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360" w:lineRule="auto"/>
        <w:ind w:firstLine="482"/>
        <w:jc w:val="center"/>
        <w:rPr>
          <w:rFonts w:ascii="Times New Roman" w:hAnsi="Times New Roman"/>
          <w:b/>
          <w:szCs w:val="21"/>
          <w:highlight w:val="none"/>
        </w:rPr>
      </w:pPr>
    </w:p>
    <w:p>
      <w:pPr>
        <w:ind w:firstLine="0" w:firstLineChars="0"/>
        <w:jc w:val="center"/>
        <w:rPr>
          <w:rFonts w:ascii="Times New Roman" w:hAnsi="Times New Roman" w:cs="宋体"/>
          <w:b/>
          <w:spacing w:val="30"/>
          <w:sz w:val="36"/>
          <w:szCs w:val="36"/>
          <w:highlight w:val="none"/>
        </w:rPr>
      </w:pPr>
      <w:r>
        <w:rPr>
          <w:rFonts w:hint="eastAsia" w:ascii="Times New Roman" w:hAnsi="Times New Roman" w:cs="宋体"/>
          <w:b/>
          <w:spacing w:val="30"/>
          <w:sz w:val="36"/>
          <w:szCs w:val="36"/>
          <w:highlight w:val="none"/>
        </w:rPr>
        <w:t>华新项目管理集团有限公司</w:t>
      </w:r>
    </w:p>
    <w:p>
      <w:pPr>
        <w:tabs>
          <w:tab w:val="center" w:pos="4819"/>
        </w:tabs>
        <w:adjustRightInd w:val="0"/>
        <w:ind w:firstLine="723"/>
        <w:rPr>
          <w:rFonts w:ascii="Times New Roman" w:hAnsi="Times New Roman"/>
          <w:b/>
          <w:sz w:val="36"/>
          <w:szCs w:val="36"/>
          <w:highlight w:val="none"/>
        </w:rPr>
      </w:pPr>
    </w:p>
    <w:p>
      <w:pPr>
        <w:adjustRightInd w:val="0"/>
        <w:ind w:firstLine="1680"/>
        <w:rPr>
          <w:rFonts w:ascii="Times New Roman" w:hAnsi="Times New Roman"/>
          <w:sz w:val="84"/>
          <w:highlight w:val="none"/>
        </w:rPr>
      </w:pPr>
      <w:r>
        <w:rPr>
          <w:rFonts w:hint="eastAsia" w:ascii="Times New Roman" w:hAnsi="Times New Roman"/>
          <w:sz w:val="84"/>
          <w:highlight w:val="none"/>
        </w:rPr>
        <w:t>资格预审文件</w:t>
      </w:r>
    </w:p>
    <w:p>
      <w:pPr>
        <w:adjustRightInd w:val="0"/>
        <w:ind w:firstLine="1476" w:firstLineChars="700"/>
        <w:rPr>
          <w:rFonts w:ascii="Times New Roman" w:hAnsi="Times New Roman"/>
          <w:b/>
          <w:szCs w:val="28"/>
          <w:highlight w:val="none"/>
          <w:u w:val="single"/>
        </w:rPr>
      </w:pPr>
    </w:p>
    <w:p>
      <w:pPr>
        <w:adjustRightInd w:val="0"/>
        <w:ind w:firstLine="602"/>
        <w:rPr>
          <w:rFonts w:ascii="Times New Roman" w:hAnsi="Times New Roman"/>
          <w:b/>
          <w:sz w:val="30"/>
          <w:szCs w:val="30"/>
          <w:highlight w:val="none"/>
          <w:u w:val="single"/>
        </w:rPr>
      </w:pPr>
    </w:p>
    <w:p>
      <w:pPr>
        <w:adjustRightInd w:val="0"/>
        <w:ind w:firstLine="602"/>
        <w:rPr>
          <w:rFonts w:ascii="Times New Roman" w:hAnsi="Times New Roman"/>
          <w:b/>
          <w:sz w:val="30"/>
          <w:szCs w:val="30"/>
          <w:highlight w:val="none"/>
          <w:u w:val="single"/>
        </w:rPr>
      </w:pPr>
    </w:p>
    <w:p>
      <w:pPr>
        <w:adjustRightInd w:val="0"/>
        <w:ind w:firstLine="602"/>
        <w:rPr>
          <w:rFonts w:ascii="Times New Roman" w:hAnsi="Times New Roman"/>
          <w:b/>
          <w:sz w:val="30"/>
          <w:szCs w:val="30"/>
          <w:highlight w:val="none"/>
          <w:u w:val="single"/>
        </w:rPr>
      </w:pPr>
    </w:p>
    <w:p>
      <w:pPr>
        <w:ind w:left="1606" w:hanging="1606" w:hangingChars="500"/>
        <w:rPr>
          <w:rFonts w:ascii="Times New Roman" w:hAnsi="Times New Roman"/>
          <w:b/>
          <w:sz w:val="32"/>
          <w:szCs w:val="32"/>
          <w:highlight w:val="none"/>
        </w:rPr>
      </w:pPr>
      <w:r>
        <w:rPr>
          <w:rFonts w:ascii="Times New Roman" w:hAnsi="Times New Roman"/>
          <w:b/>
          <w:sz w:val="32"/>
          <w:szCs w:val="32"/>
          <w:highlight w:val="none"/>
        </w:rPr>
        <w:t>项目</w:t>
      </w:r>
      <w:r>
        <w:rPr>
          <w:rFonts w:hint="eastAsia" w:ascii="Times New Roman" w:hAnsi="Times New Roman"/>
          <w:b/>
          <w:sz w:val="32"/>
          <w:szCs w:val="32"/>
          <w:highlight w:val="none"/>
        </w:rPr>
        <w:t>名称</w:t>
      </w:r>
      <w:r>
        <w:rPr>
          <w:rFonts w:ascii="Times New Roman" w:hAnsi="Times New Roman"/>
          <w:b/>
          <w:sz w:val="32"/>
          <w:szCs w:val="32"/>
          <w:highlight w:val="none"/>
        </w:rPr>
        <w:t>：</w:t>
      </w:r>
      <w:r>
        <w:rPr>
          <w:rFonts w:hint="eastAsia" w:ascii="Times New Roman" w:hAnsi="Times New Roman"/>
          <w:b/>
          <w:sz w:val="32"/>
          <w:szCs w:val="32"/>
          <w:highlight w:val="none"/>
        </w:rPr>
        <w:t>广西贵港市桂平市城南、河南污水处理厂及配套基础设施建设PPP项目</w:t>
      </w:r>
    </w:p>
    <w:p>
      <w:pPr>
        <w:adjustRightInd w:val="0"/>
        <w:ind w:firstLine="2108" w:firstLineChars="700"/>
        <w:jc w:val="center"/>
        <w:rPr>
          <w:rFonts w:ascii="Times New Roman" w:hAnsi="Times New Roman"/>
          <w:b/>
          <w:sz w:val="30"/>
          <w:highlight w:val="none"/>
        </w:rPr>
      </w:pPr>
    </w:p>
    <w:p>
      <w:pPr>
        <w:ind w:firstLine="0" w:firstLineChars="0"/>
        <w:rPr>
          <w:rFonts w:ascii="Times New Roman" w:hAnsi="Times New Roman"/>
          <w:b/>
          <w:sz w:val="32"/>
          <w:szCs w:val="32"/>
          <w:highlight w:val="none"/>
        </w:rPr>
      </w:pPr>
      <w:r>
        <w:rPr>
          <w:rFonts w:ascii="Times New Roman" w:hAnsi="Times New Roman"/>
          <w:b/>
          <w:sz w:val="32"/>
          <w:szCs w:val="32"/>
          <w:highlight w:val="none"/>
        </w:rPr>
        <w:t>项目编号：</w:t>
      </w:r>
      <w:r>
        <w:rPr>
          <w:rFonts w:hint="eastAsia" w:ascii="Times New Roman" w:hAnsi="Times New Roman"/>
          <w:b/>
          <w:sz w:val="32"/>
          <w:szCs w:val="32"/>
          <w:highlight w:val="none"/>
          <w:lang w:val="en-US" w:eastAsia="zh-CN"/>
        </w:rPr>
        <w:t>GGZC2022-G3-810312-HXXM</w:t>
      </w:r>
    </w:p>
    <w:p>
      <w:pPr>
        <w:spacing w:line="920" w:lineRule="exact"/>
        <w:ind w:firstLine="400"/>
        <w:rPr>
          <w:rFonts w:ascii="Times New Roman" w:hAnsi="Times New Roman"/>
          <w:sz w:val="20"/>
          <w:highlight w:val="none"/>
        </w:rPr>
      </w:pPr>
    </w:p>
    <w:p>
      <w:pPr>
        <w:spacing w:line="440" w:lineRule="exact"/>
        <w:ind w:firstLine="400"/>
        <w:rPr>
          <w:rFonts w:ascii="Times New Roman" w:hAnsi="Times New Roman"/>
          <w:sz w:val="20"/>
          <w:highlight w:val="none"/>
        </w:rPr>
      </w:pPr>
    </w:p>
    <w:p>
      <w:pPr>
        <w:spacing w:line="440" w:lineRule="exact"/>
        <w:ind w:firstLine="400"/>
        <w:rPr>
          <w:rFonts w:ascii="Times New Roman" w:hAnsi="Times New Roman"/>
          <w:sz w:val="20"/>
          <w:highlight w:val="none"/>
        </w:rPr>
      </w:pPr>
    </w:p>
    <w:p>
      <w:pPr>
        <w:spacing w:line="440" w:lineRule="exact"/>
        <w:ind w:firstLine="400"/>
        <w:rPr>
          <w:rFonts w:ascii="Times New Roman" w:hAnsi="Times New Roman"/>
          <w:sz w:val="20"/>
          <w:highlight w:val="none"/>
        </w:rPr>
      </w:pPr>
    </w:p>
    <w:p>
      <w:pPr>
        <w:pStyle w:val="26"/>
        <w:rPr>
          <w:rFonts w:ascii="Times New Roman" w:hAnsi="Times New Roman"/>
          <w:highlight w:val="none"/>
        </w:rPr>
      </w:pPr>
    </w:p>
    <w:p>
      <w:pPr>
        <w:adjustRightInd w:val="0"/>
        <w:snapToGrid w:val="0"/>
        <w:spacing w:line="480" w:lineRule="auto"/>
        <w:ind w:firstLine="0" w:firstLineChars="0"/>
        <w:rPr>
          <w:rFonts w:ascii="Times New Roman" w:hAnsi="Times New Roman"/>
          <w:b/>
          <w:sz w:val="36"/>
          <w:szCs w:val="36"/>
          <w:highlight w:val="none"/>
        </w:rPr>
      </w:pPr>
      <w:r>
        <w:rPr>
          <w:rFonts w:hint="eastAsia" w:ascii="Times New Roman" w:hAnsi="Times New Roman"/>
          <w:b/>
          <w:sz w:val="32"/>
          <w:szCs w:val="32"/>
          <w:highlight w:val="none"/>
        </w:rPr>
        <w:t>采购人</w:t>
      </w:r>
      <w:r>
        <w:rPr>
          <w:rFonts w:ascii="Times New Roman" w:hAnsi="Times New Roman"/>
          <w:b/>
          <w:sz w:val="32"/>
          <w:szCs w:val="32"/>
          <w:highlight w:val="none"/>
        </w:rPr>
        <w:t>：</w:t>
      </w:r>
      <w:r>
        <w:rPr>
          <w:rFonts w:hint="eastAsia" w:ascii="Times New Roman" w:hAnsi="Times New Roman"/>
          <w:b/>
          <w:sz w:val="36"/>
          <w:szCs w:val="36"/>
          <w:highlight w:val="none"/>
        </w:rPr>
        <w:t>桂平市住房和城乡建设局</w:t>
      </w:r>
    </w:p>
    <w:p>
      <w:pPr>
        <w:adjustRightInd w:val="0"/>
        <w:snapToGrid w:val="0"/>
        <w:spacing w:line="480" w:lineRule="auto"/>
        <w:ind w:firstLine="0" w:firstLineChars="0"/>
        <w:rPr>
          <w:rFonts w:ascii="Times New Roman" w:hAnsi="Times New Roman"/>
          <w:b/>
          <w:sz w:val="32"/>
          <w:szCs w:val="32"/>
          <w:highlight w:val="none"/>
        </w:rPr>
      </w:pPr>
      <w:r>
        <w:rPr>
          <w:rFonts w:ascii="Times New Roman" w:hAnsi="Times New Roman"/>
          <w:b/>
          <w:sz w:val="32"/>
          <w:szCs w:val="32"/>
          <w:highlight w:val="none"/>
        </w:rPr>
        <w:t>采购代理机构：</w:t>
      </w:r>
      <w:r>
        <w:rPr>
          <w:rFonts w:hint="eastAsia" w:ascii="Times New Roman" w:hAnsi="Times New Roman"/>
          <w:b/>
          <w:sz w:val="36"/>
          <w:szCs w:val="36"/>
          <w:highlight w:val="none"/>
        </w:rPr>
        <w:t>华新项目管理集团有限公司</w:t>
      </w:r>
    </w:p>
    <w:p>
      <w:pPr>
        <w:adjustRightInd w:val="0"/>
        <w:snapToGrid w:val="0"/>
        <w:spacing w:line="480" w:lineRule="auto"/>
        <w:ind w:firstLine="0" w:firstLineChars="0"/>
        <w:jc w:val="center"/>
        <w:rPr>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701" w:header="851" w:footer="992" w:gutter="0"/>
          <w:pgNumType w:start="1"/>
          <w:cols w:space="720" w:num="1"/>
          <w:docGrid w:type="lines" w:linePitch="312" w:charSpace="0"/>
        </w:sectPr>
      </w:pPr>
      <w:r>
        <w:rPr>
          <w:rFonts w:hint="eastAsia" w:ascii="Times New Roman" w:hAnsi="Times New Roman"/>
          <w:b/>
          <w:sz w:val="32"/>
          <w:szCs w:val="32"/>
          <w:highlight w:val="none"/>
        </w:rPr>
        <w:t>2022年 11 月</w:t>
      </w:r>
      <w:r>
        <w:rPr>
          <w:sz w:val="32"/>
          <w:szCs w:val="32"/>
          <w:highlight w:val="none"/>
        </w:rPr>
        <w:br w:type="page"/>
      </w:r>
    </w:p>
    <w:p>
      <w:pPr>
        <w:ind w:firstLine="0" w:firstLineChars="0"/>
        <w:jc w:val="center"/>
        <w:rPr>
          <w:rFonts w:ascii="Times New Roman" w:hAnsi="Times New Roman"/>
          <w:b/>
          <w:sz w:val="32"/>
          <w:szCs w:val="24"/>
          <w:highlight w:val="none"/>
        </w:rPr>
      </w:pPr>
      <w:bookmarkStart w:id="0" w:name="_Toc144974393"/>
      <w:r>
        <w:rPr>
          <w:rFonts w:ascii="Times New Roman" w:hAnsi="Times New Roman"/>
          <w:b/>
          <w:sz w:val="32"/>
          <w:szCs w:val="24"/>
          <w:highlight w:val="none"/>
        </w:rPr>
        <w:t>目</w:t>
      </w:r>
      <w:r>
        <w:rPr>
          <w:rFonts w:hint="eastAsia" w:ascii="Times New Roman" w:hAnsi="Times New Roman"/>
          <w:b/>
          <w:sz w:val="32"/>
          <w:szCs w:val="24"/>
          <w:highlight w:val="none"/>
        </w:rPr>
        <w:t xml:space="preserve">  </w:t>
      </w:r>
      <w:r>
        <w:rPr>
          <w:rFonts w:ascii="Times New Roman" w:hAnsi="Times New Roman"/>
          <w:b/>
          <w:sz w:val="32"/>
          <w:szCs w:val="24"/>
          <w:highlight w:val="none"/>
        </w:rPr>
        <w:t>录</w:t>
      </w:r>
    </w:p>
    <w:p>
      <w:pPr>
        <w:pStyle w:val="19"/>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highlight w:val="none"/>
        </w:rPr>
        <w:fldChar w:fldCharType="begin"/>
      </w:r>
      <w:r>
        <w:rPr>
          <w:highlight w:val="none"/>
        </w:rPr>
        <w:instrText xml:space="preserve"> </w:instrText>
      </w:r>
      <w:r>
        <w:rPr>
          <w:rFonts w:hint="eastAsia"/>
          <w:highlight w:val="none"/>
        </w:rPr>
        <w:instrText xml:space="preserve">TOC \o "1-2" \h \z \u</w:instrText>
      </w:r>
      <w:r>
        <w:rPr>
          <w:highlight w:val="none"/>
        </w:rPr>
        <w:instrText xml:space="preserve"> </w:instrText>
      </w:r>
      <w:r>
        <w:rPr>
          <w:highlight w:val="none"/>
        </w:rPr>
        <w:fldChar w:fldCharType="separate"/>
      </w:r>
      <w:r>
        <w:rPr>
          <w:highlight w:val="none"/>
        </w:rPr>
        <w:fldChar w:fldCharType="begin"/>
      </w:r>
      <w:r>
        <w:rPr>
          <w:highlight w:val="none"/>
        </w:rPr>
        <w:instrText xml:space="preserve"> HYPERLINK \l _Toc3795 </w:instrText>
      </w:r>
      <w:r>
        <w:rPr>
          <w:highlight w:val="none"/>
        </w:rPr>
        <w:fldChar w:fldCharType="separate"/>
      </w:r>
      <w:r>
        <w:rPr>
          <w:rFonts w:hint="eastAsia" w:ascii="Times New Roman" w:hAnsi="Times New Roman" w:eastAsia="宋体"/>
          <w:highlight w:val="none"/>
        </w:rPr>
        <w:t>第一章  资格预审公告</w:t>
      </w:r>
      <w:r>
        <w:rPr>
          <w:highlight w:val="none"/>
        </w:rPr>
        <w:tab/>
      </w:r>
      <w:r>
        <w:rPr>
          <w:highlight w:val="none"/>
        </w:rPr>
        <w:fldChar w:fldCharType="begin"/>
      </w:r>
      <w:r>
        <w:rPr>
          <w:highlight w:val="none"/>
        </w:rPr>
        <w:instrText xml:space="preserve"> PAGEREF _Toc3795 \h </w:instrText>
      </w:r>
      <w:r>
        <w:rPr>
          <w:highlight w:val="none"/>
        </w:rPr>
        <w:fldChar w:fldCharType="separate"/>
      </w:r>
      <w:r>
        <w:rPr>
          <w:highlight w:val="none"/>
        </w:rPr>
        <w:t>1</w:t>
      </w:r>
      <w:r>
        <w:rPr>
          <w:highlight w:val="none"/>
        </w:rPr>
        <w:fldChar w:fldCharType="end"/>
      </w:r>
      <w:r>
        <w:rPr>
          <w:highlight w:val="none"/>
        </w:rPr>
        <w:fldChar w:fldCharType="end"/>
      </w:r>
    </w:p>
    <w:p>
      <w:pPr>
        <w:pStyle w:val="19"/>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_Toc32411 </w:instrText>
      </w:r>
      <w:r>
        <w:rPr>
          <w:rFonts w:ascii="Times New Roman" w:hAnsi="Times New Roman"/>
          <w:highlight w:val="none"/>
        </w:rPr>
        <w:fldChar w:fldCharType="separate"/>
      </w:r>
      <w:r>
        <w:rPr>
          <w:rFonts w:hint="eastAsia" w:ascii="Times New Roman" w:hAnsi="Times New Roman" w:eastAsia="宋体"/>
          <w:highlight w:val="none"/>
        </w:rPr>
        <w:t>第二章  申请人须知</w:t>
      </w:r>
      <w:r>
        <w:rPr>
          <w:highlight w:val="none"/>
        </w:rPr>
        <w:tab/>
      </w:r>
      <w:r>
        <w:rPr>
          <w:highlight w:val="none"/>
        </w:rPr>
        <w:fldChar w:fldCharType="begin"/>
      </w:r>
      <w:r>
        <w:rPr>
          <w:highlight w:val="none"/>
        </w:rPr>
        <w:instrText xml:space="preserve"> PAGEREF _Toc32411 \h </w:instrText>
      </w:r>
      <w:r>
        <w:rPr>
          <w:highlight w:val="none"/>
        </w:rPr>
        <w:fldChar w:fldCharType="separate"/>
      </w:r>
      <w:r>
        <w:rPr>
          <w:highlight w:val="none"/>
        </w:rPr>
        <w:t>9</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_Toc16571 </w:instrText>
      </w:r>
      <w:r>
        <w:rPr>
          <w:rFonts w:ascii="Times New Roman" w:hAnsi="Times New Roman"/>
          <w:highlight w:val="none"/>
        </w:rPr>
        <w:fldChar w:fldCharType="separate"/>
      </w:r>
      <w:r>
        <w:rPr>
          <w:rFonts w:hint="eastAsia"/>
          <w:highlight w:val="none"/>
        </w:rPr>
        <w:t>申请人须知前附表</w:t>
      </w:r>
      <w:r>
        <w:rPr>
          <w:highlight w:val="none"/>
        </w:rPr>
        <w:tab/>
      </w:r>
      <w:r>
        <w:rPr>
          <w:highlight w:val="none"/>
        </w:rPr>
        <w:fldChar w:fldCharType="begin"/>
      </w:r>
      <w:r>
        <w:rPr>
          <w:highlight w:val="none"/>
        </w:rPr>
        <w:instrText xml:space="preserve"> PAGEREF _Toc16571 \h </w:instrText>
      </w:r>
      <w:r>
        <w:rPr>
          <w:highlight w:val="none"/>
        </w:rPr>
        <w:fldChar w:fldCharType="separate"/>
      </w:r>
      <w:r>
        <w:rPr>
          <w:highlight w:val="none"/>
        </w:rPr>
        <w:t>9</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_Toc14880 </w:instrText>
      </w:r>
      <w:r>
        <w:rPr>
          <w:rFonts w:ascii="Times New Roman" w:hAnsi="Times New Roman"/>
          <w:highlight w:val="none"/>
        </w:rPr>
        <w:fldChar w:fldCharType="separate"/>
      </w:r>
      <w:r>
        <w:rPr>
          <w:highlight w:val="none"/>
        </w:rPr>
        <w:t>1.</w:t>
      </w:r>
      <w:r>
        <w:rPr>
          <w:rFonts w:hint="eastAsia"/>
          <w:highlight w:val="none"/>
        </w:rPr>
        <w:t>总则</w:t>
      </w:r>
      <w:r>
        <w:rPr>
          <w:highlight w:val="none"/>
        </w:rPr>
        <w:tab/>
      </w:r>
      <w:r>
        <w:rPr>
          <w:highlight w:val="none"/>
        </w:rPr>
        <w:fldChar w:fldCharType="begin"/>
      </w:r>
      <w:r>
        <w:rPr>
          <w:highlight w:val="none"/>
        </w:rPr>
        <w:instrText xml:space="preserve"> PAGEREF _Toc14880 \h </w:instrText>
      </w:r>
      <w:r>
        <w:rPr>
          <w:highlight w:val="none"/>
        </w:rPr>
        <w:fldChar w:fldCharType="separate"/>
      </w:r>
      <w:r>
        <w:rPr>
          <w:highlight w:val="none"/>
        </w:rPr>
        <w:t>14</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_Toc27923 </w:instrText>
      </w:r>
      <w:r>
        <w:rPr>
          <w:rFonts w:ascii="Times New Roman" w:hAnsi="Times New Roman"/>
          <w:highlight w:val="none"/>
        </w:rPr>
        <w:fldChar w:fldCharType="separate"/>
      </w:r>
      <w:r>
        <w:rPr>
          <w:highlight w:val="none"/>
        </w:rPr>
        <w:t xml:space="preserve">2. </w:t>
      </w:r>
      <w:r>
        <w:rPr>
          <w:rFonts w:hint="eastAsia"/>
          <w:highlight w:val="none"/>
        </w:rPr>
        <w:t>资格预审文件</w:t>
      </w:r>
      <w:r>
        <w:rPr>
          <w:highlight w:val="none"/>
        </w:rPr>
        <w:tab/>
      </w:r>
      <w:r>
        <w:rPr>
          <w:highlight w:val="none"/>
        </w:rPr>
        <w:fldChar w:fldCharType="begin"/>
      </w:r>
      <w:r>
        <w:rPr>
          <w:highlight w:val="none"/>
        </w:rPr>
        <w:instrText xml:space="preserve"> PAGEREF _Toc27923 \h </w:instrText>
      </w:r>
      <w:r>
        <w:rPr>
          <w:highlight w:val="none"/>
        </w:rPr>
        <w:fldChar w:fldCharType="separate"/>
      </w:r>
      <w:r>
        <w:rPr>
          <w:highlight w:val="none"/>
        </w:rPr>
        <w:t>15</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_Toc7045 </w:instrText>
      </w:r>
      <w:r>
        <w:rPr>
          <w:rFonts w:ascii="Times New Roman" w:hAnsi="Times New Roman"/>
          <w:highlight w:val="none"/>
        </w:rPr>
        <w:fldChar w:fldCharType="separate"/>
      </w:r>
      <w:r>
        <w:rPr>
          <w:szCs w:val="24"/>
          <w:highlight w:val="none"/>
        </w:rPr>
        <w:t>3.</w:t>
      </w:r>
      <w:r>
        <w:rPr>
          <w:rFonts w:hint="eastAsia"/>
          <w:szCs w:val="24"/>
          <w:highlight w:val="none"/>
        </w:rPr>
        <w:t>资格预审申请文件的编制</w:t>
      </w:r>
      <w:r>
        <w:rPr>
          <w:highlight w:val="none"/>
        </w:rPr>
        <w:tab/>
      </w:r>
      <w:r>
        <w:rPr>
          <w:highlight w:val="none"/>
        </w:rPr>
        <w:fldChar w:fldCharType="begin"/>
      </w:r>
      <w:r>
        <w:rPr>
          <w:highlight w:val="none"/>
        </w:rPr>
        <w:instrText xml:space="preserve"> PAGEREF _Toc7045 \h </w:instrText>
      </w:r>
      <w:r>
        <w:rPr>
          <w:highlight w:val="none"/>
        </w:rPr>
        <w:fldChar w:fldCharType="separate"/>
      </w:r>
      <w:r>
        <w:rPr>
          <w:highlight w:val="none"/>
        </w:rPr>
        <w:t>16</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_Toc3134 </w:instrText>
      </w:r>
      <w:r>
        <w:rPr>
          <w:rFonts w:ascii="Times New Roman" w:hAnsi="Times New Roman"/>
          <w:highlight w:val="none"/>
        </w:rPr>
        <w:fldChar w:fldCharType="separate"/>
      </w:r>
      <w:r>
        <w:rPr>
          <w:highlight w:val="none"/>
        </w:rPr>
        <w:t>4.</w:t>
      </w:r>
      <w:r>
        <w:rPr>
          <w:rFonts w:hint="eastAsia"/>
          <w:highlight w:val="none"/>
        </w:rPr>
        <w:t>资格预审申请文件的递交</w:t>
      </w:r>
      <w:r>
        <w:rPr>
          <w:highlight w:val="none"/>
        </w:rPr>
        <w:tab/>
      </w:r>
      <w:r>
        <w:rPr>
          <w:highlight w:val="none"/>
        </w:rPr>
        <w:fldChar w:fldCharType="begin"/>
      </w:r>
      <w:r>
        <w:rPr>
          <w:highlight w:val="none"/>
        </w:rPr>
        <w:instrText xml:space="preserve"> PAGEREF _Toc3134 \h </w:instrText>
      </w:r>
      <w:r>
        <w:rPr>
          <w:highlight w:val="none"/>
        </w:rPr>
        <w:fldChar w:fldCharType="separate"/>
      </w:r>
      <w:r>
        <w:rPr>
          <w:highlight w:val="none"/>
        </w:rPr>
        <w:t>18</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_Toc4123 </w:instrText>
      </w:r>
      <w:r>
        <w:rPr>
          <w:rFonts w:ascii="Times New Roman" w:hAnsi="Times New Roman"/>
          <w:highlight w:val="none"/>
        </w:rPr>
        <w:fldChar w:fldCharType="separate"/>
      </w:r>
      <w:r>
        <w:rPr>
          <w:highlight w:val="none"/>
        </w:rPr>
        <w:t>5.</w:t>
      </w:r>
      <w:r>
        <w:rPr>
          <w:rFonts w:hint="eastAsia"/>
          <w:highlight w:val="none"/>
        </w:rPr>
        <w:t>资格预审申请文件的审查</w:t>
      </w:r>
      <w:r>
        <w:rPr>
          <w:highlight w:val="none"/>
        </w:rPr>
        <w:tab/>
      </w:r>
      <w:r>
        <w:rPr>
          <w:highlight w:val="none"/>
        </w:rPr>
        <w:fldChar w:fldCharType="begin"/>
      </w:r>
      <w:r>
        <w:rPr>
          <w:highlight w:val="none"/>
        </w:rPr>
        <w:instrText xml:space="preserve"> PAGEREF _Toc4123 \h </w:instrText>
      </w:r>
      <w:r>
        <w:rPr>
          <w:highlight w:val="none"/>
        </w:rPr>
        <w:fldChar w:fldCharType="separate"/>
      </w:r>
      <w:r>
        <w:rPr>
          <w:highlight w:val="none"/>
        </w:rPr>
        <w:t>18</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_Toc25558 </w:instrText>
      </w:r>
      <w:r>
        <w:rPr>
          <w:rFonts w:ascii="Times New Roman" w:hAnsi="Times New Roman"/>
          <w:highlight w:val="none"/>
        </w:rPr>
        <w:fldChar w:fldCharType="separate"/>
      </w:r>
      <w:r>
        <w:rPr>
          <w:highlight w:val="none"/>
        </w:rPr>
        <w:t>6.</w:t>
      </w:r>
      <w:r>
        <w:rPr>
          <w:rFonts w:hint="eastAsia"/>
          <w:highlight w:val="none"/>
        </w:rPr>
        <w:t>通知和确认</w:t>
      </w:r>
      <w:r>
        <w:rPr>
          <w:highlight w:val="none"/>
        </w:rPr>
        <w:tab/>
      </w:r>
      <w:r>
        <w:rPr>
          <w:highlight w:val="none"/>
        </w:rPr>
        <w:fldChar w:fldCharType="begin"/>
      </w:r>
      <w:r>
        <w:rPr>
          <w:highlight w:val="none"/>
        </w:rPr>
        <w:instrText xml:space="preserve"> PAGEREF _Toc25558 \h </w:instrText>
      </w:r>
      <w:r>
        <w:rPr>
          <w:highlight w:val="none"/>
        </w:rPr>
        <w:fldChar w:fldCharType="separate"/>
      </w:r>
      <w:r>
        <w:rPr>
          <w:highlight w:val="none"/>
        </w:rPr>
        <w:t>19</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_Toc26205 </w:instrText>
      </w:r>
      <w:r>
        <w:rPr>
          <w:rFonts w:ascii="Times New Roman" w:hAnsi="Times New Roman"/>
          <w:highlight w:val="none"/>
        </w:rPr>
        <w:fldChar w:fldCharType="separate"/>
      </w:r>
      <w:r>
        <w:rPr>
          <w:highlight w:val="none"/>
        </w:rPr>
        <w:t>7</w:t>
      </w:r>
      <w:r>
        <w:rPr>
          <w:rFonts w:hint="eastAsia"/>
          <w:highlight w:val="none"/>
        </w:rPr>
        <w:t>.申请人的资格改变</w:t>
      </w:r>
      <w:r>
        <w:rPr>
          <w:highlight w:val="none"/>
        </w:rPr>
        <w:tab/>
      </w:r>
      <w:r>
        <w:rPr>
          <w:highlight w:val="none"/>
        </w:rPr>
        <w:fldChar w:fldCharType="begin"/>
      </w:r>
      <w:r>
        <w:rPr>
          <w:highlight w:val="none"/>
        </w:rPr>
        <w:instrText xml:space="preserve"> PAGEREF _Toc26205 \h </w:instrText>
      </w:r>
      <w:r>
        <w:rPr>
          <w:highlight w:val="none"/>
        </w:rPr>
        <w:fldChar w:fldCharType="separate"/>
      </w:r>
      <w:r>
        <w:rPr>
          <w:highlight w:val="none"/>
        </w:rPr>
        <w:t>19</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_Toc21141 </w:instrText>
      </w:r>
      <w:r>
        <w:rPr>
          <w:rFonts w:ascii="Times New Roman" w:hAnsi="Times New Roman"/>
          <w:highlight w:val="none"/>
        </w:rPr>
        <w:fldChar w:fldCharType="separate"/>
      </w:r>
      <w:r>
        <w:rPr>
          <w:highlight w:val="none"/>
        </w:rPr>
        <w:t>8.</w:t>
      </w:r>
      <w:r>
        <w:rPr>
          <w:rFonts w:hint="eastAsia"/>
          <w:highlight w:val="none"/>
        </w:rPr>
        <w:t>纪律与监督</w:t>
      </w:r>
      <w:r>
        <w:rPr>
          <w:highlight w:val="none"/>
        </w:rPr>
        <w:tab/>
      </w:r>
      <w:r>
        <w:rPr>
          <w:highlight w:val="none"/>
        </w:rPr>
        <w:fldChar w:fldCharType="begin"/>
      </w:r>
      <w:r>
        <w:rPr>
          <w:highlight w:val="none"/>
        </w:rPr>
        <w:instrText xml:space="preserve"> PAGEREF _Toc21141 \h </w:instrText>
      </w:r>
      <w:r>
        <w:rPr>
          <w:highlight w:val="none"/>
        </w:rPr>
        <w:fldChar w:fldCharType="separate"/>
      </w:r>
      <w:r>
        <w:rPr>
          <w:highlight w:val="none"/>
        </w:rPr>
        <w:t>19</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_Toc11189 </w:instrText>
      </w:r>
      <w:r>
        <w:rPr>
          <w:rFonts w:ascii="Times New Roman" w:hAnsi="Times New Roman"/>
          <w:highlight w:val="none"/>
        </w:rPr>
        <w:fldChar w:fldCharType="separate"/>
      </w:r>
      <w:r>
        <w:rPr>
          <w:highlight w:val="none"/>
        </w:rPr>
        <w:t xml:space="preserve">9. </w:t>
      </w:r>
      <w:r>
        <w:rPr>
          <w:rFonts w:hint="eastAsia"/>
          <w:highlight w:val="none"/>
        </w:rPr>
        <w:t>需要补充的其他内容</w:t>
      </w:r>
      <w:r>
        <w:rPr>
          <w:highlight w:val="none"/>
        </w:rPr>
        <w:tab/>
      </w:r>
      <w:r>
        <w:rPr>
          <w:highlight w:val="none"/>
        </w:rPr>
        <w:fldChar w:fldCharType="begin"/>
      </w:r>
      <w:r>
        <w:rPr>
          <w:highlight w:val="none"/>
        </w:rPr>
        <w:instrText xml:space="preserve"> PAGEREF _Toc11189 \h </w:instrText>
      </w:r>
      <w:r>
        <w:rPr>
          <w:highlight w:val="none"/>
        </w:rPr>
        <w:fldChar w:fldCharType="separate"/>
      </w:r>
      <w:r>
        <w:rPr>
          <w:highlight w:val="none"/>
        </w:rPr>
        <w:t>20</w:t>
      </w:r>
      <w:r>
        <w:rPr>
          <w:highlight w:val="none"/>
        </w:rPr>
        <w:fldChar w:fldCharType="end"/>
      </w:r>
      <w:r>
        <w:rPr>
          <w:rFonts w:ascii="Times New Roman" w:hAnsi="Times New Roman"/>
          <w:highlight w:val="none"/>
        </w:rPr>
        <w:fldChar w:fldCharType="end"/>
      </w:r>
    </w:p>
    <w:p>
      <w:pPr>
        <w:pStyle w:val="19"/>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_Toc7015 </w:instrText>
      </w:r>
      <w:r>
        <w:rPr>
          <w:rFonts w:ascii="Times New Roman" w:hAnsi="Times New Roman"/>
          <w:highlight w:val="none"/>
        </w:rPr>
        <w:fldChar w:fldCharType="separate"/>
      </w:r>
      <w:r>
        <w:rPr>
          <w:rFonts w:hint="eastAsia" w:ascii="Times New Roman" w:hAnsi="Times New Roman" w:eastAsia="宋体"/>
          <w:highlight w:val="none"/>
        </w:rPr>
        <w:t>第三章  项目需求</w:t>
      </w:r>
      <w:r>
        <w:rPr>
          <w:highlight w:val="none"/>
        </w:rPr>
        <w:tab/>
      </w:r>
      <w:r>
        <w:rPr>
          <w:highlight w:val="none"/>
        </w:rPr>
        <w:fldChar w:fldCharType="begin"/>
      </w:r>
      <w:r>
        <w:rPr>
          <w:highlight w:val="none"/>
        </w:rPr>
        <w:instrText xml:space="preserve"> PAGEREF _Toc7015 \h </w:instrText>
      </w:r>
      <w:r>
        <w:rPr>
          <w:highlight w:val="none"/>
        </w:rPr>
        <w:fldChar w:fldCharType="separate"/>
      </w:r>
      <w:r>
        <w:rPr>
          <w:highlight w:val="none"/>
        </w:rPr>
        <w:t>21</w:t>
      </w:r>
      <w:r>
        <w:rPr>
          <w:highlight w:val="none"/>
        </w:rPr>
        <w:fldChar w:fldCharType="end"/>
      </w:r>
      <w:r>
        <w:rPr>
          <w:rFonts w:ascii="Times New Roman" w:hAnsi="Times New Roman"/>
          <w:highlight w:val="none"/>
        </w:rPr>
        <w:fldChar w:fldCharType="end"/>
      </w:r>
    </w:p>
    <w:p>
      <w:pPr>
        <w:pStyle w:val="19"/>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_Toc6669 </w:instrText>
      </w:r>
      <w:r>
        <w:rPr>
          <w:rFonts w:ascii="Times New Roman" w:hAnsi="Times New Roman"/>
          <w:highlight w:val="none"/>
        </w:rPr>
        <w:fldChar w:fldCharType="separate"/>
      </w:r>
      <w:r>
        <w:rPr>
          <w:rFonts w:hint="eastAsia" w:ascii="Times New Roman" w:hAnsi="Times New Roman" w:eastAsia="宋体"/>
          <w:highlight w:val="none"/>
        </w:rPr>
        <w:t>第四章  资格审查办法（有限数量制）</w:t>
      </w:r>
      <w:r>
        <w:rPr>
          <w:highlight w:val="none"/>
        </w:rPr>
        <w:tab/>
      </w:r>
      <w:r>
        <w:rPr>
          <w:highlight w:val="none"/>
        </w:rPr>
        <w:fldChar w:fldCharType="begin"/>
      </w:r>
      <w:r>
        <w:rPr>
          <w:highlight w:val="none"/>
        </w:rPr>
        <w:instrText xml:space="preserve"> PAGEREF _Toc6669 \h </w:instrText>
      </w:r>
      <w:r>
        <w:rPr>
          <w:highlight w:val="none"/>
        </w:rPr>
        <w:fldChar w:fldCharType="separate"/>
      </w:r>
      <w:r>
        <w:rPr>
          <w:highlight w:val="none"/>
        </w:rPr>
        <w:t>25</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_Toc29468 </w:instrText>
      </w:r>
      <w:r>
        <w:rPr>
          <w:rFonts w:ascii="Times New Roman" w:hAnsi="Times New Roman"/>
          <w:highlight w:val="none"/>
        </w:rPr>
        <w:fldChar w:fldCharType="separate"/>
      </w:r>
      <w:r>
        <w:rPr>
          <w:rFonts w:hint="eastAsia"/>
          <w:highlight w:val="none"/>
        </w:rPr>
        <w:t>资格审查办法前附表</w:t>
      </w:r>
      <w:r>
        <w:rPr>
          <w:highlight w:val="none"/>
        </w:rPr>
        <w:tab/>
      </w:r>
      <w:r>
        <w:rPr>
          <w:highlight w:val="none"/>
        </w:rPr>
        <w:fldChar w:fldCharType="begin"/>
      </w:r>
      <w:r>
        <w:rPr>
          <w:highlight w:val="none"/>
        </w:rPr>
        <w:instrText xml:space="preserve"> PAGEREF _Toc29468 \h </w:instrText>
      </w:r>
      <w:r>
        <w:rPr>
          <w:highlight w:val="none"/>
        </w:rPr>
        <w:fldChar w:fldCharType="separate"/>
      </w:r>
      <w:r>
        <w:rPr>
          <w:highlight w:val="none"/>
        </w:rPr>
        <w:t>25</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_Toc13832 </w:instrText>
      </w:r>
      <w:r>
        <w:rPr>
          <w:rFonts w:ascii="Times New Roman" w:hAnsi="Times New Roman"/>
          <w:highlight w:val="none"/>
        </w:rPr>
        <w:fldChar w:fldCharType="separate"/>
      </w:r>
      <w:r>
        <w:rPr>
          <w:highlight w:val="none"/>
        </w:rPr>
        <w:t xml:space="preserve">1. </w:t>
      </w:r>
      <w:r>
        <w:rPr>
          <w:rFonts w:hint="eastAsia"/>
          <w:highlight w:val="none"/>
        </w:rPr>
        <w:t>审查方法</w:t>
      </w:r>
      <w:r>
        <w:rPr>
          <w:highlight w:val="none"/>
        </w:rPr>
        <w:tab/>
      </w:r>
      <w:r>
        <w:rPr>
          <w:highlight w:val="none"/>
        </w:rPr>
        <w:fldChar w:fldCharType="begin"/>
      </w:r>
      <w:r>
        <w:rPr>
          <w:highlight w:val="none"/>
        </w:rPr>
        <w:instrText xml:space="preserve"> PAGEREF _Toc13832 \h </w:instrText>
      </w:r>
      <w:r>
        <w:rPr>
          <w:highlight w:val="none"/>
        </w:rPr>
        <w:fldChar w:fldCharType="separate"/>
      </w:r>
      <w:r>
        <w:rPr>
          <w:highlight w:val="none"/>
        </w:rPr>
        <w:t>27</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_Toc7332 </w:instrText>
      </w:r>
      <w:r>
        <w:rPr>
          <w:rFonts w:ascii="Times New Roman" w:hAnsi="Times New Roman"/>
          <w:highlight w:val="none"/>
        </w:rPr>
        <w:fldChar w:fldCharType="separate"/>
      </w:r>
      <w:r>
        <w:rPr>
          <w:highlight w:val="none"/>
        </w:rPr>
        <w:t xml:space="preserve">2. </w:t>
      </w:r>
      <w:r>
        <w:rPr>
          <w:rFonts w:hint="eastAsia"/>
          <w:highlight w:val="none"/>
        </w:rPr>
        <w:t>审查标准</w:t>
      </w:r>
      <w:r>
        <w:rPr>
          <w:highlight w:val="none"/>
        </w:rPr>
        <w:tab/>
      </w:r>
      <w:r>
        <w:rPr>
          <w:highlight w:val="none"/>
        </w:rPr>
        <w:fldChar w:fldCharType="begin"/>
      </w:r>
      <w:r>
        <w:rPr>
          <w:highlight w:val="none"/>
        </w:rPr>
        <w:instrText xml:space="preserve"> PAGEREF _Toc7332 \h </w:instrText>
      </w:r>
      <w:r>
        <w:rPr>
          <w:highlight w:val="none"/>
        </w:rPr>
        <w:fldChar w:fldCharType="separate"/>
      </w:r>
      <w:r>
        <w:rPr>
          <w:highlight w:val="none"/>
        </w:rPr>
        <w:t>27</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_Toc19873 </w:instrText>
      </w:r>
      <w:r>
        <w:rPr>
          <w:rFonts w:ascii="Times New Roman" w:hAnsi="Times New Roman"/>
          <w:highlight w:val="none"/>
        </w:rPr>
        <w:fldChar w:fldCharType="separate"/>
      </w:r>
      <w:r>
        <w:rPr>
          <w:highlight w:val="none"/>
        </w:rPr>
        <w:t xml:space="preserve">3. </w:t>
      </w:r>
      <w:r>
        <w:rPr>
          <w:rFonts w:hint="eastAsia"/>
          <w:highlight w:val="none"/>
        </w:rPr>
        <w:t>审查程序</w:t>
      </w:r>
      <w:r>
        <w:rPr>
          <w:highlight w:val="none"/>
        </w:rPr>
        <w:tab/>
      </w:r>
      <w:r>
        <w:rPr>
          <w:highlight w:val="none"/>
        </w:rPr>
        <w:fldChar w:fldCharType="begin"/>
      </w:r>
      <w:r>
        <w:rPr>
          <w:highlight w:val="none"/>
        </w:rPr>
        <w:instrText xml:space="preserve"> PAGEREF _Toc19873 \h </w:instrText>
      </w:r>
      <w:r>
        <w:rPr>
          <w:highlight w:val="none"/>
        </w:rPr>
        <w:fldChar w:fldCharType="separate"/>
      </w:r>
      <w:r>
        <w:rPr>
          <w:highlight w:val="none"/>
        </w:rPr>
        <w:t>28</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_Toc29548 </w:instrText>
      </w:r>
      <w:r>
        <w:rPr>
          <w:rFonts w:ascii="Times New Roman" w:hAnsi="Times New Roman"/>
          <w:highlight w:val="none"/>
        </w:rPr>
        <w:fldChar w:fldCharType="separate"/>
      </w:r>
      <w:r>
        <w:rPr>
          <w:rFonts w:hint="eastAsia" w:cstheme="minorEastAsia"/>
          <w:szCs w:val="24"/>
          <w:highlight w:val="none"/>
        </w:rPr>
        <w:t>4. 审查结果</w:t>
      </w:r>
      <w:r>
        <w:rPr>
          <w:highlight w:val="none"/>
        </w:rPr>
        <w:tab/>
      </w:r>
      <w:r>
        <w:rPr>
          <w:highlight w:val="none"/>
        </w:rPr>
        <w:fldChar w:fldCharType="begin"/>
      </w:r>
      <w:r>
        <w:rPr>
          <w:highlight w:val="none"/>
        </w:rPr>
        <w:instrText xml:space="preserve"> PAGEREF _Toc29548 \h </w:instrText>
      </w:r>
      <w:r>
        <w:rPr>
          <w:highlight w:val="none"/>
        </w:rPr>
        <w:fldChar w:fldCharType="separate"/>
      </w:r>
      <w:r>
        <w:rPr>
          <w:highlight w:val="none"/>
        </w:rPr>
        <w:t>29</w:t>
      </w:r>
      <w:r>
        <w:rPr>
          <w:highlight w:val="none"/>
        </w:rPr>
        <w:fldChar w:fldCharType="end"/>
      </w:r>
      <w:r>
        <w:rPr>
          <w:rFonts w:ascii="Times New Roman" w:hAnsi="Times New Roman"/>
          <w:highlight w:val="none"/>
        </w:rPr>
        <w:fldChar w:fldCharType="end"/>
      </w:r>
    </w:p>
    <w:p>
      <w:pPr>
        <w:pStyle w:val="19"/>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r>
        <w:rPr>
          <w:rFonts w:ascii="Times New Roman" w:hAnsi="Times New Roman"/>
          <w:highlight w:val="none"/>
        </w:rPr>
        <w:fldChar w:fldCharType="begin"/>
      </w:r>
      <w:r>
        <w:rPr>
          <w:rFonts w:ascii="Times New Roman" w:hAnsi="Times New Roman"/>
          <w:highlight w:val="none"/>
        </w:rPr>
        <w:instrText xml:space="preserve"> HYPERLINK \l _Toc25146 </w:instrText>
      </w:r>
      <w:r>
        <w:rPr>
          <w:rFonts w:ascii="Times New Roman" w:hAnsi="Times New Roman"/>
          <w:highlight w:val="none"/>
        </w:rPr>
        <w:fldChar w:fldCharType="separate"/>
      </w:r>
      <w:r>
        <w:rPr>
          <w:rFonts w:hint="eastAsia" w:ascii="Times New Roman" w:hAnsi="Times New Roman" w:eastAsia="宋体"/>
          <w:highlight w:val="none"/>
        </w:rPr>
        <w:t>第五章  资格预审申请文件格式</w:t>
      </w:r>
      <w:r>
        <w:rPr>
          <w:highlight w:val="none"/>
        </w:rPr>
        <w:tab/>
      </w:r>
      <w:r>
        <w:rPr>
          <w:highlight w:val="none"/>
        </w:rPr>
        <w:fldChar w:fldCharType="begin"/>
      </w:r>
      <w:r>
        <w:rPr>
          <w:highlight w:val="none"/>
        </w:rPr>
        <w:instrText xml:space="preserve"> PAGEREF _Toc25146 \h </w:instrText>
      </w:r>
      <w:r>
        <w:rPr>
          <w:highlight w:val="none"/>
        </w:rPr>
        <w:fldChar w:fldCharType="separate"/>
      </w:r>
      <w:r>
        <w:rPr>
          <w:highlight w:val="none"/>
        </w:rPr>
        <w:t>30</w:t>
      </w:r>
      <w:r>
        <w:rPr>
          <w:highlight w:val="none"/>
        </w:rPr>
        <w:fldChar w:fldCharType="end"/>
      </w:r>
      <w:r>
        <w:rPr>
          <w:rFonts w:ascii="Times New Roman" w:hAnsi="Times New Roman"/>
          <w:highlight w:val="none"/>
        </w:rPr>
        <w:fldChar w:fldCharType="end"/>
      </w:r>
    </w:p>
    <w:p>
      <w:pPr>
        <w:pStyle w:val="20"/>
        <w:keepNext w:val="0"/>
        <w:keepLines w:val="0"/>
        <w:pageBreakBefore w:val="0"/>
        <w:widowControl w:val="0"/>
        <w:tabs>
          <w:tab w:val="right" w:leader="dot" w:pos="8787"/>
        </w:tabs>
        <w:kinsoku/>
        <w:wordWrap/>
        <w:overflowPunct/>
        <w:topLinePunct w:val="0"/>
        <w:autoSpaceDE/>
        <w:autoSpaceDN/>
        <w:bidi w:val="0"/>
        <w:adjustRightInd/>
        <w:snapToGrid/>
        <w:ind w:left="0" w:leftChars="0" w:firstLine="0" w:firstLineChars="0"/>
        <w:textAlignment w:val="auto"/>
        <w:rPr>
          <w:highlight w:val="none"/>
        </w:rPr>
      </w:pPr>
    </w:p>
    <w:p>
      <w:pPr>
        <w:snapToGrid w:val="0"/>
        <w:spacing w:line="360" w:lineRule="auto"/>
        <w:ind w:firstLine="0" w:firstLineChars="0"/>
        <w:rPr>
          <w:rFonts w:ascii="Times New Roman" w:hAnsi="Times New Roman"/>
          <w:highlight w:val="none"/>
        </w:rPr>
      </w:pPr>
      <w:r>
        <w:rPr>
          <w:rFonts w:ascii="Times New Roman" w:hAnsi="Times New Roman"/>
          <w:highlight w:val="none"/>
        </w:rPr>
        <w:fldChar w:fldCharType="end"/>
      </w:r>
    </w:p>
    <w:p>
      <w:pPr>
        <w:pStyle w:val="26"/>
        <w:spacing w:line="360" w:lineRule="auto"/>
        <w:ind w:firstLine="0" w:firstLineChars="0"/>
        <w:rPr>
          <w:rFonts w:ascii="Times New Roman" w:hAnsi="Times New Roman"/>
          <w:highlight w:val="none"/>
        </w:rPr>
        <w:sectPr>
          <w:footerReference r:id="rId11" w:type="default"/>
          <w:pgSz w:w="11906" w:h="16838"/>
          <w:pgMar w:top="1418" w:right="1418" w:bottom="1418" w:left="1701" w:header="851" w:footer="567" w:gutter="0"/>
          <w:pgNumType w:fmt="upperRoman" w:start="1"/>
          <w:cols w:space="720" w:num="1"/>
          <w:docGrid w:type="lines" w:linePitch="312" w:charSpace="0"/>
        </w:sectPr>
      </w:pPr>
    </w:p>
    <w:bookmarkEnd w:id="0"/>
    <w:p>
      <w:pPr>
        <w:pStyle w:val="59"/>
        <w:adjustRightInd w:val="0"/>
        <w:snapToGrid w:val="0"/>
        <w:spacing w:before="0" w:beforeLines="0" w:after="0" w:afterLines="0"/>
        <w:rPr>
          <w:rFonts w:ascii="Times New Roman" w:hAnsi="Times New Roman" w:eastAsia="宋体"/>
          <w:sz w:val="32"/>
          <w:highlight w:val="none"/>
        </w:rPr>
      </w:pPr>
      <w:bookmarkStart w:id="1" w:name="_Toc152047190"/>
      <w:bookmarkStart w:id="2" w:name="_Toc2690997"/>
      <w:bookmarkStart w:id="3" w:name="_Toc466316048"/>
      <w:bookmarkStart w:id="4" w:name="_Toc3795"/>
      <w:r>
        <w:rPr>
          <w:rFonts w:hint="eastAsia" w:ascii="Times New Roman" w:hAnsi="Times New Roman" w:eastAsia="宋体"/>
          <w:sz w:val="32"/>
          <w:highlight w:val="none"/>
        </w:rPr>
        <w:t>第一章  资格预审公告</w:t>
      </w:r>
      <w:bookmarkEnd w:id="1"/>
      <w:bookmarkEnd w:id="2"/>
      <w:bookmarkEnd w:id="3"/>
      <w:bookmarkEnd w:id="4"/>
    </w:p>
    <w:tbl>
      <w:tblPr>
        <w:tblStyle w:val="2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pStyle w:val="75"/>
              <w:pageBreakBefore w:val="0"/>
              <w:kinsoku/>
              <w:overflowPunct/>
              <w:topLinePunct w:val="0"/>
              <w:autoSpaceDE/>
              <w:autoSpaceDN/>
              <w:bidi w:val="0"/>
              <w:spacing w:line="380" w:lineRule="exact"/>
              <w:ind w:firstLine="0" w:firstLineChars="0"/>
              <w:rPr>
                <w:rFonts w:cs="宋体"/>
                <w:kern w:val="0"/>
                <w:sz w:val="24"/>
                <w:szCs w:val="24"/>
                <w:highlight w:val="none"/>
              </w:rPr>
            </w:pPr>
            <w:bookmarkStart w:id="5" w:name="_Toc144974395"/>
            <w:bookmarkStart w:id="6" w:name="_Toc466316049"/>
            <w:bookmarkStart w:id="7" w:name="_Toc152047192"/>
            <w:r>
              <w:rPr>
                <w:rFonts w:hint="eastAsia" w:cs="宋体"/>
                <w:kern w:val="0"/>
                <w:sz w:val="24"/>
                <w:szCs w:val="24"/>
                <w:highlight w:val="none"/>
              </w:rPr>
              <w:t>项目概况</w:t>
            </w:r>
          </w:p>
          <w:p>
            <w:pPr>
              <w:pStyle w:val="75"/>
              <w:pageBreakBefore w:val="0"/>
              <w:kinsoku/>
              <w:wordWrap w:val="0"/>
              <w:overflowPunct/>
              <w:topLinePunct w:val="0"/>
              <w:autoSpaceDE/>
              <w:autoSpaceDN/>
              <w:bidi w:val="0"/>
              <w:spacing w:line="380" w:lineRule="exact"/>
              <w:ind w:firstLine="480"/>
              <w:rPr>
                <w:rFonts w:cs="宋体"/>
                <w:kern w:val="0"/>
                <w:sz w:val="24"/>
                <w:szCs w:val="24"/>
                <w:highlight w:val="none"/>
              </w:rPr>
            </w:pPr>
            <w:r>
              <w:rPr>
                <w:rFonts w:hint="eastAsia" w:cs="宋体"/>
                <w:kern w:val="0"/>
                <w:sz w:val="24"/>
                <w:szCs w:val="24"/>
                <w:highlight w:val="none"/>
              </w:rPr>
              <w:t>广西贵港市桂平市城南、河南污水处理厂及配套基础设施建设PPP项目的潜在资格预审申请人在信息公告处自行下载资格预审文件，并于</w:t>
            </w:r>
            <w:r>
              <w:rPr>
                <w:rFonts w:cs="宋体"/>
                <w:kern w:val="0"/>
                <w:sz w:val="24"/>
                <w:szCs w:val="24"/>
                <w:highlight w:val="none"/>
              </w:rPr>
              <w:t>202</w:t>
            </w:r>
            <w:r>
              <w:rPr>
                <w:rFonts w:hint="eastAsia" w:cs="宋体"/>
                <w:kern w:val="0"/>
                <w:sz w:val="24"/>
                <w:szCs w:val="24"/>
                <w:highlight w:val="none"/>
              </w:rPr>
              <w:t>2</w:t>
            </w:r>
            <w:r>
              <w:rPr>
                <w:rFonts w:cs="宋体"/>
                <w:kern w:val="0"/>
                <w:sz w:val="24"/>
                <w:szCs w:val="24"/>
                <w:highlight w:val="none"/>
              </w:rPr>
              <w:t>年</w:t>
            </w:r>
            <w:r>
              <w:rPr>
                <w:rFonts w:hint="eastAsia" w:cs="宋体"/>
                <w:kern w:val="0"/>
                <w:sz w:val="24"/>
                <w:szCs w:val="24"/>
                <w:highlight w:val="none"/>
                <w:lang w:val="en-US" w:eastAsia="zh-CN"/>
              </w:rPr>
              <w:t>12</w:t>
            </w:r>
            <w:r>
              <w:rPr>
                <w:rFonts w:hint="eastAsia" w:cs="宋体"/>
                <w:kern w:val="0"/>
                <w:sz w:val="24"/>
                <w:szCs w:val="24"/>
                <w:highlight w:val="none"/>
              </w:rPr>
              <w:t>月</w:t>
            </w:r>
            <w:r>
              <w:rPr>
                <w:rFonts w:hint="eastAsia" w:cs="宋体"/>
                <w:kern w:val="0"/>
                <w:sz w:val="24"/>
                <w:szCs w:val="24"/>
                <w:highlight w:val="none"/>
                <w:lang w:val="en-US" w:eastAsia="zh-CN"/>
              </w:rPr>
              <w:t>13</w:t>
            </w:r>
            <w:r>
              <w:rPr>
                <w:rFonts w:hint="eastAsia" w:cs="宋体"/>
                <w:kern w:val="0"/>
                <w:sz w:val="24"/>
                <w:szCs w:val="24"/>
                <w:highlight w:val="none"/>
              </w:rPr>
              <w:t>日9时30分（北京时间）前提交申请文件。</w:t>
            </w:r>
          </w:p>
        </w:tc>
      </w:tr>
    </w:tbl>
    <w:p>
      <w:pPr>
        <w:pStyle w:val="7"/>
        <w:pageBreakBefore w:val="0"/>
        <w:kinsoku/>
        <w:overflowPunct/>
        <w:topLinePunct w:val="0"/>
        <w:autoSpaceDE/>
        <w:autoSpaceDN/>
        <w:bidi w:val="0"/>
        <w:spacing w:before="0" w:after="0" w:line="380" w:lineRule="exact"/>
        <w:ind w:firstLine="480"/>
        <w:rPr>
          <w:rFonts w:ascii="宋体" w:hAnsi="宋体" w:eastAsia="宋体" w:cs="宋体"/>
          <w:b w:val="0"/>
          <w:sz w:val="24"/>
          <w:szCs w:val="24"/>
          <w:highlight w:val="none"/>
        </w:rPr>
      </w:pPr>
      <w:bookmarkStart w:id="8" w:name="_Toc28359079"/>
      <w:bookmarkStart w:id="9" w:name="_Toc27109"/>
      <w:bookmarkStart w:id="10" w:name="_Toc3144"/>
      <w:bookmarkStart w:id="11" w:name="_Toc35393790"/>
      <w:bookmarkStart w:id="12" w:name="_Toc35393621"/>
      <w:bookmarkStart w:id="13" w:name="_Toc28359002"/>
      <w:bookmarkStart w:id="14" w:name="_Hlk24379207"/>
      <w:r>
        <w:rPr>
          <w:rFonts w:hint="eastAsia" w:ascii="宋体" w:hAnsi="宋体" w:eastAsia="宋体" w:cs="宋体"/>
          <w:b w:val="0"/>
          <w:sz w:val="24"/>
          <w:szCs w:val="24"/>
          <w:highlight w:val="none"/>
        </w:rPr>
        <w:t>一、项目基本情况</w:t>
      </w:r>
      <w:bookmarkEnd w:id="8"/>
      <w:bookmarkEnd w:id="9"/>
      <w:bookmarkEnd w:id="10"/>
      <w:bookmarkEnd w:id="11"/>
      <w:bookmarkEnd w:id="12"/>
      <w:bookmarkEnd w:id="13"/>
    </w:p>
    <w:p>
      <w:pPr>
        <w:pageBreakBefore w:val="0"/>
        <w:kinsoku/>
        <w:overflowPunct/>
        <w:topLinePunct w:val="0"/>
        <w:autoSpaceDE/>
        <w:autoSpaceDN/>
        <w:bidi w:val="0"/>
        <w:spacing w:line="380" w:lineRule="exact"/>
        <w:ind w:firstLine="480"/>
        <w:rPr>
          <w:rFonts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GGZC2022-G3-810312-HXXM</w:t>
      </w:r>
      <w:r>
        <w:rPr>
          <w:rFonts w:hint="eastAsia" w:ascii="宋体" w:hAnsi="宋体" w:cs="宋体"/>
          <w:sz w:val="24"/>
          <w:szCs w:val="24"/>
          <w:highlight w:val="none"/>
        </w:rPr>
        <w:t xml:space="preserve">    </w:t>
      </w:r>
    </w:p>
    <w:p>
      <w:pPr>
        <w:pageBreakBefore w:val="0"/>
        <w:kinsoku/>
        <w:overflowPunct/>
        <w:topLinePunct w:val="0"/>
        <w:autoSpaceDE/>
        <w:autoSpaceDN/>
        <w:bidi w:val="0"/>
        <w:spacing w:line="380" w:lineRule="exact"/>
        <w:ind w:firstLine="480"/>
        <w:rPr>
          <w:rFonts w:ascii="宋体" w:hAnsi="宋体" w:cs="宋体"/>
          <w:sz w:val="24"/>
          <w:szCs w:val="24"/>
          <w:highlight w:val="none"/>
        </w:rPr>
      </w:pPr>
      <w:r>
        <w:rPr>
          <w:rFonts w:hint="eastAsia" w:ascii="宋体" w:hAnsi="宋体" w:cs="宋体"/>
          <w:sz w:val="24"/>
          <w:szCs w:val="24"/>
          <w:highlight w:val="none"/>
        </w:rPr>
        <w:t>项目名称：</w:t>
      </w:r>
      <w:r>
        <w:rPr>
          <w:rFonts w:hint="eastAsia" w:cs="宋体"/>
          <w:kern w:val="0"/>
          <w:sz w:val="24"/>
          <w:szCs w:val="24"/>
          <w:highlight w:val="none"/>
        </w:rPr>
        <w:t>广西贵港市桂平市城南、河南污水处理厂及配套基础设施建设PPP项目</w:t>
      </w:r>
    </w:p>
    <w:bookmarkEnd w:id="14"/>
    <w:p>
      <w:pPr>
        <w:pageBreakBefore w:val="0"/>
        <w:kinsoku/>
        <w:overflowPunct/>
        <w:topLinePunct w:val="0"/>
        <w:autoSpaceDE/>
        <w:autoSpaceDN/>
        <w:bidi w:val="0"/>
        <w:spacing w:line="380" w:lineRule="exact"/>
        <w:ind w:firstLine="480"/>
        <w:rPr>
          <w:rFonts w:ascii="宋体" w:hAnsi="宋体" w:cs="宋体"/>
          <w:sz w:val="24"/>
          <w:szCs w:val="24"/>
          <w:highlight w:val="none"/>
        </w:rPr>
      </w:pPr>
      <w:r>
        <w:rPr>
          <w:rFonts w:hint="eastAsia" w:ascii="宋体" w:hAnsi="宋体" w:cs="宋体"/>
          <w:sz w:val="24"/>
          <w:szCs w:val="24"/>
          <w:highlight w:val="none"/>
        </w:rPr>
        <w:t>招标方式：公开招标</w:t>
      </w:r>
    </w:p>
    <w:p>
      <w:pPr>
        <w:pStyle w:val="25"/>
        <w:pageBreakBefore w:val="0"/>
        <w:kinsoku/>
        <w:overflowPunct/>
        <w:topLinePunct w:val="0"/>
        <w:autoSpaceDE/>
        <w:autoSpaceDN/>
        <w:bidi w:val="0"/>
        <w:spacing w:line="380" w:lineRule="exact"/>
        <w:ind w:left="63" w:right="63" w:firstLine="482"/>
        <w:jc w:val="left"/>
        <w:rPr>
          <w:sz w:val="24"/>
          <w:szCs w:val="24"/>
          <w:highlight w:val="none"/>
        </w:rPr>
      </w:pPr>
      <w:r>
        <w:rPr>
          <w:rFonts w:hint="eastAsia"/>
          <w:sz w:val="24"/>
          <w:szCs w:val="24"/>
          <w:highlight w:val="none"/>
        </w:rPr>
        <w:t>预算金额（项目总投资）：127505.14万元</w:t>
      </w:r>
    </w:p>
    <w:p>
      <w:pPr>
        <w:pStyle w:val="60"/>
        <w:pageBreakBefore w:val="0"/>
        <w:kinsoku/>
        <w:overflowPunct/>
        <w:topLinePunct w:val="0"/>
        <w:autoSpaceDE/>
        <w:autoSpaceDN/>
        <w:bidi w:val="0"/>
        <w:adjustRightInd w:val="0"/>
        <w:snapToGrid w:val="0"/>
        <w:spacing w:beforeLines="0" w:afterLines="0" w:line="380" w:lineRule="exact"/>
        <w:ind w:firstLine="482"/>
        <w:rPr>
          <w:sz w:val="24"/>
          <w:szCs w:val="24"/>
          <w:highlight w:val="none"/>
        </w:rPr>
      </w:pPr>
      <w:bookmarkStart w:id="15" w:name="_Toc7304"/>
      <w:bookmarkStart w:id="16" w:name="_Toc21001"/>
      <w:bookmarkStart w:id="17" w:name="_Toc20512"/>
      <w:r>
        <w:rPr>
          <w:rFonts w:hint="eastAsia"/>
          <w:sz w:val="24"/>
          <w:szCs w:val="24"/>
          <w:highlight w:val="none"/>
        </w:rPr>
        <w:t>1、</w:t>
      </w:r>
      <w:bookmarkStart w:id="18" w:name="_Toc2690998"/>
      <w:r>
        <w:rPr>
          <w:rFonts w:hint="eastAsia"/>
          <w:sz w:val="24"/>
          <w:szCs w:val="24"/>
          <w:highlight w:val="none"/>
        </w:rPr>
        <w:t>项目概况与</w:t>
      </w:r>
      <w:bookmarkEnd w:id="5"/>
      <w:bookmarkEnd w:id="6"/>
      <w:bookmarkEnd w:id="7"/>
      <w:bookmarkEnd w:id="18"/>
      <w:r>
        <w:rPr>
          <w:rFonts w:hint="eastAsia"/>
          <w:sz w:val="24"/>
          <w:szCs w:val="24"/>
          <w:highlight w:val="none"/>
        </w:rPr>
        <w:t>采购需求</w:t>
      </w:r>
      <w:bookmarkEnd w:id="15"/>
      <w:bookmarkEnd w:id="16"/>
      <w:bookmarkEnd w:id="17"/>
    </w:p>
    <w:p>
      <w:pPr>
        <w:pStyle w:val="56"/>
        <w:pageBreakBefore w:val="0"/>
        <w:kinsoku/>
        <w:overflowPunct/>
        <w:topLinePunct w:val="0"/>
        <w:autoSpaceDE/>
        <w:autoSpaceDN/>
        <w:bidi w:val="0"/>
        <w:adjustRightInd w:val="0"/>
        <w:snapToGrid w:val="0"/>
        <w:spacing w:before="0" w:after="0" w:line="380" w:lineRule="exact"/>
        <w:ind w:firstLine="482"/>
        <w:rPr>
          <w:rFonts w:ascii="Times New Roman" w:hAnsi="Times New Roman"/>
          <w:spacing w:val="-4"/>
          <w:highlight w:val="none"/>
        </w:rPr>
      </w:pPr>
      <w:bookmarkStart w:id="19" w:name="_Toc144974396"/>
      <w:bookmarkStart w:id="20" w:name="_Toc152047193"/>
      <w:r>
        <w:rPr>
          <w:rFonts w:ascii="Times New Roman" w:hAnsi="Times New Roman"/>
          <w:b/>
          <w:highlight w:val="none"/>
        </w:rPr>
        <w:t>1.1</w:t>
      </w:r>
      <w:r>
        <w:rPr>
          <w:rFonts w:hint="eastAsia" w:ascii="Times New Roman" w:hAnsi="Times New Roman"/>
          <w:b/>
          <w:highlight w:val="none"/>
        </w:rPr>
        <w:t>项目授权主体：</w:t>
      </w:r>
      <w:r>
        <w:rPr>
          <w:rFonts w:hint="eastAsia" w:ascii="Times New Roman" w:hAnsi="Times New Roman"/>
          <w:spacing w:val="-4"/>
          <w:highlight w:val="none"/>
        </w:rPr>
        <w:t>桂平市人民政府</w:t>
      </w:r>
    </w:p>
    <w:p>
      <w:pPr>
        <w:pStyle w:val="56"/>
        <w:pageBreakBefore w:val="0"/>
        <w:kinsoku/>
        <w:overflowPunct/>
        <w:topLinePunct w:val="0"/>
        <w:autoSpaceDE/>
        <w:autoSpaceDN/>
        <w:bidi w:val="0"/>
        <w:adjustRightInd w:val="0"/>
        <w:snapToGrid w:val="0"/>
        <w:spacing w:before="0" w:after="0" w:line="380" w:lineRule="exact"/>
        <w:ind w:firstLine="482"/>
        <w:outlineLvl w:val="2"/>
        <w:rPr>
          <w:rFonts w:ascii="Times New Roman" w:hAnsi="Times New Roman"/>
          <w:spacing w:val="-4"/>
          <w:highlight w:val="none"/>
        </w:rPr>
      </w:pPr>
      <w:r>
        <w:rPr>
          <w:rFonts w:ascii="Times New Roman" w:hAnsi="Times New Roman"/>
          <w:b/>
          <w:highlight w:val="none"/>
        </w:rPr>
        <w:t>1</w:t>
      </w:r>
      <w:r>
        <w:rPr>
          <w:rFonts w:hint="eastAsia" w:ascii="Times New Roman" w:hAnsi="Times New Roman"/>
          <w:b/>
          <w:highlight w:val="none"/>
        </w:rPr>
        <w:t>.2</w:t>
      </w:r>
      <w:r>
        <w:rPr>
          <w:rFonts w:ascii="Times New Roman" w:hAnsi="Times New Roman"/>
          <w:b/>
          <w:highlight w:val="none"/>
        </w:rPr>
        <w:t>项目实施机构</w:t>
      </w:r>
      <w:r>
        <w:rPr>
          <w:rFonts w:ascii="Times New Roman" w:hAnsi="Times New Roman"/>
          <w:highlight w:val="none"/>
        </w:rPr>
        <w:t>：</w:t>
      </w:r>
      <w:r>
        <w:rPr>
          <w:rFonts w:hint="eastAsia" w:ascii="Times New Roman" w:hAnsi="Times New Roman"/>
          <w:spacing w:val="-4"/>
          <w:highlight w:val="none"/>
        </w:rPr>
        <w:t>桂平市住房和城乡建设局</w:t>
      </w:r>
    </w:p>
    <w:p>
      <w:pPr>
        <w:pStyle w:val="56"/>
        <w:pageBreakBefore w:val="0"/>
        <w:kinsoku/>
        <w:overflowPunct/>
        <w:topLinePunct w:val="0"/>
        <w:autoSpaceDE/>
        <w:autoSpaceDN/>
        <w:bidi w:val="0"/>
        <w:adjustRightInd w:val="0"/>
        <w:snapToGrid w:val="0"/>
        <w:spacing w:before="0" w:after="0" w:line="380" w:lineRule="exact"/>
        <w:ind w:firstLine="482"/>
        <w:outlineLvl w:val="2"/>
        <w:rPr>
          <w:rFonts w:ascii="Times New Roman" w:hAnsi="Times New Roman"/>
          <w:highlight w:val="none"/>
        </w:rPr>
      </w:pPr>
      <w:r>
        <w:rPr>
          <w:rFonts w:ascii="Times New Roman" w:hAnsi="Times New Roman"/>
          <w:b/>
          <w:highlight w:val="none"/>
        </w:rPr>
        <w:t>1</w:t>
      </w:r>
      <w:r>
        <w:rPr>
          <w:rFonts w:hint="eastAsia" w:ascii="Times New Roman" w:hAnsi="Times New Roman"/>
          <w:b/>
          <w:highlight w:val="none"/>
        </w:rPr>
        <w:t>.3项目名称：</w:t>
      </w:r>
      <w:r>
        <w:rPr>
          <w:rFonts w:hint="eastAsia" w:ascii="Times New Roman" w:hAnsi="Times New Roman"/>
          <w:spacing w:val="-4"/>
          <w:highlight w:val="none"/>
        </w:rPr>
        <w:t>广西贵港市桂平市城南、河南污水处理厂及配套基础设施建设PPP项目</w:t>
      </w:r>
    </w:p>
    <w:p>
      <w:pPr>
        <w:pStyle w:val="56"/>
        <w:pageBreakBefore w:val="0"/>
        <w:kinsoku/>
        <w:overflowPunct/>
        <w:topLinePunct w:val="0"/>
        <w:autoSpaceDE/>
        <w:autoSpaceDN/>
        <w:bidi w:val="0"/>
        <w:adjustRightInd w:val="0"/>
        <w:snapToGrid w:val="0"/>
        <w:spacing w:before="0" w:after="0" w:line="380" w:lineRule="exact"/>
        <w:ind w:firstLine="482"/>
        <w:rPr>
          <w:rFonts w:ascii="Times New Roman" w:hAnsi="Times New Roman"/>
          <w:b/>
          <w:highlight w:val="none"/>
        </w:rPr>
      </w:pPr>
      <w:r>
        <w:rPr>
          <w:rFonts w:ascii="Times New Roman" w:hAnsi="Times New Roman"/>
          <w:b/>
          <w:highlight w:val="none"/>
        </w:rPr>
        <w:t>1.</w:t>
      </w:r>
      <w:r>
        <w:rPr>
          <w:rFonts w:hint="eastAsia" w:ascii="Times New Roman" w:hAnsi="Times New Roman"/>
          <w:b/>
          <w:highlight w:val="none"/>
        </w:rPr>
        <w:t>4出资代表：</w:t>
      </w:r>
      <w:r>
        <w:rPr>
          <w:rFonts w:hint="eastAsia" w:ascii="Times New Roman" w:hAnsi="Times New Roman"/>
          <w:bCs/>
          <w:highlight w:val="none"/>
        </w:rPr>
        <w:t>广西桂平市城市投资发展有限公司。</w:t>
      </w:r>
    </w:p>
    <w:p>
      <w:pPr>
        <w:pStyle w:val="56"/>
        <w:pageBreakBefore w:val="0"/>
        <w:kinsoku/>
        <w:overflowPunct/>
        <w:topLinePunct w:val="0"/>
        <w:autoSpaceDE/>
        <w:autoSpaceDN/>
        <w:bidi w:val="0"/>
        <w:adjustRightInd w:val="0"/>
        <w:snapToGrid w:val="0"/>
        <w:spacing w:before="0" w:after="0" w:line="380" w:lineRule="exact"/>
        <w:ind w:firstLine="482"/>
        <w:outlineLvl w:val="2"/>
        <w:rPr>
          <w:rFonts w:ascii="Times New Roman" w:hAnsi="Times New Roman"/>
          <w:b/>
          <w:highlight w:val="none"/>
        </w:rPr>
      </w:pPr>
      <w:bookmarkStart w:id="21" w:name="_Toc466316050"/>
      <w:r>
        <w:rPr>
          <w:rFonts w:ascii="Times New Roman" w:hAnsi="Times New Roman"/>
          <w:b/>
          <w:highlight w:val="none"/>
        </w:rPr>
        <w:t>1</w:t>
      </w:r>
      <w:r>
        <w:rPr>
          <w:rFonts w:hint="eastAsia" w:ascii="Times New Roman" w:hAnsi="Times New Roman"/>
          <w:b/>
          <w:highlight w:val="none"/>
        </w:rPr>
        <w:t>.5项目概况</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本项目建设内容主要为两部分：污水处理厂及市政道路建设，其中包含九个子项目。本项目所涉及市政道路建设是为加强城市雨污分流及污水搜集能力，为污水处理厂污水搜集和处理提供保障。</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（一）桂平市城南污水处理厂建设项目</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的建设内容为污水处理厂和尾水排放管网两部分，主要包括污水预处理系统、生化处理系统、深度处理系统、污泥处理系统、加药系统、臭气收集、尾水排放等构筑物和工艺设备、管道、阀门、仪表、电气等配套设施的建设。</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新建的桂平市城南污水处理厂规划厂址在城市东南角，污水厂进厂路南侧，郁江二桥西侧桥头以南约300m，东侧距离郁江约200m，总征地面积42500㎡ （约62.4亩），其中厂区面积37794.9㎡ （约56.69亩），主要服务范围为桂平市郁江路以南片区。通过对需水量和污水量进行预测后，污水处理厂建设规模拟定近期为30000m 3 /d，远期为50000m 3 /d，本项目设计规模按近期30000 m 3 /d设计。拟采用“粗格栅-细格栅- CASS生化池-高密度沉淀池-转盘滤布滤池-紫外线消毒”的处理工艺，出水水质，出厂污水最终排入郁江。污水处理过程中产生的污泥处理采用机械浓缩脱水方案，脱水至含水率小于60%后运至污泥生物处理处置中心处理集中处理。</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尾水排放管网拟沿厂区南侧规划42米路敷设。尾水排放管采用DN1200mmHDPE双壁玻纹管（SN10），管长约300m，采用开挖施工，每60米设置一座检查井。压力尾水管采D820X10螺旋焊缝钢管，管长500m, 采用开挖施工。</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（二）桂平市河南污水处理厂建设项目</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的建设内容为污水处理厂和尾水排放管网两部分，主要包括污水预处理系统、生化处理系统、深度处理系统、污泥处理系统、加药系统、臭气收集、尾水排放等构筑物和工艺设备、管道、阀门、仪表、电气等配套设施的建设。</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新建的桂平市河南污水处理厂规划厂址在：郁江、黔江汇合口的西南侧，广西威汉鞋业有限公司北侧地块，占地11.5亩，主要服务范围为河南开发区片区。通过对需水量和污水量进行预测后，近远期污水量小，为避免重复建设，本项目拟一次按远期规模建成，建设规模为5000m 3 /d。拟采用“粗格栅-细格栅- CASS生化池-高密度沉淀池-转盘滤布滤池-紫外线消毒”的处理工艺，出水水质达到《城镇污水处理厂污染物排放标准》(GB18918-2002)一级A标准，出厂污水最终排入郁江。污水处理过程中产生的污泥处理采用机械浓缩脱水方案，脱水至含水率小于60%后运至污泥生物处理处置中心处理集中处理。</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尾水排放管网拟沿厂区东侧，穿过规划路。重力尾水排放管采用DN500mmHDPE双壁波纹管（SN10），管长约300m，采用开挖施工，每40米设置一座检查井。压力尾水管线长度约120m，采聚乙烯给水管（PE100）0.6MPa,管长120m,采用开挖施工。</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（三）桂平市江南路建设项目</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本项目新建的江南路为市政道路，位于桂平市河南组团，道路整体呈南北走向，与兴舟路相交。道路工程范围全长约 1220m，桩号范围为 K0+037.896~K1+257.554 双向 6 车道，路线大致呈南北走向，道路等级为城市次干路，红线宽度 42m，设计速度 40km/h。主要建设内容包含道路工程、排水工程、照明工程、交通工程、绿化工程及电力管道工程等。</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（四）桂平市江南水厂进厂道路工程建设项目</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本项目新建的江南水厂进厂公路位于桂平市旧城区范围内，东北接金桂田园路，西南接江南水厂，路线走向为东北—西南走向，道路全长 778.559m，桩号范围为 K0+042.462~K0+837.936，道路等级为城市支路，双向 4 车道，路面类型为沥青混凝土路面，设计速度 30km/h，红线宽度为 32m。主要建设内容包含道路工程、给排水工程、管沟工程、交通工程、绿化工程、照明工程等。</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（五）桂平市金桂田园路建设项目</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本项目新建的金桂田园路为市政道路，位于桂平市城南组团，道路整体呈东西走向，道路工程范围全长约 1760m，道路等级为城市次干路，双向 6 车道，路面类型为沥青混凝土路面，设计速度 40km/h，红线宽度 42m，桩号范围为 K0+040.000~ K1+800。主要建设内容包含道路工程、排水工程、照明工程、交通工程、绿化工程及电力管道工程等。</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（六） 桂平市污水处理厂进厂道路工程项目</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本项目新建的污水处理厂进厂道路位于桂平市城区范围内，东起于城南污水处理厂、西接兴桂南路，路线走向呈东西走向，道路全长1214.278m，道路等级为城市支路，双向 4 车道，路面类型为沥青混凝土路面，设计速度 30km/h，红线宽度为 32m。主要建设内容包含道路工程、给排水工程、管沟工程、交通工程、桥梁工程、绿化工程、照明工程等。</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（七）桂平市兴舟路建设项目</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本项目改造的兴舟路位于桂平市城区，路线走向大致呈东-西走向，道路长 778.559m，道路等级为城市支路，双向 4 车道，路面类型 为 沥 青 混 凝 土 路 面 ， 设 计 速 度 30km/h ， 其 中 桩 号 范 围K0+021.441~K0+800 段为新建道路，长 575.89m，红线宽度 32m，双向 4 车道；K0+597.331~K0+800 段按现状路幅宽度提升改造，长202.669m，红线宽度 16m，双向 2 车道。主要建设内容包含道路工程、给排水工程、照明工程、交通工程、绿化工程及电力管道工程等，提升改造段只要建设内容为路面维修及景观、绿化、照明提升。</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（八） 桂平市兴桂南路工程</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本项目新建的兴桂南路位于桂平市西山镇领头中心小学莲塘分校旁，路线走向呈南北走向，道路全长 1555m，道路等级为城市主干路，双向 8 车道，路面类型为沥青混凝土路面，设计时速 50km/h，红线宽度为 60m。主要建设内容包含道路工程、给排水工程、照明工程、交通工程、绿化工程及电力管道工程等。</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（九） 桂平市鑫盛街（桂贵路至沿江路）建设项目</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新建的鑫盛街（桂贵路至沿江路）位于桂平市旧城区中部段，毗邻西堤园口袋公园和郁江桥头口袋公园，路线大致呈西北-东南走向，起点接现状桂贵路，终点连接郁江北侧沿江道路。道路全长978.430m，桩号范围为 K0+034.544-K1+012.974，道路等级为城市支路，双向 6 车道，路面类型为沥青混凝土路面，设计速度 40km/h，红线宽度 42m。主要建设内容包含道路工程、给排水工程、照明工程、交通工程、绿化工程及电力管道工程等。</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本项目可研估算动态总投资为 125,078.81 万元，包括工程费、工程建设其他费用、预备费、建设期利息和流动资金。本项目采用 PPP模式实施，根据资金筹措方案调整建设期利息后总投资为 127,505.14万元。</w:t>
      </w:r>
    </w:p>
    <w:p>
      <w:pPr>
        <w:pageBreakBefore w:val="0"/>
        <w:kinsoku/>
        <w:overflowPunct/>
        <w:topLinePunct w:val="0"/>
        <w:autoSpaceDE/>
        <w:autoSpaceDN/>
        <w:bidi w:val="0"/>
        <w:adjustRightInd w:val="0"/>
        <w:snapToGrid w:val="0"/>
        <w:spacing w:line="380" w:lineRule="exact"/>
        <w:ind w:firstLine="482"/>
        <w:rPr>
          <w:rFonts w:ascii="Times New Roman" w:hAnsi="Times New Roman"/>
          <w:b/>
          <w:sz w:val="24"/>
          <w:szCs w:val="24"/>
          <w:highlight w:val="none"/>
        </w:rPr>
      </w:pPr>
      <w:r>
        <w:rPr>
          <w:rFonts w:hint="eastAsia" w:ascii="Times New Roman" w:hAnsi="Times New Roman"/>
          <w:b/>
          <w:sz w:val="24"/>
          <w:szCs w:val="24"/>
          <w:highlight w:val="none"/>
        </w:rPr>
        <w:t>1.6资金筹措</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本项目PPP模式下动态总投资为127,505.14 万元，项目资本金暂定为 25,505.14 万元，项目资本金为非债务性资金，主要来源于 PPP 社会资本的自有资金投入及政府中央和地方预算内投资，政府方和社会资本方按股权占比并根据项目建设进度和融资机构要求将项目资本金及时、足额注入项目公司；剩余所需建设资金102,000.00 万元，由项目公司负责该部分资金的融资，社会资本方协助项目公司融资，若项目公司融资资金未能及时到位的，社会资本方应以股东借款、股东担保等方式承担融资义务，融资金额按照项目建设进度要求分批足额到位。融资方式包括但不限于银行贷款、股东借款、基金、信托等方式。融资金额应全部用于本项目的建设和运营，并足以保证完成本项目的全部建设内容，满足项目运营维护的要求。</w:t>
      </w:r>
    </w:p>
    <w:p>
      <w:pPr>
        <w:pStyle w:val="56"/>
        <w:pageBreakBefore w:val="0"/>
        <w:kinsoku/>
        <w:overflowPunct/>
        <w:topLinePunct w:val="0"/>
        <w:autoSpaceDE/>
        <w:autoSpaceDN/>
        <w:bidi w:val="0"/>
        <w:adjustRightInd w:val="0"/>
        <w:snapToGrid w:val="0"/>
        <w:spacing w:before="0" w:after="0" w:line="380" w:lineRule="exact"/>
        <w:ind w:firstLine="482"/>
        <w:outlineLvl w:val="2"/>
        <w:rPr>
          <w:rFonts w:ascii="Times New Roman" w:hAnsi="Times New Roman"/>
          <w:bCs/>
          <w:highlight w:val="none"/>
        </w:rPr>
      </w:pPr>
      <w:r>
        <w:rPr>
          <w:rFonts w:ascii="Times New Roman" w:hAnsi="Times New Roman"/>
          <w:b/>
          <w:highlight w:val="none"/>
        </w:rPr>
        <w:t>1</w:t>
      </w:r>
      <w:r>
        <w:rPr>
          <w:rFonts w:hint="eastAsia" w:ascii="Times New Roman" w:hAnsi="Times New Roman"/>
          <w:b/>
          <w:highlight w:val="none"/>
        </w:rPr>
        <w:t>.7项目运作模式</w:t>
      </w:r>
      <w:bookmarkStart w:id="22" w:name="_Toc12611"/>
      <w:r>
        <w:rPr>
          <w:rFonts w:hint="eastAsia" w:ascii="Times New Roman" w:hAnsi="Times New Roman"/>
          <w:b/>
          <w:highlight w:val="none"/>
        </w:rPr>
        <w:t>：</w:t>
      </w:r>
      <w:r>
        <w:rPr>
          <w:rFonts w:hint="eastAsia" w:ascii="Times New Roman" w:hAnsi="Times New Roman"/>
          <w:bCs/>
          <w:highlight w:val="none"/>
        </w:rPr>
        <w:t>本项目采用BOT（建设-运营-移交）。</w:t>
      </w:r>
      <w:bookmarkEnd w:id="22"/>
    </w:p>
    <w:p>
      <w:pPr>
        <w:pStyle w:val="56"/>
        <w:pageBreakBefore w:val="0"/>
        <w:kinsoku/>
        <w:overflowPunct/>
        <w:topLinePunct w:val="0"/>
        <w:autoSpaceDE/>
        <w:autoSpaceDN/>
        <w:bidi w:val="0"/>
        <w:adjustRightInd w:val="0"/>
        <w:snapToGrid w:val="0"/>
        <w:spacing w:before="0" w:after="0" w:line="380" w:lineRule="exact"/>
        <w:ind w:firstLine="482"/>
        <w:outlineLvl w:val="2"/>
        <w:rPr>
          <w:rFonts w:ascii="Times New Roman" w:hAnsi="Times New Roman"/>
          <w:bCs/>
          <w:highlight w:val="none"/>
        </w:rPr>
      </w:pPr>
      <w:r>
        <w:rPr>
          <w:rFonts w:ascii="Times New Roman" w:hAnsi="Times New Roman"/>
          <w:b/>
          <w:highlight w:val="none"/>
        </w:rPr>
        <w:t>1</w:t>
      </w:r>
      <w:r>
        <w:rPr>
          <w:rFonts w:hint="eastAsia" w:ascii="Times New Roman" w:hAnsi="Times New Roman"/>
          <w:b/>
          <w:highlight w:val="none"/>
        </w:rPr>
        <w:t>.8项目回报机制</w:t>
      </w:r>
      <w:bookmarkStart w:id="23" w:name="_Toc7437"/>
      <w:bookmarkStart w:id="24" w:name="_Toc24975"/>
      <w:r>
        <w:rPr>
          <w:rFonts w:hint="eastAsia" w:ascii="Times New Roman" w:hAnsi="Times New Roman"/>
          <w:b/>
          <w:highlight w:val="none"/>
        </w:rPr>
        <w:t>：</w:t>
      </w:r>
      <w:r>
        <w:rPr>
          <w:rFonts w:hint="eastAsia" w:ascii="Times New Roman" w:hAnsi="Times New Roman"/>
          <w:bCs/>
          <w:highlight w:val="none"/>
        </w:rPr>
        <w:t>可行性缺口补助，政府根据绩效评价结果按效付费。</w:t>
      </w:r>
      <w:bookmarkEnd w:id="23"/>
      <w:bookmarkEnd w:id="24"/>
    </w:p>
    <w:p>
      <w:pPr>
        <w:pageBreakBefore w:val="0"/>
        <w:kinsoku/>
        <w:overflowPunct/>
        <w:topLinePunct w:val="0"/>
        <w:autoSpaceDE/>
        <w:autoSpaceDN/>
        <w:bidi w:val="0"/>
        <w:adjustRightInd w:val="0"/>
        <w:snapToGrid w:val="0"/>
        <w:spacing w:line="380" w:lineRule="exact"/>
        <w:ind w:firstLine="482"/>
        <w:outlineLvl w:val="1"/>
        <w:rPr>
          <w:rFonts w:ascii="Times New Roman" w:hAnsi="Times New Roman"/>
          <w:b/>
          <w:sz w:val="24"/>
          <w:szCs w:val="24"/>
          <w:highlight w:val="none"/>
        </w:rPr>
      </w:pPr>
      <w:bookmarkStart w:id="25" w:name="_Toc8130"/>
      <w:bookmarkStart w:id="26" w:name="_Toc2177"/>
      <w:bookmarkStart w:id="27" w:name="_Toc11371"/>
      <w:r>
        <w:rPr>
          <w:rFonts w:ascii="Times New Roman" w:hAnsi="Times New Roman"/>
          <w:b/>
          <w:sz w:val="24"/>
          <w:szCs w:val="24"/>
          <w:highlight w:val="none"/>
        </w:rPr>
        <w:t>1</w:t>
      </w:r>
      <w:r>
        <w:rPr>
          <w:rFonts w:hint="eastAsia" w:ascii="Times New Roman" w:hAnsi="Times New Roman"/>
          <w:b/>
          <w:sz w:val="24"/>
          <w:szCs w:val="24"/>
          <w:highlight w:val="none"/>
        </w:rPr>
        <w:t>.8采购需求：</w:t>
      </w:r>
      <w:r>
        <w:rPr>
          <w:rFonts w:hint="eastAsia" w:ascii="Times New Roman" w:hAnsi="Times New Roman"/>
          <w:bCs/>
          <w:sz w:val="24"/>
          <w:szCs w:val="24"/>
          <w:highlight w:val="none"/>
        </w:rPr>
        <w:t>由政府方出资代表和社会资本方共同出资成立项目公司，负责项目融资、建设及运营维护管理，并拥有取得相应收益的权利，项目所有权归政府方所有。合作期届满后，项目公司应将项目设施完好、无偿、无债务地移交给政府或其指定机构。</w:t>
      </w:r>
      <w:bookmarkEnd w:id="25"/>
      <w:bookmarkEnd w:id="26"/>
      <w:bookmarkEnd w:id="27"/>
    </w:p>
    <w:p>
      <w:pPr>
        <w:pageBreakBefore w:val="0"/>
        <w:kinsoku/>
        <w:overflowPunct/>
        <w:topLinePunct w:val="0"/>
        <w:autoSpaceDE/>
        <w:autoSpaceDN/>
        <w:bidi w:val="0"/>
        <w:adjustRightInd w:val="0"/>
        <w:snapToGrid w:val="0"/>
        <w:spacing w:line="380" w:lineRule="exact"/>
        <w:ind w:firstLine="482"/>
        <w:outlineLvl w:val="1"/>
        <w:rPr>
          <w:rFonts w:ascii="Times New Roman" w:hAnsi="Times New Roman"/>
          <w:b/>
          <w:sz w:val="24"/>
          <w:szCs w:val="24"/>
          <w:highlight w:val="none"/>
        </w:rPr>
      </w:pPr>
      <w:bookmarkStart w:id="28" w:name="_Toc22836"/>
      <w:bookmarkStart w:id="29" w:name="_Toc18339"/>
      <w:bookmarkStart w:id="30" w:name="_Toc21521"/>
      <w:r>
        <w:rPr>
          <w:rFonts w:hint="eastAsia" w:ascii="Times New Roman" w:hAnsi="Times New Roman"/>
          <w:b/>
          <w:sz w:val="24"/>
          <w:szCs w:val="24"/>
          <w:highlight w:val="none"/>
        </w:rPr>
        <w:t>1.9合同履行期限：</w:t>
      </w:r>
      <w:r>
        <w:rPr>
          <w:rFonts w:hint="eastAsia" w:ascii="Times New Roman" w:hAnsi="Times New Roman"/>
          <w:bCs/>
          <w:sz w:val="24"/>
          <w:szCs w:val="24"/>
          <w:highlight w:val="none"/>
        </w:rPr>
        <w:t>合作期限20年，其中建设期2年，运营期18年。</w:t>
      </w:r>
      <w:bookmarkEnd w:id="28"/>
      <w:bookmarkEnd w:id="29"/>
      <w:bookmarkEnd w:id="30"/>
    </w:p>
    <w:p>
      <w:pPr>
        <w:pageBreakBefore w:val="0"/>
        <w:kinsoku/>
        <w:overflowPunct/>
        <w:topLinePunct w:val="0"/>
        <w:autoSpaceDE/>
        <w:autoSpaceDN/>
        <w:bidi w:val="0"/>
        <w:adjustRightInd w:val="0"/>
        <w:snapToGrid w:val="0"/>
        <w:spacing w:line="380" w:lineRule="exact"/>
        <w:ind w:firstLine="482"/>
        <w:outlineLvl w:val="1"/>
        <w:rPr>
          <w:rFonts w:ascii="Times New Roman" w:hAnsi="Times New Roman"/>
          <w:b/>
          <w:bCs/>
          <w:sz w:val="24"/>
          <w:szCs w:val="24"/>
          <w:highlight w:val="none"/>
        </w:rPr>
      </w:pPr>
      <w:bookmarkStart w:id="31" w:name="_Toc5392"/>
      <w:bookmarkStart w:id="32" w:name="_Toc12816"/>
      <w:r>
        <w:rPr>
          <w:rFonts w:hint="eastAsia" w:ascii="Times New Roman" w:hAnsi="Times New Roman"/>
          <w:b/>
          <w:sz w:val="24"/>
          <w:szCs w:val="24"/>
          <w:highlight w:val="none"/>
        </w:rPr>
        <w:t>二、</w:t>
      </w:r>
      <w:r>
        <w:rPr>
          <w:rFonts w:hint="eastAsia" w:ascii="Times New Roman" w:hAnsi="Times New Roman"/>
          <w:b/>
          <w:bCs/>
          <w:sz w:val="24"/>
          <w:szCs w:val="24"/>
          <w:highlight w:val="none"/>
        </w:rPr>
        <w:t>申请人资格要求</w:t>
      </w:r>
      <w:bookmarkEnd w:id="19"/>
      <w:bookmarkEnd w:id="20"/>
      <w:bookmarkEnd w:id="21"/>
      <w:bookmarkEnd w:id="31"/>
      <w:bookmarkEnd w:id="32"/>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bookmarkStart w:id="33" w:name="_Toc152047194"/>
      <w:r>
        <w:rPr>
          <w:rFonts w:hint="eastAsia" w:ascii="Times New Roman" w:hAnsi="Times New Roman"/>
          <w:sz w:val="24"/>
          <w:szCs w:val="24"/>
          <w:highlight w:val="none"/>
        </w:rPr>
        <w:t>1.符合《中华人民共和国政府采购法》第二十二条规定；</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2.落实政府采购政策需满足的资格要求：无。</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3.本项目的特定资格要求：</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（1）具备市政公用工程施工总承包壹级以上（含壹级）资质（若为联合体投标只需联合体任意一方提供），且具有建设行政主管部门核发的有效的《安全生产许可证》。</w:t>
      </w:r>
    </w:p>
    <w:p>
      <w:pPr>
        <w:pageBreakBefore w:val="0"/>
        <w:kinsoku/>
        <w:overflowPunct/>
        <w:topLinePunct w:val="0"/>
        <w:autoSpaceDE/>
        <w:autoSpaceDN/>
        <w:bidi w:val="0"/>
        <w:adjustRightInd w:val="0"/>
        <w:snapToGrid w:val="0"/>
        <w:spacing w:line="380" w:lineRule="exact"/>
        <w:ind w:firstLine="480"/>
        <w:rPr>
          <w:rFonts w:hint="eastAsia" w:ascii="Times New Roman" w:hAnsi="Times New Roman" w:eastAsia="宋体"/>
          <w:bCs/>
          <w:sz w:val="24"/>
          <w:szCs w:val="24"/>
          <w:highlight w:val="none"/>
          <w:lang w:val="en-US" w:eastAsia="zh-CN"/>
        </w:rPr>
      </w:pPr>
      <w:r>
        <w:rPr>
          <w:rFonts w:hint="eastAsia" w:ascii="Times New Roman" w:hAnsi="Times New Roman"/>
          <w:bCs/>
          <w:sz w:val="24"/>
          <w:szCs w:val="24"/>
          <w:highlight w:val="none"/>
        </w:rPr>
        <w:t>（2）</w:t>
      </w:r>
      <w:r>
        <w:rPr>
          <w:rFonts w:hint="eastAsia" w:ascii="Times New Roman" w:hAnsi="Times New Roman" w:cs="宋体"/>
          <w:bCs/>
          <w:sz w:val="24"/>
          <w:szCs w:val="24"/>
          <w:highlight w:val="none"/>
        </w:rPr>
        <w:t>对在“信用中国”网站</w:t>
      </w:r>
      <w:r>
        <w:rPr>
          <w:rFonts w:ascii="Times New Roman" w:hAnsi="Times New Roman" w:cs="宋体"/>
          <w:bCs/>
          <w:sz w:val="24"/>
          <w:szCs w:val="24"/>
          <w:highlight w:val="none"/>
        </w:rPr>
        <w:t>(www.creditchina.gov.cn)</w:t>
      </w:r>
      <w:r>
        <w:rPr>
          <w:rFonts w:hint="eastAsia" w:ascii="Times New Roman" w:hAnsi="Times New Roman" w:cs="宋体"/>
          <w:bCs/>
          <w:sz w:val="24"/>
          <w:szCs w:val="24"/>
          <w:highlight w:val="none"/>
        </w:rPr>
        <w:t>、中国政府采购网</w:t>
      </w:r>
      <w:r>
        <w:rPr>
          <w:rFonts w:ascii="Times New Roman" w:hAnsi="Times New Roman" w:cs="宋体"/>
          <w:bCs/>
          <w:sz w:val="24"/>
          <w:szCs w:val="24"/>
          <w:highlight w:val="none"/>
        </w:rPr>
        <w:t>(www.ccgp.gov.cn)</w:t>
      </w:r>
      <w:r>
        <w:rPr>
          <w:rFonts w:hint="eastAsia" w:ascii="Times New Roman" w:hAnsi="Times New Roman" w:cs="宋体"/>
          <w:bCs/>
          <w:sz w:val="24"/>
          <w:szCs w:val="24"/>
          <w:highlight w:val="none"/>
        </w:rPr>
        <w:t>等渠道被列入失信被执行人、重大税收违法案件当事人名单、政府采购严重违法失信行为记录名单及其他不符合《中华人民共和国政府采购法》第二十二条规定条件的供应商，不得参与政府采购活动（含联合体各成员）</w:t>
      </w:r>
      <w:r>
        <w:rPr>
          <w:rFonts w:ascii="Times New Roman" w:hAnsi="Times New Roman"/>
          <w:bCs/>
          <w:sz w:val="24"/>
          <w:szCs w:val="24"/>
          <w:highlight w:val="none"/>
        </w:rPr>
        <w:t>。</w:t>
      </w:r>
      <w:r>
        <w:rPr>
          <w:rFonts w:hint="default" w:ascii="Times New Roman" w:hAnsi="Times New Roman"/>
          <w:bCs/>
          <w:sz w:val="24"/>
          <w:szCs w:val="24"/>
          <w:highlight w:val="none"/>
          <w:lang w:val="en-US" w:eastAsia="zh-CN"/>
        </w:rPr>
        <w:t>”</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bCs/>
          <w:highlight w:val="none"/>
        </w:rPr>
        <w:t>（</w:t>
      </w:r>
      <w:r>
        <w:rPr>
          <w:rFonts w:hint="eastAsia" w:ascii="Times New Roman" w:hAnsi="Times New Roman"/>
          <w:bCs/>
          <w:highlight w:val="none"/>
          <w:lang w:val="en-US" w:eastAsia="zh-CN"/>
        </w:rPr>
        <w:t>3</w:t>
      </w:r>
      <w:r>
        <w:rPr>
          <w:rFonts w:hint="eastAsia" w:ascii="Times New Roman" w:hAnsi="Times New Roman"/>
          <w:bCs/>
          <w:highlight w:val="none"/>
        </w:rPr>
        <w:t>）</w:t>
      </w:r>
      <w:r>
        <w:rPr>
          <w:rFonts w:hint="eastAsia" w:ascii="Times New Roman" w:hAnsi="Times New Roman" w:cs="宋体"/>
          <w:bCs/>
          <w:highlight w:val="none"/>
        </w:rPr>
        <w:t>本项</w:t>
      </w:r>
      <w:r>
        <w:rPr>
          <w:rFonts w:hint="eastAsia" w:ascii="Times New Roman" w:hAnsi="Times New Roman" w:cs="宋体"/>
          <w:highlight w:val="none"/>
        </w:rPr>
        <w:t>目允许联合体投标，联合体成员不得超过3家，还应满足下列要求：</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cs="宋体"/>
          <w:highlight w:val="none"/>
        </w:rPr>
        <w:t xml:space="preserve">①联合体各方应在联体协议中明确各自的分工，联合体各方均应符合《中华人民共和国政府采购法》第二十二条规定。 </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cs="宋体"/>
          <w:highlight w:val="none"/>
        </w:rPr>
        <w:t xml:space="preserve">②联合体各方应当签订联合体协议书，其中联合体牵头人代表联合体各方成员负责投标和合同实施阶段的主办、协调工作，但联合体其他成员在投标、签约与履行合同过程中，仍负有连带的和各自的法律责任。 </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cs="宋体"/>
          <w:highlight w:val="none"/>
        </w:rPr>
        <w:t xml:space="preserve">③组成联合体进行投标的单位不得再以自己的名义单独参与同一项目的投标，也不得组成新的联合体参与同一标段的投标。 </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cs="宋体"/>
          <w:highlight w:val="none"/>
        </w:rPr>
        <w:t>④联合体各方应分别在人员、设备、资金等方面具有承担本项目联合体协议书分工职责范围内的履约能力。</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cs="宋体"/>
          <w:highlight w:val="none"/>
        </w:rPr>
        <w:t xml:space="preserve">⑤联合体中有同类资质的企业按照联合体协议书分工承担相同工作的，应当按照资质等级较低的企业确定联合体资质等级。 </w:t>
      </w:r>
      <w:bookmarkStart w:id="34" w:name="_Toc466316051"/>
    </w:p>
    <w:p>
      <w:pPr>
        <w:pStyle w:val="60"/>
        <w:pageBreakBefore w:val="0"/>
        <w:kinsoku/>
        <w:overflowPunct/>
        <w:topLinePunct w:val="0"/>
        <w:autoSpaceDE/>
        <w:autoSpaceDN/>
        <w:bidi w:val="0"/>
        <w:adjustRightInd w:val="0"/>
        <w:snapToGrid w:val="0"/>
        <w:spacing w:beforeLines="0" w:afterLines="0" w:line="380" w:lineRule="exact"/>
        <w:ind w:firstLine="482"/>
        <w:rPr>
          <w:sz w:val="24"/>
          <w:szCs w:val="24"/>
          <w:highlight w:val="none"/>
        </w:rPr>
      </w:pPr>
      <w:bookmarkStart w:id="35" w:name="_Toc13570"/>
      <w:bookmarkStart w:id="36" w:name="_Toc22193"/>
      <w:bookmarkStart w:id="37" w:name="_Toc2690999"/>
      <w:r>
        <w:rPr>
          <w:rFonts w:hint="eastAsia"/>
          <w:sz w:val="24"/>
          <w:szCs w:val="24"/>
          <w:highlight w:val="none"/>
        </w:rPr>
        <w:t>三、资格预审文件的获取</w:t>
      </w:r>
      <w:bookmarkEnd w:id="35"/>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bookmarkStart w:id="38" w:name="_Toc2691003"/>
      <w:r>
        <w:rPr>
          <w:rFonts w:hint="eastAsia" w:ascii="Times New Roman" w:hAnsi="Times New Roman"/>
          <w:sz w:val="24"/>
          <w:szCs w:val="24"/>
          <w:highlight w:val="none"/>
        </w:rPr>
        <w:t>时间： 2022年</w:t>
      </w:r>
      <w:r>
        <w:rPr>
          <w:rFonts w:hint="eastAsia" w:ascii="Times New Roman" w:hAnsi="Times New Roman"/>
          <w:sz w:val="24"/>
          <w:szCs w:val="24"/>
          <w:highlight w:val="none"/>
          <w:lang w:val="en-US" w:eastAsia="zh-CN"/>
        </w:rPr>
        <w:t>11</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21</w:t>
      </w:r>
      <w:r>
        <w:rPr>
          <w:rFonts w:hint="eastAsia" w:ascii="Times New Roman" w:hAnsi="Times New Roman"/>
          <w:sz w:val="24"/>
          <w:szCs w:val="24"/>
          <w:highlight w:val="none"/>
        </w:rPr>
        <w:t>日至 2022年</w:t>
      </w:r>
      <w:r>
        <w:rPr>
          <w:rFonts w:hint="eastAsia" w:ascii="Times New Roman" w:hAnsi="Times New Roman"/>
          <w:sz w:val="24"/>
          <w:szCs w:val="24"/>
          <w:highlight w:val="none"/>
          <w:lang w:val="en-US" w:eastAsia="zh-CN"/>
        </w:rPr>
        <w:t>12</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13</w:t>
      </w:r>
      <w:r>
        <w:rPr>
          <w:rFonts w:hint="eastAsia" w:ascii="Times New Roman" w:hAnsi="Times New Roman"/>
          <w:sz w:val="24"/>
          <w:szCs w:val="24"/>
          <w:highlight w:val="none"/>
        </w:rPr>
        <w:t>。</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地点：http://zfcg.czj.gxgg.gov.cn（贵港市政府采购网）</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方式：由潜在资格预审申请人在信息公告处自行下载资格预审文件。</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售价：每本0元。</w:t>
      </w:r>
      <w:bookmarkEnd w:id="38"/>
    </w:p>
    <w:p>
      <w:pPr>
        <w:pStyle w:val="60"/>
        <w:pageBreakBefore w:val="0"/>
        <w:kinsoku/>
        <w:overflowPunct/>
        <w:topLinePunct w:val="0"/>
        <w:autoSpaceDE/>
        <w:autoSpaceDN/>
        <w:bidi w:val="0"/>
        <w:adjustRightInd w:val="0"/>
        <w:snapToGrid w:val="0"/>
        <w:spacing w:beforeLines="0" w:afterLines="0" w:line="380" w:lineRule="exact"/>
        <w:ind w:firstLine="482"/>
        <w:rPr>
          <w:rFonts w:ascii="黑体" w:hAnsi="宋体" w:eastAsia="黑体" w:cs="黑体"/>
          <w:color w:val="000000"/>
          <w:sz w:val="24"/>
          <w:szCs w:val="24"/>
          <w:highlight w:val="none"/>
        </w:rPr>
      </w:pPr>
      <w:bookmarkStart w:id="39" w:name="_Toc625"/>
      <w:r>
        <w:rPr>
          <w:rFonts w:hint="eastAsia"/>
          <w:sz w:val="24"/>
          <w:szCs w:val="24"/>
          <w:highlight w:val="none"/>
        </w:rPr>
        <w:t xml:space="preserve">四、资格预审申请文件的组成及格式   </w:t>
      </w:r>
      <w:r>
        <w:rPr>
          <w:rFonts w:ascii="黑体" w:hAnsi="宋体" w:eastAsia="黑体" w:cs="黑体"/>
          <w:color w:val="000000"/>
          <w:sz w:val="24"/>
          <w:szCs w:val="24"/>
          <w:highlight w:val="none"/>
        </w:rPr>
        <w:t> </w:t>
      </w:r>
      <w:bookmarkEnd w:id="39"/>
    </w:p>
    <w:p>
      <w:pPr>
        <w:pStyle w:val="22"/>
        <w:pageBreakBefore w:val="0"/>
        <w:kinsoku/>
        <w:overflowPunct/>
        <w:topLinePunct w:val="0"/>
        <w:autoSpaceDE/>
        <w:autoSpaceDN/>
        <w:bidi w:val="0"/>
        <w:spacing w:before="0" w:beforeAutospacing="0" w:after="0" w:afterAutospacing="0" w:line="380" w:lineRule="exact"/>
        <w:ind w:firstLine="480"/>
        <w:rPr>
          <w:rFonts w:ascii="Times New Roman" w:hAnsi="Times New Roman" w:cs="Times New Roman"/>
          <w:kern w:val="2"/>
          <w:sz w:val="24"/>
          <w:highlight w:val="none"/>
        </w:rPr>
      </w:pPr>
      <w:r>
        <w:rPr>
          <w:rFonts w:hint="eastAsia" w:ascii="Times New Roman" w:hAnsi="Times New Roman" w:cs="Times New Roman"/>
          <w:kern w:val="2"/>
          <w:sz w:val="24"/>
          <w:highlight w:val="none"/>
        </w:rPr>
        <w:t>详见资格预审文件 </w:t>
      </w:r>
    </w:p>
    <w:p>
      <w:pPr>
        <w:pStyle w:val="22"/>
        <w:pageBreakBefore w:val="0"/>
        <w:kinsoku/>
        <w:overflowPunct/>
        <w:topLinePunct w:val="0"/>
        <w:autoSpaceDE/>
        <w:autoSpaceDN/>
        <w:bidi w:val="0"/>
        <w:spacing w:before="0" w:beforeAutospacing="0" w:after="0" w:afterAutospacing="0" w:line="380" w:lineRule="exact"/>
        <w:ind w:firstLine="482"/>
        <w:jc w:val="both"/>
        <w:rPr>
          <w:rFonts w:ascii="Times New Roman" w:hAnsi="Times New Roman" w:cs="Times New Roman"/>
          <w:b/>
          <w:bCs/>
          <w:kern w:val="2"/>
          <w:sz w:val="24"/>
          <w:highlight w:val="none"/>
        </w:rPr>
      </w:pPr>
      <w:r>
        <w:rPr>
          <w:rFonts w:hint="eastAsia" w:ascii="Times New Roman" w:hAnsi="Times New Roman" w:cs="Times New Roman"/>
          <w:b/>
          <w:bCs/>
          <w:kern w:val="2"/>
          <w:sz w:val="24"/>
          <w:highlight w:val="none"/>
        </w:rPr>
        <w:t>五、资格预审的审查标准及方法     </w:t>
      </w:r>
    </w:p>
    <w:p>
      <w:pPr>
        <w:pStyle w:val="22"/>
        <w:pageBreakBefore w:val="0"/>
        <w:kinsoku/>
        <w:overflowPunct/>
        <w:topLinePunct w:val="0"/>
        <w:autoSpaceDE/>
        <w:autoSpaceDN/>
        <w:bidi w:val="0"/>
        <w:spacing w:before="0" w:beforeAutospacing="0" w:after="0" w:afterAutospacing="0" w:line="380" w:lineRule="exact"/>
        <w:ind w:firstLine="480"/>
        <w:rPr>
          <w:rFonts w:ascii="Times New Roman" w:hAnsi="Times New Roman" w:cs="Times New Roman"/>
          <w:kern w:val="2"/>
          <w:sz w:val="24"/>
          <w:highlight w:val="none"/>
        </w:rPr>
      </w:pPr>
      <w:r>
        <w:rPr>
          <w:rFonts w:hint="eastAsia" w:ascii="Times New Roman" w:hAnsi="Times New Roman" w:cs="Times New Roman"/>
          <w:kern w:val="2"/>
          <w:sz w:val="24"/>
          <w:highlight w:val="none"/>
        </w:rPr>
        <w:t>1.资格预审的审查标准：详见资格预审文件        </w:t>
      </w:r>
    </w:p>
    <w:p>
      <w:pPr>
        <w:pStyle w:val="22"/>
        <w:pageBreakBefore w:val="0"/>
        <w:kinsoku/>
        <w:overflowPunct/>
        <w:topLinePunct w:val="0"/>
        <w:autoSpaceDE/>
        <w:autoSpaceDN/>
        <w:bidi w:val="0"/>
        <w:spacing w:before="0" w:beforeAutospacing="0" w:after="0" w:afterAutospacing="0" w:line="380" w:lineRule="exact"/>
        <w:ind w:firstLine="480"/>
        <w:rPr>
          <w:rFonts w:ascii="Times New Roman" w:hAnsi="Times New Roman" w:cs="Times New Roman"/>
          <w:kern w:val="2"/>
          <w:sz w:val="24"/>
          <w:highlight w:val="none"/>
        </w:rPr>
      </w:pPr>
      <w:r>
        <w:rPr>
          <w:rFonts w:hint="eastAsia" w:ascii="Times New Roman" w:hAnsi="Times New Roman" w:cs="Times New Roman"/>
          <w:kern w:val="2"/>
          <w:sz w:val="24"/>
          <w:highlight w:val="none"/>
        </w:rPr>
        <w:t>2.资格预审的审查方法：有限数量制 </w:t>
      </w:r>
    </w:p>
    <w:bookmarkEnd w:id="33"/>
    <w:bookmarkEnd w:id="34"/>
    <w:bookmarkEnd w:id="36"/>
    <w:bookmarkEnd w:id="37"/>
    <w:p>
      <w:pPr>
        <w:pageBreakBefore w:val="0"/>
        <w:kinsoku/>
        <w:overflowPunct/>
        <w:topLinePunct w:val="0"/>
        <w:autoSpaceDE/>
        <w:autoSpaceDN/>
        <w:bidi w:val="0"/>
        <w:adjustRightInd w:val="0"/>
        <w:snapToGrid w:val="0"/>
        <w:spacing w:line="380" w:lineRule="exact"/>
        <w:ind w:firstLine="482"/>
        <w:rPr>
          <w:rFonts w:ascii="Times New Roman" w:hAnsi="Times New Roman"/>
          <w:b/>
          <w:bCs/>
          <w:sz w:val="24"/>
          <w:szCs w:val="24"/>
          <w:highlight w:val="none"/>
        </w:rPr>
      </w:pPr>
      <w:r>
        <w:rPr>
          <w:rFonts w:hint="eastAsia" w:ascii="Times New Roman" w:hAnsi="Times New Roman"/>
          <w:b/>
          <w:bCs/>
          <w:sz w:val="24"/>
          <w:szCs w:val="24"/>
          <w:highlight w:val="none"/>
        </w:rPr>
        <w:t>六、拟邀请参加投标的供应商数量</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资格预审由采购人或代理机构组织专家按评审办法对各申请人按时提交的资格预审申请文件进行审查，并根据资格预审评审打分的排序结果，按得分由高到低的顺序选择5家申请人单位作为合格申请人进入本工程的下一阶段评审，如前第5名有得分相同的，则一并进入下一阶段评审，如参加资格预审的申请人超过3家但不足5家（含5家）的，且均通过初步审查和详细审查，所有申请单位均可直接进入下一个采购环节。资格预审结果将在资格预审公告发布的同一媒介上公布。</w:t>
      </w:r>
    </w:p>
    <w:p>
      <w:pPr>
        <w:pStyle w:val="60"/>
        <w:pageBreakBefore w:val="0"/>
        <w:kinsoku/>
        <w:overflowPunct/>
        <w:topLinePunct w:val="0"/>
        <w:autoSpaceDE/>
        <w:autoSpaceDN/>
        <w:bidi w:val="0"/>
        <w:adjustRightInd w:val="0"/>
        <w:snapToGrid w:val="0"/>
        <w:spacing w:beforeLines="0" w:afterLines="0" w:line="380" w:lineRule="exact"/>
        <w:ind w:firstLine="482"/>
        <w:rPr>
          <w:sz w:val="24"/>
          <w:szCs w:val="24"/>
          <w:highlight w:val="none"/>
        </w:rPr>
      </w:pPr>
      <w:bookmarkStart w:id="40" w:name="_Toc2691004"/>
      <w:bookmarkStart w:id="41" w:name="_Toc24640"/>
      <w:bookmarkStart w:id="42" w:name="_Toc466316053"/>
      <w:bookmarkStart w:id="43" w:name="_Toc129"/>
      <w:bookmarkStart w:id="44" w:name="_Toc144974401"/>
      <w:bookmarkStart w:id="45" w:name="_Toc152047197"/>
      <w:r>
        <w:rPr>
          <w:rFonts w:hint="eastAsia"/>
          <w:sz w:val="24"/>
          <w:szCs w:val="24"/>
          <w:highlight w:val="none"/>
        </w:rPr>
        <w:t>五、资格预审申请文件的递交</w:t>
      </w:r>
      <w:bookmarkEnd w:id="40"/>
      <w:bookmarkEnd w:id="41"/>
      <w:bookmarkEnd w:id="42"/>
      <w:bookmarkEnd w:id="43"/>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highlight w:val="none"/>
        </w:rPr>
      </w:pPr>
      <w:bookmarkStart w:id="46" w:name="_Toc466316054"/>
      <w:r>
        <w:rPr>
          <w:rFonts w:hint="eastAsia" w:ascii="Times New Roman" w:hAnsi="Times New Roman"/>
          <w:highlight w:val="none"/>
        </w:rPr>
        <w:t>1.资格预审申请文件递交的截止时间（资格预审开标截止时间，下同）为 </w:t>
      </w:r>
      <w:r>
        <w:rPr>
          <w:rFonts w:ascii="Times New Roman" w:hAnsi="Times New Roman"/>
          <w:highlight w:val="none"/>
        </w:rPr>
        <w:t>202</w:t>
      </w:r>
      <w:r>
        <w:rPr>
          <w:rFonts w:hint="eastAsia" w:ascii="Times New Roman" w:hAnsi="Times New Roman"/>
          <w:highlight w:val="none"/>
        </w:rPr>
        <w:t>2</w:t>
      </w:r>
      <w:r>
        <w:rPr>
          <w:rFonts w:ascii="Times New Roman" w:hAnsi="Times New Roman"/>
          <w:highlight w:val="none"/>
        </w:rPr>
        <w:t> </w:t>
      </w:r>
      <w:r>
        <w:rPr>
          <w:rFonts w:hint="eastAsia" w:ascii="Times New Roman" w:hAnsi="Times New Roman"/>
          <w:highlight w:val="none"/>
        </w:rPr>
        <w:t>年</w:t>
      </w:r>
      <w:r>
        <w:rPr>
          <w:rFonts w:hint="eastAsia" w:ascii="Times New Roman" w:hAnsi="Times New Roman"/>
          <w:highlight w:val="none"/>
          <w:lang w:val="en-US" w:eastAsia="zh-CN"/>
        </w:rPr>
        <w:t>12</w:t>
      </w:r>
      <w:r>
        <w:rPr>
          <w:rFonts w:hint="eastAsia" w:ascii="Times New Roman" w:hAnsi="Times New Roman"/>
          <w:highlight w:val="none"/>
        </w:rPr>
        <w:t>月</w:t>
      </w:r>
      <w:r>
        <w:rPr>
          <w:rFonts w:hint="eastAsia" w:ascii="Times New Roman" w:hAnsi="Times New Roman"/>
          <w:highlight w:val="none"/>
          <w:lang w:val="en-US" w:eastAsia="zh-CN"/>
        </w:rPr>
        <w:t>13</w:t>
      </w:r>
      <w:r>
        <w:rPr>
          <w:rFonts w:hint="eastAsia" w:ascii="Times New Roman" w:hAnsi="Times New Roman"/>
          <w:highlight w:val="none"/>
        </w:rPr>
        <w:t>日9时</w:t>
      </w:r>
      <w:r>
        <w:rPr>
          <w:rFonts w:hint="eastAsia" w:ascii="Times New Roman" w:hAnsi="Times New Roman"/>
          <w:highlight w:val="none"/>
          <w:lang w:val="en-US" w:eastAsia="zh-CN"/>
        </w:rPr>
        <w:t>3</w:t>
      </w:r>
      <w:r>
        <w:rPr>
          <w:rFonts w:hint="eastAsia" w:ascii="Times New Roman" w:hAnsi="Times New Roman"/>
          <w:highlight w:val="none"/>
        </w:rPr>
        <w:t>0分，地点为：桂平市公共资源交易中心【桂平市政务服务中心新大楼五楼（桂江西路中段原国会大厦）】，逾期送达或者未送达指定地点的资格预审申请文件，不予受理。</w:t>
      </w:r>
    </w:p>
    <w:p>
      <w:pPr>
        <w:pStyle w:val="56"/>
        <w:pageBreakBefore w:val="0"/>
        <w:kinsoku/>
        <w:overflowPunct/>
        <w:topLinePunct w:val="0"/>
        <w:autoSpaceDE/>
        <w:autoSpaceDN/>
        <w:bidi w:val="0"/>
        <w:adjustRightInd w:val="0"/>
        <w:snapToGrid w:val="0"/>
        <w:spacing w:before="0" w:after="0" w:line="380" w:lineRule="exact"/>
        <w:ind w:firstLine="482"/>
        <w:rPr>
          <w:rFonts w:ascii="Times New Roman" w:hAnsi="Times New Roman"/>
          <w:b/>
          <w:highlight w:val="none"/>
        </w:rPr>
      </w:pPr>
      <w:r>
        <w:rPr>
          <w:rFonts w:hint="eastAsia" w:ascii="Times New Roman" w:hAnsi="Times New Roman"/>
          <w:b/>
          <w:highlight w:val="none"/>
        </w:rPr>
        <w:t>2.递交资格预审申请文件需出示的材料</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cs="宋体"/>
          <w:highlight w:val="none"/>
        </w:rPr>
        <w:t>申请人法定代表人（持法定代表人身份证明原件、居民身份证原件等材料）或授权委托代理人（持法定代表人签字的授权委托书原件、代理人居民身份证原件（如为联合体投标的，除提交联合体牵头人的法定代表人签字的授权委托书原件外还需递交联合体协议书原件））；若申请人的上述指定人员未参加开标会或资格预审截止时潜在投标人没有递交资格预审申请文件的，采购人认为其已放弃投标。</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b/>
          <w:bCs/>
          <w:highlight w:val="none"/>
        </w:rPr>
      </w:pPr>
      <w:r>
        <w:rPr>
          <w:rFonts w:hint="eastAsia" w:ascii="Times New Roman" w:hAnsi="Times New Roman" w:cs="宋体"/>
          <w:b/>
          <w:bCs/>
          <w:highlight w:val="none"/>
        </w:rPr>
        <w:t>3.</w:t>
      </w:r>
      <w:r>
        <w:rPr>
          <w:rFonts w:hint="eastAsia" w:ascii="Times New Roman" w:hAnsi="Times New Roman" w:cs="宋体"/>
          <w:b/>
          <w:bCs/>
          <w:highlight w:val="none"/>
          <w:lang w:eastAsia="zh-CN"/>
        </w:rPr>
        <w:t>申请文件</w:t>
      </w:r>
      <w:r>
        <w:rPr>
          <w:rFonts w:hint="eastAsia" w:ascii="Times New Roman" w:hAnsi="Times New Roman" w:cs="宋体"/>
          <w:b/>
          <w:bCs/>
          <w:highlight w:val="none"/>
        </w:rPr>
        <w:t>可采用现场递交或邮寄方式送达</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cs="宋体"/>
          <w:highlight w:val="none"/>
        </w:rPr>
        <w:t>（1）选择邮寄的投标人需将密封包装好的投标文件（投标人按</w:t>
      </w:r>
      <w:r>
        <w:rPr>
          <w:rFonts w:hint="eastAsia" w:ascii="Times New Roman" w:hAnsi="Times New Roman" w:cs="宋体"/>
          <w:highlight w:val="none"/>
          <w:lang w:eastAsia="zh-CN"/>
        </w:rPr>
        <w:t>资格预审</w:t>
      </w:r>
      <w:r>
        <w:rPr>
          <w:rFonts w:hint="eastAsia" w:ascii="Times New Roman" w:hAnsi="Times New Roman" w:cs="宋体"/>
          <w:highlight w:val="none"/>
        </w:rPr>
        <w:t>文件要求做好材料包装和密封后另行进行邮寄包装，材料包含投标文件递交时所需的证明材料）寄到以下地址：广西壮族自治区贵港市桂平桂江西路政务服务中心大楼五楼桂平市公共资源交易中心；收件人：交易服务股陈工；联系电话：</w:t>
      </w:r>
      <w:r>
        <w:rPr>
          <w:highlight w:val="none"/>
        </w:rPr>
        <w:fldChar w:fldCharType="begin"/>
      </w:r>
      <w:r>
        <w:rPr>
          <w:highlight w:val="none"/>
        </w:rPr>
        <w:instrText xml:space="preserve"> HYPERLINK "mailto:0775-4552171%EF%BC%89%EF%BC%8C%E9%82%AE%E5%AF%84%E5%89%8D%E9%A1%BB%E6%8F%90%E5%89%8D%E9%80%9A%E8%BF%87%E7%94%B5%E8%AF%9D%E8%81%94%E7%B3%BB%E6%94%B6%E4%BB%B6%E4%BA%BA%EF%BC%8C%E4%BB%A5%E4%BE%BF%E5%81%9A%E5%A5%BD%E6%8E%A5%E6%94%B6%E6%8A%95%E6%A0%87%E6%96%87%E4%BB%B6%E7%9A%84%E5%87%86%E5%A4%87%E5%B7%A5%E4%BD%9C%EF%BC%8C%E5%B9%B6%E5%B0%86%E5%8C%85%E8%A3%B9%E7%85%A7%E7%89%87%E3%80%81%E9%82%AE%E5%AF%84%E5%8D%95%E5%8F%8A%E5%8D%95%E5%8F%B7%E4%BB%A5%E5%9B%BE%E7%89%87%E5%BD%A2%E5%BC%8F%E5%8F%91%E9%80%81%E8%87%B3%E9%82%AE%E7%AE%B1%EF%BC%882565352445@qq.com%EF%BC%89" </w:instrText>
      </w:r>
      <w:r>
        <w:rPr>
          <w:highlight w:val="none"/>
        </w:rPr>
        <w:fldChar w:fldCharType="separate"/>
      </w:r>
      <w:r>
        <w:rPr>
          <w:rFonts w:hint="eastAsia" w:ascii="Times New Roman" w:hAnsi="Times New Roman" w:cs="宋体"/>
          <w:highlight w:val="none"/>
        </w:rPr>
        <w:t>0775-3323532，</w:t>
      </w:r>
      <w:r>
        <w:rPr>
          <w:rFonts w:hint="eastAsia" w:ascii="Times New Roman" w:hAnsi="Times New Roman" w:cs="宋体"/>
          <w:b/>
          <w:bCs/>
          <w:highlight w:val="none"/>
        </w:rPr>
        <w:t>邮寄前须提前通过电话联系收件人，以便做好接收投标文件的准备工作，并将包裹照片、邮寄单及单号以图片形式发送至邮箱（gpsggzyjyzx@126.com）</w:t>
      </w:r>
      <w:r>
        <w:rPr>
          <w:rFonts w:hint="eastAsia" w:ascii="Times New Roman" w:hAnsi="Times New Roman" w:cs="宋体"/>
          <w:highlight w:val="none"/>
        </w:rPr>
        <w:fldChar w:fldCharType="end"/>
      </w:r>
      <w:r>
        <w:rPr>
          <w:rFonts w:hint="eastAsia" w:ascii="Times New Roman" w:hAnsi="Times New Roman" w:cs="宋体"/>
          <w:highlight w:val="none"/>
        </w:rPr>
        <w:t>。投标人应预留邮寄投标文件行程的足够时间，送达时间以公共资源交易中心实际签收时间为准，如邮寄投标文件的快件无法按照项目</w:t>
      </w:r>
      <w:r>
        <w:rPr>
          <w:rFonts w:hint="eastAsia" w:ascii="Times New Roman" w:hAnsi="Times New Roman" w:cs="宋体"/>
          <w:highlight w:val="none"/>
          <w:lang w:eastAsia="zh-CN"/>
        </w:rPr>
        <w:t>资格预审</w:t>
      </w:r>
      <w:r>
        <w:rPr>
          <w:rFonts w:hint="eastAsia" w:ascii="Times New Roman" w:hAnsi="Times New Roman" w:cs="宋体"/>
          <w:highlight w:val="none"/>
        </w:rPr>
        <w:t>文件要求的投标截止时间送达的或未送达指定地点的投标文件，交易中心将予以拒收；投标人应对自己的投标文件的邮寄包封和密封负责，如送达现场的邮寄包裹因出现破损导致投标文件包封破损而不响应</w:t>
      </w:r>
      <w:r>
        <w:rPr>
          <w:rFonts w:hint="eastAsia" w:ascii="Times New Roman" w:hAnsi="Times New Roman" w:cs="宋体"/>
          <w:highlight w:val="none"/>
          <w:lang w:eastAsia="zh-CN"/>
        </w:rPr>
        <w:t>资格预审</w:t>
      </w:r>
      <w:r>
        <w:rPr>
          <w:rFonts w:hint="eastAsia" w:ascii="Times New Roman" w:hAnsi="Times New Roman" w:cs="宋体"/>
          <w:highlight w:val="none"/>
        </w:rPr>
        <w:t>文件的密封要求，招标人或招标代理将予以拒收；邮寄过程中出现丢失、未按时送达、破损、安全等风险责任由投标人自行承担，公共资源交易中心概不负责。</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cs="宋体"/>
          <w:highlight w:val="none"/>
        </w:rPr>
        <w:t>（2）寄件人应为投标单位聘请的正式员工，请寄件人在邮件外包装上注明项目名称、项目编号并留寄件人的真实姓名和联系电话；邮寄投标文件的运费由投标人自理，拒绝到付。</w:t>
      </w:r>
    </w:p>
    <w:p>
      <w:pPr>
        <w:pStyle w:val="56"/>
        <w:pageBreakBefore w:val="0"/>
        <w:kinsoku/>
        <w:overflowPunct/>
        <w:topLinePunct w:val="0"/>
        <w:autoSpaceDE/>
        <w:autoSpaceDN/>
        <w:bidi w:val="0"/>
        <w:adjustRightInd w:val="0"/>
        <w:snapToGrid w:val="0"/>
        <w:spacing w:before="0" w:after="0" w:line="380" w:lineRule="exact"/>
        <w:rPr>
          <w:rFonts w:ascii="Times New Roman" w:hAnsi="Times New Roman" w:cs="宋体"/>
          <w:highlight w:val="none"/>
        </w:rPr>
      </w:pPr>
      <w:r>
        <w:rPr>
          <w:rFonts w:hint="eastAsia" w:ascii="Times New Roman" w:hAnsi="Times New Roman" w:cs="宋体"/>
          <w:highlight w:val="none"/>
        </w:rPr>
        <w:t>（3）选择邮寄按要求邮寄的投标人视为对所投标项目的开标记录予以确认，其签到时间以投标文件送达时间为准（公共资源交易中心收到邮寄文件后将于项目投标截止时间前运送到指定开标室），签到表和开标记录表中将由招标人或招标代理对该投标人标注“邮寄”字样。</w:t>
      </w:r>
    </w:p>
    <w:bookmarkEnd w:id="46"/>
    <w:p>
      <w:pPr>
        <w:pStyle w:val="60"/>
        <w:pageBreakBefore w:val="0"/>
        <w:kinsoku/>
        <w:overflowPunct/>
        <w:topLinePunct w:val="0"/>
        <w:autoSpaceDE/>
        <w:autoSpaceDN/>
        <w:bidi w:val="0"/>
        <w:adjustRightInd w:val="0"/>
        <w:snapToGrid w:val="0"/>
        <w:spacing w:beforeLines="0" w:afterLines="0" w:line="380" w:lineRule="exact"/>
        <w:ind w:firstLine="482"/>
        <w:rPr>
          <w:sz w:val="24"/>
          <w:szCs w:val="24"/>
          <w:highlight w:val="none"/>
        </w:rPr>
      </w:pPr>
      <w:bookmarkStart w:id="47" w:name="_Toc18597"/>
      <w:bookmarkStart w:id="48" w:name="_Toc21064"/>
      <w:r>
        <w:rPr>
          <w:rFonts w:hint="eastAsia"/>
          <w:sz w:val="24"/>
          <w:szCs w:val="24"/>
          <w:highlight w:val="none"/>
        </w:rPr>
        <w:t>六、资格预审日期：</w:t>
      </w:r>
      <w:r>
        <w:rPr>
          <w:rFonts w:hint="eastAsia"/>
          <w:b w:val="0"/>
          <w:bCs w:val="0"/>
          <w:sz w:val="24"/>
          <w:szCs w:val="24"/>
          <w:highlight w:val="none"/>
        </w:rPr>
        <w:t>2022年</w:t>
      </w:r>
      <w:r>
        <w:rPr>
          <w:rFonts w:hint="eastAsia"/>
          <w:b w:val="0"/>
          <w:bCs w:val="0"/>
          <w:sz w:val="24"/>
          <w:szCs w:val="24"/>
          <w:highlight w:val="none"/>
          <w:lang w:val="en-US" w:eastAsia="zh-CN"/>
        </w:rPr>
        <w:t>12</w:t>
      </w:r>
      <w:r>
        <w:rPr>
          <w:rFonts w:hint="eastAsia"/>
          <w:b w:val="0"/>
          <w:bCs w:val="0"/>
          <w:sz w:val="24"/>
          <w:szCs w:val="24"/>
          <w:highlight w:val="none"/>
        </w:rPr>
        <w:t>月</w:t>
      </w:r>
      <w:r>
        <w:rPr>
          <w:rFonts w:hint="eastAsia"/>
          <w:b w:val="0"/>
          <w:bCs w:val="0"/>
          <w:sz w:val="24"/>
          <w:szCs w:val="24"/>
          <w:highlight w:val="none"/>
          <w:lang w:val="en-US" w:eastAsia="zh-CN"/>
        </w:rPr>
        <w:t>13</w:t>
      </w:r>
      <w:r>
        <w:rPr>
          <w:rFonts w:hint="eastAsia"/>
          <w:b w:val="0"/>
          <w:bCs w:val="0"/>
          <w:sz w:val="24"/>
          <w:szCs w:val="24"/>
          <w:highlight w:val="none"/>
        </w:rPr>
        <w:t>日</w:t>
      </w:r>
      <w:bookmarkEnd w:id="47"/>
      <w:r>
        <w:rPr>
          <w:rFonts w:hint="eastAsia"/>
          <w:sz w:val="24"/>
          <w:szCs w:val="24"/>
          <w:highlight w:val="none"/>
        </w:rPr>
        <w:t xml:space="preserve"> </w:t>
      </w:r>
    </w:p>
    <w:p>
      <w:pPr>
        <w:pStyle w:val="75"/>
        <w:pageBreakBefore w:val="0"/>
        <w:kinsoku/>
        <w:overflowPunct/>
        <w:topLinePunct w:val="0"/>
        <w:autoSpaceDE/>
        <w:autoSpaceDN/>
        <w:bidi w:val="0"/>
        <w:spacing w:line="380" w:lineRule="exact"/>
        <w:ind w:firstLine="482"/>
        <w:rPr>
          <w:rFonts w:ascii="Times New Roman" w:hAnsi="Times New Roman"/>
          <w:b/>
          <w:bCs/>
          <w:sz w:val="24"/>
          <w:szCs w:val="24"/>
          <w:highlight w:val="none"/>
        </w:rPr>
      </w:pPr>
      <w:r>
        <w:rPr>
          <w:rFonts w:hint="eastAsia" w:ascii="Times New Roman" w:hAnsi="Times New Roman"/>
          <w:b/>
          <w:bCs/>
          <w:sz w:val="24"/>
          <w:szCs w:val="24"/>
          <w:highlight w:val="none"/>
        </w:rPr>
        <w:t xml:space="preserve">七、公告期限    </w:t>
      </w:r>
    </w:p>
    <w:p>
      <w:pPr>
        <w:pStyle w:val="75"/>
        <w:pageBreakBefore w:val="0"/>
        <w:kinsoku/>
        <w:overflowPunct/>
        <w:topLinePunct w:val="0"/>
        <w:autoSpaceDE/>
        <w:autoSpaceDN/>
        <w:bidi w:val="0"/>
        <w:spacing w:line="380" w:lineRule="exact"/>
        <w:ind w:firstLine="480"/>
        <w:rPr>
          <w:rFonts w:ascii="Times New Roman" w:hAnsi="Times New Roman" w:cs="宋体"/>
          <w:sz w:val="24"/>
          <w:szCs w:val="24"/>
          <w:highlight w:val="none"/>
        </w:rPr>
      </w:pPr>
      <w:r>
        <w:rPr>
          <w:rFonts w:hint="eastAsia" w:ascii="Times New Roman" w:hAnsi="Times New Roman" w:cs="宋体"/>
          <w:sz w:val="24"/>
          <w:szCs w:val="24"/>
          <w:highlight w:val="none"/>
        </w:rPr>
        <w:t>自本公告发布之日起5个工作日。</w:t>
      </w:r>
    </w:p>
    <w:p>
      <w:pPr>
        <w:pStyle w:val="75"/>
        <w:pageBreakBefore w:val="0"/>
        <w:kinsoku/>
        <w:overflowPunct/>
        <w:topLinePunct w:val="0"/>
        <w:autoSpaceDE/>
        <w:autoSpaceDN/>
        <w:bidi w:val="0"/>
        <w:spacing w:line="380" w:lineRule="exact"/>
        <w:ind w:firstLine="482"/>
        <w:rPr>
          <w:rFonts w:ascii="Times New Roman" w:hAnsi="Times New Roman"/>
          <w:b/>
          <w:bCs/>
          <w:sz w:val="24"/>
          <w:szCs w:val="24"/>
          <w:highlight w:val="none"/>
        </w:rPr>
      </w:pPr>
      <w:r>
        <w:rPr>
          <w:rFonts w:hint="eastAsia" w:ascii="Times New Roman" w:hAnsi="Times New Roman"/>
          <w:b/>
          <w:bCs/>
          <w:sz w:val="24"/>
          <w:szCs w:val="24"/>
          <w:highlight w:val="none"/>
        </w:rPr>
        <w:t>八、其他补充事宜</w:t>
      </w:r>
    </w:p>
    <w:bookmarkEnd w:id="48"/>
    <w:p>
      <w:pPr>
        <w:pageBreakBefore w:val="0"/>
        <w:kinsoku/>
        <w:overflowPunct/>
        <w:topLinePunct w:val="0"/>
        <w:autoSpaceDE/>
        <w:autoSpaceDN/>
        <w:bidi w:val="0"/>
        <w:adjustRightInd w:val="0"/>
        <w:snapToGrid w:val="0"/>
        <w:spacing w:line="380" w:lineRule="exact"/>
        <w:ind w:firstLine="480"/>
        <w:rPr>
          <w:rFonts w:hint="eastAsia" w:ascii="Times New Roman" w:hAnsi="Times New Roman"/>
          <w:sz w:val="24"/>
          <w:szCs w:val="24"/>
          <w:highlight w:val="none"/>
        </w:rPr>
      </w:pPr>
      <w:r>
        <w:rPr>
          <w:rFonts w:hint="eastAsia" w:ascii="Times New Roman" w:hAnsi="Times New Roman"/>
          <w:sz w:val="24"/>
          <w:szCs w:val="24"/>
          <w:highlight w:val="none"/>
        </w:rPr>
        <w:t>1.采购人定于资格预审结束后通知参加资格预审的社会资本方，具体将以公告的方式通知。</w:t>
      </w:r>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lang w:val="en-US" w:eastAsia="zh-CN"/>
        </w:rPr>
        <w:t>2.</w:t>
      </w:r>
      <w:r>
        <w:rPr>
          <w:rFonts w:hint="eastAsia" w:ascii="Times New Roman" w:hAnsi="Times New Roman"/>
          <w:sz w:val="24"/>
          <w:szCs w:val="24"/>
          <w:highlight w:val="none"/>
        </w:rPr>
        <w:t>本项目在中国政府采购网http://www.ccgp.gov.cn、广西壮族自治区政府采购网http://zfcg.gxzf.gov.cn/、贵港市政府采购网http://zfcg.czj.gxgg.gov.cn/、全国公共资源交易平台(广西.贵港)http://ggzy.jgswj.gxzf.gov.cn/ggggzy/上发布。</w:t>
      </w:r>
    </w:p>
    <w:p>
      <w:pPr>
        <w:pStyle w:val="75"/>
        <w:pageBreakBefore w:val="0"/>
        <w:kinsoku/>
        <w:overflowPunct/>
        <w:topLinePunct w:val="0"/>
        <w:autoSpaceDE/>
        <w:autoSpaceDN/>
        <w:bidi w:val="0"/>
        <w:spacing w:line="380" w:lineRule="exact"/>
        <w:ind w:firstLine="480"/>
        <w:rPr>
          <w:rFonts w:ascii="Times New Roman" w:hAnsi="Times New Roman"/>
          <w:sz w:val="24"/>
          <w:szCs w:val="24"/>
          <w:highlight w:val="none"/>
        </w:rPr>
      </w:pPr>
      <w:bookmarkStart w:id="49" w:name="_Toc3579"/>
      <w:bookmarkStart w:id="50" w:name="_Toc466316055"/>
      <w:bookmarkStart w:id="51" w:name="_Toc2691006"/>
      <w:r>
        <w:rPr>
          <w:rFonts w:hint="eastAsia" w:ascii="Times New Roman" w:hAnsi="Times New Roman"/>
          <w:sz w:val="24"/>
          <w:szCs w:val="24"/>
          <w:highlight w:val="none"/>
          <w:lang w:val="en-US" w:eastAsia="zh-CN"/>
        </w:rPr>
        <w:t>3</w:t>
      </w:r>
      <w:r>
        <w:rPr>
          <w:rFonts w:hint="eastAsia" w:ascii="Times New Roman" w:hAnsi="Times New Roman"/>
          <w:sz w:val="24"/>
          <w:szCs w:val="24"/>
          <w:highlight w:val="none"/>
        </w:rPr>
        <w:t>.监督部门及电话</w:t>
      </w:r>
      <w:bookmarkEnd w:id="49"/>
    </w:p>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桂平市财政局政府采购监督管理股</w:t>
      </w:r>
    </w:p>
    <w:p>
      <w:pPr>
        <w:pageBreakBefore w:val="0"/>
        <w:kinsoku/>
        <w:overflowPunct/>
        <w:topLinePunct w:val="0"/>
        <w:autoSpaceDE/>
        <w:autoSpaceDN/>
        <w:bidi w:val="0"/>
        <w:spacing w:line="380" w:lineRule="exact"/>
        <w:ind w:firstLine="480"/>
        <w:rPr>
          <w:rFonts w:ascii="Times New Roman" w:hAnsi="Times New Roman"/>
          <w:sz w:val="24"/>
          <w:szCs w:val="24"/>
          <w:highlight w:val="none"/>
        </w:rPr>
      </w:pPr>
      <w:r>
        <w:rPr>
          <w:rFonts w:hint="eastAsia" w:ascii="Times New Roman" w:hAnsi="Times New Roman"/>
          <w:sz w:val="24"/>
          <w:szCs w:val="24"/>
          <w:highlight w:val="none"/>
        </w:rPr>
        <w:t>联系电话：</w:t>
      </w:r>
      <w:r>
        <w:rPr>
          <w:rFonts w:ascii="Times New Roman" w:hAnsi="Times New Roman"/>
          <w:sz w:val="24"/>
          <w:szCs w:val="24"/>
          <w:highlight w:val="none"/>
        </w:rPr>
        <w:t>0775-3380263</w:t>
      </w:r>
      <w:bookmarkStart w:id="52" w:name="_Toc5166"/>
    </w:p>
    <w:p>
      <w:pPr>
        <w:pageBreakBefore w:val="0"/>
        <w:numPr>
          <w:ilvl w:val="0"/>
          <w:numId w:val="1"/>
        </w:numPr>
        <w:kinsoku/>
        <w:overflowPunct/>
        <w:topLinePunct w:val="0"/>
        <w:autoSpaceDE/>
        <w:autoSpaceDN/>
        <w:bidi w:val="0"/>
        <w:spacing w:line="380" w:lineRule="exact"/>
        <w:ind w:firstLine="482"/>
        <w:rPr>
          <w:rFonts w:ascii="Times New Roman" w:hAnsi="Times New Roman"/>
          <w:b/>
          <w:bCs/>
          <w:sz w:val="24"/>
          <w:szCs w:val="24"/>
          <w:highlight w:val="none"/>
        </w:rPr>
      </w:pPr>
      <w:r>
        <w:rPr>
          <w:rFonts w:hint="eastAsia" w:ascii="Times New Roman" w:hAnsi="Times New Roman"/>
          <w:b/>
          <w:bCs/>
          <w:sz w:val="24"/>
          <w:szCs w:val="24"/>
          <w:highlight w:val="none"/>
        </w:rPr>
        <w:t>凡对本次资格预审提出询问，请按以下方式联系</w:t>
      </w:r>
    </w:p>
    <w:p>
      <w:pPr>
        <w:pageBreakBefore w:val="0"/>
        <w:kinsoku/>
        <w:overflowPunct/>
        <w:topLinePunct w:val="0"/>
        <w:autoSpaceDE/>
        <w:autoSpaceDN/>
        <w:bidi w:val="0"/>
        <w:spacing w:line="380" w:lineRule="exact"/>
        <w:ind w:firstLine="0" w:firstLineChars="0"/>
        <w:rPr>
          <w:sz w:val="24"/>
          <w:szCs w:val="24"/>
          <w:highlight w:val="none"/>
        </w:rPr>
      </w:pPr>
      <w:r>
        <w:rPr>
          <w:rFonts w:hint="eastAsia"/>
          <w:sz w:val="24"/>
          <w:szCs w:val="24"/>
          <w:highlight w:val="none"/>
        </w:rPr>
        <w:t>        1.采购人信息</w:t>
      </w:r>
    </w:p>
    <w:p>
      <w:pPr>
        <w:pStyle w:val="60"/>
        <w:keepNext w:val="0"/>
        <w:keepLines w:val="0"/>
        <w:pageBreakBefore w:val="0"/>
        <w:kinsoku/>
        <w:overflowPunct/>
        <w:topLinePunct w:val="0"/>
        <w:autoSpaceDE/>
        <w:autoSpaceDN/>
        <w:bidi w:val="0"/>
        <w:adjustRightInd w:val="0"/>
        <w:snapToGrid w:val="0"/>
        <w:spacing w:beforeLines="0" w:afterLines="0" w:line="380" w:lineRule="exact"/>
        <w:ind w:firstLine="480"/>
        <w:rPr>
          <w:b w:val="0"/>
          <w:bCs w:val="0"/>
          <w:sz w:val="24"/>
          <w:szCs w:val="24"/>
          <w:highlight w:val="none"/>
        </w:rPr>
      </w:pPr>
      <w:bookmarkStart w:id="53" w:name="_Toc2286"/>
      <w:r>
        <w:rPr>
          <w:rFonts w:hint="eastAsia"/>
          <w:b w:val="0"/>
          <w:bCs w:val="0"/>
          <w:sz w:val="24"/>
          <w:szCs w:val="24"/>
          <w:highlight w:val="none"/>
        </w:rPr>
        <w:t>    名    称：桂平市住房和城乡建设局 </w:t>
      </w:r>
      <w:bookmarkEnd w:id="53"/>
    </w:p>
    <w:p>
      <w:pPr>
        <w:pStyle w:val="60"/>
        <w:keepNext w:val="0"/>
        <w:keepLines w:val="0"/>
        <w:pageBreakBefore w:val="0"/>
        <w:kinsoku/>
        <w:overflowPunct/>
        <w:topLinePunct w:val="0"/>
        <w:autoSpaceDE/>
        <w:autoSpaceDN/>
        <w:bidi w:val="0"/>
        <w:adjustRightInd w:val="0"/>
        <w:snapToGrid w:val="0"/>
        <w:spacing w:beforeLines="0" w:afterLines="0" w:line="380" w:lineRule="exact"/>
        <w:ind w:firstLine="480"/>
        <w:rPr>
          <w:b w:val="0"/>
          <w:bCs w:val="0"/>
          <w:sz w:val="24"/>
          <w:szCs w:val="24"/>
          <w:highlight w:val="none"/>
        </w:rPr>
      </w:pPr>
      <w:bookmarkStart w:id="54" w:name="_Toc7911"/>
      <w:r>
        <w:rPr>
          <w:rFonts w:hint="eastAsia"/>
          <w:b w:val="0"/>
          <w:bCs w:val="0"/>
          <w:sz w:val="24"/>
          <w:szCs w:val="24"/>
          <w:highlight w:val="none"/>
        </w:rPr>
        <w:t>    地    址：桂平市西山镇沙岗路50号 </w:t>
      </w:r>
      <w:bookmarkEnd w:id="54"/>
    </w:p>
    <w:p>
      <w:pPr>
        <w:pStyle w:val="60"/>
        <w:keepNext w:val="0"/>
        <w:keepLines w:val="0"/>
        <w:pageBreakBefore w:val="0"/>
        <w:kinsoku/>
        <w:overflowPunct/>
        <w:topLinePunct w:val="0"/>
        <w:autoSpaceDE/>
        <w:autoSpaceDN/>
        <w:bidi w:val="0"/>
        <w:adjustRightInd w:val="0"/>
        <w:snapToGrid w:val="0"/>
        <w:spacing w:beforeLines="0" w:afterLines="0" w:line="380" w:lineRule="exact"/>
        <w:ind w:firstLine="480"/>
        <w:rPr>
          <w:b w:val="0"/>
          <w:bCs w:val="0"/>
          <w:sz w:val="24"/>
          <w:szCs w:val="24"/>
          <w:highlight w:val="none"/>
        </w:rPr>
      </w:pPr>
      <w:bookmarkStart w:id="55" w:name="_Toc13741"/>
      <w:r>
        <w:rPr>
          <w:rFonts w:hint="eastAsia"/>
          <w:b w:val="0"/>
          <w:bCs w:val="0"/>
          <w:sz w:val="24"/>
          <w:szCs w:val="24"/>
          <w:highlight w:val="none"/>
        </w:rPr>
        <w:t>    项目联系方式：0775- 3397833 </w:t>
      </w:r>
      <w:bookmarkEnd w:id="55"/>
    </w:p>
    <w:p>
      <w:pPr>
        <w:pStyle w:val="60"/>
        <w:keepNext w:val="0"/>
        <w:keepLines w:val="0"/>
        <w:pageBreakBefore w:val="0"/>
        <w:kinsoku/>
        <w:overflowPunct/>
        <w:topLinePunct w:val="0"/>
        <w:autoSpaceDE/>
        <w:autoSpaceDN/>
        <w:bidi w:val="0"/>
        <w:adjustRightInd w:val="0"/>
        <w:snapToGrid w:val="0"/>
        <w:spacing w:beforeLines="0" w:afterLines="0" w:line="380" w:lineRule="exact"/>
        <w:ind w:firstLine="480"/>
        <w:rPr>
          <w:b w:val="0"/>
          <w:bCs w:val="0"/>
          <w:sz w:val="24"/>
          <w:szCs w:val="24"/>
          <w:highlight w:val="none"/>
        </w:rPr>
      </w:pPr>
      <w:bookmarkStart w:id="56" w:name="_Toc4028"/>
      <w:r>
        <w:rPr>
          <w:rFonts w:hint="eastAsia"/>
          <w:b w:val="0"/>
          <w:bCs w:val="0"/>
          <w:sz w:val="24"/>
          <w:szCs w:val="24"/>
          <w:highlight w:val="none"/>
        </w:rPr>
        <w:t>    2.采购代理机构信息</w:t>
      </w:r>
      <w:bookmarkEnd w:id="56"/>
    </w:p>
    <w:p>
      <w:pPr>
        <w:pStyle w:val="60"/>
        <w:keepNext w:val="0"/>
        <w:keepLines w:val="0"/>
        <w:pageBreakBefore w:val="0"/>
        <w:kinsoku/>
        <w:overflowPunct/>
        <w:topLinePunct w:val="0"/>
        <w:autoSpaceDE/>
        <w:autoSpaceDN/>
        <w:bidi w:val="0"/>
        <w:adjustRightInd w:val="0"/>
        <w:snapToGrid w:val="0"/>
        <w:spacing w:beforeLines="0" w:afterLines="0" w:line="380" w:lineRule="exact"/>
        <w:ind w:firstLine="480"/>
        <w:rPr>
          <w:b w:val="0"/>
          <w:bCs w:val="0"/>
          <w:sz w:val="24"/>
          <w:szCs w:val="24"/>
          <w:highlight w:val="none"/>
        </w:rPr>
      </w:pPr>
      <w:bookmarkStart w:id="57" w:name="_Toc27930"/>
      <w:r>
        <w:rPr>
          <w:rFonts w:hint="eastAsia"/>
          <w:b w:val="0"/>
          <w:bCs w:val="0"/>
          <w:sz w:val="24"/>
          <w:szCs w:val="24"/>
          <w:highlight w:val="none"/>
        </w:rPr>
        <w:t>    名    称：华新项目管理集团有限公司 </w:t>
      </w:r>
      <w:bookmarkEnd w:id="57"/>
    </w:p>
    <w:p>
      <w:pPr>
        <w:pStyle w:val="60"/>
        <w:keepNext w:val="0"/>
        <w:keepLines w:val="0"/>
        <w:pageBreakBefore w:val="0"/>
        <w:kinsoku/>
        <w:overflowPunct/>
        <w:topLinePunct w:val="0"/>
        <w:autoSpaceDE/>
        <w:autoSpaceDN/>
        <w:bidi w:val="0"/>
        <w:adjustRightInd w:val="0"/>
        <w:snapToGrid w:val="0"/>
        <w:spacing w:beforeLines="0" w:afterLines="0" w:line="380" w:lineRule="exact"/>
        <w:ind w:firstLine="480"/>
        <w:rPr>
          <w:b w:val="0"/>
          <w:bCs w:val="0"/>
          <w:sz w:val="24"/>
          <w:szCs w:val="24"/>
          <w:highlight w:val="none"/>
        </w:rPr>
      </w:pPr>
      <w:bookmarkStart w:id="58" w:name="_Toc32336"/>
      <w:r>
        <w:rPr>
          <w:rFonts w:hint="eastAsia"/>
          <w:b w:val="0"/>
          <w:bCs w:val="0"/>
          <w:sz w:val="24"/>
          <w:szCs w:val="24"/>
          <w:highlight w:val="none"/>
        </w:rPr>
        <w:t>    地    址：广西南宁市中柬路9号利海亚洲国际领峰A座916 </w:t>
      </w:r>
      <w:bookmarkEnd w:id="58"/>
    </w:p>
    <w:p>
      <w:pPr>
        <w:pStyle w:val="60"/>
        <w:keepNext w:val="0"/>
        <w:keepLines w:val="0"/>
        <w:pageBreakBefore w:val="0"/>
        <w:kinsoku/>
        <w:overflowPunct/>
        <w:topLinePunct w:val="0"/>
        <w:autoSpaceDE/>
        <w:autoSpaceDN/>
        <w:bidi w:val="0"/>
        <w:adjustRightInd w:val="0"/>
        <w:snapToGrid w:val="0"/>
        <w:spacing w:beforeLines="0" w:afterLines="0" w:line="380" w:lineRule="exact"/>
        <w:ind w:firstLine="480"/>
        <w:rPr>
          <w:b w:val="0"/>
          <w:bCs w:val="0"/>
          <w:sz w:val="24"/>
          <w:szCs w:val="24"/>
          <w:highlight w:val="none"/>
        </w:rPr>
      </w:pPr>
      <w:bookmarkStart w:id="59" w:name="_Toc19180"/>
      <w:r>
        <w:rPr>
          <w:rFonts w:hint="eastAsia"/>
          <w:b w:val="0"/>
          <w:bCs w:val="0"/>
          <w:sz w:val="24"/>
          <w:szCs w:val="24"/>
          <w:highlight w:val="none"/>
        </w:rPr>
        <w:t>    项目联系人：何艳情 </w:t>
      </w:r>
      <w:bookmarkEnd w:id="59"/>
    </w:p>
    <w:p>
      <w:pPr>
        <w:pStyle w:val="60"/>
        <w:keepNext w:val="0"/>
        <w:keepLines w:val="0"/>
        <w:pageBreakBefore w:val="0"/>
        <w:kinsoku/>
        <w:overflowPunct/>
        <w:topLinePunct w:val="0"/>
        <w:autoSpaceDE/>
        <w:autoSpaceDN/>
        <w:bidi w:val="0"/>
        <w:adjustRightInd w:val="0"/>
        <w:snapToGrid w:val="0"/>
        <w:spacing w:beforeLines="0" w:afterLines="0" w:line="380" w:lineRule="exact"/>
        <w:ind w:firstLine="480"/>
        <w:rPr>
          <w:sz w:val="24"/>
          <w:szCs w:val="24"/>
          <w:highlight w:val="none"/>
        </w:rPr>
      </w:pPr>
      <w:bookmarkStart w:id="60" w:name="_Toc12243"/>
      <w:r>
        <w:rPr>
          <w:rFonts w:hint="eastAsia"/>
          <w:b w:val="0"/>
          <w:bCs w:val="0"/>
          <w:sz w:val="24"/>
          <w:szCs w:val="24"/>
          <w:highlight w:val="none"/>
        </w:rPr>
        <w:t>    项目联系方式：18878896604</w:t>
      </w:r>
      <w:r>
        <w:rPr>
          <w:rFonts w:hint="eastAsia"/>
          <w:sz w:val="24"/>
          <w:szCs w:val="24"/>
          <w:highlight w:val="none"/>
        </w:rPr>
        <w:t> </w:t>
      </w:r>
      <w:bookmarkEnd w:id="60"/>
      <w:bookmarkStart w:id="382" w:name="_GoBack"/>
      <w:bookmarkEnd w:id="382"/>
    </w:p>
    <w:bookmarkEnd w:id="44"/>
    <w:bookmarkEnd w:id="45"/>
    <w:bookmarkEnd w:id="50"/>
    <w:bookmarkEnd w:id="51"/>
    <w:bookmarkEnd w:id="52"/>
    <w:p>
      <w:pPr>
        <w:pageBreakBefore w:val="0"/>
        <w:kinsoku/>
        <w:overflowPunct/>
        <w:topLinePunct w:val="0"/>
        <w:autoSpaceDE/>
        <w:autoSpaceDN/>
        <w:bidi w:val="0"/>
        <w:adjustRightInd w:val="0"/>
        <w:snapToGrid w:val="0"/>
        <w:spacing w:line="380" w:lineRule="exact"/>
        <w:ind w:firstLine="480"/>
        <w:rPr>
          <w:rFonts w:ascii="Times New Roman" w:hAnsi="Times New Roman"/>
          <w:sz w:val="24"/>
          <w:szCs w:val="24"/>
          <w:highlight w:val="none"/>
          <w:u w:val="single"/>
        </w:rPr>
      </w:pPr>
    </w:p>
    <w:p>
      <w:pPr>
        <w:pageBreakBefore w:val="0"/>
        <w:kinsoku/>
        <w:overflowPunct/>
        <w:topLinePunct w:val="0"/>
        <w:autoSpaceDE/>
        <w:autoSpaceDN/>
        <w:bidi w:val="0"/>
        <w:adjustRightInd w:val="0"/>
        <w:snapToGrid w:val="0"/>
        <w:spacing w:line="380" w:lineRule="exact"/>
        <w:ind w:firstLine="480"/>
        <w:jc w:val="right"/>
        <w:rPr>
          <w:rFonts w:ascii="Times New Roman" w:hAnsi="Times New Roman"/>
          <w:sz w:val="24"/>
          <w:szCs w:val="24"/>
          <w:highlight w:val="none"/>
          <w:u w:val="single"/>
        </w:rPr>
      </w:pPr>
    </w:p>
    <w:p>
      <w:pPr>
        <w:pageBreakBefore w:val="0"/>
        <w:kinsoku/>
        <w:overflowPunct/>
        <w:topLinePunct w:val="0"/>
        <w:autoSpaceDE/>
        <w:autoSpaceDN/>
        <w:bidi w:val="0"/>
        <w:adjustRightInd w:val="0"/>
        <w:snapToGrid w:val="0"/>
        <w:spacing w:line="380" w:lineRule="exact"/>
        <w:ind w:firstLine="480"/>
        <w:jc w:val="right"/>
        <w:rPr>
          <w:rFonts w:hint="eastAsia" w:ascii="Times New Roman" w:hAnsi="Times New Roman"/>
          <w:sz w:val="24"/>
          <w:szCs w:val="24"/>
          <w:highlight w:val="none"/>
        </w:rPr>
      </w:pPr>
      <w:r>
        <w:rPr>
          <w:rFonts w:hint="eastAsia"/>
          <w:b w:val="0"/>
          <w:bCs w:val="0"/>
          <w:sz w:val="24"/>
          <w:szCs w:val="24"/>
          <w:highlight w:val="none"/>
        </w:rPr>
        <w:t>桂平市住房和城乡建设局</w:t>
      </w:r>
    </w:p>
    <w:p>
      <w:pPr>
        <w:pageBreakBefore w:val="0"/>
        <w:kinsoku/>
        <w:overflowPunct/>
        <w:topLinePunct w:val="0"/>
        <w:autoSpaceDE/>
        <w:autoSpaceDN/>
        <w:bidi w:val="0"/>
        <w:adjustRightInd w:val="0"/>
        <w:snapToGrid w:val="0"/>
        <w:spacing w:line="380" w:lineRule="exact"/>
        <w:ind w:firstLine="480"/>
        <w:jc w:val="right"/>
        <w:rPr>
          <w:rFonts w:ascii="Times New Roman" w:hAnsi="Times New Roman"/>
          <w:sz w:val="24"/>
          <w:szCs w:val="24"/>
          <w:highlight w:val="none"/>
        </w:rPr>
      </w:pPr>
      <w:r>
        <w:rPr>
          <w:rFonts w:hint="eastAsia" w:ascii="Times New Roman" w:hAnsi="Times New Roman"/>
          <w:sz w:val="24"/>
          <w:szCs w:val="24"/>
          <w:highlight w:val="none"/>
        </w:rPr>
        <w:t>华新项目管理集团有限公司</w:t>
      </w:r>
    </w:p>
    <w:p>
      <w:pPr>
        <w:pageBreakBefore w:val="0"/>
        <w:kinsoku/>
        <w:overflowPunct/>
        <w:topLinePunct w:val="0"/>
        <w:autoSpaceDE/>
        <w:autoSpaceDN/>
        <w:bidi w:val="0"/>
        <w:adjustRightInd w:val="0"/>
        <w:snapToGrid w:val="0"/>
        <w:spacing w:line="380" w:lineRule="exact"/>
        <w:ind w:firstLine="480"/>
        <w:jc w:val="right"/>
        <w:rPr>
          <w:rFonts w:ascii="Times New Roman" w:hAnsi="Times New Roman"/>
          <w:sz w:val="28"/>
          <w:szCs w:val="24"/>
          <w:highlight w:val="none"/>
        </w:rPr>
      </w:pPr>
      <w:r>
        <w:rPr>
          <w:rFonts w:ascii="Times New Roman" w:hAnsi="Times New Roman"/>
          <w:sz w:val="24"/>
          <w:szCs w:val="24"/>
          <w:highlight w:val="none"/>
        </w:rPr>
        <w:t>20</w:t>
      </w:r>
      <w:r>
        <w:rPr>
          <w:rFonts w:hint="eastAsia" w:ascii="Times New Roman" w:hAnsi="Times New Roman"/>
          <w:sz w:val="24"/>
          <w:szCs w:val="24"/>
          <w:highlight w:val="none"/>
        </w:rPr>
        <w:t>22年</w:t>
      </w:r>
      <w:r>
        <w:rPr>
          <w:rFonts w:hint="eastAsia" w:ascii="Times New Roman" w:hAnsi="Times New Roman"/>
          <w:sz w:val="24"/>
          <w:szCs w:val="24"/>
          <w:highlight w:val="none"/>
          <w:lang w:val="en-US" w:eastAsia="zh-CN"/>
        </w:rPr>
        <w:t>11</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21</w:t>
      </w:r>
      <w:r>
        <w:rPr>
          <w:rFonts w:hint="eastAsia" w:ascii="Times New Roman" w:hAnsi="Times New Roman"/>
          <w:sz w:val="24"/>
          <w:szCs w:val="24"/>
          <w:highlight w:val="none"/>
        </w:rPr>
        <w:t>日</w:t>
      </w:r>
    </w:p>
    <w:p>
      <w:pPr>
        <w:pStyle w:val="59"/>
        <w:adjustRightInd w:val="0"/>
        <w:snapToGrid w:val="0"/>
        <w:spacing w:before="0" w:beforeLines="0" w:after="0" w:afterLines="0"/>
        <w:rPr>
          <w:rFonts w:ascii="Times New Roman" w:hAnsi="Times New Roman" w:eastAsia="宋体"/>
          <w:sz w:val="32"/>
          <w:highlight w:val="none"/>
        </w:rPr>
      </w:pPr>
      <w:bookmarkStart w:id="61" w:name="_Toc2691007"/>
      <w:bookmarkStart w:id="62" w:name="_Toc144974402"/>
      <w:bookmarkStart w:id="63" w:name="_Toc466316056"/>
      <w:bookmarkStart w:id="64" w:name="_Toc32411"/>
      <w:bookmarkStart w:id="65" w:name="_Toc152047198"/>
      <w:r>
        <w:rPr>
          <w:rFonts w:hint="eastAsia" w:ascii="Times New Roman" w:hAnsi="Times New Roman" w:eastAsia="宋体"/>
          <w:sz w:val="32"/>
          <w:highlight w:val="none"/>
        </w:rPr>
        <w:t>第二章  申请人须知</w:t>
      </w:r>
      <w:bookmarkEnd w:id="61"/>
      <w:bookmarkEnd w:id="62"/>
      <w:bookmarkEnd w:id="63"/>
      <w:bookmarkEnd w:id="64"/>
      <w:bookmarkEnd w:id="65"/>
    </w:p>
    <w:p>
      <w:pPr>
        <w:pStyle w:val="60"/>
        <w:adjustRightInd w:val="0"/>
        <w:snapToGrid w:val="0"/>
        <w:spacing w:beforeLines="0" w:afterLines="0"/>
        <w:ind w:firstLine="0" w:firstLineChars="0"/>
        <w:jc w:val="center"/>
        <w:rPr>
          <w:sz w:val="28"/>
          <w:highlight w:val="none"/>
        </w:rPr>
      </w:pPr>
      <w:bookmarkStart w:id="66" w:name="_Toc144974403"/>
      <w:bookmarkStart w:id="67" w:name="_Toc2691008"/>
      <w:bookmarkStart w:id="68" w:name="_Toc16571"/>
      <w:bookmarkStart w:id="69" w:name="_Toc466316057"/>
      <w:bookmarkStart w:id="70" w:name="_Toc152047199"/>
      <w:r>
        <w:rPr>
          <w:rFonts w:hint="eastAsia"/>
          <w:sz w:val="28"/>
          <w:highlight w:val="none"/>
        </w:rPr>
        <w:t>申请人须知前附表</w:t>
      </w:r>
      <w:bookmarkEnd w:id="66"/>
      <w:bookmarkEnd w:id="67"/>
      <w:bookmarkEnd w:id="68"/>
      <w:bookmarkEnd w:id="69"/>
      <w:bookmarkEnd w:id="70"/>
    </w:p>
    <w:tbl>
      <w:tblPr>
        <w:tblStyle w:val="2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781"/>
        <w:gridCol w:w="6181"/>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25" w:type="dxa"/>
            <w:vAlign w:val="center"/>
          </w:tcPr>
          <w:p>
            <w:pPr>
              <w:pStyle w:val="12"/>
              <w:topLinePunct/>
              <w:adjustRightInd w:val="0"/>
              <w:snapToGrid w:val="0"/>
              <w:spacing w:line="400" w:lineRule="exact"/>
              <w:ind w:firstLine="0" w:firstLineChars="0"/>
              <w:jc w:val="center"/>
              <w:rPr>
                <w:rFonts w:ascii="Times New Roman"/>
                <w:b/>
                <w:kern w:val="2"/>
                <w:sz w:val="24"/>
                <w:szCs w:val="24"/>
                <w:highlight w:val="none"/>
              </w:rPr>
            </w:pPr>
            <w:r>
              <w:rPr>
                <w:rFonts w:hint="eastAsia" w:ascii="Times New Roman"/>
                <w:b/>
                <w:kern w:val="2"/>
                <w:sz w:val="24"/>
                <w:szCs w:val="24"/>
                <w:highlight w:val="none"/>
              </w:rPr>
              <w:t>条款号</w:t>
            </w:r>
          </w:p>
        </w:tc>
        <w:tc>
          <w:tcPr>
            <w:tcW w:w="1781" w:type="dxa"/>
            <w:vAlign w:val="center"/>
          </w:tcPr>
          <w:p>
            <w:pPr>
              <w:pStyle w:val="12"/>
              <w:topLinePunct/>
              <w:adjustRightInd w:val="0"/>
              <w:snapToGrid w:val="0"/>
              <w:spacing w:line="400" w:lineRule="exact"/>
              <w:ind w:firstLine="0" w:firstLineChars="0"/>
              <w:jc w:val="center"/>
              <w:rPr>
                <w:rFonts w:ascii="Times New Roman"/>
                <w:b/>
                <w:kern w:val="2"/>
                <w:sz w:val="24"/>
                <w:szCs w:val="24"/>
                <w:highlight w:val="none"/>
              </w:rPr>
            </w:pPr>
            <w:r>
              <w:rPr>
                <w:rFonts w:hint="eastAsia" w:ascii="Times New Roman"/>
                <w:b/>
                <w:kern w:val="2"/>
                <w:sz w:val="24"/>
                <w:szCs w:val="24"/>
                <w:highlight w:val="none"/>
              </w:rPr>
              <w:t>条款名称</w:t>
            </w:r>
          </w:p>
        </w:tc>
        <w:tc>
          <w:tcPr>
            <w:tcW w:w="6197" w:type="dxa"/>
            <w:gridSpan w:val="2"/>
            <w:vAlign w:val="center"/>
          </w:tcPr>
          <w:p>
            <w:pPr>
              <w:pStyle w:val="12"/>
              <w:topLinePunct/>
              <w:adjustRightInd w:val="0"/>
              <w:snapToGrid w:val="0"/>
              <w:spacing w:line="400" w:lineRule="exact"/>
              <w:ind w:firstLine="0" w:firstLineChars="0"/>
              <w:jc w:val="center"/>
              <w:rPr>
                <w:rFonts w:ascii="Times New Roman"/>
                <w:b/>
                <w:kern w:val="2"/>
                <w:sz w:val="24"/>
                <w:szCs w:val="24"/>
                <w:highlight w:val="none"/>
              </w:rPr>
            </w:pPr>
            <w:r>
              <w:rPr>
                <w:rFonts w:hint="eastAsia" w:ascii="Times New Roman"/>
                <w:b/>
                <w:kern w:val="2"/>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bCs/>
                <w:kern w:val="2"/>
                <w:sz w:val="24"/>
                <w:szCs w:val="24"/>
                <w:highlight w:val="none"/>
              </w:rPr>
              <w:t>1.1.2</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cs="宋体"/>
                <w:sz w:val="24"/>
                <w:szCs w:val="24"/>
                <w:highlight w:val="none"/>
              </w:rPr>
              <w:t>采购人</w:t>
            </w:r>
          </w:p>
        </w:tc>
        <w:tc>
          <w:tcPr>
            <w:tcW w:w="6197" w:type="dxa"/>
            <w:gridSpan w:val="2"/>
            <w:vAlign w:val="center"/>
          </w:tcPr>
          <w:p>
            <w:pPr>
              <w:pStyle w:val="12"/>
              <w:topLinePunct/>
              <w:adjustRightInd w:val="0"/>
              <w:snapToGrid w:val="0"/>
              <w:spacing w:line="400" w:lineRule="exact"/>
              <w:ind w:firstLine="0" w:firstLineChars="0"/>
              <w:rPr>
                <w:rFonts w:ascii="Times New Roman"/>
                <w:sz w:val="24"/>
                <w:szCs w:val="24"/>
                <w:highlight w:val="none"/>
              </w:rPr>
            </w:pPr>
            <w:r>
              <w:rPr>
                <w:rFonts w:hint="eastAsia" w:ascii="Times New Roman"/>
                <w:kern w:val="2"/>
                <w:sz w:val="24"/>
                <w:szCs w:val="24"/>
                <w:highlight w:val="none"/>
              </w:rPr>
              <w:t>名称：</w:t>
            </w:r>
            <w:r>
              <w:rPr>
                <w:rFonts w:hint="eastAsia" w:ascii="Times New Roman"/>
                <w:sz w:val="24"/>
                <w:szCs w:val="24"/>
                <w:highlight w:val="none"/>
              </w:rPr>
              <w:t>桂平市住房和城乡建设局</w:t>
            </w:r>
          </w:p>
          <w:p>
            <w:pPr>
              <w:pStyle w:val="12"/>
              <w:topLinePunct/>
              <w:adjustRightInd w:val="0"/>
              <w:snapToGrid w:val="0"/>
              <w:spacing w:line="400" w:lineRule="exact"/>
              <w:ind w:firstLine="0" w:firstLineChars="0"/>
              <w:rPr>
                <w:rFonts w:ascii="Times New Roman"/>
                <w:sz w:val="24"/>
                <w:szCs w:val="24"/>
                <w:highlight w:val="none"/>
              </w:rPr>
            </w:pPr>
            <w:r>
              <w:rPr>
                <w:rFonts w:hint="eastAsia" w:ascii="Times New Roman"/>
                <w:kern w:val="2"/>
                <w:sz w:val="24"/>
                <w:szCs w:val="24"/>
                <w:highlight w:val="none"/>
              </w:rPr>
              <w:t>地址：</w:t>
            </w:r>
            <w:r>
              <w:rPr>
                <w:rFonts w:hint="eastAsia" w:ascii="Times New Roman"/>
                <w:sz w:val="24"/>
                <w:szCs w:val="24"/>
                <w:highlight w:val="none"/>
              </w:rPr>
              <w:t>桂平市西山镇沙岗路50号</w:t>
            </w:r>
          </w:p>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联系人：</w:t>
            </w:r>
            <w:r>
              <w:rPr>
                <w:rFonts w:hint="eastAsia" w:ascii="Times New Roman"/>
                <w:kern w:val="2"/>
                <w:sz w:val="24"/>
                <w:szCs w:val="24"/>
                <w:highlight w:val="none"/>
                <w:lang w:val="zh-CN"/>
              </w:rPr>
              <w:t>黄梓铭</w:t>
            </w:r>
          </w:p>
          <w:p>
            <w:pPr>
              <w:pStyle w:val="11"/>
              <w:adjustRightInd w:val="0"/>
              <w:snapToGrid w:val="0"/>
              <w:spacing w:line="400" w:lineRule="exact"/>
              <w:ind w:firstLine="0" w:firstLineChars="0"/>
              <w:rPr>
                <w:rFonts w:ascii="Times New Roman" w:hAnsi="Times New Roman"/>
                <w:kern w:val="2"/>
                <w:sz w:val="24"/>
                <w:szCs w:val="24"/>
                <w:highlight w:val="none"/>
              </w:rPr>
            </w:pPr>
            <w:r>
              <w:rPr>
                <w:rFonts w:hint="eastAsia" w:ascii="Times New Roman" w:hAnsi="Times New Roman"/>
                <w:kern w:val="2"/>
                <w:sz w:val="24"/>
                <w:szCs w:val="24"/>
                <w:highlight w:val="none"/>
              </w:rPr>
              <w:t>电话：0775- 3397833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bCs/>
                <w:kern w:val="2"/>
                <w:sz w:val="24"/>
                <w:szCs w:val="24"/>
                <w:highlight w:val="none"/>
              </w:rPr>
              <w:t>1.1.3</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cs="宋体"/>
                <w:sz w:val="24"/>
                <w:szCs w:val="24"/>
                <w:highlight w:val="none"/>
              </w:rPr>
              <w:t>采购</w:t>
            </w:r>
            <w:r>
              <w:rPr>
                <w:rFonts w:hint="eastAsia" w:ascii="Times New Roman"/>
                <w:kern w:val="2"/>
                <w:sz w:val="24"/>
                <w:szCs w:val="24"/>
                <w:highlight w:val="none"/>
              </w:rPr>
              <w:t>代理机构</w:t>
            </w:r>
          </w:p>
        </w:tc>
        <w:tc>
          <w:tcPr>
            <w:tcW w:w="6197" w:type="dxa"/>
            <w:gridSpan w:val="2"/>
            <w:vAlign w:val="center"/>
          </w:tcPr>
          <w:p>
            <w:pPr>
              <w:pStyle w:val="12"/>
              <w:topLinePunct/>
              <w:adjustRightInd w:val="0"/>
              <w:snapToGrid w:val="0"/>
              <w:spacing w:line="400" w:lineRule="exact"/>
              <w:ind w:firstLine="0" w:firstLineChars="0"/>
              <w:rPr>
                <w:rFonts w:ascii="Times New Roman"/>
                <w:spacing w:val="-2"/>
                <w:sz w:val="24"/>
                <w:szCs w:val="24"/>
                <w:highlight w:val="none"/>
              </w:rPr>
            </w:pPr>
            <w:r>
              <w:rPr>
                <w:rFonts w:hint="eastAsia" w:ascii="Times New Roman"/>
                <w:kern w:val="2"/>
                <w:sz w:val="24"/>
                <w:szCs w:val="24"/>
                <w:highlight w:val="none"/>
              </w:rPr>
              <w:t>名称：</w:t>
            </w:r>
            <w:r>
              <w:rPr>
                <w:rFonts w:hint="eastAsia" w:ascii="Times New Roman"/>
                <w:spacing w:val="-2"/>
                <w:sz w:val="24"/>
                <w:szCs w:val="24"/>
                <w:highlight w:val="none"/>
              </w:rPr>
              <w:t>华新项目管理集团有限公司</w:t>
            </w:r>
          </w:p>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地址：</w:t>
            </w:r>
            <w:r>
              <w:rPr>
                <w:rFonts w:hint="eastAsia" w:ascii="Times New Roman"/>
                <w:sz w:val="24"/>
                <w:szCs w:val="24"/>
                <w:highlight w:val="none"/>
              </w:rPr>
              <w:t>广西南宁市中柬路9号利海亚洲国际领峰A座916</w:t>
            </w:r>
          </w:p>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联系人：何艳情</w:t>
            </w:r>
          </w:p>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电话：18878896604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bCs/>
                <w:kern w:val="2"/>
                <w:sz w:val="24"/>
                <w:szCs w:val="24"/>
                <w:highlight w:val="none"/>
              </w:rPr>
              <w:t>1.1.4</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项目名称</w:t>
            </w:r>
          </w:p>
        </w:tc>
        <w:tc>
          <w:tcPr>
            <w:tcW w:w="6197" w:type="dxa"/>
            <w:gridSpan w:val="2"/>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广西贵港市桂平市城南、河南污水处理厂及配套基础设施建设PPP项目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bCs/>
                <w:kern w:val="2"/>
                <w:sz w:val="24"/>
                <w:szCs w:val="24"/>
                <w:highlight w:val="none"/>
              </w:rPr>
              <w:t>1.1.5</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建设地点</w:t>
            </w:r>
          </w:p>
        </w:tc>
        <w:tc>
          <w:tcPr>
            <w:tcW w:w="6197" w:type="dxa"/>
            <w:gridSpan w:val="2"/>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桂平市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bCs/>
                <w:kern w:val="2"/>
                <w:sz w:val="24"/>
                <w:szCs w:val="24"/>
                <w:highlight w:val="none"/>
              </w:rPr>
              <w:t>1.2.1</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资金来源</w:t>
            </w:r>
          </w:p>
        </w:tc>
        <w:tc>
          <w:tcPr>
            <w:tcW w:w="6197" w:type="dxa"/>
            <w:gridSpan w:val="2"/>
            <w:vAlign w:val="center"/>
          </w:tcPr>
          <w:p>
            <w:pPr>
              <w:adjustRightInd w:val="0"/>
              <w:snapToGrid w:val="0"/>
              <w:spacing w:line="400" w:lineRule="exact"/>
              <w:ind w:firstLine="0" w:firstLineChars="0"/>
              <w:rPr>
                <w:rFonts w:ascii="Times New Roman" w:hAnsi="Times New Roman"/>
                <w:highlight w:val="none"/>
              </w:rPr>
            </w:pPr>
            <w:r>
              <w:rPr>
                <w:rFonts w:hint="eastAsia" w:ascii="Times New Roman" w:hAnsi="Times New Roman"/>
                <w:kern w:val="0"/>
                <w:sz w:val="24"/>
                <w:szCs w:val="24"/>
                <w:highlight w:val="none"/>
              </w:rPr>
              <w:t>由政府方出资代表和中选社会资本共同出资成立项目公司，项目资本金由股东缴纳，项目资本金与项目投资总额之间的差额由项目公司通过融资获得。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bCs/>
                <w:kern w:val="2"/>
                <w:sz w:val="24"/>
                <w:szCs w:val="24"/>
                <w:highlight w:val="none"/>
              </w:rPr>
              <w:t>1.2.2</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项目公司股权</w:t>
            </w:r>
          </w:p>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比例</w:t>
            </w:r>
          </w:p>
        </w:tc>
        <w:tc>
          <w:tcPr>
            <w:tcW w:w="6197" w:type="dxa"/>
            <w:gridSpan w:val="2"/>
            <w:vAlign w:val="center"/>
          </w:tcPr>
          <w:p>
            <w:pPr>
              <w:pStyle w:val="12"/>
              <w:topLinePunct/>
              <w:adjustRightInd w:val="0"/>
              <w:snapToGrid w:val="0"/>
              <w:spacing w:line="400" w:lineRule="exact"/>
              <w:ind w:firstLine="0" w:firstLineChars="0"/>
              <w:rPr>
                <w:rFonts w:ascii="Times New Roman"/>
                <w:sz w:val="24"/>
                <w:szCs w:val="24"/>
                <w:highlight w:val="none"/>
              </w:rPr>
            </w:pPr>
            <w:r>
              <w:rPr>
                <w:rFonts w:hint="eastAsia" w:ascii="Times New Roman"/>
                <w:sz w:val="24"/>
                <w:szCs w:val="24"/>
                <w:highlight w:val="none"/>
              </w:rPr>
              <w:t>项目公司注册资本暂定为2000万元，由政府方出资200万元，占股 10%，社会资本方出资 1800 万元，占股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bCs/>
                <w:kern w:val="2"/>
                <w:sz w:val="24"/>
                <w:szCs w:val="24"/>
                <w:highlight w:val="none"/>
              </w:rPr>
            </w:pPr>
            <w:r>
              <w:rPr>
                <w:rFonts w:ascii="Times New Roman"/>
                <w:bCs/>
                <w:kern w:val="2"/>
                <w:sz w:val="24"/>
                <w:szCs w:val="24"/>
                <w:highlight w:val="none"/>
              </w:rPr>
              <w:t>1.2.3</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资金落实情况</w:t>
            </w:r>
          </w:p>
        </w:tc>
        <w:tc>
          <w:tcPr>
            <w:tcW w:w="6197" w:type="dxa"/>
            <w:gridSpan w:val="2"/>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本项目所需资金除政府方出资代表和社会资本方注入的项目资本金外，项目资本金与项目总投资差额部分由项目公司通过融资获得。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bCs/>
                <w:kern w:val="2"/>
                <w:sz w:val="24"/>
                <w:szCs w:val="24"/>
                <w:highlight w:val="none"/>
              </w:rPr>
              <w:t>1.3.1</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采购范围</w:t>
            </w:r>
          </w:p>
        </w:tc>
        <w:tc>
          <w:tcPr>
            <w:tcW w:w="6197" w:type="dxa"/>
            <w:gridSpan w:val="2"/>
            <w:vAlign w:val="center"/>
          </w:tcPr>
          <w:p>
            <w:pPr>
              <w:adjustRightInd w:val="0"/>
              <w:snapToGrid w:val="0"/>
              <w:spacing w:line="400" w:lineRule="exact"/>
              <w:ind w:firstLine="0" w:firstLineChars="0"/>
              <w:textAlignment w:val="bottom"/>
              <w:rPr>
                <w:rFonts w:ascii="Times New Roman" w:hAnsi="Times New Roman"/>
                <w:sz w:val="24"/>
                <w:szCs w:val="24"/>
                <w:highlight w:val="none"/>
              </w:rPr>
            </w:pPr>
            <w:r>
              <w:rPr>
                <w:rFonts w:hint="eastAsia" w:ascii="Times New Roman" w:hAnsi="Times New Roman"/>
                <w:sz w:val="24"/>
                <w:szCs w:val="24"/>
                <w:highlight w:val="none"/>
              </w:rPr>
              <w:t>由项目实施机构通过公开采购方式选择合适的社会资本方，由政府方出资代表和社会资本方共同出资成立项目公司。经桂平市人民政府授权，项目实施机构将与项目公司签订 PPP 项目合同，项目公司应按照PPP 项目合同约定，负责项目融资、建设及运营维护管理，并拥有取得相应收益的权利，项目所有权归政府方所有。合作期届满后，项目公司应将项目设施完好、无偿、无债务地移交给政府或其指定机构。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bCs/>
                <w:kern w:val="2"/>
                <w:sz w:val="24"/>
                <w:szCs w:val="24"/>
                <w:highlight w:val="none"/>
              </w:rPr>
            </w:pPr>
            <w:r>
              <w:rPr>
                <w:rFonts w:ascii="Times New Roman"/>
                <w:bCs/>
                <w:kern w:val="2"/>
                <w:sz w:val="24"/>
                <w:szCs w:val="24"/>
                <w:highlight w:val="none"/>
              </w:rPr>
              <w:t>1.3.2</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sz w:val="24"/>
                <w:szCs w:val="24"/>
                <w:highlight w:val="none"/>
              </w:rPr>
              <w:t>合同履行期限</w:t>
            </w:r>
          </w:p>
        </w:tc>
        <w:tc>
          <w:tcPr>
            <w:tcW w:w="6197" w:type="dxa"/>
            <w:gridSpan w:val="2"/>
            <w:vAlign w:val="center"/>
          </w:tcPr>
          <w:p>
            <w:pPr>
              <w:spacing w:line="400" w:lineRule="exact"/>
              <w:ind w:firstLine="0" w:firstLineChars="0"/>
              <w:rPr>
                <w:rFonts w:ascii="Times New Roman"/>
                <w:sz w:val="24"/>
                <w:szCs w:val="24"/>
                <w:highlight w:val="none"/>
              </w:rPr>
            </w:pPr>
            <w:r>
              <w:rPr>
                <w:rFonts w:hint="eastAsia" w:ascii="Times New Roman" w:hAnsi="Times New Roman"/>
                <w:bCs/>
                <w:sz w:val="24"/>
                <w:szCs w:val="24"/>
                <w:highlight w:val="none"/>
              </w:rPr>
              <w:t>合作期限20年，其中建设期2年，运营期18年。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bCs/>
                <w:kern w:val="2"/>
                <w:sz w:val="24"/>
                <w:szCs w:val="24"/>
                <w:highlight w:val="none"/>
              </w:rPr>
            </w:pPr>
            <w:r>
              <w:rPr>
                <w:rFonts w:ascii="Times New Roman"/>
                <w:bCs/>
                <w:kern w:val="2"/>
                <w:sz w:val="24"/>
                <w:szCs w:val="24"/>
                <w:highlight w:val="none"/>
              </w:rPr>
              <w:t>1.3.3</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质量要求</w:t>
            </w:r>
          </w:p>
        </w:tc>
        <w:tc>
          <w:tcPr>
            <w:tcW w:w="6197" w:type="dxa"/>
            <w:gridSpan w:val="2"/>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达到国家规定的各项验收规范合格标准。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tcPr>
          <w:p>
            <w:pPr>
              <w:pStyle w:val="12"/>
              <w:topLinePunct/>
              <w:adjustRightInd w:val="0"/>
              <w:snapToGrid w:val="0"/>
              <w:spacing w:line="400" w:lineRule="exact"/>
              <w:ind w:firstLine="0" w:firstLineChars="0"/>
              <w:jc w:val="both"/>
              <w:rPr>
                <w:rFonts w:ascii="Times New Roman"/>
                <w:kern w:val="2"/>
                <w:sz w:val="24"/>
                <w:szCs w:val="24"/>
                <w:highlight w:val="none"/>
              </w:rPr>
            </w:pPr>
            <w:r>
              <w:rPr>
                <w:rFonts w:ascii="Times New Roman"/>
                <w:bCs/>
                <w:kern w:val="2"/>
                <w:sz w:val="24"/>
                <w:szCs w:val="24"/>
                <w:highlight w:val="none"/>
              </w:rPr>
              <w:t>1.4.1</w:t>
            </w:r>
          </w:p>
        </w:tc>
        <w:tc>
          <w:tcPr>
            <w:tcW w:w="1781" w:type="dxa"/>
          </w:tcPr>
          <w:p>
            <w:pPr>
              <w:pStyle w:val="12"/>
              <w:topLinePunct/>
              <w:adjustRightInd w:val="0"/>
              <w:snapToGrid w:val="0"/>
              <w:spacing w:line="400" w:lineRule="exact"/>
              <w:ind w:firstLine="0" w:firstLineChars="0"/>
              <w:jc w:val="both"/>
              <w:rPr>
                <w:rFonts w:ascii="Times New Roman"/>
                <w:kern w:val="2"/>
                <w:sz w:val="24"/>
                <w:szCs w:val="24"/>
                <w:highlight w:val="none"/>
              </w:rPr>
            </w:pPr>
            <w:r>
              <w:rPr>
                <w:rFonts w:hint="eastAsia" w:ascii="Times New Roman"/>
                <w:kern w:val="2"/>
                <w:sz w:val="24"/>
                <w:szCs w:val="24"/>
                <w:highlight w:val="none"/>
              </w:rPr>
              <w:t>申请人资质条件、能力和信誉</w:t>
            </w:r>
          </w:p>
        </w:tc>
        <w:tc>
          <w:tcPr>
            <w:tcW w:w="6181" w:type="dxa"/>
          </w:tcPr>
          <w:p>
            <w:pPr>
              <w:spacing w:line="400" w:lineRule="exact"/>
              <w:ind w:firstLine="0" w:firstLineChars="0"/>
              <w:textAlignment w:val="bottom"/>
              <w:rPr>
                <w:rFonts w:ascii="Times New Roman" w:hAnsi="Times New Roman"/>
                <w:highlight w:val="none"/>
              </w:rPr>
            </w:pPr>
            <w:r>
              <w:rPr>
                <w:rFonts w:hint="eastAsia" w:ascii="Times New Roman" w:hAnsi="Times New Roman"/>
                <w:sz w:val="24"/>
                <w:szCs w:val="24"/>
                <w:highlight w:val="none"/>
              </w:rPr>
              <w:t xml:space="preserve">见资格预审公告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bCs/>
                <w:kern w:val="2"/>
                <w:sz w:val="24"/>
                <w:szCs w:val="24"/>
                <w:highlight w:val="none"/>
              </w:rPr>
            </w:pPr>
            <w:r>
              <w:rPr>
                <w:rFonts w:ascii="Times New Roman"/>
                <w:bCs/>
                <w:kern w:val="2"/>
                <w:sz w:val="24"/>
                <w:szCs w:val="24"/>
                <w:highlight w:val="none"/>
              </w:rPr>
              <w:t>1.4.2</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是否接受联合体资格预审申请</w:t>
            </w:r>
          </w:p>
        </w:tc>
        <w:tc>
          <w:tcPr>
            <w:tcW w:w="6181" w:type="dxa"/>
            <w:vAlign w:val="center"/>
          </w:tcPr>
          <w:p>
            <w:pPr>
              <w:pStyle w:val="56"/>
              <w:adjustRightInd w:val="0"/>
              <w:snapToGrid w:val="0"/>
              <w:spacing w:before="0" w:after="0" w:line="400" w:lineRule="exact"/>
              <w:ind w:firstLine="0" w:firstLineChars="0"/>
              <w:rPr>
                <w:rFonts w:ascii="Times New Roman" w:hAnsi="Times New Roman"/>
                <w:highlight w:val="none"/>
              </w:rPr>
            </w:pPr>
            <w:r>
              <w:rPr>
                <w:rFonts w:ascii="Times New Roman" w:hAnsi="Times New Roman"/>
                <w:b/>
                <w:highlight w:val="none"/>
              </w:rPr>
              <w:fldChar w:fldCharType="begin"/>
            </w:r>
            <w:r>
              <w:rPr>
                <w:rFonts w:ascii="Times New Roman" w:hAnsi="Times New Roman"/>
                <w:b/>
                <w:highlight w:val="none"/>
              </w:rPr>
              <w:instrText xml:space="preserve"> eq \o\ac(</w:instrText>
            </w:r>
            <w:r>
              <w:rPr>
                <w:rFonts w:hint="eastAsia" w:ascii="Times New Roman" w:hAnsi="Times New Roman"/>
                <w:b/>
                <w:highlight w:val="none"/>
              </w:rPr>
              <w:instrText xml:space="preserve">□</w:instrText>
            </w:r>
            <w:r>
              <w:rPr>
                <w:rFonts w:ascii="Times New Roman" w:hAnsi="Times New Roman"/>
                <w:b/>
                <w:highlight w:val="none"/>
              </w:rPr>
              <w:instrText xml:space="preserve">,</w:instrText>
            </w:r>
            <w:r>
              <w:rPr>
                <w:rFonts w:hint="eastAsia" w:ascii="Times New Roman" w:hAnsi="Times New Roman"/>
                <w:b/>
                <w:highlight w:val="none"/>
              </w:rPr>
              <w:instrText xml:space="preserve">√</w:instrText>
            </w:r>
            <w:r>
              <w:rPr>
                <w:rFonts w:ascii="Times New Roman" w:hAnsi="Times New Roman"/>
                <w:b/>
                <w:highlight w:val="none"/>
              </w:rPr>
              <w:instrText xml:space="preserve">)</w:instrText>
            </w:r>
            <w:r>
              <w:rPr>
                <w:rFonts w:ascii="Times New Roman" w:hAnsi="Times New Roman"/>
                <w:b/>
                <w:highlight w:val="none"/>
              </w:rPr>
              <w:fldChar w:fldCharType="end"/>
            </w:r>
            <w:r>
              <w:rPr>
                <w:rFonts w:hint="eastAsia" w:ascii="Times New Roman" w:hAnsi="Times New Roman"/>
                <w:highlight w:val="none"/>
              </w:rPr>
              <w:t>接受，本项目允许联合体投标，联合体成员不得超过3家，还应满足下列要求：</w:t>
            </w:r>
          </w:p>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sz w:val="24"/>
                <w:szCs w:val="24"/>
                <w:highlight w:val="none"/>
              </w:rPr>
              <w:t xml:space="preserve">①联合体各方应在联体协议中明确各自的分工，联合体各方均应符合《中华人民共和国政府采购法》第二十二条规定。 </w:t>
            </w:r>
          </w:p>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sz w:val="24"/>
                <w:szCs w:val="24"/>
                <w:highlight w:val="none"/>
              </w:rPr>
              <w:t xml:space="preserve">②联合体各方应当签订联合体协议书，其中联合体牵头人代表联合体各方成员负责投标和合同实施阶段的主办、协调工作，但联合体其他成员在投标、签约与履行合同过程中，仍负有连带的和各自的法律责任。 </w:t>
            </w:r>
          </w:p>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sz w:val="24"/>
                <w:szCs w:val="24"/>
                <w:highlight w:val="none"/>
              </w:rPr>
              <w:t xml:space="preserve">③组成联合体进行投标的单位不得再以自己的名义单独参与同一项目的投标，也不得组成新的联合体参与同一标段的投标。 </w:t>
            </w:r>
          </w:p>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sz w:val="24"/>
                <w:szCs w:val="24"/>
                <w:highlight w:val="none"/>
              </w:rPr>
              <w:t>④联合体各方应分别在人员、设备、资金等方面具有承担本项目联合体协议书分工职责范围内的履约能力。</w:t>
            </w:r>
          </w:p>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sz w:val="24"/>
                <w:szCs w:val="24"/>
                <w:highlight w:val="none"/>
              </w:rPr>
              <w:t>⑤联合体中有同类资质的企业按照联合体协议书分工承担相同工作的，应当按照资质等级较低的企业确定联合体资质等级。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bCs/>
                <w:kern w:val="2"/>
                <w:sz w:val="24"/>
                <w:szCs w:val="24"/>
                <w:highlight w:val="none"/>
              </w:rPr>
            </w:pPr>
            <w:r>
              <w:rPr>
                <w:rFonts w:ascii="Times New Roman"/>
                <w:bCs/>
                <w:kern w:val="2"/>
                <w:sz w:val="24"/>
                <w:szCs w:val="24"/>
                <w:highlight w:val="none"/>
              </w:rPr>
              <w:t>1.4.3</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信用查询</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sz w:val="24"/>
                <w:szCs w:val="24"/>
                <w:highlight w:val="none"/>
              </w:rPr>
              <w:tab/>
            </w:r>
            <w:r>
              <w:rPr>
                <w:rFonts w:hint="eastAsia" w:ascii="Times New Roman"/>
                <w:kern w:val="2"/>
                <w:sz w:val="24"/>
                <w:szCs w:val="24"/>
                <w:highlight w:val="none"/>
              </w:rPr>
              <w:t>采购人</w:t>
            </w:r>
            <w:r>
              <w:rPr>
                <w:rFonts w:ascii="Times New Roman"/>
                <w:kern w:val="2"/>
                <w:sz w:val="24"/>
                <w:szCs w:val="24"/>
                <w:highlight w:val="none"/>
              </w:rPr>
              <w:t>或采购代理机构对申请人进行信用查询：</w:t>
            </w:r>
          </w:p>
          <w:p>
            <w:pPr>
              <w:pStyle w:val="12"/>
              <w:topLinePunct/>
              <w:adjustRightInd w:val="0"/>
              <w:snapToGrid w:val="0"/>
              <w:spacing w:line="400" w:lineRule="exact"/>
              <w:ind w:firstLine="0" w:firstLineChars="0"/>
              <w:rPr>
                <w:rFonts w:ascii="Times New Roman"/>
                <w:kern w:val="2"/>
                <w:sz w:val="24"/>
                <w:szCs w:val="24"/>
                <w:highlight w:val="none"/>
              </w:rPr>
            </w:pPr>
            <w:r>
              <w:rPr>
                <w:rFonts w:ascii="Times New Roman"/>
                <w:kern w:val="2"/>
                <w:sz w:val="24"/>
                <w:szCs w:val="24"/>
                <w:highlight w:val="none"/>
              </w:rPr>
              <w:t>查询渠道：“信用中国”网站(www.creditchina.gov.cn) 、中国政府采购网(www.ccgp.gov.cn)</w:t>
            </w:r>
          </w:p>
          <w:p>
            <w:pPr>
              <w:pStyle w:val="12"/>
              <w:topLinePunct/>
              <w:adjustRightInd w:val="0"/>
              <w:snapToGrid w:val="0"/>
              <w:spacing w:line="400" w:lineRule="exact"/>
              <w:ind w:firstLine="0" w:firstLineChars="0"/>
              <w:rPr>
                <w:rFonts w:ascii="Times New Roman"/>
                <w:kern w:val="2"/>
                <w:sz w:val="24"/>
                <w:szCs w:val="24"/>
                <w:highlight w:val="none"/>
              </w:rPr>
            </w:pPr>
            <w:r>
              <w:rPr>
                <w:rFonts w:ascii="Times New Roman"/>
                <w:kern w:val="2"/>
                <w:sz w:val="24"/>
                <w:szCs w:val="24"/>
                <w:highlight w:val="none"/>
              </w:rPr>
              <w:t>信用查询时间：资格审查时。</w:t>
            </w:r>
          </w:p>
          <w:p>
            <w:pPr>
              <w:pStyle w:val="12"/>
              <w:topLinePunct/>
              <w:adjustRightInd w:val="0"/>
              <w:snapToGrid w:val="0"/>
              <w:spacing w:line="400" w:lineRule="exact"/>
              <w:ind w:firstLine="0" w:firstLineChars="0"/>
              <w:rPr>
                <w:rFonts w:ascii="Times New Roman"/>
                <w:kern w:val="2"/>
                <w:sz w:val="24"/>
                <w:szCs w:val="24"/>
                <w:highlight w:val="none"/>
              </w:rPr>
            </w:pPr>
            <w:r>
              <w:rPr>
                <w:rFonts w:ascii="Times New Roman"/>
                <w:kern w:val="2"/>
                <w:sz w:val="24"/>
                <w:szCs w:val="24"/>
                <w:highlight w:val="none"/>
              </w:rPr>
              <w:t>查询记录和证据留存方式：在查询网站中直接打印查询记录，打印材料作为评审资料保存。</w:t>
            </w:r>
          </w:p>
          <w:p>
            <w:pPr>
              <w:tabs>
                <w:tab w:val="left" w:pos="636"/>
              </w:tabs>
              <w:adjustRightInd w:val="0"/>
              <w:snapToGrid w:val="0"/>
              <w:spacing w:line="400" w:lineRule="exact"/>
              <w:ind w:firstLine="0" w:firstLineChars="0"/>
              <w:rPr>
                <w:rFonts w:ascii="Times New Roman" w:hAnsi="Times New Roman"/>
                <w:sz w:val="24"/>
                <w:szCs w:val="24"/>
                <w:highlight w:val="none"/>
              </w:rPr>
            </w:pPr>
            <w:r>
              <w:rPr>
                <w:rFonts w:ascii="Times New Roman"/>
                <w:sz w:val="24"/>
                <w:szCs w:val="24"/>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w:t>
            </w:r>
            <w:r>
              <w:rPr>
                <w:rFonts w:ascii="Times New Roman"/>
                <w:b/>
                <w:bCs/>
                <w:sz w:val="24"/>
                <w:szCs w:val="24"/>
                <w:highlight w:val="none"/>
              </w:rPr>
              <w:t>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2.2</w:t>
            </w:r>
            <w:r>
              <w:rPr>
                <w:rFonts w:ascii="Times New Roman"/>
                <w:bCs/>
                <w:kern w:val="2"/>
                <w:sz w:val="24"/>
                <w:szCs w:val="24"/>
                <w:highlight w:val="none"/>
              </w:rPr>
              <w:t>.1</w:t>
            </w:r>
          </w:p>
        </w:tc>
        <w:tc>
          <w:tcPr>
            <w:tcW w:w="17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申请人要求澄清、质疑资格预审文件的截止时间</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资格预审</w:t>
            </w:r>
            <w:r>
              <w:rPr>
                <w:rFonts w:ascii="Times New Roman"/>
                <w:kern w:val="2"/>
                <w:sz w:val="24"/>
                <w:szCs w:val="24"/>
                <w:highlight w:val="none"/>
              </w:rPr>
              <w:t>文件公告期限届满之日起7个工作日内</w:t>
            </w:r>
            <w:r>
              <w:rPr>
                <w:rFonts w:hint="eastAsia" w:ascii="Times New Roman"/>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2.2</w:t>
            </w:r>
            <w:r>
              <w:rPr>
                <w:rFonts w:ascii="Times New Roman"/>
                <w:bCs/>
                <w:kern w:val="2"/>
                <w:sz w:val="24"/>
                <w:szCs w:val="24"/>
                <w:highlight w:val="none"/>
              </w:rPr>
              <w:t>.2</w:t>
            </w:r>
          </w:p>
        </w:tc>
        <w:tc>
          <w:tcPr>
            <w:tcW w:w="17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采购人澄清资格预审文件的截止时间</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提交资格预审申请文件截止时间至少3日前。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04"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2.2</w:t>
            </w:r>
            <w:r>
              <w:rPr>
                <w:rFonts w:ascii="Times New Roman"/>
                <w:bCs/>
                <w:kern w:val="2"/>
                <w:sz w:val="24"/>
                <w:szCs w:val="24"/>
                <w:highlight w:val="none"/>
              </w:rPr>
              <w:t>.3</w:t>
            </w:r>
          </w:p>
        </w:tc>
        <w:tc>
          <w:tcPr>
            <w:tcW w:w="17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采购人答复申请人异议时间</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采购人应当自收到异议之日起</w:t>
            </w:r>
            <w:r>
              <w:rPr>
                <w:rFonts w:ascii="Times New Roman"/>
                <w:kern w:val="2"/>
                <w:sz w:val="24"/>
                <w:szCs w:val="24"/>
                <w:highlight w:val="none"/>
              </w:rPr>
              <w:t>3</w:t>
            </w:r>
            <w:r>
              <w:rPr>
                <w:rFonts w:hint="eastAsia" w:ascii="Times New Roman"/>
                <w:kern w:val="2"/>
                <w:sz w:val="24"/>
                <w:szCs w:val="24"/>
                <w:highlight w:val="none"/>
              </w:rPr>
              <w:t>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2.3</w:t>
            </w:r>
            <w:r>
              <w:rPr>
                <w:rFonts w:ascii="Times New Roman"/>
                <w:bCs/>
                <w:kern w:val="2"/>
                <w:sz w:val="24"/>
                <w:szCs w:val="24"/>
                <w:highlight w:val="none"/>
              </w:rPr>
              <w:t>.1</w:t>
            </w:r>
          </w:p>
        </w:tc>
        <w:tc>
          <w:tcPr>
            <w:tcW w:w="17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采购人修改资格预审文件的截止时间</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提交资格预审申请文件截止时间至少3日前。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2.3.2</w:t>
            </w:r>
          </w:p>
        </w:tc>
        <w:tc>
          <w:tcPr>
            <w:tcW w:w="17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申请人确认收到资格预审文件修改的时间</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sz w:val="24"/>
                <w:szCs w:val="24"/>
                <w:highlight w:val="none"/>
              </w:rPr>
              <w:t>申请人无需确认，申请人自行在发布资格预审公告的网上查阅，申请人未及时查阅造成申请人损失的，采购人不承担责任。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55"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3.2.4</w:t>
            </w:r>
          </w:p>
        </w:tc>
        <w:tc>
          <w:tcPr>
            <w:tcW w:w="17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近年财务状况的年份要求</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2019、2020、2021年（若为联合体仅需牵头人提供）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3.2.</w:t>
            </w:r>
            <w:r>
              <w:rPr>
                <w:rFonts w:hint="eastAsia" w:ascii="Times New Roman"/>
                <w:kern w:val="2"/>
                <w:sz w:val="24"/>
                <w:szCs w:val="24"/>
                <w:highlight w:val="none"/>
              </w:rPr>
              <w:t>6</w:t>
            </w:r>
          </w:p>
        </w:tc>
        <w:tc>
          <w:tcPr>
            <w:tcW w:w="17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近年承担的类似项目的年份要求</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u w:val="single"/>
              </w:rPr>
            </w:pPr>
            <w:r>
              <w:rPr>
                <w:rFonts w:hint="eastAsia" w:ascii="Times New Roman"/>
                <w:kern w:val="2"/>
                <w:sz w:val="24"/>
                <w:szCs w:val="24"/>
                <w:highlight w:val="none"/>
              </w:rPr>
              <w:t>2017年1月</w:t>
            </w:r>
            <w:r>
              <w:rPr>
                <w:rFonts w:ascii="Times New Roman"/>
                <w:kern w:val="2"/>
                <w:sz w:val="24"/>
                <w:szCs w:val="24"/>
                <w:highlight w:val="none"/>
              </w:rPr>
              <w:t>1</w:t>
            </w:r>
            <w:r>
              <w:rPr>
                <w:rFonts w:hint="eastAsia" w:ascii="Times New Roman"/>
                <w:kern w:val="2"/>
                <w:sz w:val="24"/>
                <w:szCs w:val="24"/>
                <w:highlight w:val="none"/>
              </w:rPr>
              <w:t>日至资格预审申请文件递交截止时间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3.3.1</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签字或盖章要求</w:t>
            </w:r>
          </w:p>
        </w:tc>
        <w:tc>
          <w:tcPr>
            <w:tcW w:w="6181" w:type="dxa"/>
            <w:vAlign w:val="center"/>
          </w:tcPr>
          <w:p>
            <w:pPr>
              <w:pStyle w:val="12"/>
              <w:numPr>
                <w:ilvl w:val="0"/>
                <w:numId w:val="2"/>
              </w:numPr>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按给定格式，需要签字和（或）盖章之处必须签字和（或）盖章。</w:t>
            </w:r>
          </w:p>
          <w:p>
            <w:pPr>
              <w:pStyle w:val="12"/>
              <w:numPr>
                <w:ilvl w:val="0"/>
                <w:numId w:val="2"/>
              </w:numPr>
              <w:topLinePunct/>
              <w:adjustRightInd w:val="0"/>
              <w:snapToGrid w:val="0"/>
              <w:spacing w:line="400" w:lineRule="exact"/>
              <w:ind w:firstLine="0" w:firstLineChars="0"/>
              <w:rPr>
                <w:rFonts w:ascii="Times New Roman"/>
                <w:kern w:val="2"/>
                <w:sz w:val="24"/>
                <w:szCs w:val="24"/>
                <w:highlight w:val="none"/>
                <w:u w:val="single"/>
              </w:rPr>
            </w:pPr>
            <w:r>
              <w:rPr>
                <w:rFonts w:hint="eastAsia" w:ascii="Times New Roman"/>
                <w:kern w:val="2"/>
                <w:sz w:val="24"/>
                <w:szCs w:val="24"/>
                <w:highlight w:val="none"/>
              </w:rPr>
              <w:t>副本可以是正本盖章、签字后的复印件，正本与副本不一致的以正本为准。</w:t>
            </w:r>
          </w:p>
          <w:p>
            <w:pPr>
              <w:pStyle w:val="12"/>
              <w:numPr>
                <w:ilvl w:val="0"/>
                <w:numId w:val="2"/>
              </w:numPr>
              <w:topLinePunct/>
              <w:adjustRightInd w:val="0"/>
              <w:snapToGrid w:val="0"/>
              <w:spacing w:line="400" w:lineRule="exact"/>
              <w:ind w:firstLine="0" w:firstLineChars="0"/>
              <w:rPr>
                <w:rFonts w:ascii="Times New Roman"/>
                <w:kern w:val="2"/>
                <w:sz w:val="24"/>
                <w:szCs w:val="24"/>
                <w:highlight w:val="none"/>
                <w:u w:val="single"/>
              </w:rPr>
            </w:pPr>
            <w:r>
              <w:rPr>
                <w:rFonts w:hint="eastAsia" w:ascii="Times New Roman"/>
                <w:kern w:val="2"/>
                <w:sz w:val="24"/>
                <w:szCs w:val="24"/>
                <w:highlight w:val="none"/>
              </w:rPr>
              <w:t>以联合体形式参与投标的，除了联合体协议书必须由联合体各方签字或盖单位公章外，投标文件其他内容由联合体牵头人的法定代表人或其委托代理人按上述规定签字并加盖联合体牵头人单位公章即可，如要求填写“申请人名称”但又没有指定联合体成员要填写的，由牵头人填写其单位名称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3.3.2</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资格预审申请文件份数</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u w:val="single"/>
              </w:rPr>
            </w:pPr>
            <w:r>
              <w:rPr>
                <w:rFonts w:hint="eastAsia" w:ascii="Times New Roman"/>
                <w:kern w:val="2"/>
                <w:sz w:val="24"/>
                <w:szCs w:val="24"/>
                <w:highlight w:val="none"/>
              </w:rPr>
              <w:t>一份正本、四份副本，资格预审申请文件电子版（以U盘形式，随资格预审申请文件一同密封包装）1份。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3.3.3</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资格预审申请文件的装订要求</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sz w:val="24"/>
                <w:szCs w:val="24"/>
                <w:highlight w:val="none"/>
              </w:rPr>
              <w:t>除图表外应采用A4纸张，资格预审申请文件应逐页标注连续页码，采用胶装或精装装订，活页装订的资格预审申请文件无效。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4.1.2</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封套上写明</w:t>
            </w:r>
          </w:p>
        </w:tc>
        <w:tc>
          <w:tcPr>
            <w:tcW w:w="6181" w:type="dxa"/>
            <w:vAlign w:val="center"/>
          </w:tcPr>
          <w:p>
            <w:pPr>
              <w:pStyle w:val="12"/>
              <w:topLinePunct/>
              <w:adjustRightInd w:val="0"/>
              <w:snapToGrid w:val="0"/>
              <w:spacing w:line="400" w:lineRule="exact"/>
              <w:ind w:firstLine="0" w:firstLineChars="0"/>
              <w:rPr>
                <w:rFonts w:ascii="Times New Roman"/>
                <w:sz w:val="24"/>
                <w:szCs w:val="24"/>
                <w:highlight w:val="none"/>
              </w:rPr>
            </w:pPr>
            <w:r>
              <w:rPr>
                <w:rFonts w:hint="eastAsia" w:ascii="Times New Roman"/>
                <w:sz w:val="24"/>
                <w:szCs w:val="24"/>
                <w:highlight w:val="none"/>
              </w:rPr>
              <w:t>项目名称：</w:t>
            </w:r>
          </w:p>
          <w:p>
            <w:pPr>
              <w:pStyle w:val="12"/>
              <w:topLinePunct/>
              <w:adjustRightInd w:val="0"/>
              <w:snapToGrid w:val="0"/>
              <w:spacing w:line="400" w:lineRule="exact"/>
              <w:ind w:firstLine="0" w:firstLineChars="0"/>
              <w:rPr>
                <w:rFonts w:ascii="Times New Roman"/>
                <w:sz w:val="24"/>
                <w:szCs w:val="24"/>
                <w:highlight w:val="none"/>
              </w:rPr>
            </w:pPr>
            <w:r>
              <w:rPr>
                <w:rFonts w:hint="eastAsia" w:ascii="Times New Roman"/>
                <w:sz w:val="24"/>
                <w:szCs w:val="24"/>
                <w:highlight w:val="none"/>
              </w:rPr>
              <w:t>项目编号：</w:t>
            </w:r>
          </w:p>
          <w:p>
            <w:pPr>
              <w:pStyle w:val="12"/>
              <w:topLinePunct/>
              <w:adjustRightInd w:val="0"/>
              <w:snapToGrid w:val="0"/>
              <w:spacing w:line="400" w:lineRule="exact"/>
              <w:ind w:firstLine="0" w:firstLineChars="0"/>
              <w:rPr>
                <w:rFonts w:ascii="Times New Roman"/>
                <w:sz w:val="24"/>
                <w:szCs w:val="24"/>
                <w:highlight w:val="none"/>
              </w:rPr>
            </w:pPr>
            <w:r>
              <w:rPr>
                <w:rFonts w:hint="eastAsia" w:ascii="Times New Roman"/>
                <w:sz w:val="24"/>
                <w:szCs w:val="24"/>
                <w:highlight w:val="none"/>
              </w:rPr>
              <w:t>申请人名称：（盖章）</w:t>
            </w:r>
          </w:p>
          <w:p>
            <w:pPr>
              <w:pStyle w:val="12"/>
              <w:topLinePunct/>
              <w:adjustRightInd w:val="0"/>
              <w:snapToGrid w:val="0"/>
              <w:spacing w:line="400" w:lineRule="exact"/>
              <w:ind w:firstLine="0" w:firstLineChars="0"/>
              <w:rPr>
                <w:rFonts w:ascii="Times New Roman"/>
                <w:sz w:val="24"/>
                <w:szCs w:val="24"/>
                <w:highlight w:val="none"/>
              </w:rPr>
            </w:pPr>
            <w:r>
              <w:rPr>
                <w:rFonts w:hint="eastAsia" w:ascii="Times New Roman"/>
                <w:sz w:val="24"/>
                <w:szCs w:val="24"/>
                <w:highlight w:val="none"/>
              </w:rPr>
              <w:t>申请人</w:t>
            </w:r>
            <w:r>
              <w:rPr>
                <w:rFonts w:ascii="Times New Roman"/>
                <w:sz w:val="24"/>
                <w:szCs w:val="24"/>
                <w:highlight w:val="none"/>
              </w:rPr>
              <w:t>地址：</w:t>
            </w:r>
          </w:p>
          <w:p>
            <w:pPr>
              <w:pStyle w:val="12"/>
              <w:topLinePunct/>
              <w:adjustRightInd w:val="0"/>
              <w:snapToGrid w:val="0"/>
              <w:spacing w:line="400" w:lineRule="exact"/>
              <w:ind w:firstLine="0" w:firstLineChars="0"/>
              <w:rPr>
                <w:rFonts w:ascii="Times New Roman"/>
                <w:kern w:val="2"/>
                <w:sz w:val="24"/>
                <w:szCs w:val="24"/>
                <w:highlight w:val="none"/>
              </w:rPr>
            </w:pPr>
            <w:r>
              <w:rPr>
                <w:rFonts w:ascii="Times New Roman"/>
                <w:sz w:val="24"/>
                <w:szCs w:val="24"/>
                <w:highlight w:val="none"/>
              </w:rPr>
              <w:t>在</w:t>
            </w:r>
            <w:r>
              <w:rPr>
                <w:rFonts w:ascii="Times New Roman"/>
                <w:sz w:val="24"/>
                <w:szCs w:val="24"/>
                <w:highlight w:val="none"/>
                <w:u w:val="single"/>
              </w:rPr>
              <w:t xml:space="preserve">    </w:t>
            </w:r>
            <w:r>
              <w:rPr>
                <w:rFonts w:ascii="Times New Roman"/>
                <w:sz w:val="24"/>
                <w:szCs w:val="24"/>
                <w:highlight w:val="none"/>
              </w:rPr>
              <w:t>年</w:t>
            </w:r>
            <w:r>
              <w:rPr>
                <w:rFonts w:ascii="Times New Roman"/>
                <w:sz w:val="24"/>
                <w:szCs w:val="24"/>
                <w:highlight w:val="none"/>
                <w:u w:val="single"/>
              </w:rPr>
              <w:t xml:space="preserve">     </w:t>
            </w:r>
            <w:r>
              <w:rPr>
                <w:rFonts w:ascii="Times New Roman"/>
                <w:sz w:val="24"/>
                <w:szCs w:val="24"/>
                <w:highlight w:val="none"/>
              </w:rPr>
              <w:t>月</w:t>
            </w:r>
            <w:r>
              <w:rPr>
                <w:rFonts w:ascii="Times New Roman"/>
                <w:sz w:val="24"/>
                <w:szCs w:val="24"/>
                <w:highlight w:val="none"/>
                <w:u w:val="single"/>
              </w:rPr>
              <w:t xml:space="preserve">     </w:t>
            </w:r>
            <w:r>
              <w:rPr>
                <w:rFonts w:ascii="Times New Roman"/>
                <w:sz w:val="24"/>
                <w:szCs w:val="24"/>
                <w:highlight w:val="none"/>
              </w:rPr>
              <w:t>日</w:t>
            </w:r>
            <w:r>
              <w:rPr>
                <w:rFonts w:ascii="Times New Roman"/>
                <w:sz w:val="24"/>
                <w:szCs w:val="24"/>
                <w:highlight w:val="none"/>
                <w:u w:val="single"/>
              </w:rPr>
              <w:t xml:space="preserve">     </w:t>
            </w:r>
            <w:r>
              <w:rPr>
                <w:rFonts w:ascii="Times New Roman"/>
                <w:sz w:val="24"/>
                <w:szCs w:val="24"/>
                <w:highlight w:val="none"/>
              </w:rPr>
              <w:t>时</w:t>
            </w:r>
            <w:r>
              <w:rPr>
                <w:rFonts w:ascii="Times New Roman"/>
                <w:sz w:val="24"/>
                <w:szCs w:val="24"/>
                <w:highlight w:val="none"/>
                <w:u w:val="single"/>
              </w:rPr>
              <w:t xml:space="preserve">     </w:t>
            </w:r>
            <w:r>
              <w:rPr>
                <w:rFonts w:ascii="Times New Roman"/>
                <w:sz w:val="24"/>
                <w:szCs w:val="24"/>
                <w:highlight w:val="none"/>
              </w:rPr>
              <w:t>分前</w:t>
            </w:r>
            <w:r>
              <w:rPr>
                <w:rFonts w:hint="eastAsia" w:ascii="Times New Roman"/>
                <w:sz w:val="24"/>
                <w:szCs w:val="24"/>
                <w:highlight w:val="none"/>
              </w:rPr>
              <w:t>（开标时间）</w:t>
            </w:r>
            <w:r>
              <w:rPr>
                <w:rFonts w:ascii="Times New Roman"/>
                <w:sz w:val="24"/>
                <w:szCs w:val="24"/>
                <w:highlight w:val="none"/>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4.2.1</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递交申请截止时间</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sz w:val="24"/>
                <w:szCs w:val="24"/>
                <w:highlight w:val="none"/>
              </w:rPr>
              <w:t>详见资格预审公告。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44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4.2.2</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递交资格预审申请文件的地点</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桂平市公共资源交易中心【桂平市政务服务中心新大楼五楼（桂江西路中段原国会大厦）】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4.2.3</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是否退还资格预审申请文件</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5.1</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审查委员会人数</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hAnsi="宋体" w:cs="宋体"/>
                <w:sz w:val="24"/>
                <w:szCs w:val="24"/>
                <w:highlight w:val="none"/>
              </w:rPr>
              <w:t>根据财政部关于印发《政府和社会资本合作项目政府采购管理办法》的通知【财库〔2014〕215号】规定，评审小组由项目实施机构代表和评审专家共7人组成，其中实施机构代表2人，专家5人。评审专家可以由项目实施机构自行选定，但评审专家中至少应当包含1名财务专家和1名法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3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5.2</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资格审查方法</w:t>
            </w:r>
          </w:p>
        </w:tc>
        <w:tc>
          <w:tcPr>
            <w:tcW w:w="6181" w:type="dxa"/>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hint="eastAsia" w:ascii="Times New Roman"/>
                <w:kern w:val="2"/>
                <w:sz w:val="24"/>
                <w:szCs w:val="24"/>
                <w:highlight w:val="none"/>
              </w:rPr>
              <w:t>有限数量制，详见资格审查办法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6</w:t>
            </w:r>
          </w:p>
        </w:tc>
        <w:tc>
          <w:tcPr>
            <w:tcW w:w="17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资格预审结果的确认时间</w:t>
            </w:r>
          </w:p>
        </w:tc>
        <w:tc>
          <w:tcPr>
            <w:tcW w:w="6181"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无需确认，资格预审结果将在资格预审公告发布的同一媒介上公布。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9</w:t>
            </w:r>
          </w:p>
        </w:tc>
        <w:tc>
          <w:tcPr>
            <w:tcW w:w="7962" w:type="dxa"/>
            <w:gridSpan w:val="2"/>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hint="eastAsia" w:ascii="Times New Roman"/>
                <w:kern w:val="2"/>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9.1</w:t>
            </w:r>
          </w:p>
        </w:tc>
        <w:tc>
          <w:tcPr>
            <w:tcW w:w="7962" w:type="dxa"/>
            <w:gridSpan w:val="2"/>
            <w:vAlign w:val="center"/>
          </w:tcPr>
          <w:p>
            <w:pPr>
              <w:adjustRightInd w:val="0"/>
              <w:snapToGrid w:val="0"/>
              <w:spacing w:line="400" w:lineRule="exact"/>
              <w:ind w:firstLine="0" w:firstLineChars="0"/>
              <w:rPr>
                <w:rFonts w:ascii="Times New Roman" w:hAnsi="Times New Roman" w:cs="宋体"/>
                <w:kern w:val="0"/>
                <w:sz w:val="24"/>
                <w:szCs w:val="24"/>
                <w:highlight w:val="none"/>
              </w:rPr>
            </w:pPr>
            <w:r>
              <w:rPr>
                <w:rFonts w:ascii="Times New Roman" w:hAnsi="Times New Roman"/>
                <w:kern w:val="0"/>
                <w:sz w:val="24"/>
                <w:szCs w:val="24"/>
                <w:highlight w:val="none"/>
              </w:rPr>
              <w:t>申请人所提供的全部资料必须真实、准确、详细，以便采购人做出正确的判断，申请人须完全依据本资格预审文件中的要求，对所递交的资格预审申请书负责。如果未按要求在资格预审申请书中提供具体证明材料或所提供的资料不真实，都将视为资格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9.2</w:t>
            </w:r>
          </w:p>
        </w:tc>
        <w:tc>
          <w:tcPr>
            <w:tcW w:w="7962" w:type="dxa"/>
            <w:gridSpan w:val="2"/>
            <w:vAlign w:val="center"/>
          </w:tcPr>
          <w:p>
            <w:pPr>
              <w:adjustRightInd w:val="0"/>
              <w:snapToGrid w:val="0"/>
              <w:spacing w:line="400" w:lineRule="exact"/>
              <w:ind w:firstLine="0" w:firstLineChars="0"/>
              <w:jc w:val="left"/>
              <w:rPr>
                <w:rFonts w:ascii="Times New Roman" w:hAnsi="Times New Roman"/>
                <w:sz w:val="24"/>
                <w:szCs w:val="24"/>
                <w:highlight w:val="none"/>
              </w:rPr>
            </w:pPr>
            <w:r>
              <w:rPr>
                <w:rFonts w:ascii="Times New Roman" w:hAnsi="Times New Roman"/>
                <w:sz w:val="24"/>
                <w:szCs w:val="24"/>
                <w:highlight w:val="none"/>
              </w:rPr>
              <w:t>评审小组将通过评审的形式选择资格预审合格的申请人作为本项目的</w:t>
            </w:r>
            <w:r>
              <w:rPr>
                <w:rFonts w:hint="eastAsia" w:ascii="Times New Roman" w:hAnsi="Times New Roman"/>
                <w:sz w:val="24"/>
                <w:szCs w:val="24"/>
                <w:highlight w:val="none"/>
              </w:rPr>
              <w:t>投标</w:t>
            </w:r>
            <w:r>
              <w:rPr>
                <w:rFonts w:ascii="Times New Roman" w:hAnsi="Times New Roman"/>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9.3</w:t>
            </w:r>
          </w:p>
        </w:tc>
        <w:tc>
          <w:tcPr>
            <w:tcW w:w="7962" w:type="dxa"/>
            <w:gridSpan w:val="2"/>
            <w:vAlign w:val="center"/>
          </w:tcPr>
          <w:p>
            <w:pPr>
              <w:pStyle w:val="12"/>
              <w:topLinePunct/>
              <w:adjustRightInd w:val="0"/>
              <w:snapToGrid w:val="0"/>
              <w:spacing w:line="400" w:lineRule="exact"/>
              <w:ind w:firstLine="0" w:firstLineChars="0"/>
              <w:rPr>
                <w:rFonts w:ascii="Times New Roman"/>
                <w:kern w:val="2"/>
                <w:sz w:val="24"/>
                <w:szCs w:val="24"/>
                <w:highlight w:val="none"/>
              </w:rPr>
            </w:pPr>
            <w:r>
              <w:rPr>
                <w:rFonts w:ascii="Times New Roman"/>
                <w:sz w:val="24"/>
                <w:szCs w:val="24"/>
                <w:highlight w:val="none"/>
              </w:rPr>
              <w:t>采购人将在资格预审通告规定的时间将资格预审结果进行公示。公示中未能入选成为本项目的</w:t>
            </w:r>
            <w:r>
              <w:rPr>
                <w:rFonts w:hint="eastAsia" w:ascii="Times New Roman"/>
                <w:sz w:val="24"/>
                <w:szCs w:val="24"/>
                <w:highlight w:val="none"/>
              </w:rPr>
              <w:t>申请</w:t>
            </w:r>
            <w:r>
              <w:rPr>
                <w:rFonts w:ascii="Times New Roman"/>
                <w:sz w:val="24"/>
                <w:szCs w:val="24"/>
                <w:highlight w:val="none"/>
              </w:rPr>
              <w:t>人，采购人和采购代理机构对此不承担解释的责任。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 w:hRule="atLeast"/>
          <w:jc w:val="center"/>
        </w:trPr>
        <w:tc>
          <w:tcPr>
            <w:tcW w:w="1025" w:type="dxa"/>
            <w:vAlign w:val="center"/>
          </w:tcPr>
          <w:p>
            <w:pPr>
              <w:pStyle w:val="12"/>
              <w:topLinePunct/>
              <w:adjustRightInd w:val="0"/>
              <w:snapToGrid w:val="0"/>
              <w:spacing w:line="400" w:lineRule="exact"/>
              <w:ind w:firstLine="0" w:firstLineChars="0"/>
              <w:jc w:val="center"/>
              <w:rPr>
                <w:rFonts w:ascii="Times New Roman"/>
                <w:kern w:val="2"/>
                <w:sz w:val="24"/>
                <w:szCs w:val="24"/>
                <w:highlight w:val="none"/>
              </w:rPr>
            </w:pPr>
            <w:r>
              <w:rPr>
                <w:rFonts w:ascii="Times New Roman"/>
                <w:kern w:val="2"/>
                <w:sz w:val="24"/>
                <w:szCs w:val="24"/>
                <w:highlight w:val="none"/>
              </w:rPr>
              <w:t>9.4</w:t>
            </w:r>
          </w:p>
        </w:tc>
        <w:tc>
          <w:tcPr>
            <w:tcW w:w="7962" w:type="dxa"/>
            <w:gridSpan w:val="2"/>
            <w:vAlign w:val="center"/>
          </w:tcPr>
          <w:p>
            <w:pPr>
              <w:pStyle w:val="56"/>
              <w:adjustRightInd w:val="0"/>
              <w:snapToGrid w:val="0"/>
              <w:spacing w:before="0" w:after="0" w:line="400" w:lineRule="exact"/>
              <w:ind w:firstLine="0" w:firstLineChars="0"/>
              <w:rPr>
                <w:rFonts w:ascii="Times New Roman" w:hAnsi="Times New Roman"/>
                <w:highlight w:val="none"/>
              </w:rPr>
            </w:pPr>
            <w:r>
              <w:rPr>
                <w:rFonts w:ascii="Times New Roman" w:hAnsi="Times New Roman"/>
                <w:highlight w:val="none"/>
              </w:rPr>
              <w:t>申请人应承担其资格预审申请书编写与递交所涉及的一切费用，在任何情况下，采购人对上述费用均不负任何责任。资格预审申请书不予退回。</w:t>
            </w:r>
          </w:p>
        </w:tc>
      </w:tr>
    </w:tbl>
    <w:p>
      <w:pPr>
        <w:pStyle w:val="60"/>
        <w:adjustRightInd w:val="0"/>
        <w:snapToGrid w:val="0"/>
        <w:spacing w:beforeLines="0" w:afterLines="0"/>
        <w:ind w:firstLine="562"/>
        <w:rPr>
          <w:sz w:val="28"/>
          <w:highlight w:val="none"/>
        </w:rPr>
        <w:sectPr>
          <w:footerReference r:id="rId12" w:type="default"/>
          <w:pgSz w:w="11906" w:h="16838"/>
          <w:pgMar w:top="1418" w:right="1418" w:bottom="1418" w:left="1701" w:header="851" w:footer="567" w:gutter="0"/>
          <w:pgNumType w:start="1"/>
          <w:cols w:space="720" w:num="1"/>
          <w:docGrid w:type="lines" w:linePitch="312" w:charSpace="0"/>
        </w:sectPr>
      </w:pPr>
      <w:bookmarkStart w:id="71" w:name="_Toc144974404"/>
      <w:bookmarkStart w:id="72" w:name="_Toc152047200"/>
      <w:bookmarkStart w:id="73" w:name="_Toc466316058"/>
    </w:p>
    <w:p>
      <w:pPr>
        <w:pStyle w:val="60"/>
        <w:adjustRightInd w:val="0"/>
        <w:snapToGrid w:val="0"/>
        <w:spacing w:beforeLines="0" w:afterLines="0"/>
        <w:ind w:firstLine="562"/>
        <w:rPr>
          <w:sz w:val="28"/>
          <w:highlight w:val="none"/>
        </w:rPr>
      </w:pPr>
      <w:bookmarkStart w:id="74" w:name="_Toc14880"/>
      <w:bookmarkStart w:id="75" w:name="_Toc2691009"/>
      <w:bookmarkStart w:id="76" w:name="_Toc13132"/>
      <w:bookmarkStart w:id="77" w:name="_Toc24950"/>
      <w:r>
        <w:rPr>
          <w:sz w:val="28"/>
          <w:highlight w:val="none"/>
        </w:rPr>
        <w:t>1.</w:t>
      </w:r>
      <w:r>
        <w:rPr>
          <w:rFonts w:hint="eastAsia"/>
          <w:sz w:val="28"/>
          <w:highlight w:val="none"/>
        </w:rPr>
        <w:t>总则</w:t>
      </w:r>
      <w:bookmarkEnd w:id="71"/>
      <w:bookmarkEnd w:id="72"/>
      <w:bookmarkEnd w:id="73"/>
      <w:bookmarkEnd w:id="74"/>
      <w:bookmarkEnd w:id="75"/>
      <w:bookmarkEnd w:id="76"/>
      <w:bookmarkEnd w:id="77"/>
    </w:p>
    <w:p>
      <w:pPr>
        <w:pStyle w:val="56"/>
        <w:adjustRightInd w:val="0"/>
        <w:snapToGrid w:val="0"/>
        <w:spacing w:before="0" w:after="0"/>
        <w:ind w:firstLine="562"/>
        <w:outlineLvl w:val="2"/>
        <w:rPr>
          <w:rFonts w:ascii="Times New Roman" w:hAnsi="Times New Roman"/>
          <w:b/>
          <w:sz w:val="28"/>
          <w:highlight w:val="none"/>
        </w:rPr>
      </w:pPr>
      <w:bookmarkStart w:id="78" w:name="_Toc450568096"/>
      <w:bookmarkStart w:id="79" w:name="_Toc144974405"/>
      <w:bookmarkStart w:id="80" w:name="_Toc450567732"/>
      <w:bookmarkStart w:id="81" w:name="_Toc152047201"/>
      <w:r>
        <w:rPr>
          <w:rFonts w:ascii="Times New Roman" w:hAnsi="Times New Roman"/>
          <w:b/>
          <w:sz w:val="28"/>
          <w:highlight w:val="none"/>
        </w:rPr>
        <w:t xml:space="preserve">1.1 </w:t>
      </w:r>
      <w:r>
        <w:rPr>
          <w:rFonts w:hint="eastAsia" w:ascii="Times New Roman" w:hAnsi="Times New Roman"/>
          <w:b/>
          <w:sz w:val="28"/>
          <w:highlight w:val="none"/>
        </w:rPr>
        <w:t>项目概况</w:t>
      </w:r>
      <w:bookmarkEnd w:id="78"/>
      <w:bookmarkEnd w:id="79"/>
      <w:bookmarkEnd w:id="80"/>
      <w:bookmarkEnd w:id="81"/>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1.1.1</w:t>
      </w:r>
      <w:r>
        <w:rPr>
          <w:rFonts w:hint="eastAsia" w:ascii="Times New Roman" w:hAnsi="Times New Roman"/>
          <w:sz w:val="28"/>
          <w:szCs w:val="24"/>
          <w:highlight w:val="none"/>
        </w:rPr>
        <w:t>根据《中华人民共和国政府采购法》、《中华人民共和国政府采购法实施条例》及《政府和社会资本合作项目政府采购管理办法》等有关法律、法规和规章的规定，本招标项目已具备招标条件，现进行资格预审，特邀请有兴趣承担本项目的申请人提出资格预审申请。</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1.1.2</w:t>
      </w:r>
      <w:r>
        <w:rPr>
          <w:rFonts w:hint="eastAsia" w:ascii="Times New Roman" w:hAnsi="Times New Roman"/>
          <w:sz w:val="28"/>
          <w:szCs w:val="24"/>
          <w:highlight w:val="none"/>
        </w:rPr>
        <w:t>本项目采购人：见申请人须知前附表。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1.1.3</w:t>
      </w:r>
      <w:r>
        <w:rPr>
          <w:rFonts w:hint="eastAsia" w:ascii="Times New Roman" w:hAnsi="Times New Roman"/>
          <w:sz w:val="28"/>
          <w:szCs w:val="24"/>
          <w:highlight w:val="none"/>
        </w:rPr>
        <w:t>本项目采购代理机构：见申请人须知前附表。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1.1.4</w:t>
      </w:r>
      <w:r>
        <w:rPr>
          <w:rFonts w:hint="eastAsia" w:ascii="Times New Roman" w:hAnsi="Times New Roman"/>
          <w:sz w:val="28"/>
          <w:szCs w:val="24"/>
          <w:highlight w:val="none"/>
        </w:rPr>
        <w:t>本项目项目名称：见申请人须知前附表。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1.1.5</w:t>
      </w:r>
      <w:r>
        <w:rPr>
          <w:rFonts w:hint="eastAsia" w:ascii="Times New Roman" w:hAnsi="Times New Roman"/>
          <w:sz w:val="28"/>
          <w:szCs w:val="24"/>
          <w:highlight w:val="none"/>
        </w:rPr>
        <w:t>本项目建设地点：见申请人须知前附表。</w:t>
      </w:r>
    </w:p>
    <w:p>
      <w:pPr>
        <w:pStyle w:val="56"/>
        <w:adjustRightInd w:val="0"/>
        <w:snapToGrid w:val="0"/>
        <w:spacing w:before="0" w:after="0"/>
        <w:ind w:firstLine="562"/>
        <w:outlineLvl w:val="2"/>
        <w:rPr>
          <w:rFonts w:ascii="Times New Roman" w:hAnsi="Times New Roman"/>
          <w:b/>
          <w:sz w:val="28"/>
          <w:highlight w:val="none"/>
        </w:rPr>
      </w:pPr>
      <w:bookmarkStart w:id="82" w:name="_Toc144974406"/>
      <w:bookmarkStart w:id="83" w:name="_Toc450568097"/>
      <w:bookmarkStart w:id="84" w:name="_Toc450567733"/>
      <w:bookmarkStart w:id="85" w:name="_Toc152047202"/>
      <w:r>
        <w:rPr>
          <w:rFonts w:ascii="Times New Roman" w:hAnsi="Times New Roman"/>
          <w:b/>
          <w:sz w:val="28"/>
          <w:highlight w:val="none"/>
        </w:rPr>
        <w:t xml:space="preserve">1.2 </w:t>
      </w:r>
      <w:r>
        <w:rPr>
          <w:rFonts w:hint="eastAsia" w:ascii="Times New Roman" w:hAnsi="Times New Roman"/>
          <w:b/>
          <w:sz w:val="28"/>
          <w:highlight w:val="none"/>
        </w:rPr>
        <w:t>资金来源和落实情况</w:t>
      </w:r>
      <w:bookmarkEnd w:id="82"/>
      <w:bookmarkEnd w:id="83"/>
      <w:bookmarkEnd w:id="84"/>
      <w:bookmarkEnd w:id="85"/>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1.2.1</w:t>
      </w:r>
      <w:r>
        <w:rPr>
          <w:rFonts w:hint="eastAsia" w:ascii="Times New Roman" w:hAnsi="Times New Roman"/>
          <w:sz w:val="28"/>
          <w:szCs w:val="24"/>
          <w:highlight w:val="none"/>
        </w:rPr>
        <w:t>本项目的资金来源：见申请人须知前附表。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1.2.2</w:t>
      </w:r>
      <w:r>
        <w:rPr>
          <w:rFonts w:hint="eastAsia" w:ascii="Times New Roman" w:hAnsi="Times New Roman"/>
          <w:sz w:val="28"/>
          <w:szCs w:val="24"/>
          <w:highlight w:val="none"/>
        </w:rPr>
        <w:t>项目公司股权比例：见申请人须知前附表。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1.2.3</w:t>
      </w:r>
      <w:r>
        <w:rPr>
          <w:rFonts w:hint="eastAsia" w:ascii="Times New Roman" w:hAnsi="Times New Roman"/>
          <w:sz w:val="28"/>
          <w:szCs w:val="24"/>
          <w:highlight w:val="none"/>
        </w:rPr>
        <w:t>本项目的资金落实情况：见申请人须知前附表。</w:t>
      </w:r>
    </w:p>
    <w:p>
      <w:pPr>
        <w:pStyle w:val="56"/>
        <w:adjustRightInd w:val="0"/>
        <w:snapToGrid w:val="0"/>
        <w:spacing w:before="0" w:after="0"/>
        <w:ind w:firstLine="562"/>
        <w:outlineLvl w:val="2"/>
        <w:rPr>
          <w:rFonts w:ascii="Times New Roman" w:hAnsi="Times New Roman"/>
          <w:b/>
          <w:sz w:val="28"/>
          <w:highlight w:val="none"/>
        </w:rPr>
      </w:pPr>
      <w:bookmarkStart w:id="86" w:name="_Toc450568098"/>
      <w:bookmarkStart w:id="87" w:name="_Toc152047203"/>
      <w:bookmarkStart w:id="88" w:name="_Toc450567734"/>
      <w:bookmarkStart w:id="89" w:name="_Toc144974407"/>
      <w:r>
        <w:rPr>
          <w:rFonts w:ascii="Times New Roman" w:hAnsi="Times New Roman"/>
          <w:b/>
          <w:sz w:val="28"/>
          <w:highlight w:val="none"/>
        </w:rPr>
        <w:t>1.3</w:t>
      </w:r>
      <w:r>
        <w:rPr>
          <w:rFonts w:hint="eastAsia" w:ascii="Times New Roman" w:hAnsi="Times New Roman"/>
          <w:b/>
          <w:sz w:val="28"/>
          <w:highlight w:val="none"/>
        </w:rPr>
        <w:t>采购需求、合作期限和质量要求</w:t>
      </w:r>
      <w:bookmarkEnd w:id="86"/>
      <w:bookmarkEnd w:id="87"/>
      <w:bookmarkEnd w:id="88"/>
      <w:bookmarkEnd w:id="89"/>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w:t>
      </w:r>
      <w:r>
        <w:rPr>
          <w:rFonts w:hint="eastAsia" w:ascii="Times New Roman" w:hAnsi="Times New Roman"/>
          <w:sz w:val="28"/>
          <w:szCs w:val="24"/>
          <w:highlight w:val="none"/>
        </w:rPr>
        <w:t>.</w:t>
      </w:r>
      <w:r>
        <w:rPr>
          <w:rFonts w:ascii="Times New Roman" w:hAnsi="Times New Roman"/>
          <w:sz w:val="28"/>
          <w:szCs w:val="24"/>
          <w:highlight w:val="none"/>
        </w:rPr>
        <w:t>3.1</w:t>
      </w:r>
      <w:r>
        <w:rPr>
          <w:rFonts w:hint="eastAsia" w:ascii="Times New Roman" w:hAnsi="Times New Roman"/>
          <w:sz w:val="28"/>
          <w:szCs w:val="24"/>
          <w:highlight w:val="none"/>
        </w:rPr>
        <w:t>本次采购范围：见申请人须知前附表。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1.3.2</w:t>
      </w:r>
      <w:r>
        <w:rPr>
          <w:rFonts w:hint="eastAsia" w:ascii="Times New Roman" w:hAnsi="Times New Roman"/>
          <w:sz w:val="28"/>
          <w:szCs w:val="24"/>
          <w:highlight w:val="none"/>
        </w:rPr>
        <w:t>本项目的合同履行期限：见申请人须知前附表。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1.3.3</w:t>
      </w:r>
      <w:r>
        <w:rPr>
          <w:rFonts w:hint="eastAsia" w:ascii="Times New Roman" w:hAnsi="Times New Roman"/>
          <w:sz w:val="28"/>
          <w:szCs w:val="24"/>
          <w:highlight w:val="none"/>
        </w:rPr>
        <w:t>本项目的质量要求：见申请人须知前附表。</w:t>
      </w:r>
    </w:p>
    <w:p>
      <w:pPr>
        <w:pStyle w:val="56"/>
        <w:adjustRightInd w:val="0"/>
        <w:snapToGrid w:val="0"/>
        <w:spacing w:before="0" w:after="0"/>
        <w:ind w:firstLine="562"/>
        <w:outlineLvl w:val="2"/>
        <w:rPr>
          <w:rFonts w:ascii="Times New Roman" w:hAnsi="Times New Roman"/>
          <w:b/>
          <w:sz w:val="28"/>
          <w:highlight w:val="none"/>
        </w:rPr>
      </w:pPr>
      <w:bookmarkStart w:id="90" w:name="_Toc450567735"/>
      <w:bookmarkStart w:id="91" w:name="_Toc144974408"/>
      <w:bookmarkStart w:id="92" w:name="_Toc152047204"/>
      <w:bookmarkStart w:id="93" w:name="_Toc450568099"/>
      <w:r>
        <w:rPr>
          <w:rFonts w:ascii="Times New Roman" w:hAnsi="Times New Roman"/>
          <w:b/>
          <w:sz w:val="28"/>
          <w:highlight w:val="none"/>
        </w:rPr>
        <w:t>1.4</w:t>
      </w:r>
      <w:r>
        <w:rPr>
          <w:rFonts w:hint="eastAsia" w:ascii="Times New Roman" w:hAnsi="Times New Roman"/>
          <w:b/>
          <w:sz w:val="28"/>
          <w:highlight w:val="none"/>
        </w:rPr>
        <w:t>申请人资格要求</w:t>
      </w:r>
      <w:bookmarkEnd w:id="90"/>
      <w:bookmarkEnd w:id="91"/>
      <w:bookmarkEnd w:id="92"/>
      <w:bookmarkEnd w:id="93"/>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1.4.1</w:t>
      </w:r>
      <w:r>
        <w:rPr>
          <w:rFonts w:hint="eastAsia" w:ascii="Times New Roman" w:hAnsi="Times New Roman"/>
          <w:sz w:val="28"/>
          <w:szCs w:val="24"/>
          <w:highlight w:val="none"/>
        </w:rPr>
        <w:t>申请人应具备承担本项目建设的资质条件、能力和信誉。</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w:t>
      </w:r>
      <w:r>
        <w:rPr>
          <w:rFonts w:ascii="Times New Roman" w:hAnsi="Times New Roman"/>
          <w:sz w:val="28"/>
          <w:szCs w:val="24"/>
          <w:highlight w:val="none"/>
        </w:rPr>
        <w:t>1</w:t>
      </w:r>
      <w:r>
        <w:rPr>
          <w:rFonts w:hint="eastAsia" w:ascii="Times New Roman" w:hAnsi="Times New Roman"/>
          <w:sz w:val="28"/>
          <w:szCs w:val="24"/>
          <w:highlight w:val="none"/>
        </w:rPr>
        <w:t>）资质要求：见申请人须知前附表；</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w:t>
      </w:r>
      <w:r>
        <w:rPr>
          <w:rFonts w:ascii="Times New Roman" w:hAnsi="Times New Roman"/>
          <w:sz w:val="28"/>
          <w:szCs w:val="24"/>
          <w:highlight w:val="none"/>
        </w:rPr>
        <w:t>2</w:t>
      </w:r>
      <w:r>
        <w:rPr>
          <w:rFonts w:hint="eastAsia" w:ascii="Times New Roman" w:hAnsi="Times New Roman"/>
          <w:sz w:val="28"/>
          <w:szCs w:val="24"/>
          <w:highlight w:val="none"/>
        </w:rPr>
        <w:t>）信誉要求：见申请人须知前附表；</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（3）特定资格要求：见申请人须知前附表。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1.4.2</w:t>
      </w:r>
      <w:r>
        <w:rPr>
          <w:rFonts w:hint="eastAsia" w:ascii="Times New Roman" w:hAnsi="Times New Roman"/>
          <w:sz w:val="28"/>
          <w:szCs w:val="24"/>
          <w:highlight w:val="none"/>
        </w:rPr>
        <w:t>申请人须知前附表规定接受联合体申请资格预审的，联合体申请人应符合本章第</w:t>
      </w:r>
      <w:r>
        <w:rPr>
          <w:rFonts w:ascii="Times New Roman" w:hAnsi="Times New Roman"/>
          <w:sz w:val="28"/>
          <w:szCs w:val="24"/>
          <w:highlight w:val="none"/>
        </w:rPr>
        <w:t>1.4.1</w:t>
      </w:r>
      <w:r>
        <w:rPr>
          <w:rFonts w:hint="eastAsia" w:ascii="Times New Roman" w:hAnsi="Times New Roman"/>
          <w:sz w:val="28"/>
          <w:szCs w:val="24"/>
          <w:highlight w:val="none"/>
        </w:rPr>
        <w:t>项和申请人须知前附表的要求。</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1.4.3</w:t>
      </w:r>
      <w:r>
        <w:rPr>
          <w:rFonts w:hint="eastAsia" w:ascii="Times New Roman" w:hAnsi="Times New Roman"/>
          <w:sz w:val="28"/>
          <w:szCs w:val="24"/>
          <w:highlight w:val="none"/>
        </w:rPr>
        <w:t>申请人不得存在下列情形之一，否则其资格预审申请将被拒绝：</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w:t>
      </w:r>
      <w:r>
        <w:rPr>
          <w:rFonts w:ascii="Times New Roman" w:hAnsi="Times New Roman"/>
          <w:sz w:val="28"/>
          <w:szCs w:val="24"/>
          <w:highlight w:val="none"/>
        </w:rPr>
        <w:t>1</w:t>
      </w:r>
      <w:r>
        <w:rPr>
          <w:rFonts w:hint="eastAsia" w:ascii="Times New Roman" w:hAnsi="Times New Roman"/>
          <w:sz w:val="28"/>
          <w:szCs w:val="24"/>
          <w:highlight w:val="none"/>
        </w:rPr>
        <w:t>）为采购人不具有独立法人资格的附属机构（单位）。</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w:t>
      </w:r>
      <w:r>
        <w:rPr>
          <w:rFonts w:ascii="Times New Roman" w:hAnsi="Times New Roman"/>
          <w:sz w:val="28"/>
          <w:szCs w:val="24"/>
          <w:highlight w:val="none"/>
        </w:rPr>
        <w:t>2</w:t>
      </w:r>
      <w:r>
        <w:rPr>
          <w:rFonts w:hint="eastAsia" w:ascii="Times New Roman" w:hAnsi="Times New Roman"/>
          <w:sz w:val="28"/>
          <w:szCs w:val="24"/>
          <w:highlight w:val="none"/>
        </w:rPr>
        <w:t>）为本项目前期准备提供咨询服务的。</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w:t>
      </w:r>
      <w:r>
        <w:rPr>
          <w:rFonts w:ascii="Times New Roman" w:hAnsi="Times New Roman"/>
          <w:sz w:val="28"/>
          <w:szCs w:val="24"/>
          <w:highlight w:val="none"/>
        </w:rPr>
        <w:t>3</w:t>
      </w:r>
      <w:r>
        <w:rPr>
          <w:rFonts w:hint="eastAsia" w:ascii="Times New Roman" w:hAnsi="Times New Roman"/>
          <w:sz w:val="28"/>
          <w:szCs w:val="24"/>
          <w:highlight w:val="none"/>
        </w:rPr>
        <w:t>）为本项目提供采购代理服务的。</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w:t>
      </w:r>
      <w:r>
        <w:rPr>
          <w:rFonts w:ascii="Times New Roman" w:hAnsi="Times New Roman"/>
          <w:sz w:val="28"/>
          <w:szCs w:val="24"/>
          <w:highlight w:val="none"/>
        </w:rPr>
        <w:t>4</w:t>
      </w:r>
      <w:r>
        <w:rPr>
          <w:rFonts w:hint="eastAsia" w:ascii="Times New Roman" w:hAnsi="Times New Roman"/>
          <w:sz w:val="28"/>
          <w:szCs w:val="24"/>
          <w:highlight w:val="none"/>
        </w:rPr>
        <w:t>）处于被责令停业、财产被接管、破产的申请人。</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w:t>
      </w:r>
      <w:r>
        <w:rPr>
          <w:rFonts w:ascii="Times New Roman" w:hAnsi="Times New Roman"/>
          <w:sz w:val="28"/>
          <w:szCs w:val="24"/>
          <w:highlight w:val="none"/>
        </w:rPr>
        <w:t>5</w:t>
      </w:r>
      <w:r>
        <w:rPr>
          <w:rFonts w:hint="eastAsia" w:ascii="Times New Roman" w:hAnsi="Times New Roman"/>
          <w:sz w:val="28"/>
          <w:szCs w:val="24"/>
          <w:highlight w:val="none"/>
        </w:rPr>
        <w:t>）因发生重大安全、质量事故处于被停止投标的申请人。</w:t>
      </w:r>
    </w:p>
    <w:p>
      <w:pPr>
        <w:pStyle w:val="56"/>
        <w:ind w:firstLine="560"/>
        <w:rPr>
          <w:rFonts w:ascii="Times New Roman" w:hAnsi="Times New Roman"/>
          <w:sz w:val="28"/>
          <w:highlight w:val="none"/>
        </w:rPr>
      </w:pPr>
      <w:r>
        <w:rPr>
          <w:rFonts w:hint="eastAsia" w:ascii="Times New Roman" w:hAnsi="Times New Roman"/>
          <w:sz w:val="28"/>
          <w:highlight w:val="none"/>
        </w:rPr>
        <w:t>（</w:t>
      </w:r>
      <w:r>
        <w:rPr>
          <w:rFonts w:ascii="Times New Roman" w:hAnsi="Times New Roman"/>
          <w:sz w:val="28"/>
          <w:highlight w:val="none"/>
        </w:rPr>
        <w:t>6</w:t>
      </w:r>
      <w:r>
        <w:rPr>
          <w:rFonts w:hint="eastAsia" w:ascii="Times New Roman" w:hAnsi="Times New Roman"/>
          <w:sz w:val="28"/>
          <w:highlight w:val="none"/>
        </w:rPr>
        <w:t>）申请人或联合体成员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r>
        <w:rPr>
          <w:rFonts w:ascii="Times New Roman" w:hAnsi="Times New Roman"/>
          <w:b/>
          <w:sz w:val="28"/>
          <w:highlight w:val="none"/>
        </w:rPr>
        <w:t>。</w:t>
      </w:r>
    </w:p>
    <w:p>
      <w:pPr>
        <w:pStyle w:val="56"/>
        <w:adjustRightInd w:val="0"/>
        <w:snapToGrid w:val="0"/>
        <w:spacing w:before="0" w:after="0"/>
        <w:ind w:firstLine="562"/>
        <w:outlineLvl w:val="2"/>
        <w:rPr>
          <w:rFonts w:ascii="Times New Roman" w:hAnsi="Times New Roman"/>
          <w:b/>
          <w:sz w:val="28"/>
          <w:highlight w:val="none"/>
        </w:rPr>
      </w:pPr>
      <w:bookmarkStart w:id="94" w:name="_Toc450568100"/>
      <w:bookmarkStart w:id="95" w:name="_Toc152047205"/>
      <w:bookmarkStart w:id="96" w:name="_Toc144974409"/>
      <w:bookmarkStart w:id="97" w:name="_Toc450567736"/>
      <w:r>
        <w:rPr>
          <w:rFonts w:ascii="Times New Roman" w:hAnsi="Times New Roman"/>
          <w:b/>
          <w:sz w:val="28"/>
          <w:highlight w:val="none"/>
        </w:rPr>
        <w:t>1.5</w:t>
      </w:r>
      <w:r>
        <w:rPr>
          <w:rFonts w:hint="eastAsia" w:ascii="Times New Roman" w:hAnsi="Times New Roman"/>
          <w:b/>
          <w:sz w:val="28"/>
          <w:highlight w:val="none"/>
        </w:rPr>
        <w:t>语言文字</w:t>
      </w:r>
      <w:bookmarkEnd w:id="94"/>
      <w:bookmarkEnd w:id="95"/>
      <w:bookmarkEnd w:id="96"/>
      <w:bookmarkEnd w:id="97"/>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除专用术语外，来往文件均使用中文。必要时专用术语应附有中文注释。</w:t>
      </w:r>
    </w:p>
    <w:p>
      <w:pPr>
        <w:pStyle w:val="56"/>
        <w:adjustRightInd w:val="0"/>
        <w:snapToGrid w:val="0"/>
        <w:spacing w:before="0" w:after="0"/>
        <w:ind w:firstLine="562"/>
        <w:outlineLvl w:val="2"/>
        <w:rPr>
          <w:rFonts w:ascii="Times New Roman" w:hAnsi="Times New Roman"/>
          <w:b/>
          <w:sz w:val="28"/>
          <w:highlight w:val="none"/>
        </w:rPr>
      </w:pPr>
      <w:bookmarkStart w:id="98" w:name="_Toc152047206"/>
      <w:bookmarkStart w:id="99" w:name="_Toc144974410"/>
      <w:bookmarkStart w:id="100" w:name="_Toc450567737"/>
      <w:bookmarkStart w:id="101" w:name="_Toc450568101"/>
      <w:r>
        <w:rPr>
          <w:rFonts w:ascii="Times New Roman" w:hAnsi="Times New Roman"/>
          <w:b/>
          <w:sz w:val="28"/>
          <w:highlight w:val="none"/>
        </w:rPr>
        <w:t xml:space="preserve">1.6 </w:t>
      </w:r>
      <w:r>
        <w:rPr>
          <w:rFonts w:hint="eastAsia" w:ascii="Times New Roman" w:hAnsi="Times New Roman"/>
          <w:b/>
          <w:sz w:val="28"/>
          <w:highlight w:val="none"/>
        </w:rPr>
        <w:t>费用承担</w:t>
      </w:r>
      <w:bookmarkEnd w:id="98"/>
      <w:bookmarkEnd w:id="99"/>
      <w:bookmarkEnd w:id="100"/>
      <w:bookmarkEnd w:id="101"/>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申请人准备和参加资格预审发生的费用自理。</w:t>
      </w:r>
    </w:p>
    <w:p>
      <w:pPr>
        <w:pStyle w:val="60"/>
        <w:adjustRightInd w:val="0"/>
        <w:snapToGrid w:val="0"/>
        <w:spacing w:beforeLines="0" w:afterLines="0"/>
        <w:ind w:firstLine="562"/>
        <w:rPr>
          <w:sz w:val="28"/>
          <w:highlight w:val="none"/>
        </w:rPr>
      </w:pPr>
      <w:bookmarkStart w:id="102" w:name="_Toc466316059"/>
      <w:bookmarkStart w:id="103" w:name="_Toc144974411"/>
      <w:bookmarkStart w:id="104" w:name="_Toc27923"/>
      <w:bookmarkStart w:id="105" w:name="_Toc29631"/>
      <w:bookmarkStart w:id="106" w:name="_Toc152047207"/>
      <w:bookmarkStart w:id="107" w:name="_Toc2691010"/>
      <w:bookmarkStart w:id="108" w:name="_Toc5371"/>
      <w:r>
        <w:rPr>
          <w:sz w:val="28"/>
          <w:highlight w:val="none"/>
        </w:rPr>
        <w:t xml:space="preserve">2. </w:t>
      </w:r>
      <w:r>
        <w:rPr>
          <w:rFonts w:hint="eastAsia"/>
          <w:sz w:val="28"/>
          <w:highlight w:val="none"/>
        </w:rPr>
        <w:t>资格预审文件</w:t>
      </w:r>
      <w:bookmarkEnd w:id="102"/>
      <w:bookmarkEnd w:id="103"/>
      <w:bookmarkEnd w:id="104"/>
      <w:bookmarkEnd w:id="105"/>
      <w:bookmarkEnd w:id="106"/>
      <w:bookmarkEnd w:id="107"/>
      <w:bookmarkEnd w:id="108"/>
    </w:p>
    <w:p>
      <w:pPr>
        <w:pStyle w:val="56"/>
        <w:adjustRightInd w:val="0"/>
        <w:snapToGrid w:val="0"/>
        <w:spacing w:before="0" w:after="0"/>
        <w:ind w:firstLine="562"/>
        <w:outlineLvl w:val="2"/>
        <w:rPr>
          <w:rFonts w:ascii="Times New Roman" w:hAnsi="Times New Roman"/>
          <w:b/>
          <w:sz w:val="28"/>
          <w:highlight w:val="none"/>
        </w:rPr>
      </w:pPr>
      <w:bookmarkStart w:id="109" w:name="_Toc144974412"/>
      <w:bookmarkStart w:id="110" w:name="_Toc152047208"/>
      <w:bookmarkStart w:id="111" w:name="_Toc450567739"/>
      <w:bookmarkStart w:id="112" w:name="_Toc450568103"/>
      <w:r>
        <w:rPr>
          <w:rFonts w:ascii="Times New Roman" w:hAnsi="Times New Roman"/>
          <w:b/>
          <w:sz w:val="28"/>
          <w:highlight w:val="none"/>
        </w:rPr>
        <w:t>2.1</w:t>
      </w:r>
      <w:r>
        <w:rPr>
          <w:rFonts w:hint="eastAsia" w:ascii="Times New Roman" w:hAnsi="Times New Roman"/>
          <w:b/>
          <w:sz w:val="28"/>
          <w:highlight w:val="none"/>
        </w:rPr>
        <w:t>资格预审文件的组成</w:t>
      </w:r>
      <w:bookmarkEnd w:id="109"/>
      <w:bookmarkEnd w:id="110"/>
      <w:bookmarkEnd w:id="111"/>
      <w:bookmarkEnd w:id="112"/>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2.1.1</w:t>
      </w:r>
      <w:r>
        <w:rPr>
          <w:rFonts w:hint="eastAsia" w:ascii="Times New Roman" w:hAnsi="Times New Roman"/>
          <w:sz w:val="28"/>
          <w:szCs w:val="24"/>
          <w:highlight w:val="none"/>
        </w:rPr>
        <w:t>本次资格预审文件包括资格预审公告、申请人须知、项目需求、资格审查办法、资格预审申请文件格式，以及根据本章第</w:t>
      </w:r>
      <w:r>
        <w:rPr>
          <w:rFonts w:ascii="Times New Roman" w:hAnsi="Times New Roman"/>
          <w:sz w:val="28"/>
          <w:szCs w:val="24"/>
          <w:highlight w:val="none"/>
        </w:rPr>
        <w:t>2.2</w:t>
      </w:r>
      <w:r>
        <w:rPr>
          <w:rFonts w:hint="eastAsia" w:ascii="Times New Roman" w:hAnsi="Times New Roman"/>
          <w:sz w:val="28"/>
          <w:szCs w:val="24"/>
          <w:highlight w:val="none"/>
        </w:rPr>
        <w:t>款对资格预审文件的澄清和第</w:t>
      </w:r>
      <w:r>
        <w:rPr>
          <w:rFonts w:ascii="Times New Roman" w:hAnsi="Times New Roman"/>
          <w:sz w:val="28"/>
          <w:szCs w:val="24"/>
          <w:highlight w:val="none"/>
        </w:rPr>
        <w:t>2.3</w:t>
      </w:r>
      <w:r>
        <w:rPr>
          <w:rFonts w:hint="eastAsia" w:ascii="Times New Roman" w:hAnsi="Times New Roman"/>
          <w:sz w:val="28"/>
          <w:szCs w:val="24"/>
          <w:highlight w:val="none"/>
        </w:rPr>
        <w:t>款对资格预审文件的修改。</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2.1.2</w:t>
      </w:r>
      <w:r>
        <w:rPr>
          <w:rFonts w:hint="eastAsia" w:ascii="Times New Roman" w:hAnsi="Times New Roman"/>
          <w:sz w:val="28"/>
          <w:szCs w:val="24"/>
          <w:highlight w:val="none"/>
        </w:rPr>
        <w:t>当资格预审文件、资格预审文件的澄清或修改等在同一内容的表述上不一致时，以最后发出的书面文件为准。</w:t>
      </w:r>
    </w:p>
    <w:p>
      <w:pPr>
        <w:pStyle w:val="56"/>
        <w:adjustRightInd w:val="0"/>
        <w:snapToGrid w:val="0"/>
        <w:spacing w:before="0" w:after="0"/>
        <w:ind w:firstLine="562"/>
        <w:outlineLvl w:val="2"/>
        <w:rPr>
          <w:rFonts w:ascii="Times New Roman" w:hAnsi="Times New Roman"/>
          <w:b/>
          <w:sz w:val="28"/>
          <w:highlight w:val="none"/>
        </w:rPr>
      </w:pPr>
      <w:bookmarkStart w:id="113" w:name="_Toc152047209"/>
      <w:bookmarkStart w:id="114" w:name="_Toc450567740"/>
      <w:bookmarkStart w:id="115" w:name="_Toc450568104"/>
      <w:bookmarkStart w:id="116" w:name="_Toc144974413"/>
      <w:r>
        <w:rPr>
          <w:rFonts w:ascii="Times New Roman" w:hAnsi="Times New Roman"/>
          <w:b/>
          <w:sz w:val="28"/>
          <w:highlight w:val="none"/>
        </w:rPr>
        <w:t xml:space="preserve">2.2 </w:t>
      </w:r>
      <w:r>
        <w:rPr>
          <w:rFonts w:hint="eastAsia" w:ascii="Times New Roman" w:hAnsi="Times New Roman"/>
          <w:b/>
          <w:sz w:val="28"/>
          <w:highlight w:val="none"/>
        </w:rPr>
        <w:t>资格预审文件的澄清</w:t>
      </w:r>
      <w:bookmarkEnd w:id="113"/>
      <w:bookmarkEnd w:id="114"/>
      <w:bookmarkEnd w:id="115"/>
      <w:bookmarkEnd w:id="116"/>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2.2.1</w:t>
      </w:r>
      <w:r>
        <w:rPr>
          <w:rFonts w:hint="eastAsia" w:ascii="Times New Roman" w:hAnsi="Times New Roman"/>
          <w:sz w:val="28"/>
          <w:szCs w:val="24"/>
          <w:highlight w:val="none"/>
        </w:rPr>
        <w:t>申请人应仔细阅读和检查资格预审文件的全部内容。如有疑问，应在申请人须知前附表规定的时间前以书面形式（包括信函、电报、传真等可以有形表现所载内容的形式，下同），要求采购人对资格预审文件进行澄清。</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2.2.2</w:t>
      </w:r>
      <w:r>
        <w:rPr>
          <w:rFonts w:hint="eastAsia" w:ascii="Times New Roman" w:hAnsi="Times New Roman"/>
          <w:sz w:val="28"/>
          <w:szCs w:val="24"/>
          <w:highlight w:val="none"/>
        </w:rPr>
        <w:t>采购人应在申请人须知前附表规定的时间前，以书面形式将澄清内容发给所有购买资格预审文件的申请人，但不指明澄清问题的来源。</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2.2.3</w:t>
      </w:r>
      <w:r>
        <w:rPr>
          <w:rFonts w:hint="eastAsia" w:ascii="Times New Roman" w:hAnsi="Times New Roman"/>
          <w:sz w:val="28"/>
          <w:szCs w:val="24"/>
          <w:highlight w:val="none"/>
        </w:rPr>
        <w:t>申请人收到澄清后，申请人无需确认，申请人自行在发布资格预审公告的网上查阅，申请人未及时查阅造成申请人损失的，采购人不承担责任。</w:t>
      </w:r>
    </w:p>
    <w:p>
      <w:pPr>
        <w:pStyle w:val="56"/>
        <w:adjustRightInd w:val="0"/>
        <w:snapToGrid w:val="0"/>
        <w:spacing w:before="0" w:after="0"/>
        <w:ind w:firstLine="562"/>
        <w:outlineLvl w:val="2"/>
        <w:rPr>
          <w:rFonts w:ascii="Times New Roman" w:hAnsi="Times New Roman"/>
          <w:b/>
          <w:sz w:val="28"/>
          <w:highlight w:val="none"/>
        </w:rPr>
      </w:pPr>
      <w:bookmarkStart w:id="117" w:name="_Toc152047210"/>
      <w:bookmarkStart w:id="118" w:name="_Toc144974414"/>
      <w:bookmarkStart w:id="119" w:name="_Toc450567741"/>
      <w:bookmarkStart w:id="120" w:name="_Toc450568105"/>
      <w:r>
        <w:rPr>
          <w:rFonts w:ascii="Times New Roman" w:hAnsi="Times New Roman"/>
          <w:b/>
          <w:sz w:val="28"/>
          <w:highlight w:val="none"/>
        </w:rPr>
        <w:t xml:space="preserve">2.3 </w:t>
      </w:r>
      <w:r>
        <w:rPr>
          <w:rFonts w:hint="eastAsia" w:ascii="Times New Roman" w:hAnsi="Times New Roman"/>
          <w:b/>
          <w:sz w:val="28"/>
          <w:highlight w:val="none"/>
        </w:rPr>
        <w:t>资格预审文件的修改</w:t>
      </w:r>
      <w:bookmarkEnd w:id="117"/>
      <w:bookmarkEnd w:id="118"/>
      <w:bookmarkEnd w:id="119"/>
      <w:bookmarkEnd w:id="120"/>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2.3.1</w:t>
      </w:r>
      <w:r>
        <w:rPr>
          <w:rFonts w:hint="eastAsia" w:ascii="Times New Roman" w:hAnsi="Times New Roman"/>
          <w:sz w:val="28"/>
          <w:szCs w:val="24"/>
          <w:highlight w:val="none"/>
        </w:rPr>
        <w:t>在申请人须知前附表规定的时间前，采购人可以在本项目招标公告发布媒介上通知申请人修改资格预审文件。在申请人须知前附表规定的时间后修改资格预审文件的，采购人应相应顺延申请截止时间。</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2.3.2</w:t>
      </w:r>
      <w:r>
        <w:rPr>
          <w:rFonts w:hint="eastAsia" w:ascii="Times New Roman" w:hAnsi="Times New Roman"/>
          <w:sz w:val="28"/>
          <w:szCs w:val="24"/>
          <w:highlight w:val="none"/>
        </w:rPr>
        <w:t>申请人收到修改的内容后，申请人无需确认，申请人自行在发布资格预审公告的网上查阅，申请人未及时查阅造成申请人损失的，采购人不承担责任。</w:t>
      </w:r>
    </w:p>
    <w:p>
      <w:pPr>
        <w:pStyle w:val="60"/>
        <w:adjustRightInd w:val="0"/>
        <w:snapToGrid w:val="0"/>
        <w:spacing w:beforeLines="0" w:afterLines="0"/>
        <w:ind w:firstLine="562"/>
        <w:rPr>
          <w:sz w:val="28"/>
          <w:szCs w:val="24"/>
          <w:highlight w:val="none"/>
        </w:rPr>
      </w:pPr>
      <w:bookmarkStart w:id="121" w:name="_Toc448"/>
      <w:bookmarkStart w:id="122" w:name="_Toc28255"/>
      <w:bookmarkStart w:id="123" w:name="_Toc152047211"/>
      <w:bookmarkStart w:id="124" w:name="_Toc144974415"/>
      <w:bookmarkStart w:id="125" w:name="_Toc2691011"/>
      <w:bookmarkStart w:id="126" w:name="_Toc466316060"/>
      <w:bookmarkStart w:id="127" w:name="_Toc7045"/>
      <w:r>
        <w:rPr>
          <w:sz w:val="28"/>
          <w:szCs w:val="24"/>
          <w:highlight w:val="none"/>
        </w:rPr>
        <w:t>3.</w:t>
      </w:r>
      <w:r>
        <w:rPr>
          <w:rFonts w:hint="eastAsia"/>
          <w:sz w:val="28"/>
          <w:szCs w:val="24"/>
          <w:highlight w:val="none"/>
        </w:rPr>
        <w:t>资格预审申请文件的编制</w:t>
      </w:r>
      <w:bookmarkEnd w:id="121"/>
      <w:bookmarkEnd w:id="122"/>
      <w:bookmarkEnd w:id="123"/>
      <w:bookmarkEnd w:id="124"/>
      <w:bookmarkEnd w:id="125"/>
      <w:bookmarkEnd w:id="126"/>
      <w:bookmarkEnd w:id="127"/>
    </w:p>
    <w:p>
      <w:pPr>
        <w:pStyle w:val="56"/>
        <w:adjustRightInd w:val="0"/>
        <w:snapToGrid w:val="0"/>
        <w:spacing w:before="0" w:after="0"/>
        <w:ind w:firstLine="562"/>
        <w:outlineLvl w:val="2"/>
        <w:rPr>
          <w:rFonts w:ascii="Times New Roman" w:hAnsi="Times New Roman"/>
          <w:b/>
          <w:sz w:val="28"/>
          <w:highlight w:val="none"/>
        </w:rPr>
      </w:pPr>
      <w:bookmarkStart w:id="128" w:name="_Toc450568107"/>
      <w:bookmarkStart w:id="129" w:name="_Toc450567743"/>
      <w:bookmarkStart w:id="130" w:name="_Toc152047212"/>
      <w:bookmarkStart w:id="131" w:name="_Toc144974416"/>
      <w:r>
        <w:rPr>
          <w:rFonts w:ascii="Times New Roman" w:hAnsi="Times New Roman"/>
          <w:b/>
          <w:sz w:val="28"/>
          <w:highlight w:val="none"/>
        </w:rPr>
        <w:t xml:space="preserve">3.1 </w:t>
      </w:r>
      <w:r>
        <w:rPr>
          <w:rFonts w:hint="eastAsia" w:ascii="Times New Roman" w:hAnsi="Times New Roman"/>
          <w:b/>
          <w:sz w:val="28"/>
          <w:highlight w:val="none"/>
        </w:rPr>
        <w:t>资格预审申请文件的组成</w:t>
      </w:r>
      <w:bookmarkEnd w:id="128"/>
      <w:bookmarkEnd w:id="129"/>
      <w:bookmarkEnd w:id="130"/>
      <w:bookmarkEnd w:id="131"/>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3.1.1</w:t>
      </w:r>
      <w:r>
        <w:rPr>
          <w:rFonts w:hint="eastAsia" w:ascii="Times New Roman" w:hAnsi="Times New Roman"/>
          <w:sz w:val="28"/>
          <w:szCs w:val="24"/>
          <w:highlight w:val="none"/>
        </w:rPr>
        <w:t>资格预审申请文件应包括下列内容：</w:t>
      </w:r>
    </w:p>
    <w:p>
      <w:pPr>
        <w:pStyle w:val="73"/>
        <w:numPr>
          <w:ilvl w:val="0"/>
          <w:numId w:val="3"/>
        </w:numPr>
        <w:tabs>
          <w:tab w:val="left" w:pos="1134"/>
        </w:tabs>
        <w:adjustRightInd w:val="0"/>
        <w:snapToGrid w:val="0"/>
        <w:spacing w:line="360" w:lineRule="auto"/>
        <w:ind w:left="0" w:firstLine="420" w:firstLineChars="0"/>
        <w:rPr>
          <w:rFonts w:ascii="Times New Roman" w:hAnsi="Times New Roman"/>
          <w:sz w:val="28"/>
          <w:szCs w:val="24"/>
          <w:highlight w:val="none"/>
        </w:rPr>
      </w:pPr>
      <w:r>
        <w:rPr>
          <w:rFonts w:hint="eastAsia" w:ascii="Times New Roman" w:hAnsi="Times New Roman"/>
          <w:sz w:val="28"/>
          <w:szCs w:val="24"/>
          <w:highlight w:val="none"/>
        </w:rPr>
        <w:t>资格预审申请函（必须提供）</w:t>
      </w:r>
    </w:p>
    <w:p>
      <w:pPr>
        <w:pStyle w:val="73"/>
        <w:numPr>
          <w:ilvl w:val="0"/>
          <w:numId w:val="3"/>
        </w:numPr>
        <w:tabs>
          <w:tab w:val="left" w:pos="1134"/>
        </w:tabs>
        <w:adjustRightInd w:val="0"/>
        <w:snapToGrid w:val="0"/>
        <w:spacing w:line="360" w:lineRule="auto"/>
        <w:ind w:left="0" w:firstLine="420" w:firstLineChars="0"/>
        <w:rPr>
          <w:rFonts w:ascii="Times New Roman" w:hAnsi="Times New Roman"/>
          <w:sz w:val="28"/>
          <w:szCs w:val="24"/>
          <w:highlight w:val="none"/>
        </w:rPr>
      </w:pPr>
      <w:r>
        <w:rPr>
          <w:rFonts w:hint="eastAsia" w:ascii="Times New Roman" w:hAnsi="Times New Roman"/>
          <w:sz w:val="28"/>
          <w:szCs w:val="24"/>
          <w:highlight w:val="none"/>
        </w:rPr>
        <w:t>法定代表人身份证明或附有法定代表人身份</w:t>
      </w:r>
      <w:r>
        <w:rPr>
          <w:rFonts w:hint="eastAsia" w:ascii="Times New Roman" w:hAnsi="Times New Roman"/>
          <w:kern w:val="1"/>
          <w:sz w:val="28"/>
          <w:szCs w:val="24"/>
          <w:highlight w:val="none"/>
        </w:rPr>
        <w:t>证明的</w:t>
      </w:r>
      <w:r>
        <w:rPr>
          <w:rFonts w:hint="eastAsia" w:ascii="Times New Roman" w:hAnsi="Times New Roman"/>
          <w:sz w:val="28"/>
          <w:szCs w:val="24"/>
          <w:highlight w:val="none"/>
        </w:rPr>
        <w:t>授权委托书（必须提供）</w:t>
      </w:r>
    </w:p>
    <w:p>
      <w:pPr>
        <w:pStyle w:val="73"/>
        <w:numPr>
          <w:ilvl w:val="0"/>
          <w:numId w:val="3"/>
        </w:numPr>
        <w:tabs>
          <w:tab w:val="left" w:pos="1134"/>
        </w:tabs>
        <w:adjustRightInd w:val="0"/>
        <w:snapToGrid w:val="0"/>
        <w:spacing w:line="360" w:lineRule="auto"/>
        <w:ind w:left="0" w:firstLine="420" w:firstLineChars="0"/>
        <w:rPr>
          <w:rFonts w:ascii="Times New Roman" w:hAnsi="Times New Roman"/>
          <w:sz w:val="28"/>
          <w:szCs w:val="24"/>
          <w:highlight w:val="none"/>
        </w:rPr>
      </w:pPr>
      <w:r>
        <w:rPr>
          <w:rFonts w:hint="eastAsia" w:ascii="Times New Roman" w:hAnsi="Times New Roman"/>
          <w:sz w:val="28"/>
          <w:szCs w:val="24"/>
          <w:highlight w:val="none"/>
        </w:rPr>
        <w:t>联合体协议书（联合体投标必须提供）</w:t>
      </w:r>
    </w:p>
    <w:p>
      <w:pPr>
        <w:pStyle w:val="73"/>
        <w:numPr>
          <w:ilvl w:val="0"/>
          <w:numId w:val="3"/>
        </w:numPr>
        <w:tabs>
          <w:tab w:val="left" w:pos="1134"/>
        </w:tabs>
        <w:adjustRightInd w:val="0"/>
        <w:snapToGrid w:val="0"/>
        <w:spacing w:line="360" w:lineRule="auto"/>
        <w:ind w:left="0" w:firstLine="420" w:firstLineChars="0"/>
        <w:rPr>
          <w:rFonts w:ascii="Times New Roman" w:hAnsi="Times New Roman"/>
          <w:sz w:val="28"/>
          <w:szCs w:val="24"/>
          <w:highlight w:val="none"/>
        </w:rPr>
      </w:pPr>
      <w:r>
        <w:rPr>
          <w:rFonts w:hint="eastAsia" w:ascii="Times New Roman" w:hAnsi="Times New Roman"/>
          <w:sz w:val="28"/>
          <w:szCs w:val="24"/>
          <w:highlight w:val="none"/>
        </w:rPr>
        <w:t>申请人基本情况表（必须提供）</w:t>
      </w:r>
    </w:p>
    <w:p>
      <w:pPr>
        <w:pStyle w:val="73"/>
        <w:numPr>
          <w:ilvl w:val="0"/>
          <w:numId w:val="3"/>
        </w:numPr>
        <w:tabs>
          <w:tab w:val="left" w:pos="1134"/>
        </w:tabs>
        <w:adjustRightInd w:val="0"/>
        <w:snapToGrid w:val="0"/>
        <w:spacing w:line="360" w:lineRule="auto"/>
        <w:ind w:left="0" w:firstLine="420" w:firstLineChars="0"/>
        <w:rPr>
          <w:rFonts w:ascii="Times New Roman" w:hAnsi="Times New Roman"/>
          <w:sz w:val="28"/>
          <w:szCs w:val="24"/>
          <w:highlight w:val="none"/>
        </w:rPr>
      </w:pPr>
      <w:r>
        <w:rPr>
          <w:rFonts w:hint="eastAsia" w:ascii="Times New Roman" w:hAnsi="Times New Roman"/>
          <w:sz w:val="28"/>
          <w:szCs w:val="24"/>
          <w:highlight w:val="none"/>
        </w:rPr>
        <w:t>近年财务状况表（如有）</w:t>
      </w:r>
    </w:p>
    <w:p>
      <w:pPr>
        <w:pStyle w:val="73"/>
        <w:numPr>
          <w:ilvl w:val="0"/>
          <w:numId w:val="3"/>
        </w:numPr>
        <w:tabs>
          <w:tab w:val="left" w:pos="1134"/>
        </w:tabs>
        <w:adjustRightInd w:val="0"/>
        <w:snapToGrid w:val="0"/>
        <w:spacing w:line="360" w:lineRule="auto"/>
        <w:ind w:left="0" w:firstLine="420" w:firstLineChars="0"/>
        <w:rPr>
          <w:rFonts w:ascii="Times New Roman" w:hAnsi="Times New Roman"/>
          <w:sz w:val="28"/>
          <w:szCs w:val="24"/>
          <w:highlight w:val="none"/>
        </w:rPr>
      </w:pPr>
      <w:r>
        <w:rPr>
          <w:rFonts w:hint="eastAsia" w:ascii="Times New Roman" w:hAnsi="Times New Roman"/>
          <w:sz w:val="28"/>
          <w:szCs w:val="24"/>
          <w:highlight w:val="none"/>
        </w:rPr>
        <w:t>近年业绩情况表（如有）</w:t>
      </w:r>
    </w:p>
    <w:p>
      <w:pPr>
        <w:pStyle w:val="73"/>
        <w:numPr>
          <w:ilvl w:val="0"/>
          <w:numId w:val="3"/>
        </w:numPr>
        <w:tabs>
          <w:tab w:val="left" w:pos="1134"/>
        </w:tabs>
        <w:adjustRightInd w:val="0"/>
        <w:snapToGrid w:val="0"/>
        <w:spacing w:line="360" w:lineRule="auto"/>
        <w:ind w:left="0" w:firstLine="420" w:firstLineChars="0"/>
        <w:rPr>
          <w:rFonts w:ascii="Times New Roman" w:hAnsi="Times New Roman"/>
          <w:sz w:val="28"/>
          <w:szCs w:val="24"/>
          <w:highlight w:val="none"/>
        </w:rPr>
      </w:pPr>
      <w:r>
        <w:rPr>
          <w:rFonts w:hint="eastAsia" w:ascii="Times New Roman" w:hAnsi="Times New Roman"/>
          <w:sz w:val="28"/>
          <w:szCs w:val="24"/>
          <w:highlight w:val="none"/>
        </w:rPr>
        <w:t>企业信誉实力一览表（如有）</w:t>
      </w:r>
    </w:p>
    <w:p>
      <w:pPr>
        <w:pStyle w:val="73"/>
        <w:numPr>
          <w:ilvl w:val="0"/>
          <w:numId w:val="3"/>
        </w:numPr>
        <w:tabs>
          <w:tab w:val="left" w:pos="1134"/>
        </w:tabs>
        <w:adjustRightInd w:val="0"/>
        <w:snapToGrid w:val="0"/>
        <w:spacing w:line="360" w:lineRule="auto"/>
        <w:ind w:left="0" w:firstLine="420" w:firstLineChars="0"/>
        <w:rPr>
          <w:rFonts w:ascii="Times New Roman" w:hAnsi="Times New Roman"/>
          <w:sz w:val="28"/>
          <w:szCs w:val="24"/>
          <w:highlight w:val="none"/>
        </w:rPr>
      </w:pPr>
      <w:r>
        <w:rPr>
          <w:rFonts w:hint="eastAsia" w:ascii="Times New Roman" w:hAnsi="Times New Roman"/>
          <w:sz w:val="28"/>
          <w:szCs w:val="24"/>
          <w:highlight w:val="none"/>
        </w:rPr>
        <w:t>商业信誉（必须提供）</w:t>
      </w:r>
    </w:p>
    <w:p>
      <w:pPr>
        <w:pStyle w:val="73"/>
        <w:numPr>
          <w:ilvl w:val="0"/>
          <w:numId w:val="3"/>
        </w:numPr>
        <w:tabs>
          <w:tab w:val="left" w:pos="1134"/>
        </w:tabs>
        <w:adjustRightInd w:val="0"/>
        <w:snapToGrid w:val="0"/>
        <w:spacing w:line="360" w:lineRule="auto"/>
        <w:ind w:left="0" w:firstLine="420" w:firstLineChars="0"/>
        <w:rPr>
          <w:rFonts w:ascii="Times New Roman" w:hAnsi="Times New Roman"/>
          <w:sz w:val="28"/>
          <w:szCs w:val="24"/>
          <w:highlight w:val="none"/>
        </w:rPr>
      </w:pPr>
      <w:r>
        <w:rPr>
          <w:rFonts w:hint="eastAsia" w:ascii="Times New Roman" w:hAnsi="Times New Roman"/>
          <w:sz w:val="28"/>
          <w:szCs w:val="24"/>
          <w:highlight w:val="none"/>
        </w:rPr>
        <w:t>成立项目公司承诺函（必须提供）</w:t>
      </w:r>
    </w:p>
    <w:p>
      <w:pPr>
        <w:pStyle w:val="73"/>
        <w:ind w:firstLine="560"/>
        <w:rPr>
          <w:rFonts w:ascii="Times New Roman" w:hAnsi="Times New Roman"/>
          <w:sz w:val="28"/>
          <w:szCs w:val="24"/>
          <w:highlight w:val="none"/>
        </w:rPr>
      </w:pPr>
      <w:r>
        <w:rPr>
          <w:rFonts w:hint="eastAsia" w:ascii="Times New Roman" w:hAnsi="Times New Roman"/>
          <w:sz w:val="28"/>
          <w:szCs w:val="24"/>
          <w:highlight w:val="none"/>
        </w:rPr>
        <w:t>（</w:t>
      </w:r>
      <w:r>
        <w:rPr>
          <w:rFonts w:hint="eastAsia" w:ascii="Times New Roman" w:hAnsi="Times New Roman"/>
          <w:sz w:val="28"/>
          <w:szCs w:val="24"/>
          <w:highlight w:val="none"/>
          <w:lang w:val="en-US" w:eastAsia="zh-CN"/>
        </w:rPr>
        <w:t>10</w:t>
      </w:r>
      <w:r>
        <w:rPr>
          <w:rFonts w:hint="eastAsia" w:ascii="Times New Roman" w:hAnsi="Times New Roman"/>
          <w:sz w:val="28"/>
          <w:szCs w:val="24"/>
          <w:highlight w:val="none"/>
        </w:rPr>
        <w:t>）项目解析（如有）</w:t>
      </w:r>
    </w:p>
    <w:p>
      <w:pPr>
        <w:pStyle w:val="73"/>
        <w:ind w:firstLine="560"/>
        <w:rPr>
          <w:rFonts w:ascii="Times New Roman" w:hAnsi="Times New Roman"/>
          <w:sz w:val="28"/>
          <w:szCs w:val="24"/>
          <w:highlight w:val="none"/>
        </w:rPr>
      </w:pPr>
      <w:r>
        <w:rPr>
          <w:rFonts w:hint="eastAsia" w:ascii="Times New Roman" w:hAnsi="Times New Roman"/>
          <w:sz w:val="28"/>
          <w:szCs w:val="24"/>
          <w:highlight w:val="none"/>
        </w:rPr>
        <w:t>（1</w:t>
      </w:r>
      <w:r>
        <w:rPr>
          <w:rFonts w:hint="eastAsia" w:ascii="Times New Roman" w:hAnsi="Times New Roman"/>
          <w:sz w:val="28"/>
          <w:szCs w:val="24"/>
          <w:highlight w:val="none"/>
          <w:lang w:val="en-US" w:eastAsia="zh-CN"/>
        </w:rPr>
        <w:t>1</w:t>
      </w:r>
      <w:r>
        <w:rPr>
          <w:rFonts w:hint="eastAsia" w:ascii="Times New Roman" w:hAnsi="Times New Roman"/>
          <w:sz w:val="28"/>
          <w:szCs w:val="24"/>
          <w:highlight w:val="none"/>
        </w:rPr>
        <w:t>）实施建议（如有）</w:t>
      </w:r>
    </w:p>
    <w:p>
      <w:pPr>
        <w:pStyle w:val="73"/>
        <w:ind w:firstLine="560"/>
        <w:rPr>
          <w:rFonts w:ascii="Times New Roman" w:hAnsi="Times New Roman"/>
          <w:sz w:val="28"/>
          <w:szCs w:val="24"/>
          <w:highlight w:val="none"/>
        </w:rPr>
      </w:pPr>
      <w:r>
        <w:rPr>
          <w:rFonts w:hint="eastAsia" w:ascii="Times New Roman" w:hAnsi="Times New Roman"/>
          <w:sz w:val="28"/>
          <w:szCs w:val="24"/>
          <w:highlight w:val="none"/>
        </w:rPr>
        <w:t>（1</w:t>
      </w:r>
      <w:r>
        <w:rPr>
          <w:rFonts w:hint="eastAsia" w:ascii="Times New Roman" w:hAnsi="Times New Roman"/>
          <w:sz w:val="28"/>
          <w:szCs w:val="24"/>
          <w:highlight w:val="none"/>
          <w:lang w:val="en-US" w:eastAsia="zh-CN"/>
        </w:rPr>
        <w:t>2</w:t>
      </w:r>
      <w:r>
        <w:rPr>
          <w:rFonts w:hint="eastAsia" w:ascii="Times New Roman" w:hAnsi="Times New Roman"/>
          <w:sz w:val="28"/>
          <w:szCs w:val="24"/>
          <w:highlight w:val="none"/>
        </w:rPr>
        <w:t>）工作安排（如有）</w:t>
      </w:r>
    </w:p>
    <w:p>
      <w:pPr>
        <w:pStyle w:val="73"/>
        <w:numPr>
          <w:ins w:id="0" w:author="he" w:date="1901-01-01T00:00:00Z"/>
        </w:numPr>
        <w:ind w:firstLine="560"/>
        <w:rPr>
          <w:rFonts w:ascii="Times New Roman" w:hAnsi="Times New Roman"/>
          <w:sz w:val="28"/>
          <w:szCs w:val="24"/>
          <w:highlight w:val="none"/>
        </w:rPr>
      </w:pPr>
      <w:r>
        <w:rPr>
          <w:rFonts w:hint="eastAsia" w:ascii="Times New Roman" w:hAnsi="Times New Roman"/>
          <w:sz w:val="28"/>
          <w:szCs w:val="24"/>
          <w:highlight w:val="none"/>
        </w:rPr>
        <w:t>（1</w:t>
      </w:r>
      <w:r>
        <w:rPr>
          <w:rFonts w:hint="eastAsia" w:ascii="Times New Roman" w:hAnsi="Times New Roman"/>
          <w:sz w:val="28"/>
          <w:szCs w:val="24"/>
          <w:highlight w:val="none"/>
          <w:lang w:val="en-US" w:eastAsia="zh-CN"/>
        </w:rPr>
        <w:t>3</w:t>
      </w:r>
      <w:r>
        <w:rPr>
          <w:rFonts w:hint="eastAsia" w:ascii="Times New Roman" w:hAnsi="Times New Roman"/>
          <w:sz w:val="28"/>
          <w:szCs w:val="24"/>
          <w:highlight w:val="none"/>
        </w:rPr>
        <w:t>）</w:t>
      </w:r>
      <w:r>
        <w:rPr>
          <w:rFonts w:ascii="Times New Roman" w:hAnsi="Times New Roman"/>
          <w:sz w:val="28"/>
          <w:szCs w:val="24"/>
          <w:highlight w:val="none"/>
        </w:rPr>
        <w:t>其他材料</w:t>
      </w:r>
      <w:r>
        <w:rPr>
          <w:rFonts w:hint="eastAsia" w:ascii="Times New Roman" w:hAnsi="Times New Roman"/>
          <w:sz w:val="28"/>
          <w:szCs w:val="24"/>
          <w:highlight w:val="none"/>
        </w:rPr>
        <w:t>（如有）。</w:t>
      </w:r>
    </w:p>
    <w:p>
      <w:pPr>
        <w:pStyle w:val="56"/>
        <w:adjustRightInd w:val="0"/>
        <w:snapToGrid w:val="0"/>
        <w:spacing w:before="0" w:after="0"/>
        <w:ind w:firstLine="562"/>
        <w:outlineLvl w:val="2"/>
        <w:rPr>
          <w:rFonts w:ascii="Times New Roman" w:hAnsi="Times New Roman"/>
          <w:b/>
          <w:sz w:val="28"/>
          <w:highlight w:val="none"/>
        </w:rPr>
      </w:pPr>
      <w:bookmarkStart w:id="132" w:name="_Toc450568108"/>
      <w:bookmarkStart w:id="133" w:name="_Toc152047213"/>
      <w:bookmarkStart w:id="134" w:name="_Toc450567744"/>
      <w:bookmarkStart w:id="135" w:name="_Toc144974417"/>
      <w:r>
        <w:rPr>
          <w:rFonts w:ascii="Times New Roman" w:hAnsi="Times New Roman"/>
          <w:b/>
          <w:sz w:val="28"/>
          <w:highlight w:val="none"/>
        </w:rPr>
        <w:t xml:space="preserve">3.2 </w:t>
      </w:r>
      <w:r>
        <w:rPr>
          <w:rFonts w:hint="eastAsia" w:ascii="Times New Roman" w:hAnsi="Times New Roman"/>
          <w:b/>
          <w:sz w:val="28"/>
          <w:highlight w:val="none"/>
        </w:rPr>
        <w:t>资格预审申请文件的编制要求</w:t>
      </w:r>
      <w:bookmarkEnd w:id="132"/>
      <w:bookmarkEnd w:id="133"/>
      <w:bookmarkEnd w:id="134"/>
      <w:bookmarkEnd w:id="135"/>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3.2.1</w:t>
      </w:r>
      <w:r>
        <w:rPr>
          <w:rFonts w:hint="eastAsia" w:ascii="Times New Roman" w:hAnsi="Times New Roman"/>
          <w:sz w:val="28"/>
          <w:szCs w:val="24"/>
          <w:highlight w:val="none"/>
        </w:rPr>
        <w:t>资格预审申请文件应按第四章“资格预审申请文件格式”进行编写，如有必要，可以增加附页作为资格预审申请文件的组成部分。</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3.2.2</w:t>
      </w:r>
      <w:r>
        <w:rPr>
          <w:rFonts w:hint="eastAsia" w:ascii="Times New Roman" w:hAnsi="Times New Roman"/>
          <w:sz w:val="28"/>
          <w:szCs w:val="24"/>
          <w:highlight w:val="none"/>
        </w:rPr>
        <w:t>法定代表人授权委托书必须由法定代表人签署。</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3.2.3</w:t>
      </w:r>
      <w:r>
        <w:rPr>
          <w:rFonts w:hint="eastAsia" w:ascii="Times New Roman" w:hAnsi="Times New Roman"/>
          <w:sz w:val="28"/>
          <w:szCs w:val="24"/>
          <w:highlight w:val="none"/>
        </w:rPr>
        <w:t>“申请人基本情况表”应附申请人营业执照副本及资质证书副本和安全生产许可证副本等材料的复印件。</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3.2.4</w:t>
      </w:r>
      <w:r>
        <w:rPr>
          <w:rFonts w:hint="eastAsia" w:ascii="Times New Roman" w:hAnsi="Times New Roman"/>
          <w:sz w:val="28"/>
          <w:szCs w:val="24"/>
          <w:highlight w:val="none"/>
        </w:rPr>
        <w:t>“近年财务状况表”应附经会计师事务所或审计机构审计的财务会计报表复印件，具体年份要求见申请人须知前附表。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3.2.5</w:t>
      </w:r>
      <w:r>
        <w:rPr>
          <w:rFonts w:hint="eastAsia" w:ascii="Times New Roman" w:hAnsi="Times New Roman"/>
          <w:sz w:val="28"/>
          <w:szCs w:val="24"/>
          <w:highlight w:val="none"/>
        </w:rPr>
        <w:t>“近年</w:t>
      </w:r>
      <w:r>
        <w:rPr>
          <w:rFonts w:hint="eastAsia" w:ascii="Times New Roman" w:hAnsi="Times New Roman"/>
          <w:kern w:val="1"/>
          <w:sz w:val="28"/>
          <w:szCs w:val="24"/>
          <w:highlight w:val="none"/>
        </w:rPr>
        <w:t>业绩情况表</w:t>
      </w:r>
      <w:r>
        <w:rPr>
          <w:rFonts w:hint="eastAsia" w:ascii="Times New Roman" w:hAnsi="Times New Roman"/>
          <w:sz w:val="28"/>
          <w:szCs w:val="24"/>
          <w:highlight w:val="none"/>
        </w:rPr>
        <w:t>”</w:t>
      </w:r>
      <w:r>
        <w:rPr>
          <w:rFonts w:hint="eastAsia" w:ascii="Times New Roman" w:hAnsi="Times New Roman"/>
          <w:kern w:val="1"/>
          <w:sz w:val="28"/>
          <w:szCs w:val="24"/>
          <w:highlight w:val="none"/>
        </w:rPr>
        <w:t>附中标通知书</w:t>
      </w:r>
      <w:r>
        <w:rPr>
          <w:rFonts w:hint="eastAsia" w:ascii="Times New Roman" w:hAnsi="Times New Roman"/>
          <w:kern w:val="1"/>
          <w:sz w:val="28"/>
          <w:szCs w:val="24"/>
          <w:highlight w:val="none"/>
          <w:lang w:eastAsia="zh-CN"/>
        </w:rPr>
        <w:t>、</w:t>
      </w:r>
      <w:r>
        <w:rPr>
          <w:rFonts w:hint="eastAsia" w:ascii="Times New Roman" w:hAnsi="Times New Roman"/>
          <w:kern w:val="1"/>
          <w:sz w:val="28"/>
          <w:szCs w:val="24"/>
          <w:highlight w:val="none"/>
        </w:rPr>
        <w:t>合同材料为准（复印件）</w:t>
      </w:r>
      <w:r>
        <w:rPr>
          <w:rFonts w:hint="eastAsia" w:ascii="Times New Roman" w:hAnsi="Times New Roman"/>
          <w:sz w:val="28"/>
          <w:szCs w:val="24"/>
          <w:highlight w:val="none"/>
        </w:rPr>
        <w:t>。</w:t>
      </w:r>
    </w:p>
    <w:p>
      <w:pPr>
        <w:pStyle w:val="56"/>
        <w:adjustRightInd w:val="0"/>
        <w:snapToGrid w:val="0"/>
        <w:spacing w:before="0" w:after="0"/>
        <w:ind w:firstLine="562"/>
        <w:outlineLvl w:val="2"/>
        <w:rPr>
          <w:rFonts w:ascii="Times New Roman" w:hAnsi="Times New Roman"/>
          <w:b/>
          <w:sz w:val="28"/>
          <w:highlight w:val="none"/>
        </w:rPr>
      </w:pPr>
      <w:bookmarkStart w:id="136" w:name="_Toc450567745"/>
      <w:bookmarkStart w:id="137" w:name="_Toc450568109"/>
      <w:bookmarkStart w:id="138" w:name="_Toc144974418"/>
      <w:bookmarkStart w:id="139" w:name="_Toc152047214"/>
      <w:r>
        <w:rPr>
          <w:rFonts w:ascii="Times New Roman" w:hAnsi="Times New Roman"/>
          <w:b/>
          <w:sz w:val="28"/>
          <w:highlight w:val="none"/>
        </w:rPr>
        <w:t xml:space="preserve">3.3 </w:t>
      </w:r>
      <w:r>
        <w:rPr>
          <w:rFonts w:hint="eastAsia" w:ascii="Times New Roman" w:hAnsi="Times New Roman"/>
          <w:b/>
          <w:sz w:val="28"/>
          <w:highlight w:val="none"/>
        </w:rPr>
        <w:t>资格预审申请文件的装订、签字</w:t>
      </w:r>
      <w:bookmarkEnd w:id="136"/>
      <w:bookmarkEnd w:id="137"/>
      <w:bookmarkEnd w:id="138"/>
      <w:bookmarkEnd w:id="139"/>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3.3.1</w:t>
      </w:r>
      <w:r>
        <w:rPr>
          <w:rFonts w:hint="eastAsia" w:ascii="Times New Roman" w:hAnsi="Times New Roman"/>
          <w:sz w:val="28"/>
          <w:szCs w:val="24"/>
          <w:highlight w:val="none"/>
        </w:rPr>
        <w:t>申请人应按本章第</w:t>
      </w:r>
      <w:r>
        <w:rPr>
          <w:rFonts w:ascii="Times New Roman" w:hAnsi="Times New Roman"/>
          <w:sz w:val="28"/>
          <w:szCs w:val="24"/>
          <w:highlight w:val="none"/>
        </w:rPr>
        <w:t>3.1</w:t>
      </w:r>
      <w:r>
        <w:rPr>
          <w:rFonts w:hint="eastAsia" w:ascii="Times New Roman" w:hAnsi="Times New Roman"/>
          <w:sz w:val="28"/>
          <w:szCs w:val="24"/>
          <w:highlight w:val="none"/>
        </w:rPr>
        <w:t>款和第</w:t>
      </w:r>
      <w:r>
        <w:rPr>
          <w:rFonts w:ascii="Times New Roman" w:hAnsi="Times New Roman"/>
          <w:sz w:val="28"/>
          <w:szCs w:val="24"/>
          <w:highlight w:val="none"/>
        </w:rPr>
        <w:t>3.2</w:t>
      </w:r>
      <w:r>
        <w:rPr>
          <w:rFonts w:hint="eastAsia" w:ascii="Times New Roman" w:hAnsi="Times New Roman"/>
          <w:sz w:val="28"/>
          <w:szCs w:val="24"/>
          <w:highlight w:val="none"/>
        </w:rPr>
        <w:t>款的要求，编制完整的资格预审申请文件，用不褪色的材料书写或打印，并由申请人的法定代表人或其委托代理人签字或盖单位章。资格预审申请文件中的任何改动之处应加盖单位章或由申请人的法定代表人或其委托代理人签字确认。签字或盖章的具体要求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3.3.2</w:t>
      </w:r>
      <w:r>
        <w:rPr>
          <w:rFonts w:hint="eastAsia" w:ascii="Times New Roman" w:hAnsi="Times New Roman"/>
          <w:sz w:val="28"/>
          <w:szCs w:val="24"/>
          <w:highlight w:val="none"/>
        </w:rPr>
        <w:t>资格预审申请文件正本一份，副本份数见申请人须知前附表。正本和副本的封面上应清楚地标记“正本”或“副本”字样。当正本和副本不一致时，以正本为准。</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3.3.3</w:t>
      </w:r>
      <w:r>
        <w:rPr>
          <w:rFonts w:hint="eastAsia" w:ascii="Times New Roman" w:hAnsi="Times New Roman"/>
          <w:sz w:val="28"/>
          <w:szCs w:val="24"/>
          <w:highlight w:val="none"/>
        </w:rPr>
        <w:t>资格预审申请文件正本与副本应分别装订成册，并编制目录，具体装订要求见申请人须知前附表。</w:t>
      </w:r>
    </w:p>
    <w:p>
      <w:pPr>
        <w:pStyle w:val="60"/>
        <w:adjustRightInd w:val="0"/>
        <w:snapToGrid w:val="0"/>
        <w:spacing w:beforeLines="0" w:afterLines="0"/>
        <w:ind w:firstLine="562"/>
        <w:rPr>
          <w:sz w:val="28"/>
          <w:highlight w:val="none"/>
        </w:rPr>
      </w:pPr>
      <w:bookmarkStart w:id="140" w:name="_Toc2691012"/>
      <w:bookmarkStart w:id="141" w:name="_Toc144974419"/>
      <w:bookmarkStart w:id="142" w:name="_Toc152047215"/>
      <w:bookmarkStart w:id="143" w:name="_Toc22696"/>
      <w:bookmarkStart w:id="144" w:name="_Toc466316061"/>
      <w:bookmarkStart w:id="145" w:name="_Toc3134"/>
      <w:bookmarkStart w:id="146" w:name="_Toc26308"/>
      <w:r>
        <w:rPr>
          <w:sz w:val="28"/>
          <w:highlight w:val="none"/>
        </w:rPr>
        <w:t>4.</w:t>
      </w:r>
      <w:r>
        <w:rPr>
          <w:rFonts w:hint="eastAsia"/>
          <w:sz w:val="28"/>
          <w:highlight w:val="none"/>
        </w:rPr>
        <w:t>资格预审申请文件的递交</w:t>
      </w:r>
      <w:bookmarkEnd w:id="140"/>
      <w:bookmarkEnd w:id="141"/>
      <w:bookmarkEnd w:id="142"/>
      <w:bookmarkEnd w:id="143"/>
      <w:bookmarkEnd w:id="144"/>
      <w:bookmarkEnd w:id="145"/>
      <w:bookmarkEnd w:id="146"/>
    </w:p>
    <w:p>
      <w:pPr>
        <w:pStyle w:val="56"/>
        <w:adjustRightInd w:val="0"/>
        <w:snapToGrid w:val="0"/>
        <w:spacing w:before="0" w:after="0"/>
        <w:ind w:firstLine="562"/>
        <w:outlineLvl w:val="2"/>
        <w:rPr>
          <w:rFonts w:ascii="Times New Roman" w:hAnsi="Times New Roman"/>
          <w:b/>
          <w:sz w:val="28"/>
          <w:highlight w:val="none"/>
        </w:rPr>
      </w:pPr>
      <w:bookmarkStart w:id="147" w:name="_Toc144974420"/>
      <w:bookmarkStart w:id="148" w:name="_Toc450568111"/>
      <w:bookmarkStart w:id="149" w:name="_Toc152047216"/>
      <w:bookmarkStart w:id="150" w:name="_Toc450567747"/>
      <w:r>
        <w:rPr>
          <w:rFonts w:ascii="Times New Roman" w:hAnsi="Times New Roman"/>
          <w:b/>
          <w:sz w:val="28"/>
          <w:highlight w:val="none"/>
        </w:rPr>
        <w:t xml:space="preserve">4.1 </w:t>
      </w:r>
      <w:r>
        <w:rPr>
          <w:rFonts w:hint="eastAsia" w:ascii="Times New Roman" w:hAnsi="Times New Roman"/>
          <w:b/>
          <w:sz w:val="28"/>
          <w:highlight w:val="none"/>
        </w:rPr>
        <w:t>资格预审申请文件的密封和标识</w:t>
      </w:r>
      <w:bookmarkEnd w:id="147"/>
      <w:bookmarkEnd w:id="148"/>
      <w:bookmarkEnd w:id="149"/>
      <w:bookmarkEnd w:id="150"/>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4.1.1</w:t>
      </w:r>
      <w:r>
        <w:rPr>
          <w:rFonts w:hint="eastAsia" w:ascii="Times New Roman" w:hAnsi="Times New Roman"/>
          <w:sz w:val="28"/>
          <w:szCs w:val="24"/>
          <w:highlight w:val="none"/>
        </w:rPr>
        <w:t>资格预审申请文件的正本与副本应合并包装，加贴封条，并在封套上加盖申请人单位章。</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4.1.2</w:t>
      </w:r>
      <w:r>
        <w:rPr>
          <w:rFonts w:hint="eastAsia" w:ascii="Times New Roman" w:hAnsi="Times New Roman"/>
          <w:sz w:val="28"/>
          <w:szCs w:val="24"/>
          <w:highlight w:val="none"/>
        </w:rPr>
        <w:t>在资格预审申请文件的封套上应写明的其他内容见申请人须知前附表。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4.1.3</w:t>
      </w:r>
      <w:r>
        <w:rPr>
          <w:rFonts w:hint="eastAsia" w:ascii="Times New Roman" w:hAnsi="Times New Roman"/>
          <w:sz w:val="28"/>
          <w:szCs w:val="24"/>
          <w:highlight w:val="none"/>
        </w:rPr>
        <w:t>未按本章第</w:t>
      </w:r>
      <w:r>
        <w:rPr>
          <w:rFonts w:ascii="Times New Roman" w:hAnsi="Times New Roman"/>
          <w:sz w:val="28"/>
          <w:szCs w:val="24"/>
          <w:highlight w:val="none"/>
        </w:rPr>
        <w:t>4.1.1</w:t>
      </w:r>
      <w:r>
        <w:rPr>
          <w:rFonts w:hint="eastAsia" w:ascii="Times New Roman" w:hAnsi="Times New Roman"/>
          <w:sz w:val="28"/>
          <w:szCs w:val="24"/>
          <w:highlight w:val="none"/>
        </w:rPr>
        <w:t>项或第</w:t>
      </w:r>
      <w:r>
        <w:rPr>
          <w:rFonts w:ascii="Times New Roman" w:hAnsi="Times New Roman"/>
          <w:sz w:val="28"/>
          <w:szCs w:val="24"/>
          <w:highlight w:val="none"/>
        </w:rPr>
        <w:t>4.1.2</w:t>
      </w:r>
      <w:r>
        <w:rPr>
          <w:rFonts w:hint="eastAsia" w:ascii="Times New Roman" w:hAnsi="Times New Roman"/>
          <w:sz w:val="28"/>
          <w:szCs w:val="24"/>
          <w:highlight w:val="none"/>
        </w:rPr>
        <w:t>项要求密封和加写标记的资格预审申请文件，采购人不予受理。</w:t>
      </w:r>
    </w:p>
    <w:p>
      <w:pPr>
        <w:pStyle w:val="56"/>
        <w:adjustRightInd w:val="0"/>
        <w:snapToGrid w:val="0"/>
        <w:spacing w:before="0" w:after="0"/>
        <w:ind w:firstLine="562"/>
        <w:outlineLvl w:val="2"/>
        <w:rPr>
          <w:rFonts w:ascii="Times New Roman" w:hAnsi="Times New Roman"/>
          <w:b/>
          <w:sz w:val="28"/>
          <w:highlight w:val="none"/>
        </w:rPr>
      </w:pPr>
      <w:bookmarkStart w:id="151" w:name="_Toc450568112"/>
      <w:bookmarkStart w:id="152" w:name="_Toc152047217"/>
      <w:bookmarkStart w:id="153" w:name="_Toc144974421"/>
      <w:bookmarkStart w:id="154" w:name="_Toc450567748"/>
      <w:r>
        <w:rPr>
          <w:rFonts w:ascii="Times New Roman" w:hAnsi="Times New Roman"/>
          <w:b/>
          <w:sz w:val="28"/>
          <w:highlight w:val="none"/>
        </w:rPr>
        <w:t>4.2</w:t>
      </w:r>
      <w:r>
        <w:rPr>
          <w:rFonts w:hint="eastAsia" w:ascii="Times New Roman" w:hAnsi="Times New Roman"/>
          <w:b/>
          <w:sz w:val="28"/>
          <w:highlight w:val="none"/>
        </w:rPr>
        <w:t>资格预审申请文件的递交</w:t>
      </w:r>
      <w:bookmarkEnd w:id="151"/>
      <w:bookmarkEnd w:id="152"/>
      <w:bookmarkEnd w:id="153"/>
      <w:bookmarkEnd w:id="154"/>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4.2.1</w:t>
      </w:r>
      <w:r>
        <w:rPr>
          <w:rFonts w:hint="eastAsia" w:ascii="Times New Roman" w:hAnsi="Times New Roman"/>
          <w:sz w:val="28"/>
          <w:szCs w:val="24"/>
          <w:highlight w:val="none"/>
        </w:rPr>
        <w:t>申请截止时间：见申请人须知前附表。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4.2.2</w:t>
      </w:r>
      <w:r>
        <w:rPr>
          <w:rFonts w:hint="eastAsia" w:ascii="Times New Roman" w:hAnsi="Times New Roman"/>
          <w:sz w:val="28"/>
          <w:szCs w:val="24"/>
          <w:highlight w:val="none"/>
        </w:rPr>
        <w:t>申请人递交资格预审申请文件的地点：见申请人须知前附表。</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4.2.3</w:t>
      </w:r>
      <w:r>
        <w:rPr>
          <w:rFonts w:hint="eastAsia" w:ascii="Times New Roman" w:hAnsi="Times New Roman"/>
          <w:sz w:val="28"/>
          <w:szCs w:val="24"/>
          <w:highlight w:val="none"/>
        </w:rPr>
        <w:t>除申请人须知前附表另有规定的外，申请人所递交的资格预审申请文件不予退还。</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4.2.4</w:t>
      </w:r>
      <w:r>
        <w:rPr>
          <w:rFonts w:hint="eastAsia" w:ascii="Times New Roman" w:hAnsi="Times New Roman"/>
          <w:sz w:val="28"/>
          <w:szCs w:val="24"/>
          <w:highlight w:val="none"/>
        </w:rPr>
        <w:t>逾期送达或者未送达指定地点的资格预审申请文件，采购人不予受理。</w:t>
      </w:r>
    </w:p>
    <w:p>
      <w:pPr>
        <w:pStyle w:val="60"/>
        <w:adjustRightInd w:val="0"/>
        <w:snapToGrid w:val="0"/>
        <w:spacing w:beforeLines="0" w:afterLines="0"/>
        <w:ind w:firstLine="562"/>
        <w:rPr>
          <w:sz w:val="28"/>
          <w:highlight w:val="none"/>
        </w:rPr>
      </w:pPr>
      <w:bookmarkStart w:id="155" w:name="_Toc152047218"/>
      <w:bookmarkStart w:id="156" w:name="_Toc8890"/>
      <w:bookmarkStart w:id="157" w:name="_Toc4123"/>
      <w:bookmarkStart w:id="158" w:name="_Toc2691013"/>
      <w:bookmarkStart w:id="159" w:name="_Toc144974422"/>
      <w:bookmarkStart w:id="160" w:name="_Toc12344"/>
      <w:bookmarkStart w:id="161" w:name="_Toc466316062"/>
      <w:r>
        <w:rPr>
          <w:sz w:val="28"/>
          <w:highlight w:val="none"/>
        </w:rPr>
        <w:t>5.</w:t>
      </w:r>
      <w:r>
        <w:rPr>
          <w:rFonts w:hint="eastAsia"/>
          <w:sz w:val="28"/>
          <w:highlight w:val="none"/>
        </w:rPr>
        <w:t>资格预审申请文件的审查</w:t>
      </w:r>
      <w:bookmarkEnd w:id="155"/>
      <w:bookmarkEnd w:id="156"/>
      <w:bookmarkEnd w:id="157"/>
      <w:bookmarkEnd w:id="158"/>
      <w:bookmarkEnd w:id="159"/>
      <w:bookmarkEnd w:id="160"/>
      <w:bookmarkEnd w:id="161"/>
    </w:p>
    <w:p>
      <w:pPr>
        <w:pStyle w:val="56"/>
        <w:adjustRightInd w:val="0"/>
        <w:snapToGrid w:val="0"/>
        <w:spacing w:before="0" w:after="0"/>
        <w:ind w:firstLine="562"/>
        <w:outlineLvl w:val="2"/>
        <w:rPr>
          <w:rFonts w:ascii="Times New Roman" w:hAnsi="Times New Roman"/>
          <w:b/>
          <w:sz w:val="28"/>
          <w:highlight w:val="none"/>
        </w:rPr>
      </w:pPr>
      <w:bookmarkStart w:id="162" w:name="_Toc450567750"/>
      <w:bookmarkStart w:id="163" w:name="_Toc450568114"/>
      <w:bookmarkStart w:id="164" w:name="_Toc152047219"/>
      <w:bookmarkStart w:id="165" w:name="_Toc144974423"/>
      <w:r>
        <w:rPr>
          <w:rFonts w:ascii="Times New Roman" w:hAnsi="Times New Roman"/>
          <w:b/>
          <w:sz w:val="28"/>
          <w:highlight w:val="none"/>
        </w:rPr>
        <w:t>5.1</w:t>
      </w:r>
      <w:r>
        <w:rPr>
          <w:rFonts w:hint="eastAsia" w:ascii="Times New Roman" w:hAnsi="Times New Roman"/>
          <w:b/>
          <w:sz w:val="28"/>
          <w:highlight w:val="none"/>
        </w:rPr>
        <w:t>审查委员会</w:t>
      </w:r>
      <w:bookmarkEnd w:id="162"/>
      <w:bookmarkEnd w:id="163"/>
      <w:bookmarkEnd w:id="164"/>
      <w:bookmarkEnd w:id="165"/>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w:t>
      </w:r>
      <w:r>
        <w:rPr>
          <w:rFonts w:ascii="Times New Roman" w:hAnsi="Times New Roman"/>
          <w:sz w:val="28"/>
          <w:szCs w:val="24"/>
          <w:highlight w:val="none"/>
        </w:rPr>
        <w:t>1</w:t>
      </w:r>
      <w:r>
        <w:rPr>
          <w:rFonts w:hint="eastAsia" w:ascii="Times New Roman" w:hAnsi="Times New Roman"/>
          <w:sz w:val="28"/>
          <w:szCs w:val="24"/>
          <w:highlight w:val="none"/>
        </w:rPr>
        <w:t>）资格预审申请文件由采购人组建的评审小组负责审查。</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w:t>
      </w:r>
      <w:r>
        <w:rPr>
          <w:rFonts w:ascii="Times New Roman" w:hAnsi="Times New Roman"/>
          <w:sz w:val="28"/>
          <w:szCs w:val="24"/>
          <w:highlight w:val="none"/>
        </w:rPr>
        <w:t>2</w:t>
      </w:r>
      <w:r>
        <w:rPr>
          <w:rFonts w:hint="eastAsia" w:ascii="Times New Roman" w:hAnsi="Times New Roman"/>
          <w:sz w:val="28"/>
          <w:szCs w:val="24"/>
          <w:highlight w:val="none"/>
        </w:rPr>
        <w:t>）评审小组人数：见申请人须知前附表。</w:t>
      </w:r>
    </w:p>
    <w:p>
      <w:pPr>
        <w:pStyle w:val="56"/>
        <w:adjustRightInd w:val="0"/>
        <w:snapToGrid w:val="0"/>
        <w:spacing w:before="0" w:after="0"/>
        <w:ind w:firstLine="562"/>
        <w:outlineLvl w:val="2"/>
        <w:rPr>
          <w:rFonts w:ascii="Times New Roman" w:hAnsi="Times New Roman"/>
          <w:b/>
          <w:sz w:val="28"/>
          <w:highlight w:val="none"/>
        </w:rPr>
      </w:pPr>
      <w:bookmarkStart w:id="166" w:name="_Toc450567751"/>
      <w:bookmarkStart w:id="167" w:name="_Toc152047220"/>
      <w:bookmarkStart w:id="168" w:name="_Toc144974424"/>
      <w:bookmarkStart w:id="169" w:name="_Toc450568115"/>
      <w:r>
        <w:rPr>
          <w:rFonts w:ascii="Times New Roman" w:hAnsi="Times New Roman"/>
          <w:b/>
          <w:sz w:val="28"/>
          <w:highlight w:val="none"/>
        </w:rPr>
        <w:t xml:space="preserve">5.2 </w:t>
      </w:r>
      <w:r>
        <w:rPr>
          <w:rFonts w:hint="eastAsia" w:ascii="Times New Roman" w:hAnsi="Times New Roman"/>
          <w:b/>
          <w:sz w:val="28"/>
          <w:highlight w:val="none"/>
        </w:rPr>
        <w:t>资格审查</w:t>
      </w:r>
      <w:bookmarkEnd w:id="166"/>
      <w:bookmarkEnd w:id="167"/>
      <w:bookmarkEnd w:id="168"/>
      <w:bookmarkEnd w:id="169"/>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评审小组根据申请人须知前附表规定的方法和第三章“资格审查办法”中规定的审查标准，对所有已受理的资格预审申请文件进行审查。没有规定的方法和标准不得作为审查依据。</w:t>
      </w:r>
    </w:p>
    <w:p>
      <w:pPr>
        <w:pStyle w:val="60"/>
        <w:adjustRightInd w:val="0"/>
        <w:snapToGrid w:val="0"/>
        <w:spacing w:beforeLines="0" w:afterLines="0"/>
        <w:ind w:firstLine="562"/>
        <w:rPr>
          <w:sz w:val="28"/>
          <w:highlight w:val="none"/>
        </w:rPr>
      </w:pPr>
      <w:bookmarkStart w:id="170" w:name="_Toc25558"/>
      <w:bookmarkStart w:id="171" w:name="_Toc2691014"/>
      <w:bookmarkStart w:id="172" w:name="_Toc152047221"/>
      <w:bookmarkStart w:id="173" w:name="_Toc144974425"/>
      <w:bookmarkStart w:id="174" w:name="_Toc14752"/>
      <w:bookmarkStart w:id="175" w:name="_Toc466316063"/>
      <w:bookmarkStart w:id="176" w:name="_Toc9426"/>
      <w:r>
        <w:rPr>
          <w:sz w:val="28"/>
          <w:highlight w:val="none"/>
        </w:rPr>
        <w:t>6.</w:t>
      </w:r>
      <w:r>
        <w:rPr>
          <w:rFonts w:hint="eastAsia"/>
          <w:sz w:val="28"/>
          <w:highlight w:val="none"/>
        </w:rPr>
        <w:t>通知和确认</w:t>
      </w:r>
      <w:bookmarkEnd w:id="170"/>
      <w:bookmarkEnd w:id="171"/>
      <w:bookmarkEnd w:id="172"/>
      <w:bookmarkEnd w:id="173"/>
      <w:bookmarkEnd w:id="174"/>
      <w:bookmarkEnd w:id="175"/>
      <w:bookmarkEnd w:id="176"/>
    </w:p>
    <w:p>
      <w:pPr>
        <w:pStyle w:val="56"/>
        <w:adjustRightInd w:val="0"/>
        <w:snapToGrid w:val="0"/>
        <w:spacing w:before="0" w:after="0"/>
        <w:ind w:firstLine="562"/>
        <w:outlineLvl w:val="2"/>
        <w:rPr>
          <w:rFonts w:ascii="Times New Roman" w:hAnsi="Times New Roman"/>
          <w:b/>
          <w:sz w:val="28"/>
          <w:highlight w:val="none"/>
        </w:rPr>
      </w:pPr>
      <w:bookmarkStart w:id="177" w:name="_Toc450568117"/>
      <w:bookmarkStart w:id="178" w:name="_Toc450567753"/>
      <w:bookmarkStart w:id="179" w:name="_Toc144974426"/>
      <w:bookmarkStart w:id="180" w:name="_Toc152047222"/>
      <w:r>
        <w:rPr>
          <w:rFonts w:ascii="Times New Roman" w:hAnsi="Times New Roman"/>
          <w:b/>
          <w:sz w:val="28"/>
          <w:highlight w:val="none"/>
        </w:rPr>
        <w:t xml:space="preserve">6.1 </w:t>
      </w:r>
      <w:r>
        <w:rPr>
          <w:rFonts w:hint="eastAsia" w:ascii="Times New Roman" w:hAnsi="Times New Roman"/>
          <w:b/>
          <w:sz w:val="28"/>
          <w:highlight w:val="none"/>
        </w:rPr>
        <w:t>通知</w:t>
      </w:r>
      <w:bookmarkEnd w:id="177"/>
      <w:bookmarkEnd w:id="178"/>
      <w:bookmarkEnd w:id="179"/>
      <w:bookmarkEnd w:id="180"/>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采购人在申请人须知前附表规定的时间内以书面形式将资格预审结果通知申请人，并向通过资格预审的申请人发出投标邀请书。</w:t>
      </w:r>
    </w:p>
    <w:p>
      <w:pPr>
        <w:pStyle w:val="56"/>
        <w:adjustRightInd w:val="0"/>
        <w:snapToGrid w:val="0"/>
        <w:spacing w:before="0" w:after="0"/>
        <w:ind w:firstLine="562"/>
        <w:outlineLvl w:val="2"/>
        <w:rPr>
          <w:rFonts w:ascii="Times New Roman" w:hAnsi="Times New Roman"/>
          <w:b/>
          <w:sz w:val="28"/>
          <w:highlight w:val="none"/>
        </w:rPr>
      </w:pPr>
      <w:bookmarkStart w:id="181" w:name="_Toc152047223"/>
      <w:bookmarkStart w:id="182" w:name="_Toc450568118"/>
      <w:bookmarkStart w:id="183" w:name="_Toc450567754"/>
      <w:bookmarkStart w:id="184" w:name="_Toc144974427"/>
      <w:r>
        <w:rPr>
          <w:rFonts w:ascii="Times New Roman" w:hAnsi="Times New Roman"/>
          <w:b/>
          <w:sz w:val="28"/>
          <w:highlight w:val="none"/>
        </w:rPr>
        <w:t xml:space="preserve">6.2 </w:t>
      </w:r>
      <w:r>
        <w:rPr>
          <w:rFonts w:hint="eastAsia" w:ascii="Times New Roman" w:hAnsi="Times New Roman"/>
          <w:b/>
          <w:sz w:val="28"/>
          <w:highlight w:val="none"/>
        </w:rPr>
        <w:t>解释</w:t>
      </w:r>
      <w:bookmarkEnd w:id="181"/>
      <w:bookmarkEnd w:id="182"/>
      <w:bookmarkEnd w:id="183"/>
      <w:bookmarkEnd w:id="184"/>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应申请人书面要求，采购人应对资格预审结果作出解释，但不保证申请人对解释内容满意。</w:t>
      </w:r>
    </w:p>
    <w:p>
      <w:pPr>
        <w:pStyle w:val="56"/>
        <w:adjustRightInd w:val="0"/>
        <w:snapToGrid w:val="0"/>
        <w:spacing w:before="0" w:after="0"/>
        <w:ind w:firstLine="562"/>
        <w:outlineLvl w:val="2"/>
        <w:rPr>
          <w:rFonts w:ascii="Times New Roman" w:hAnsi="Times New Roman"/>
          <w:b/>
          <w:sz w:val="28"/>
          <w:highlight w:val="none"/>
        </w:rPr>
      </w:pPr>
      <w:bookmarkStart w:id="185" w:name="_Toc152047224"/>
      <w:bookmarkStart w:id="186" w:name="_Toc144974428"/>
      <w:bookmarkStart w:id="187" w:name="_Toc450567755"/>
      <w:bookmarkStart w:id="188" w:name="_Toc450568119"/>
      <w:r>
        <w:rPr>
          <w:rFonts w:ascii="Times New Roman" w:hAnsi="Times New Roman"/>
          <w:b/>
          <w:sz w:val="28"/>
          <w:highlight w:val="none"/>
        </w:rPr>
        <w:t xml:space="preserve">6.3 </w:t>
      </w:r>
      <w:r>
        <w:rPr>
          <w:rFonts w:hint="eastAsia" w:ascii="Times New Roman" w:hAnsi="Times New Roman"/>
          <w:b/>
          <w:sz w:val="28"/>
          <w:highlight w:val="none"/>
        </w:rPr>
        <w:t>确认</w:t>
      </w:r>
      <w:bookmarkEnd w:id="185"/>
      <w:bookmarkEnd w:id="186"/>
      <w:bookmarkEnd w:id="187"/>
      <w:bookmarkEnd w:id="188"/>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通过资格预审的申请人收到通过资格预审通知后，应在申请人须知前附表规定的时间内以书面形式明确表示是否参加投标。在申请人须知前附表规定时间内未表示是否参加投标或明确表示不参加投标的，不得再参加投标。因此造成潜在投标人数量不足</w:t>
      </w:r>
      <w:r>
        <w:rPr>
          <w:rFonts w:ascii="Times New Roman" w:hAnsi="Times New Roman"/>
          <w:sz w:val="28"/>
          <w:szCs w:val="24"/>
          <w:highlight w:val="none"/>
        </w:rPr>
        <w:t>3</w:t>
      </w:r>
      <w:r>
        <w:rPr>
          <w:rFonts w:hint="eastAsia" w:ascii="Times New Roman" w:hAnsi="Times New Roman"/>
          <w:sz w:val="28"/>
          <w:szCs w:val="24"/>
          <w:highlight w:val="none"/>
        </w:rPr>
        <w:t>个的，采购人重新组织资格预审。</w:t>
      </w:r>
    </w:p>
    <w:p>
      <w:pPr>
        <w:pStyle w:val="60"/>
        <w:adjustRightInd w:val="0"/>
        <w:snapToGrid w:val="0"/>
        <w:spacing w:beforeLines="0" w:afterLines="0"/>
        <w:ind w:firstLine="562"/>
        <w:rPr>
          <w:sz w:val="28"/>
          <w:highlight w:val="none"/>
        </w:rPr>
      </w:pPr>
      <w:bookmarkStart w:id="189" w:name="_Toc26205"/>
      <w:bookmarkStart w:id="190" w:name="_Toc22417"/>
      <w:bookmarkStart w:id="191" w:name="_Toc2691015"/>
      <w:bookmarkStart w:id="192" w:name="_Toc144974429"/>
      <w:bookmarkStart w:id="193" w:name="_Toc152047225"/>
      <w:bookmarkStart w:id="194" w:name="_Toc466316064"/>
      <w:bookmarkStart w:id="195" w:name="_Toc13065"/>
      <w:r>
        <w:rPr>
          <w:sz w:val="28"/>
          <w:highlight w:val="none"/>
        </w:rPr>
        <w:t>7</w:t>
      </w:r>
      <w:r>
        <w:rPr>
          <w:rFonts w:hint="eastAsia"/>
          <w:sz w:val="28"/>
          <w:highlight w:val="none"/>
        </w:rPr>
        <w:t>.申请人的资格改变</w:t>
      </w:r>
      <w:bookmarkEnd w:id="189"/>
      <w:bookmarkEnd w:id="190"/>
      <w:bookmarkEnd w:id="191"/>
      <w:bookmarkEnd w:id="192"/>
      <w:bookmarkEnd w:id="193"/>
      <w:bookmarkEnd w:id="194"/>
      <w:bookmarkEnd w:id="195"/>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通过资格预审的申请人组织机构、财务能力、信誉情况等资格条件发生变化，使其不再实质上满足第三章“资格审查办法”规定标准的，其投标不被接受。</w:t>
      </w:r>
    </w:p>
    <w:p>
      <w:pPr>
        <w:pStyle w:val="60"/>
        <w:adjustRightInd w:val="0"/>
        <w:snapToGrid w:val="0"/>
        <w:spacing w:beforeLines="0" w:afterLines="0"/>
        <w:ind w:firstLine="562"/>
        <w:rPr>
          <w:sz w:val="28"/>
          <w:highlight w:val="none"/>
        </w:rPr>
      </w:pPr>
      <w:bookmarkStart w:id="196" w:name="_Toc466316065"/>
      <w:bookmarkStart w:id="197" w:name="_Toc152047226"/>
      <w:bookmarkStart w:id="198" w:name="_Toc21141"/>
      <w:bookmarkStart w:id="199" w:name="_Toc18033"/>
      <w:bookmarkStart w:id="200" w:name="_Toc2691016"/>
      <w:bookmarkStart w:id="201" w:name="_Toc28955"/>
      <w:bookmarkStart w:id="202" w:name="_Toc144974430"/>
      <w:r>
        <w:rPr>
          <w:sz w:val="28"/>
          <w:highlight w:val="none"/>
        </w:rPr>
        <w:t>8.</w:t>
      </w:r>
      <w:r>
        <w:rPr>
          <w:rFonts w:hint="eastAsia"/>
          <w:sz w:val="28"/>
          <w:highlight w:val="none"/>
        </w:rPr>
        <w:t>纪律与监督</w:t>
      </w:r>
      <w:bookmarkEnd w:id="196"/>
      <w:bookmarkEnd w:id="197"/>
      <w:bookmarkEnd w:id="198"/>
      <w:bookmarkEnd w:id="199"/>
      <w:bookmarkEnd w:id="200"/>
      <w:bookmarkEnd w:id="201"/>
      <w:bookmarkEnd w:id="202"/>
    </w:p>
    <w:p>
      <w:pPr>
        <w:pStyle w:val="56"/>
        <w:adjustRightInd w:val="0"/>
        <w:snapToGrid w:val="0"/>
        <w:spacing w:before="0" w:after="0"/>
        <w:ind w:firstLine="562"/>
        <w:outlineLvl w:val="2"/>
        <w:rPr>
          <w:rFonts w:ascii="Times New Roman" w:hAnsi="Times New Roman"/>
          <w:b/>
          <w:sz w:val="28"/>
          <w:highlight w:val="none"/>
        </w:rPr>
      </w:pPr>
      <w:bookmarkStart w:id="203" w:name="_Toc144974431"/>
      <w:bookmarkStart w:id="204" w:name="_Toc450567758"/>
      <w:bookmarkStart w:id="205" w:name="_Toc450568122"/>
      <w:bookmarkStart w:id="206" w:name="_Toc152047227"/>
      <w:r>
        <w:rPr>
          <w:rFonts w:ascii="Times New Roman" w:hAnsi="Times New Roman"/>
          <w:b/>
          <w:sz w:val="28"/>
          <w:highlight w:val="none"/>
        </w:rPr>
        <w:t>8.1</w:t>
      </w:r>
      <w:r>
        <w:rPr>
          <w:rFonts w:hint="eastAsia" w:ascii="Times New Roman" w:hAnsi="Times New Roman"/>
          <w:b/>
          <w:sz w:val="28"/>
          <w:highlight w:val="none"/>
        </w:rPr>
        <w:t>严禁贿赂</w:t>
      </w:r>
      <w:bookmarkEnd w:id="203"/>
      <w:bookmarkEnd w:id="204"/>
      <w:bookmarkEnd w:id="205"/>
      <w:bookmarkEnd w:id="206"/>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严禁申请人向采购人、审查委员会成员和与审查活动有关的其他工作人员行贿。在资格预审期间，不得邀请采购人、审查委员会成员以及与审查活动有关的其他工作人员到申请人单位参观考察，或出席申请人主办、赞助的任何活动。</w:t>
      </w:r>
    </w:p>
    <w:p>
      <w:pPr>
        <w:pStyle w:val="56"/>
        <w:adjustRightInd w:val="0"/>
        <w:snapToGrid w:val="0"/>
        <w:spacing w:before="0" w:after="0"/>
        <w:ind w:firstLine="562"/>
        <w:outlineLvl w:val="2"/>
        <w:rPr>
          <w:rFonts w:ascii="Times New Roman" w:hAnsi="Times New Roman"/>
          <w:b/>
          <w:sz w:val="28"/>
          <w:highlight w:val="none"/>
        </w:rPr>
      </w:pPr>
      <w:bookmarkStart w:id="207" w:name="_Toc144974432"/>
      <w:bookmarkStart w:id="208" w:name="_Toc450568123"/>
      <w:bookmarkStart w:id="209" w:name="_Toc450567759"/>
      <w:bookmarkStart w:id="210" w:name="_Toc152047228"/>
      <w:r>
        <w:rPr>
          <w:rFonts w:ascii="Times New Roman" w:hAnsi="Times New Roman"/>
          <w:b/>
          <w:sz w:val="28"/>
          <w:highlight w:val="none"/>
        </w:rPr>
        <w:t>8.2</w:t>
      </w:r>
      <w:r>
        <w:rPr>
          <w:rFonts w:hint="eastAsia" w:ascii="Times New Roman" w:hAnsi="Times New Roman"/>
          <w:b/>
          <w:sz w:val="28"/>
          <w:highlight w:val="none"/>
        </w:rPr>
        <w:t>不得干扰资格审查工作</w:t>
      </w:r>
      <w:bookmarkEnd w:id="207"/>
      <w:bookmarkEnd w:id="208"/>
      <w:bookmarkEnd w:id="209"/>
      <w:bookmarkEnd w:id="210"/>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申请人不得以任何方式干扰、影响资格预审的审查工作，否则将导致其不能通过资格预审。</w:t>
      </w:r>
    </w:p>
    <w:p>
      <w:pPr>
        <w:pStyle w:val="56"/>
        <w:adjustRightInd w:val="0"/>
        <w:snapToGrid w:val="0"/>
        <w:spacing w:before="0" w:after="0"/>
        <w:ind w:firstLine="562"/>
        <w:outlineLvl w:val="2"/>
        <w:rPr>
          <w:rFonts w:ascii="Times New Roman" w:hAnsi="Times New Roman"/>
          <w:b/>
          <w:sz w:val="28"/>
          <w:highlight w:val="none"/>
        </w:rPr>
      </w:pPr>
      <w:bookmarkStart w:id="211" w:name="_Toc152047229"/>
      <w:bookmarkStart w:id="212" w:name="_Toc144974433"/>
      <w:bookmarkStart w:id="213" w:name="_Toc450568124"/>
      <w:bookmarkStart w:id="214" w:name="_Toc450567760"/>
      <w:r>
        <w:rPr>
          <w:rFonts w:ascii="Times New Roman" w:hAnsi="Times New Roman"/>
          <w:b/>
          <w:sz w:val="28"/>
          <w:highlight w:val="none"/>
        </w:rPr>
        <w:t>8.3</w:t>
      </w:r>
      <w:r>
        <w:rPr>
          <w:rFonts w:hint="eastAsia" w:ascii="Times New Roman" w:hAnsi="Times New Roman"/>
          <w:b/>
          <w:sz w:val="28"/>
          <w:highlight w:val="none"/>
        </w:rPr>
        <w:t>保密</w:t>
      </w:r>
      <w:bookmarkEnd w:id="211"/>
      <w:bookmarkEnd w:id="212"/>
      <w:bookmarkEnd w:id="213"/>
      <w:bookmarkEnd w:id="214"/>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采购人、审查委员会成员，以及与审查活动有关的其他工作人员应对资格预审申请文件的审查、比较进行保密，不得在资格预审结果公布前透露资格预审结果，不得向他人透露可能影响公平竞争的有关情况。</w:t>
      </w:r>
    </w:p>
    <w:p>
      <w:pPr>
        <w:pStyle w:val="56"/>
        <w:adjustRightInd w:val="0"/>
        <w:snapToGrid w:val="0"/>
        <w:spacing w:before="0" w:after="0"/>
        <w:ind w:firstLine="562"/>
        <w:outlineLvl w:val="2"/>
        <w:rPr>
          <w:rFonts w:ascii="Times New Roman" w:hAnsi="Times New Roman"/>
          <w:b/>
          <w:sz w:val="28"/>
          <w:highlight w:val="none"/>
        </w:rPr>
      </w:pPr>
      <w:bookmarkStart w:id="215" w:name="_Toc450568125"/>
      <w:bookmarkStart w:id="216" w:name="_Toc152047230"/>
      <w:bookmarkStart w:id="217" w:name="_Toc144974434"/>
      <w:bookmarkStart w:id="218" w:name="_Toc450567761"/>
      <w:r>
        <w:rPr>
          <w:rFonts w:ascii="Times New Roman" w:hAnsi="Times New Roman"/>
          <w:b/>
          <w:sz w:val="28"/>
          <w:highlight w:val="none"/>
        </w:rPr>
        <w:t>8.4</w:t>
      </w:r>
      <w:r>
        <w:rPr>
          <w:rFonts w:hint="eastAsia" w:ascii="Times New Roman" w:hAnsi="Times New Roman"/>
          <w:b/>
          <w:sz w:val="28"/>
          <w:highlight w:val="none"/>
        </w:rPr>
        <w:t>投诉</w:t>
      </w:r>
      <w:bookmarkEnd w:id="215"/>
      <w:bookmarkEnd w:id="216"/>
      <w:bookmarkEnd w:id="217"/>
      <w:bookmarkEnd w:id="218"/>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申请人和其他利害关系人认为本次资格预审活动违反法律、法规和规章规定的，有权向有关行政监督部门投诉。</w:t>
      </w:r>
    </w:p>
    <w:p>
      <w:pPr>
        <w:pStyle w:val="60"/>
        <w:adjustRightInd w:val="0"/>
        <w:snapToGrid w:val="0"/>
        <w:spacing w:beforeLines="0" w:afterLines="0"/>
        <w:ind w:firstLine="562"/>
        <w:rPr>
          <w:sz w:val="28"/>
          <w:highlight w:val="none"/>
        </w:rPr>
      </w:pPr>
      <w:bookmarkStart w:id="219" w:name="_Toc13936"/>
      <w:bookmarkStart w:id="220" w:name="_Toc3565"/>
      <w:bookmarkStart w:id="221" w:name="_Toc144974435"/>
      <w:bookmarkStart w:id="222" w:name="_Toc152047231"/>
      <w:bookmarkStart w:id="223" w:name="_Toc466316066"/>
      <w:bookmarkStart w:id="224" w:name="_Toc2691017"/>
      <w:bookmarkStart w:id="225" w:name="_Toc11189"/>
      <w:r>
        <w:rPr>
          <w:sz w:val="28"/>
          <w:highlight w:val="none"/>
        </w:rPr>
        <w:t xml:space="preserve">9. </w:t>
      </w:r>
      <w:r>
        <w:rPr>
          <w:rFonts w:hint="eastAsia"/>
          <w:sz w:val="28"/>
          <w:highlight w:val="none"/>
        </w:rPr>
        <w:t>需要补充的其他内容</w:t>
      </w:r>
      <w:bookmarkEnd w:id="219"/>
      <w:bookmarkEnd w:id="220"/>
      <w:bookmarkEnd w:id="221"/>
      <w:bookmarkEnd w:id="222"/>
      <w:bookmarkEnd w:id="223"/>
      <w:bookmarkEnd w:id="224"/>
      <w:bookmarkEnd w:id="225"/>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需要补充的其他内容：见申请人须知前附表。</w:t>
      </w:r>
    </w:p>
    <w:p>
      <w:pPr>
        <w:pStyle w:val="59"/>
        <w:adjustRightInd w:val="0"/>
        <w:snapToGrid w:val="0"/>
        <w:spacing w:before="0" w:beforeLines="0" w:after="0" w:afterLines="0"/>
        <w:rPr>
          <w:rFonts w:ascii="Times New Roman" w:hAnsi="Times New Roman" w:eastAsia="宋体"/>
          <w:sz w:val="32"/>
          <w:highlight w:val="none"/>
        </w:rPr>
      </w:pPr>
      <w:bookmarkStart w:id="226" w:name="_Toc7015"/>
      <w:r>
        <w:rPr>
          <w:rFonts w:hint="eastAsia" w:ascii="Times New Roman" w:hAnsi="Times New Roman" w:eastAsia="宋体"/>
          <w:sz w:val="32"/>
          <w:highlight w:val="none"/>
        </w:rPr>
        <w:t>第三章  项目需求</w:t>
      </w:r>
      <w:bookmarkEnd w:id="226"/>
    </w:p>
    <w:p>
      <w:pPr>
        <w:pStyle w:val="56"/>
        <w:adjustRightInd w:val="0"/>
        <w:snapToGrid w:val="0"/>
        <w:spacing w:before="0" w:after="0"/>
        <w:ind w:firstLine="482"/>
        <w:rPr>
          <w:rFonts w:ascii="Times New Roman" w:hAnsi="Times New Roman"/>
          <w:spacing w:val="-4"/>
          <w:highlight w:val="none"/>
        </w:rPr>
      </w:pPr>
      <w:r>
        <w:rPr>
          <w:rFonts w:hint="eastAsia" w:ascii="Times New Roman" w:hAnsi="Times New Roman"/>
          <w:b/>
          <w:highlight w:val="none"/>
        </w:rPr>
        <w:t>项目授权主体：</w:t>
      </w:r>
      <w:r>
        <w:rPr>
          <w:rFonts w:hint="eastAsia" w:ascii="Times New Roman" w:hAnsi="Times New Roman"/>
          <w:spacing w:val="-4"/>
          <w:highlight w:val="none"/>
        </w:rPr>
        <w:t>桂平市人民政府</w:t>
      </w:r>
    </w:p>
    <w:p>
      <w:pPr>
        <w:pStyle w:val="56"/>
        <w:adjustRightInd w:val="0"/>
        <w:snapToGrid w:val="0"/>
        <w:spacing w:before="0" w:after="0"/>
        <w:ind w:firstLine="482"/>
        <w:outlineLvl w:val="2"/>
        <w:rPr>
          <w:rFonts w:ascii="Times New Roman" w:hAnsi="Times New Roman"/>
          <w:spacing w:val="-4"/>
          <w:highlight w:val="none"/>
        </w:rPr>
      </w:pPr>
      <w:r>
        <w:rPr>
          <w:rFonts w:ascii="Times New Roman" w:hAnsi="Times New Roman"/>
          <w:b/>
          <w:highlight w:val="none"/>
        </w:rPr>
        <w:t>项目实施机构</w:t>
      </w:r>
      <w:r>
        <w:rPr>
          <w:rFonts w:ascii="Times New Roman" w:hAnsi="Times New Roman"/>
          <w:highlight w:val="none"/>
        </w:rPr>
        <w:t>：</w:t>
      </w:r>
      <w:r>
        <w:rPr>
          <w:rFonts w:hint="eastAsia" w:ascii="Times New Roman" w:hAnsi="Times New Roman"/>
          <w:spacing w:val="-4"/>
          <w:highlight w:val="none"/>
        </w:rPr>
        <w:t>桂平市住房和城乡建设局</w:t>
      </w:r>
    </w:p>
    <w:p>
      <w:pPr>
        <w:pStyle w:val="56"/>
        <w:adjustRightInd w:val="0"/>
        <w:snapToGrid w:val="0"/>
        <w:spacing w:before="0" w:after="0"/>
        <w:ind w:firstLine="482"/>
        <w:outlineLvl w:val="2"/>
        <w:rPr>
          <w:rFonts w:ascii="Times New Roman" w:hAnsi="Times New Roman"/>
          <w:highlight w:val="none"/>
        </w:rPr>
      </w:pPr>
      <w:r>
        <w:rPr>
          <w:rFonts w:hint="eastAsia" w:ascii="Times New Roman" w:hAnsi="Times New Roman"/>
          <w:b/>
          <w:highlight w:val="none"/>
        </w:rPr>
        <w:t>项目名称：</w:t>
      </w:r>
      <w:r>
        <w:rPr>
          <w:rFonts w:hint="eastAsia" w:ascii="Times New Roman" w:hAnsi="Times New Roman"/>
          <w:spacing w:val="-4"/>
          <w:highlight w:val="none"/>
        </w:rPr>
        <w:t>广西贵港市桂平市城南、河南污水处理厂及配套基础设施建设PPP项目</w:t>
      </w:r>
    </w:p>
    <w:p>
      <w:pPr>
        <w:pStyle w:val="56"/>
        <w:adjustRightInd w:val="0"/>
        <w:snapToGrid w:val="0"/>
        <w:spacing w:before="0" w:after="0"/>
        <w:ind w:firstLine="482"/>
        <w:rPr>
          <w:rFonts w:ascii="Times New Roman" w:hAnsi="Times New Roman"/>
          <w:b/>
          <w:highlight w:val="none"/>
        </w:rPr>
      </w:pPr>
      <w:r>
        <w:rPr>
          <w:rFonts w:hint="eastAsia" w:ascii="Times New Roman" w:hAnsi="Times New Roman"/>
          <w:b/>
          <w:highlight w:val="none"/>
        </w:rPr>
        <w:t>出资代表：</w:t>
      </w:r>
      <w:r>
        <w:rPr>
          <w:rFonts w:hint="eastAsia" w:ascii="Times New Roman" w:hAnsi="Times New Roman"/>
          <w:bCs/>
          <w:highlight w:val="none"/>
        </w:rPr>
        <w:t>广西桂平市城市投资发展有限公司。</w:t>
      </w:r>
    </w:p>
    <w:p>
      <w:pPr>
        <w:pStyle w:val="56"/>
        <w:adjustRightInd w:val="0"/>
        <w:snapToGrid w:val="0"/>
        <w:spacing w:before="0" w:after="0"/>
        <w:ind w:firstLine="482"/>
        <w:outlineLvl w:val="2"/>
        <w:rPr>
          <w:rFonts w:ascii="Times New Roman" w:hAnsi="Times New Roman"/>
          <w:b/>
          <w:highlight w:val="none"/>
        </w:rPr>
      </w:pPr>
      <w:r>
        <w:rPr>
          <w:rFonts w:hint="eastAsia" w:ascii="Times New Roman" w:hAnsi="Times New Roman"/>
          <w:b/>
          <w:highlight w:val="none"/>
        </w:rPr>
        <w:t>项目概况</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本项目建设内容主要为两部分：污水处理厂及市政道路建设，其中包含九个子项目。本项目所涉及市政道路建设是为加强城市雨污分流及污水搜集能力，为污水处理厂污水搜集和处理提供保障。</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（一）桂平市城南污水处理厂建设项目</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的建设内容为污水处理厂和尾水排放管网两部分，主要包括污水预处理系统、生化处理系统、深度处理系统、污泥处理系统、加药系统、臭气收集、尾水排放等构筑物和工艺设备、管道、阀门、仪表、电气等配套设施的建设。</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新建的桂平市城南污水处理厂规划厂址在城市东南角，污水厂进厂路南侧，郁江二桥西侧桥头以南约300m，东侧距离郁江约200m，总征地面积42500㎡ （约62.4亩），其中厂区面积37794.9㎡ （约56.69亩），主要服务范围为桂平市郁江路以南片区。通过对需水量和污水量进行预测后，污水处理厂建设规模拟定近期为30000m 3 /d，远期为50000m 3 /d，本项目设计规模按近期30000 m 3 /d设计。拟采用“粗格栅-细格栅- CASS生化池-高密度沉淀池-转盘滤布滤池-紫外线消毒”的处理工艺，出水水质，出厂污水最终排入郁江。污水处理过程中产生的污泥处理采用机械浓缩脱水方案，脱水至含水率小于60%后运至污泥生物处理处置中心处理集中处理。</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尾水排放管网拟沿厂区南侧规划42米路敷设。尾水排放管采用DN1200mmHDPE双壁玻纹管（SN10），管长约300m，采用开挖施工，每60米设置一座检查井。压力尾水管采D820X10螺旋焊缝钢管，管长500m, 采用开挖施工。</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（二）桂平市河南污水处理厂建设项目</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的建设内容为污水处理厂和尾水排放管网两部分，主要包括污水预处理系统、生化处理系统、深度处理系统、污泥处理系统、加药系统、臭气收集、尾水排放等构筑物和工艺设备、管道、阀门、仪表、电气等配套设施的建设。</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新建的桂平市河南污水处理厂规划厂址在：郁江、黔江汇合口的西南侧，广西威汉鞋业有限公司北侧地块，占地11.5亩，主要服务范围为河南开发区片区。通过对需水量和污水量进行预测后，近远期污水量小，为避免重复建设，本项目拟一次按远期规模建成，建设规模为5000m 3 /d。拟采用“粗格栅-细格栅- CASS生化池-高密度沉淀池-转盘滤布滤池-紫外线消毒”的处理工艺，出水水质达到《城镇污水处理厂污染物排放标准》(GB18918-2002)一级A标准，出厂污水最终排入郁江。污水处理过程中产生的污泥处理采用机械浓缩脱水方案，脱水至含水率小于60%后运至污泥生物处理处置中心处理集中处理。</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尾水排放管网拟沿厂区东侧，穿过规划路。重力尾水排放管采用DN500mmHDPE双壁波纹管（SN10），管长约300m，采用开挖施工，每40米设置一座检查井。压力尾水管线长度约120m，采聚乙烯给水管（PE100）0.6MPa,管长120m,采用开挖施工。</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（三）桂平市江南路建设项目</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本项目新建的江南路为市政道路，位于桂平市河南组团，道路整体呈南北走向，与兴舟路相交。道路工程范围全长约 1220m，桩号范围为 K0+037.896~K1+257.554 双向 6 车道，路线大致呈南北走向，道路等级为城市次干路，红线宽度 42m，设计速度 40km/h。主要建设内容包含道路工程、排水工程、照明工程、交通工程、绿化工程及电力管道工程等。</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（四）桂平市江南水厂进厂道路工程建设项目</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本项目新建的江南水厂进厂公路位于桂平市旧城区范围内，东北接金桂田园路，西南接江南水厂，路线走向为东北—西南走向，道路全长 778.559m，桩号范围为 K0+042.462~K0+837.936，道路等级为城市支路，双向 4 车道，路面类型为沥青混凝土路面，设计速度 30km/h，红线宽度为 32m。主要建设内容包含道路工程、给排水工程、管沟工程、交通工程、绿化工程、照明工程等。</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（五）桂平市金桂田园路建设项目</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本项目新建的金桂田园路为市政道路，位于桂平市城南组团，道路整体呈东西走向，道路工程范围全长约 1760m，道路等级为城市次干路，双向 6 车道，路面类型为沥青混凝土路面，设计速度 40km/h，红线宽度 42m，桩号范围为 K0+040.000~ K1+800。主要建设内容包含道路工程、排水工程、照明工程、交通工程、绿化工程及电力管道工程等。</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（六） 桂平市污水处理厂进厂道路工程项目</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本项目新建的污水处理厂进厂道路位于桂平市城区范围内，东起于城南污水处理厂、西接兴桂南路，路线走向呈东西走向，道路全长1214.278m，道路等级为城市支路，双向 4 车道，路面类型为沥青混凝土路面，设计速度 30km/h，红线宽度为 32m。主要建设内容包含道路工程、给排水工程、管沟工程、交通工程、桥梁工程、绿化工程、照明工程等。</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（七）桂平市兴舟路建设项目</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本项目改造的兴舟路位于桂平市城区，路线走向大致呈东-西走向，道路长 778.559m，道路等级为城市支路，双向 4 车道，路面类型 为 沥 青 混 凝 土 路 面 ， 设 计 速 度 30km/h ， 其 中 桩 号 范 围K0+021.441~K0+800 段为新建道路，长 575.89m，红线宽度 32m，双向 4 车道；K0+597.331~K0+800 段按现状路幅宽度提升改造，长202.669m，红线宽度 16m，双向 2 车道。主要建设内容包含道路工程、给排水工程、照明工程、交通工程、绿化工程及电力管道工程等，提升改造段只要建设内容为路面维修及景观、绿化、照明提升。</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（八） 桂平市兴桂南路工程</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本项目新建的兴桂南路位于桂平市西山镇领头中心小学莲塘分校旁，路线走向呈南北走向，道路全长 1555m，道路等级为城市主干路，双向 8 车道，路面类型为沥青混凝土路面，设计时速 50km/h，红线宽度为 60m。主要建设内容包含道路工程、给排水工程、照明工程、交通工程、绿化工程及电力管道工程等。</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（九） 桂平市鑫盛街（桂贵路至沿江路）建设项目</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新建的鑫盛街（桂贵路至沿江路）位于桂平市旧城区中部段，毗邻西堤园口袋公园和郁江桥头口袋公园，路线大致呈西北-东南走向，起点接现状桂贵路，终点连接郁江北侧沿江道路。道路全长978.430m，桩号范围为 K0+034.544-K1+012.974，道路等级为城市支路，双向 6 车道，路面类型为沥青混凝土路面，设计速度 40km/h，红线宽度 42m。主要建设内容包含道路工程、给排水工程、照明工程、交通工程、绿化工程及电力管道工程等。</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本项目可研估算动态总投资为 125,078.81 万元，包括工程费、工程建设其他费用、预备费、建设期利息和流动资金。本项目采用 PPP模式实施，根据资金筹措方案调整建设期利息后总投资为 127,505.14万元。</w:t>
      </w:r>
    </w:p>
    <w:p>
      <w:pPr>
        <w:adjustRightInd w:val="0"/>
        <w:snapToGrid w:val="0"/>
        <w:spacing w:line="360" w:lineRule="auto"/>
        <w:ind w:firstLine="482"/>
        <w:rPr>
          <w:rFonts w:ascii="Times New Roman" w:hAnsi="Times New Roman"/>
          <w:b/>
          <w:sz w:val="24"/>
          <w:szCs w:val="24"/>
          <w:highlight w:val="none"/>
        </w:rPr>
      </w:pPr>
      <w:r>
        <w:rPr>
          <w:rFonts w:hint="eastAsia" w:ascii="Times New Roman" w:hAnsi="Times New Roman"/>
          <w:b/>
          <w:sz w:val="24"/>
          <w:szCs w:val="24"/>
          <w:highlight w:val="none"/>
        </w:rPr>
        <w:t>资金筹措</w:t>
      </w:r>
    </w:p>
    <w:p>
      <w:pPr>
        <w:adjustRightInd w:val="0"/>
        <w:snapToGrid w:val="0"/>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本项目PPP模式下动态总投资为127,505.14 万元，项目资本金暂定为 25,505.14 万元，项目资本金为非债务性资金，主要来源于 PPP 社会资本的自有资金投入及政府中央和地方预算内投资，政府方和社会资本方按股权占比并根据项目建设进度和融资机构要求将项目资本金及时、足额注入项目公司；剩余所需建设资金102,000.00 万元，由项目公司负责该部分资金的融资，社会资本方协助项目公司融资，若项目公司融资资金未能及时到位的，社会资本方应以股东借款、股东担保等方式承担融资义务，融资金额按照项目建设进度要求分批足额到位。融资方式包括但不限于银行贷款、股东借款、基金、信托等方式。融资金额应全部用于本项目的建设和运营，并足以保证完成本项目的全部建设内容，满足项目运营维护的要求。</w:t>
      </w:r>
    </w:p>
    <w:p>
      <w:pPr>
        <w:pStyle w:val="56"/>
        <w:adjustRightInd w:val="0"/>
        <w:snapToGrid w:val="0"/>
        <w:spacing w:before="0" w:after="0"/>
        <w:ind w:firstLine="482"/>
        <w:outlineLvl w:val="2"/>
        <w:rPr>
          <w:rFonts w:ascii="Times New Roman" w:hAnsi="Times New Roman"/>
          <w:bCs/>
          <w:highlight w:val="none"/>
        </w:rPr>
      </w:pPr>
      <w:r>
        <w:rPr>
          <w:rFonts w:hint="eastAsia" w:ascii="Times New Roman" w:hAnsi="Times New Roman"/>
          <w:b/>
          <w:highlight w:val="none"/>
        </w:rPr>
        <w:t>项目运作模式：</w:t>
      </w:r>
      <w:r>
        <w:rPr>
          <w:rFonts w:hint="eastAsia" w:ascii="Times New Roman" w:hAnsi="Times New Roman"/>
          <w:bCs/>
          <w:highlight w:val="none"/>
        </w:rPr>
        <w:t>本项目采用BOT（建设-运营-移交）。</w:t>
      </w:r>
    </w:p>
    <w:p>
      <w:pPr>
        <w:pStyle w:val="56"/>
        <w:adjustRightInd w:val="0"/>
        <w:snapToGrid w:val="0"/>
        <w:spacing w:before="0" w:after="0"/>
        <w:ind w:firstLine="482"/>
        <w:outlineLvl w:val="2"/>
        <w:rPr>
          <w:rFonts w:ascii="Times New Roman" w:hAnsi="Times New Roman"/>
          <w:bCs/>
          <w:highlight w:val="none"/>
        </w:rPr>
      </w:pPr>
      <w:r>
        <w:rPr>
          <w:rFonts w:hint="eastAsia" w:ascii="Times New Roman" w:hAnsi="Times New Roman"/>
          <w:b/>
          <w:highlight w:val="none"/>
        </w:rPr>
        <w:t>项目回报机制：</w:t>
      </w:r>
      <w:r>
        <w:rPr>
          <w:rFonts w:hint="eastAsia" w:ascii="Times New Roman" w:hAnsi="Times New Roman"/>
          <w:bCs/>
          <w:highlight w:val="none"/>
        </w:rPr>
        <w:t>可行性缺口补助，政府根据绩效评价结果按效付费。</w:t>
      </w:r>
    </w:p>
    <w:p>
      <w:pPr>
        <w:adjustRightInd w:val="0"/>
        <w:snapToGrid w:val="0"/>
        <w:spacing w:line="360" w:lineRule="auto"/>
        <w:ind w:firstLine="482"/>
        <w:outlineLvl w:val="1"/>
        <w:rPr>
          <w:rFonts w:ascii="Times New Roman" w:hAnsi="Times New Roman"/>
          <w:b/>
          <w:sz w:val="24"/>
          <w:szCs w:val="24"/>
          <w:highlight w:val="none"/>
        </w:rPr>
      </w:pPr>
      <w:bookmarkStart w:id="227" w:name="_Toc7632"/>
      <w:r>
        <w:rPr>
          <w:rFonts w:hint="eastAsia" w:ascii="Times New Roman" w:hAnsi="Times New Roman"/>
          <w:b/>
          <w:sz w:val="24"/>
          <w:szCs w:val="24"/>
          <w:highlight w:val="none"/>
        </w:rPr>
        <w:t>采购需求：</w:t>
      </w:r>
      <w:r>
        <w:rPr>
          <w:rFonts w:hint="eastAsia" w:ascii="Times New Roman" w:hAnsi="Times New Roman"/>
          <w:bCs/>
          <w:sz w:val="24"/>
          <w:szCs w:val="24"/>
          <w:highlight w:val="none"/>
        </w:rPr>
        <w:t>由政府方出资代表和社会资本方共同出资成立项目公司，负责项目融资、建设及运营维护管理，并拥有取得相应收益的权利，项目所有权归政府方所有。合作期届满后，项目公司应将项目设施完好、无偿、无债务地移交给政府或其指定机构。</w:t>
      </w:r>
      <w:bookmarkEnd w:id="227"/>
    </w:p>
    <w:p>
      <w:pPr>
        <w:adjustRightInd w:val="0"/>
        <w:snapToGrid w:val="0"/>
        <w:spacing w:line="360" w:lineRule="auto"/>
        <w:ind w:firstLine="482"/>
        <w:rPr>
          <w:highlight w:val="none"/>
        </w:rPr>
      </w:pPr>
      <w:r>
        <w:rPr>
          <w:rFonts w:hint="eastAsia" w:ascii="Times New Roman" w:hAnsi="Times New Roman"/>
          <w:b/>
          <w:sz w:val="24"/>
          <w:szCs w:val="24"/>
          <w:highlight w:val="none"/>
        </w:rPr>
        <w:t>合同履行期限：</w:t>
      </w:r>
      <w:r>
        <w:rPr>
          <w:rFonts w:hint="eastAsia" w:ascii="Times New Roman" w:hAnsi="Times New Roman"/>
          <w:bCs/>
          <w:sz w:val="24"/>
          <w:szCs w:val="24"/>
          <w:highlight w:val="none"/>
        </w:rPr>
        <w:t>合作期限20年，其中建设期2年，运营期18年。</w:t>
      </w:r>
    </w:p>
    <w:p>
      <w:pPr>
        <w:pStyle w:val="26"/>
        <w:rPr>
          <w:rFonts w:ascii="Times New Roman" w:hAnsi="Times New Roman"/>
          <w:highlight w:val="none"/>
        </w:rPr>
      </w:pPr>
    </w:p>
    <w:p>
      <w:pPr>
        <w:pStyle w:val="59"/>
        <w:adjustRightInd w:val="0"/>
        <w:snapToGrid w:val="0"/>
        <w:spacing w:before="0" w:beforeLines="0" w:after="0" w:afterLines="0"/>
        <w:rPr>
          <w:rFonts w:ascii="Times New Roman" w:hAnsi="Times New Roman" w:eastAsia="宋体"/>
          <w:sz w:val="32"/>
          <w:highlight w:val="none"/>
        </w:rPr>
      </w:pPr>
      <w:bookmarkStart w:id="228" w:name="_Toc466316067"/>
      <w:bookmarkStart w:id="229" w:name="_Toc144974449"/>
      <w:bookmarkStart w:id="230" w:name="_Toc2691018"/>
      <w:bookmarkStart w:id="231" w:name="_Toc152047245"/>
      <w:bookmarkStart w:id="232" w:name="_Toc6669"/>
      <w:bookmarkStart w:id="233" w:name="_Toc152047247"/>
      <w:bookmarkStart w:id="234" w:name="_Toc144974451"/>
      <w:r>
        <w:rPr>
          <w:rFonts w:hint="eastAsia" w:ascii="Times New Roman" w:hAnsi="Times New Roman" w:eastAsia="宋体"/>
          <w:sz w:val="32"/>
          <w:highlight w:val="none"/>
        </w:rPr>
        <w:t>第四章  资格审查办法（有限数量制）</w:t>
      </w:r>
      <w:bookmarkEnd w:id="228"/>
      <w:bookmarkEnd w:id="229"/>
      <w:bookmarkEnd w:id="230"/>
      <w:bookmarkEnd w:id="231"/>
      <w:bookmarkEnd w:id="232"/>
    </w:p>
    <w:p>
      <w:pPr>
        <w:pStyle w:val="60"/>
        <w:adjustRightInd w:val="0"/>
        <w:snapToGrid w:val="0"/>
        <w:spacing w:beforeLines="0" w:afterLines="0"/>
        <w:ind w:firstLine="0" w:firstLineChars="0"/>
        <w:jc w:val="center"/>
        <w:rPr>
          <w:sz w:val="28"/>
          <w:highlight w:val="none"/>
        </w:rPr>
      </w:pPr>
      <w:bookmarkStart w:id="235" w:name="_Toc152047246"/>
      <w:bookmarkStart w:id="236" w:name="_Toc2691019"/>
      <w:bookmarkStart w:id="237" w:name="_Toc144974450"/>
      <w:bookmarkStart w:id="238" w:name="_Toc466316068"/>
      <w:bookmarkStart w:id="239" w:name="_Toc29468"/>
      <w:r>
        <w:rPr>
          <w:rFonts w:hint="eastAsia"/>
          <w:sz w:val="28"/>
          <w:highlight w:val="none"/>
        </w:rPr>
        <w:t>资格审查办法前附表</w:t>
      </w:r>
      <w:bookmarkEnd w:id="235"/>
      <w:bookmarkEnd w:id="236"/>
      <w:bookmarkEnd w:id="237"/>
      <w:bookmarkEnd w:id="238"/>
      <w:bookmarkEnd w:id="239"/>
    </w:p>
    <w:tbl>
      <w:tblPr>
        <w:tblStyle w:val="2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1417"/>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59" w:type="dxa"/>
            <w:gridSpan w:val="2"/>
            <w:vAlign w:val="center"/>
          </w:tcPr>
          <w:p>
            <w:pPr>
              <w:adjustRightInd w:val="0"/>
              <w:snapToGrid w:val="0"/>
              <w:spacing w:line="400" w:lineRule="exact"/>
              <w:ind w:firstLine="0" w:firstLineChars="0"/>
              <w:jc w:val="center"/>
              <w:rPr>
                <w:rFonts w:ascii="Times New Roman" w:hAnsi="Times New Roman"/>
                <w:b/>
                <w:sz w:val="24"/>
                <w:szCs w:val="24"/>
                <w:highlight w:val="none"/>
              </w:rPr>
            </w:pPr>
            <w:r>
              <w:rPr>
                <w:rFonts w:hint="eastAsia" w:ascii="Times New Roman" w:hAnsi="Times New Roman"/>
                <w:b/>
                <w:sz w:val="24"/>
                <w:szCs w:val="24"/>
                <w:highlight w:val="none"/>
              </w:rPr>
              <w:t>条款号</w:t>
            </w:r>
          </w:p>
        </w:tc>
        <w:tc>
          <w:tcPr>
            <w:tcW w:w="1417" w:type="dxa"/>
            <w:vAlign w:val="center"/>
          </w:tcPr>
          <w:p>
            <w:pPr>
              <w:adjustRightInd w:val="0"/>
              <w:snapToGrid w:val="0"/>
              <w:spacing w:line="400" w:lineRule="exact"/>
              <w:ind w:firstLine="0" w:firstLineChars="0"/>
              <w:jc w:val="center"/>
              <w:rPr>
                <w:rFonts w:ascii="Times New Roman" w:hAnsi="Times New Roman"/>
                <w:b/>
                <w:sz w:val="24"/>
                <w:szCs w:val="24"/>
                <w:highlight w:val="none"/>
              </w:rPr>
            </w:pPr>
            <w:r>
              <w:rPr>
                <w:rFonts w:hint="eastAsia" w:ascii="Times New Roman" w:hAnsi="Times New Roman"/>
                <w:b/>
                <w:sz w:val="24"/>
                <w:szCs w:val="24"/>
                <w:highlight w:val="none"/>
              </w:rPr>
              <w:t>条款名称</w:t>
            </w:r>
          </w:p>
        </w:tc>
        <w:tc>
          <w:tcPr>
            <w:tcW w:w="6027" w:type="dxa"/>
            <w:vAlign w:val="center"/>
          </w:tcPr>
          <w:p>
            <w:pPr>
              <w:adjustRightInd w:val="0"/>
              <w:snapToGrid w:val="0"/>
              <w:spacing w:line="400" w:lineRule="exact"/>
              <w:ind w:firstLine="0" w:firstLineChars="0"/>
              <w:jc w:val="center"/>
              <w:rPr>
                <w:rFonts w:ascii="Times New Roman" w:hAnsi="Times New Roman"/>
                <w:b/>
                <w:sz w:val="24"/>
                <w:szCs w:val="24"/>
                <w:highlight w:val="none"/>
              </w:rPr>
            </w:pPr>
            <w:r>
              <w:rPr>
                <w:rFonts w:hint="eastAsia" w:ascii="Times New Roman" w:hAnsi="Times New Roman"/>
                <w:b/>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gridSpan w:val="2"/>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ascii="Times New Roman" w:hAnsi="Times New Roman"/>
                <w:sz w:val="24"/>
                <w:szCs w:val="24"/>
                <w:highlight w:val="none"/>
              </w:rPr>
              <w:t>1</w:t>
            </w: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通过资格预审的人数</w:t>
            </w:r>
          </w:p>
        </w:tc>
        <w:tc>
          <w:tcPr>
            <w:tcW w:w="6027" w:type="dxa"/>
            <w:vAlign w:val="center"/>
          </w:tcPr>
          <w:p>
            <w:pPr>
              <w:spacing w:line="360" w:lineRule="auto"/>
              <w:ind w:firstLine="480"/>
              <w:rPr>
                <w:rFonts w:ascii="Times New Roman" w:hAnsi="Times New Roman"/>
                <w:sz w:val="24"/>
                <w:szCs w:val="24"/>
                <w:highlight w:val="none"/>
              </w:rPr>
            </w:pPr>
            <w:r>
              <w:rPr>
                <w:rFonts w:hint="eastAsia" w:ascii="Times New Roman" w:hAnsi="Times New Roman"/>
                <w:sz w:val="24"/>
                <w:szCs w:val="24"/>
                <w:highlight w:val="none"/>
              </w:rPr>
              <w:t>1.申请人符合第二章“投标人须知”第1.4项规定的，且按规定提交了第二章“投标人须知”3.1.1项资格预审申请文件组成（1）～（13）项内容的，方可进行资格预审评分。</w:t>
            </w:r>
          </w:p>
          <w:p>
            <w:pPr>
              <w:adjustRightInd w:val="0"/>
              <w:snapToGrid w:val="0"/>
              <w:spacing w:line="400" w:lineRule="exact"/>
              <w:ind w:firstLine="480"/>
              <w:rPr>
                <w:rFonts w:ascii="Times New Roman" w:hAnsi="Times New Roman"/>
                <w:sz w:val="24"/>
                <w:szCs w:val="24"/>
                <w:highlight w:val="none"/>
              </w:rPr>
            </w:pPr>
            <w:r>
              <w:rPr>
                <w:rFonts w:hint="eastAsia" w:ascii="Times New Roman" w:hAnsi="Times New Roman"/>
                <w:sz w:val="24"/>
                <w:szCs w:val="24"/>
                <w:highlight w:val="none"/>
              </w:rPr>
              <w:t>2.资格预审总分满分为</w:t>
            </w:r>
            <w:r>
              <w:rPr>
                <w:rFonts w:ascii="Times New Roman" w:hAnsi="Times New Roman"/>
                <w:sz w:val="24"/>
                <w:szCs w:val="24"/>
                <w:highlight w:val="none"/>
              </w:rPr>
              <w:t>100</w:t>
            </w:r>
            <w:r>
              <w:rPr>
                <w:rFonts w:hint="eastAsia" w:ascii="Times New Roman" w:hAnsi="Times New Roman"/>
                <w:sz w:val="24"/>
                <w:szCs w:val="24"/>
                <w:highlight w:val="none"/>
              </w:rPr>
              <w:t>分，按得分由高到低的顺序选择5家单位作为合格申请人进入本项目的公开招标环节，如前第5名有得分相同的，则一并进入公开招标环节，如通过资格预审的单位超过3家（含3家）但不足5家的，则全部合格申请人均进入下一阶段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9" w:type="dxa"/>
            <w:gridSpan w:val="2"/>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ascii="Times New Roman" w:hAnsi="Times New Roman"/>
                <w:sz w:val="24"/>
                <w:szCs w:val="24"/>
                <w:highlight w:val="none"/>
              </w:rPr>
              <w:t>2</w:t>
            </w: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审查因素</w:t>
            </w:r>
          </w:p>
        </w:tc>
        <w:tc>
          <w:tcPr>
            <w:tcW w:w="602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restart"/>
            <w:vAlign w:val="center"/>
          </w:tcPr>
          <w:p>
            <w:pPr>
              <w:adjustRightInd w:val="0"/>
              <w:snapToGrid w:val="0"/>
              <w:spacing w:line="400" w:lineRule="exact"/>
              <w:ind w:firstLine="0" w:firstLineChars="0"/>
              <w:rPr>
                <w:rFonts w:ascii="Times New Roman" w:hAnsi="Times New Roman"/>
                <w:sz w:val="24"/>
                <w:szCs w:val="24"/>
                <w:highlight w:val="none"/>
              </w:rPr>
            </w:pPr>
            <w:r>
              <w:rPr>
                <w:rFonts w:ascii="Times New Roman" w:hAnsi="Times New Roman"/>
                <w:sz w:val="24"/>
                <w:szCs w:val="24"/>
                <w:highlight w:val="none"/>
              </w:rPr>
              <w:t>2.1</w:t>
            </w:r>
          </w:p>
        </w:tc>
        <w:tc>
          <w:tcPr>
            <w:tcW w:w="850" w:type="dxa"/>
            <w:vMerge w:val="restart"/>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初</w:t>
            </w:r>
          </w:p>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步</w:t>
            </w:r>
          </w:p>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审</w:t>
            </w:r>
          </w:p>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查</w:t>
            </w:r>
          </w:p>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标</w:t>
            </w:r>
          </w:p>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准</w:t>
            </w: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申请人名称</w:t>
            </w:r>
          </w:p>
        </w:tc>
        <w:tc>
          <w:tcPr>
            <w:tcW w:w="602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申请函签字盖章</w:t>
            </w:r>
          </w:p>
        </w:tc>
        <w:tc>
          <w:tcPr>
            <w:tcW w:w="602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申请文件格式</w:t>
            </w:r>
          </w:p>
        </w:tc>
        <w:tc>
          <w:tcPr>
            <w:tcW w:w="602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符合第四章“资格预审申请文件格式”的要求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联合体申请人</w:t>
            </w:r>
          </w:p>
        </w:tc>
        <w:tc>
          <w:tcPr>
            <w:tcW w:w="602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提交联合体协议书，并明确联合体牵头人</w:t>
            </w:r>
            <w:r>
              <w:rPr>
                <w:rFonts w:ascii="Times New Roman" w:hAnsi="Times New Roman"/>
                <w:sz w:val="24"/>
                <w:szCs w:val="24"/>
                <w:highlight w:val="none"/>
              </w:rPr>
              <w:t>(</w:t>
            </w:r>
            <w:r>
              <w:rPr>
                <w:rFonts w:hint="eastAsia" w:ascii="Times New Roman" w:hAnsi="Times New Roman"/>
                <w:sz w:val="24"/>
                <w:szCs w:val="24"/>
                <w:highlight w:val="none"/>
              </w:rPr>
              <w:t>如有</w:t>
            </w:r>
            <w:r>
              <w:rPr>
                <w:rFonts w:ascii="Times New Roman" w:hAnsi="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营业执照</w:t>
            </w:r>
          </w:p>
        </w:tc>
        <w:tc>
          <w:tcPr>
            <w:tcW w:w="602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资质等级</w:t>
            </w:r>
          </w:p>
        </w:tc>
        <w:tc>
          <w:tcPr>
            <w:tcW w:w="602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符合第二章“申请人须知”第</w:t>
            </w:r>
            <w:r>
              <w:rPr>
                <w:rFonts w:ascii="Times New Roman" w:hAnsi="Times New Roman"/>
                <w:sz w:val="24"/>
                <w:szCs w:val="24"/>
                <w:highlight w:val="none"/>
              </w:rPr>
              <w:t>1.4.1</w:t>
            </w:r>
            <w:r>
              <w:rPr>
                <w:rFonts w:hint="eastAsia" w:ascii="Times New Roman" w:hAnsi="Times New Roman"/>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信誉</w:t>
            </w:r>
          </w:p>
        </w:tc>
        <w:tc>
          <w:tcPr>
            <w:tcW w:w="602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符合第二章“申请人须知”第</w:t>
            </w:r>
            <w:r>
              <w:rPr>
                <w:rFonts w:ascii="Times New Roman" w:hAnsi="Times New Roman"/>
                <w:sz w:val="24"/>
                <w:szCs w:val="24"/>
                <w:highlight w:val="none"/>
              </w:rPr>
              <w:t>1.4.1</w:t>
            </w:r>
            <w:r>
              <w:rPr>
                <w:rFonts w:hint="eastAsia" w:ascii="Times New Roman" w:hAnsi="Times New Roman"/>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其他要求</w:t>
            </w:r>
          </w:p>
        </w:tc>
        <w:tc>
          <w:tcPr>
            <w:tcW w:w="6027" w:type="dxa"/>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符合第二章“申请人须知”第</w:t>
            </w:r>
            <w:r>
              <w:rPr>
                <w:rFonts w:ascii="Times New Roman" w:hAnsi="Times New Roman"/>
                <w:sz w:val="24"/>
                <w:szCs w:val="24"/>
                <w:highlight w:val="none"/>
              </w:rPr>
              <w:t>1.4.1</w:t>
            </w:r>
            <w:r>
              <w:rPr>
                <w:rFonts w:hint="eastAsia" w:ascii="Times New Roman" w:hAnsi="Times New Roman"/>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adjustRightInd w:val="0"/>
              <w:snapToGrid w:val="0"/>
              <w:spacing w:line="400" w:lineRule="exact"/>
              <w:ind w:firstLine="0" w:firstLineChars="0"/>
              <w:rPr>
                <w:rFonts w:ascii="Times New Roman" w:hAnsi="Times New Roman"/>
                <w:sz w:val="24"/>
                <w:szCs w:val="24"/>
                <w:highlight w:val="none"/>
              </w:rPr>
            </w:pPr>
            <w:r>
              <w:rPr>
                <w:rFonts w:ascii="Times New Roman" w:hAnsi="Times New Roman"/>
                <w:sz w:val="24"/>
                <w:szCs w:val="24"/>
                <w:highlight w:val="none"/>
              </w:rPr>
              <w:t>2.3</w:t>
            </w:r>
          </w:p>
        </w:tc>
        <w:tc>
          <w:tcPr>
            <w:tcW w:w="850" w:type="dxa"/>
            <w:vMerge w:val="restart"/>
            <w:vAlign w:val="center"/>
          </w:tcPr>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详细评审</w:t>
            </w:r>
          </w:p>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标</w:t>
            </w:r>
          </w:p>
          <w:p>
            <w:pPr>
              <w:adjustRightInd w:val="0"/>
              <w:snapToGrid w:val="0"/>
              <w:spacing w:line="400" w:lineRule="exact"/>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准</w:t>
            </w:r>
          </w:p>
        </w:tc>
        <w:tc>
          <w:tcPr>
            <w:tcW w:w="1417" w:type="dxa"/>
            <w:vAlign w:val="center"/>
          </w:tcPr>
          <w:p>
            <w:pPr>
              <w:adjustRightInd w:val="0"/>
              <w:snapToGrid w:val="0"/>
              <w:spacing w:line="400" w:lineRule="exact"/>
              <w:ind w:firstLine="0" w:firstLineChars="0"/>
              <w:jc w:val="center"/>
              <w:rPr>
                <w:rFonts w:ascii="Times New Roman" w:hAnsi="Times New Roman"/>
                <w:b/>
                <w:sz w:val="24"/>
                <w:szCs w:val="24"/>
                <w:highlight w:val="none"/>
              </w:rPr>
            </w:pPr>
            <w:r>
              <w:rPr>
                <w:rFonts w:hint="eastAsia" w:ascii="Times New Roman" w:hAnsi="Times New Roman"/>
                <w:b/>
                <w:sz w:val="24"/>
                <w:szCs w:val="24"/>
                <w:highlight w:val="none"/>
              </w:rPr>
              <w:t>评分因素</w:t>
            </w:r>
          </w:p>
        </w:tc>
        <w:tc>
          <w:tcPr>
            <w:tcW w:w="6027" w:type="dxa"/>
            <w:vAlign w:val="center"/>
          </w:tcPr>
          <w:p>
            <w:pPr>
              <w:adjustRightInd w:val="0"/>
              <w:snapToGrid w:val="0"/>
              <w:spacing w:line="400" w:lineRule="exact"/>
              <w:ind w:firstLine="0" w:firstLineChars="0"/>
              <w:jc w:val="center"/>
              <w:rPr>
                <w:rFonts w:ascii="Times New Roman" w:hAnsi="Times New Roman"/>
                <w:b/>
                <w:sz w:val="24"/>
                <w:szCs w:val="24"/>
                <w:highlight w:val="none"/>
              </w:rPr>
            </w:pPr>
            <w:r>
              <w:rPr>
                <w:rFonts w:hint="eastAsia" w:ascii="Times New Roman" w:hAnsi="Times New Roman"/>
                <w:b/>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rPr>
                <w:rFonts w:ascii="Times New Roman" w:hAnsi="Times New Roman"/>
                <w:b/>
                <w:sz w:val="24"/>
                <w:szCs w:val="24"/>
                <w:highlight w:val="none"/>
              </w:rPr>
            </w:pPr>
            <w:r>
              <w:rPr>
                <w:rFonts w:hint="eastAsia" w:ascii="Times New Roman" w:hAnsi="Times New Roman"/>
                <w:b/>
                <w:sz w:val="24"/>
                <w:szCs w:val="24"/>
                <w:highlight w:val="none"/>
              </w:rPr>
              <w:t>1、财务状况（满分24分）</w:t>
            </w:r>
          </w:p>
        </w:tc>
        <w:tc>
          <w:tcPr>
            <w:tcW w:w="6027" w:type="dxa"/>
            <w:vAlign w:val="center"/>
          </w:tcPr>
          <w:p>
            <w:pPr>
              <w:pStyle w:val="11"/>
              <w:ind w:firstLine="480"/>
              <w:rPr>
                <w:rFonts w:ascii="Times New Roman" w:hAnsi="Times New Roman"/>
                <w:sz w:val="24"/>
                <w:szCs w:val="24"/>
                <w:highlight w:val="none"/>
              </w:rPr>
            </w:pPr>
            <w:r>
              <w:rPr>
                <w:rFonts w:hint="eastAsia" w:ascii="Times New Roman" w:hAnsi="Times New Roman"/>
                <w:sz w:val="24"/>
                <w:szCs w:val="24"/>
                <w:highlight w:val="none"/>
              </w:rPr>
              <w:t>（1）企业资产负债率（满分14分）。</w:t>
            </w:r>
          </w:p>
          <w:p>
            <w:pPr>
              <w:pStyle w:val="11"/>
              <w:ind w:firstLine="480"/>
              <w:rPr>
                <w:rFonts w:ascii="Times New Roman" w:hAnsi="Times New Roman"/>
                <w:sz w:val="24"/>
                <w:szCs w:val="24"/>
                <w:highlight w:val="none"/>
              </w:rPr>
            </w:pPr>
            <w:r>
              <w:rPr>
                <w:rFonts w:hint="eastAsia" w:ascii="Times New Roman" w:hAnsi="Times New Roman"/>
                <w:sz w:val="24"/>
                <w:szCs w:val="24"/>
                <w:highlight w:val="none"/>
              </w:rPr>
              <w:t>独立申请人或联合体牵头人近三年（指2019年</w:t>
            </w:r>
            <w:r>
              <w:rPr>
                <w:rFonts w:ascii="Times New Roman" w:hAnsi="Times New Roman"/>
                <w:sz w:val="24"/>
                <w:szCs w:val="24"/>
                <w:highlight w:val="none"/>
              </w:rPr>
              <w:t>～</w:t>
            </w:r>
            <w:r>
              <w:rPr>
                <w:rFonts w:hint="eastAsia" w:ascii="Times New Roman" w:hAnsi="Times New Roman"/>
                <w:sz w:val="24"/>
                <w:szCs w:val="24"/>
                <w:highlight w:val="none"/>
              </w:rPr>
              <w:t>2021年）平均资产负债率A≤85%的，得14分；85%＜A≤90%的，得7分；A＞90%的，不得分。</w:t>
            </w:r>
          </w:p>
          <w:p>
            <w:pPr>
              <w:pStyle w:val="11"/>
              <w:ind w:firstLine="480"/>
              <w:rPr>
                <w:rFonts w:ascii="Times New Roman" w:hAnsi="Times New Roman"/>
                <w:sz w:val="24"/>
                <w:szCs w:val="24"/>
                <w:highlight w:val="none"/>
              </w:rPr>
            </w:pPr>
            <w:r>
              <w:rPr>
                <w:rFonts w:hint="eastAsia" w:ascii="Times New Roman" w:hAnsi="Times New Roman"/>
                <w:sz w:val="24"/>
                <w:szCs w:val="24"/>
                <w:highlight w:val="none"/>
              </w:rPr>
              <w:t>备注：需提供独立申请人或联合体牵头人2019、2020、2021年经审计的财务报表关键页复印件，年负债率=负债总额/资产总额*100% 。</w:t>
            </w:r>
          </w:p>
          <w:p>
            <w:pPr>
              <w:pStyle w:val="11"/>
              <w:ind w:firstLine="480"/>
              <w:rPr>
                <w:rFonts w:ascii="Times New Roman" w:hAnsi="Times New Roman"/>
                <w:sz w:val="24"/>
                <w:szCs w:val="24"/>
                <w:highlight w:val="none"/>
              </w:rPr>
            </w:pPr>
            <w:r>
              <w:rPr>
                <w:rFonts w:hint="eastAsia" w:ascii="Times New Roman" w:hAnsi="Times New Roman"/>
                <w:sz w:val="24"/>
                <w:szCs w:val="24"/>
                <w:highlight w:val="none"/>
              </w:rPr>
              <w:t>2、企业授信额度（满分10分）。</w:t>
            </w:r>
          </w:p>
          <w:p>
            <w:pPr>
              <w:pStyle w:val="11"/>
              <w:ind w:firstLine="480"/>
              <w:rPr>
                <w:rFonts w:ascii="Times New Roman" w:hAnsi="Times New Roman"/>
                <w:sz w:val="24"/>
                <w:szCs w:val="24"/>
                <w:highlight w:val="none"/>
              </w:rPr>
            </w:pPr>
            <w:r>
              <w:rPr>
                <w:rFonts w:ascii="Times New Roman" w:hAnsi="Times New Roman"/>
                <w:sz w:val="24"/>
                <w:szCs w:val="24"/>
                <w:highlight w:val="none"/>
              </w:rPr>
              <w:t>银行授信额度</w:t>
            </w:r>
            <w:r>
              <w:rPr>
                <w:rFonts w:hint="eastAsia" w:ascii="Times New Roman" w:hAnsi="Times New Roman"/>
                <w:sz w:val="24"/>
                <w:szCs w:val="24"/>
                <w:highlight w:val="none"/>
              </w:rPr>
              <w:t>达到12</w:t>
            </w:r>
            <w:r>
              <w:rPr>
                <w:rFonts w:ascii="Times New Roman" w:hAnsi="Times New Roman"/>
                <w:sz w:val="24"/>
                <w:szCs w:val="24"/>
                <w:highlight w:val="none"/>
              </w:rPr>
              <w:t>亿元</w:t>
            </w:r>
            <w:r>
              <w:rPr>
                <w:rFonts w:hint="eastAsia" w:ascii="Times New Roman" w:hAnsi="Times New Roman"/>
                <w:sz w:val="24"/>
                <w:szCs w:val="24"/>
                <w:highlight w:val="none"/>
              </w:rPr>
              <w:t>（含）</w:t>
            </w:r>
            <w:r>
              <w:rPr>
                <w:rFonts w:ascii="Times New Roman" w:hAnsi="Times New Roman"/>
                <w:sz w:val="24"/>
                <w:szCs w:val="24"/>
                <w:highlight w:val="none"/>
              </w:rPr>
              <w:t>的得</w:t>
            </w:r>
            <w:r>
              <w:rPr>
                <w:rFonts w:hint="eastAsia" w:ascii="Times New Roman" w:hAnsi="Times New Roman"/>
                <w:sz w:val="24"/>
                <w:szCs w:val="24"/>
                <w:highlight w:val="none"/>
              </w:rPr>
              <w:t>4</w:t>
            </w:r>
            <w:r>
              <w:rPr>
                <w:rFonts w:ascii="Times New Roman" w:hAnsi="Times New Roman"/>
                <w:sz w:val="24"/>
                <w:szCs w:val="24"/>
                <w:highlight w:val="none"/>
              </w:rPr>
              <w:t>分，</w:t>
            </w:r>
            <w:r>
              <w:rPr>
                <w:rFonts w:hint="eastAsia" w:ascii="Times New Roman" w:hAnsi="Times New Roman"/>
                <w:sz w:val="24"/>
                <w:szCs w:val="24"/>
                <w:highlight w:val="none"/>
              </w:rPr>
              <w:t>在12亿元基础上授信额度每增加5亿元（含）加2分，增加不足5亿元的不得分，本项最多得10分</w:t>
            </w:r>
            <w:r>
              <w:rPr>
                <w:rFonts w:ascii="Times New Roman" w:hAnsi="Times New Roman"/>
                <w:sz w:val="24"/>
                <w:szCs w:val="24"/>
                <w:highlight w:val="none"/>
              </w:rPr>
              <w:t>。若为联合体投标，则以联合体牵头人的为准。</w:t>
            </w:r>
          </w:p>
          <w:p>
            <w:pPr>
              <w:pStyle w:val="11"/>
              <w:ind w:firstLine="480"/>
              <w:rPr>
                <w:rFonts w:ascii="Times New Roman" w:hAnsi="Times New Roman"/>
                <w:sz w:val="24"/>
                <w:szCs w:val="24"/>
                <w:highlight w:val="none"/>
              </w:rPr>
            </w:pPr>
            <w:r>
              <w:rPr>
                <w:rFonts w:hint="eastAsia" w:ascii="Times New Roman" w:hAnsi="Times New Roman"/>
                <w:sz w:val="24"/>
                <w:szCs w:val="24"/>
                <w:highlight w:val="none"/>
              </w:rPr>
              <w:t>备注：</w:t>
            </w:r>
            <w:r>
              <w:rPr>
                <w:rFonts w:hint="eastAsia" w:ascii="宋体" w:hAnsi="宋体" w:cs="宋体"/>
                <w:color w:val="000000"/>
                <w:sz w:val="24"/>
                <w:szCs w:val="24"/>
                <w:highlight w:val="none"/>
              </w:rPr>
              <w:t>需提供授信合同或银行出具的证明</w:t>
            </w:r>
            <w:r>
              <w:rPr>
                <w:rFonts w:hint="eastAsia" w:ascii="Times New Roman" w:hAnsi="Times New Roman"/>
                <w:sz w:val="24"/>
                <w:szCs w:val="24"/>
                <w:highlight w:val="none"/>
              </w:rPr>
              <w:t>复印件</w:t>
            </w:r>
            <w:r>
              <w:rPr>
                <w:rFonts w:ascii="Times New Roman" w:hAnsi="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rPr>
                <w:rFonts w:ascii="Times New Roman" w:hAnsi="Times New Roman"/>
                <w:b/>
                <w:sz w:val="24"/>
                <w:szCs w:val="24"/>
                <w:highlight w:val="none"/>
              </w:rPr>
            </w:pPr>
            <w:r>
              <w:rPr>
                <w:rFonts w:hint="eastAsia" w:ascii="Times New Roman" w:hAnsi="Times New Roman"/>
                <w:b/>
                <w:sz w:val="24"/>
                <w:szCs w:val="24"/>
                <w:highlight w:val="none"/>
              </w:rPr>
              <w:t>2、项目业绩（满分16分）</w:t>
            </w:r>
          </w:p>
          <w:p>
            <w:pPr>
              <w:pStyle w:val="8"/>
              <w:ind w:firstLine="0" w:firstLineChars="0"/>
              <w:rPr>
                <w:highlight w:val="none"/>
              </w:rPr>
            </w:pPr>
          </w:p>
        </w:tc>
        <w:tc>
          <w:tcPr>
            <w:tcW w:w="6027" w:type="dxa"/>
            <w:vAlign w:val="center"/>
          </w:tcPr>
          <w:p>
            <w:pPr>
              <w:pStyle w:val="56"/>
              <w:adjustRightInd w:val="0"/>
              <w:snapToGrid w:val="0"/>
              <w:spacing w:before="0" w:after="0" w:line="400" w:lineRule="exact"/>
              <w:ind w:firstLine="0" w:firstLineChars="0"/>
              <w:rPr>
                <w:rFonts w:ascii="Times New Roman" w:hAnsi="Times New Roman" w:cs="宋体"/>
                <w:kern w:val="0"/>
                <w:highlight w:val="none"/>
              </w:rPr>
            </w:pPr>
            <w:r>
              <w:rPr>
                <w:rFonts w:hint="eastAsia" w:ascii="Times New Roman" w:hAnsi="Times New Roman" w:cs="宋体"/>
                <w:kern w:val="0"/>
                <w:highlight w:val="none"/>
              </w:rPr>
              <w:t>（1）PPP项目</w:t>
            </w:r>
            <w:r>
              <w:rPr>
                <w:rFonts w:ascii="Times New Roman" w:hAnsi="Times New Roman" w:cs="宋体"/>
                <w:kern w:val="0"/>
                <w:highlight w:val="none"/>
              </w:rPr>
              <w:t>业绩（满分8分）</w:t>
            </w:r>
          </w:p>
          <w:p>
            <w:pPr>
              <w:pStyle w:val="56"/>
              <w:adjustRightInd w:val="0"/>
              <w:snapToGrid w:val="0"/>
              <w:spacing w:before="0" w:after="0" w:line="400" w:lineRule="exact"/>
              <w:ind w:firstLine="0" w:firstLineChars="0"/>
              <w:rPr>
                <w:rFonts w:ascii="Times New Roman" w:hAnsi="Times New Roman" w:cs="宋体"/>
                <w:kern w:val="0"/>
                <w:highlight w:val="none"/>
              </w:rPr>
            </w:pPr>
            <w:r>
              <w:rPr>
                <w:rFonts w:hint="eastAsia" w:ascii="Times New Roman" w:hAnsi="Times New Roman" w:cs="宋体"/>
                <w:kern w:val="0"/>
                <w:highlight w:val="none"/>
              </w:rPr>
              <w:t>申请人201</w:t>
            </w:r>
            <w:r>
              <w:rPr>
                <w:rFonts w:ascii="Times New Roman" w:hAnsi="Times New Roman" w:cs="宋体"/>
                <w:kern w:val="0"/>
                <w:highlight w:val="none"/>
              </w:rPr>
              <w:t>7</w:t>
            </w:r>
            <w:r>
              <w:rPr>
                <w:rFonts w:hint="eastAsia" w:ascii="Times New Roman" w:hAnsi="Times New Roman" w:cs="宋体"/>
                <w:kern w:val="0"/>
                <w:highlight w:val="none"/>
              </w:rPr>
              <w:t>年1月1日起至递交资格预审申请文件截止日期止（以合同签订时间为准），承接过PPP项目</w:t>
            </w:r>
            <w:r>
              <w:rPr>
                <w:rFonts w:hint="eastAsia" w:ascii="Times New Roman" w:hAnsi="Times New Roman" w:cs="宋体"/>
                <w:kern w:val="0"/>
                <w:highlight w:val="none"/>
                <w:lang w:eastAsia="zh-CN"/>
              </w:rPr>
              <w:t>（含联合体中标项目）</w:t>
            </w:r>
            <w:r>
              <w:rPr>
                <w:rFonts w:hint="eastAsia" w:ascii="Times New Roman" w:hAnsi="Times New Roman" w:cs="宋体"/>
                <w:kern w:val="0"/>
                <w:highlight w:val="none"/>
              </w:rPr>
              <w:t>的，每个项目得</w:t>
            </w:r>
            <w:r>
              <w:rPr>
                <w:rFonts w:ascii="Times New Roman" w:hAnsi="Times New Roman" w:cs="宋体"/>
                <w:kern w:val="0"/>
                <w:highlight w:val="none"/>
              </w:rPr>
              <w:t>4</w:t>
            </w:r>
            <w:r>
              <w:rPr>
                <w:rFonts w:hint="eastAsia" w:ascii="Times New Roman" w:hAnsi="Times New Roman" w:cs="宋体"/>
                <w:kern w:val="0"/>
                <w:highlight w:val="none"/>
              </w:rPr>
              <w:t>分，满分</w:t>
            </w:r>
            <w:r>
              <w:rPr>
                <w:rFonts w:ascii="Times New Roman" w:hAnsi="Times New Roman" w:cs="宋体"/>
                <w:kern w:val="0"/>
                <w:highlight w:val="none"/>
              </w:rPr>
              <w:t>8</w:t>
            </w:r>
            <w:r>
              <w:rPr>
                <w:rFonts w:hint="eastAsia" w:ascii="Times New Roman" w:hAnsi="Times New Roman" w:cs="宋体"/>
                <w:kern w:val="0"/>
                <w:highlight w:val="none"/>
              </w:rPr>
              <w:t>分。</w:t>
            </w:r>
          </w:p>
          <w:p>
            <w:pPr>
              <w:pStyle w:val="56"/>
              <w:adjustRightInd w:val="0"/>
              <w:snapToGrid w:val="0"/>
              <w:spacing w:before="0" w:after="0" w:line="400" w:lineRule="exact"/>
              <w:ind w:firstLine="0" w:firstLineChars="0"/>
              <w:rPr>
                <w:rFonts w:ascii="Times New Roman" w:hAnsi="Times New Roman" w:cs="宋体"/>
                <w:kern w:val="0"/>
                <w:highlight w:val="none"/>
              </w:rPr>
            </w:pPr>
            <w:r>
              <w:rPr>
                <w:rFonts w:hint="eastAsia" w:ascii="Times New Roman" w:hAnsi="Times New Roman" w:cs="宋体"/>
                <w:kern w:val="0"/>
                <w:highlight w:val="none"/>
              </w:rPr>
              <w:t>（</w:t>
            </w:r>
            <w:r>
              <w:rPr>
                <w:rFonts w:hint="eastAsia" w:ascii="Times New Roman" w:hAnsi="Times New Roman" w:cs="宋体"/>
                <w:highlight w:val="none"/>
              </w:rPr>
              <w:t>须提供中标通知书复印件、PPP项目合同关键页复印件（或投资协议关键页复印件），不能提供的不得分。</w:t>
            </w:r>
            <w:r>
              <w:rPr>
                <w:rFonts w:hint="eastAsia" w:ascii="Times New Roman" w:hAnsi="Times New Roman" w:cs="宋体"/>
                <w:kern w:val="0"/>
                <w:highlight w:val="none"/>
              </w:rPr>
              <w:t>）</w:t>
            </w:r>
          </w:p>
          <w:p>
            <w:pPr>
              <w:pStyle w:val="56"/>
              <w:adjustRightInd w:val="0"/>
              <w:snapToGrid w:val="0"/>
              <w:spacing w:before="0" w:after="0" w:line="400" w:lineRule="exact"/>
              <w:ind w:firstLine="0" w:firstLineChars="0"/>
              <w:rPr>
                <w:rFonts w:ascii="Times New Roman" w:hAnsi="Times New Roman" w:cs="宋体"/>
                <w:kern w:val="0"/>
                <w:highlight w:val="none"/>
              </w:rPr>
            </w:pPr>
            <w:r>
              <w:rPr>
                <w:rFonts w:hint="eastAsia" w:ascii="Times New Roman" w:hAnsi="Times New Roman" w:cs="宋体"/>
                <w:kern w:val="0"/>
                <w:highlight w:val="none"/>
              </w:rPr>
              <w:t>（2）施工业绩</w:t>
            </w:r>
            <w:r>
              <w:rPr>
                <w:rFonts w:ascii="Times New Roman" w:hAnsi="Times New Roman" w:cs="宋体"/>
                <w:kern w:val="0"/>
                <w:highlight w:val="none"/>
              </w:rPr>
              <w:t>（满分8分）</w:t>
            </w:r>
          </w:p>
          <w:p>
            <w:pPr>
              <w:pStyle w:val="56"/>
              <w:adjustRightInd w:val="0"/>
              <w:snapToGrid w:val="0"/>
              <w:spacing w:before="0" w:after="0" w:line="400" w:lineRule="exact"/>
              <w:ind w:firstLine="0" w:firstLineChars="0"/>
              <w:rPr>
                <w:rFonts w:ascii="Times New Roman" w:hAnsi="Times New Roman" w:cs="宋体"/>
                <w:kern w:val="0"/>
                <w:highlight w:val="none"/>
              </w:rPr>
            </w:pPr>
            <w:r>
              <w:rPr>
                <w:rFonts w:hint="eastAsia" w:ascii="Times New Roman" w:hAnsi="Times New Roman" w:cs="宋体"/>
                <w:kern w:val="0"/>
                <w:highlight w:val="none"/>
              </w:rPr>
              <w:t>申请人201</w:t>
            </w:r>
            <w:r>
              <w:rPr>
                <w:rFonts w:ascii="Times New Roman" w:hAnsi="Times New Roman" w:cs="宋体"/>
                <w:kern w:val="0"/>
                <w:highlight w:val="none"/>
              </w:rPr>
              <w:t>7</w:t>
            </w:r>
            <w:r>
              <w:rPr>
                <w:rFonts w:hint="eastAsia" w:ascii="Times New Roman" w:hAnsi="Times New Roman" w:cs="宋体"/>
                <w:kern w:val="0"/>
                <w:highlight w:val="none"/>
              </w:rPr>
              <w:t>年1月1日起至递交资格预审申请文件截止日期止（以合同签订时间为准），承接过市政工程类施工项目的，每个项目得</w:t>
            </w:r>
            <w:r>
              <w:rPr>
                <w:rFonts w:ascii="Times New Roman" w:hAnsi="Times New Roman" w:cs="宋体"/>
                <w:kern w:val="0"/>
                <w:highlight w:val="none"/>
              </w:rPr>
              <w:t>4</w:t>
            </w:r>
            <w:r>
              <w:rPr>
                <w:rFonts w:hint="eastAsia" w:ascii="Times New Roman" w:hAnsi="Times New Roman" w:cs="宋体"/>
                <w:kern w:val="0"/>
                <w:highlight w:val="none"/>
              </w:rPr>
              <w:t>分，满分</w:t>
            </w:r>
            <w:r>
              <w:rPr>
                <w:rFonts w:ascii="Times New Roman" w:hAnsi="Times New Roman" w:cs="宋体"/>
                <w:kern w:val="0"/>
                <w:highlight w:val="none"/>
              </w:rPr>
              <w:t>8</w:t>
            </w:r>
            <w:r>
              <w:rPr>
                <w:rFonts w:hint="eastAsia" w:ascii="Times New Roman" w:hAnsi="Times New Roman" w:cs="宋体"/>
                <w:kern w:val="0"/>
                <w:highlight w:val="none"/>
              </w:rPr>
              <w:t>分。</w:t>
            </w:r>
          </w:p>
          <w:p>
            <w:pPr>
              <w:pStyle w:val="56"/>
              <w:adjustRightInd w:val="0"/>
              <w:snapToGrid w:val="0"/>
              <w:spacing w:before="0" w:after="0" w:line="400" w:lineRule="exact"/>
              <w:ind w:firstLine="0" w:firstLineChars="0"/>
              <w:rPr>
                <w:rFonts w:ascii="Times New Roman" w:hAnsi="Times New Roman" w:cs="宋体"/>
                <w:kern w:val="0"/>
                <w:highlight w:val="none"/>
              </w:rPr>
            </w:pPr>
            <w:r>
              <w:rPr>
                <w:rFonts w:hint="eastAsia" w:ascii="Times New Roman" w:hAnsi="Times New Roman" w:cs="宋体"/>
                <w:kern w:val="0"/>
                <w:highlight w:val="none"/>
              </w:rPr>
              <w:t>（须提供中标通知书复印件、合同协议书复印件，不能提供的不得分。）</w:t>
            </w:r>
          </w:p>
          <w:p>
            <w:pPr>
              <w:pStyle w:val="56"/>
              <w:adjustRightInd w:val="0"/>
              <w:snapToGrid w:val="0"/>
              <w:spacing w:before="0" w:after="0" w:line="400" w:lineRule="exact"/>
              <w:ind w:firstLine="0" w:firstLineChars="0"/>
              <w:rPr>
                <w:rFonts w:ascii="Times New Roman" w:hAnsi="Times New Roman" w:cs="宋体"/>
                <w:kern w:val="0"/>
                <w:highlight w:val="none"/>
              </w:rPr>
            </w:pPr>
            <w:r>
              <w:rPr>
                <w:rFonts w:hint="eastAsia" w:ascii="Times New Roman" w:hAnsi="Times New Roman" w:cs="宋体"/>
                <w:kern w:val="0"/>
                <w:highlight w:val="none"/>
              </w:rPr>
              <w:t>注：申请人提供的项目业绩同时符合以上业绩要求的，只能按一个计取，不重复计分。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shd w:val="clear" w:color="auto" w:fill="auto"/>
            <w:vAlign w:val="center"/>
          </w:tcPr>
          <w:p>
            <w:pPr>
              <w:adjustRightInd w:val="0"/>
              <w:snapToGrid w:val="0"/>
              <w:spacing w:line="400" w:lineRule="exact"/>
              <w:ind w:firstLine="0" w:firstLineChars="0"/>
              <w:rPr>
                <w:rFonts w:ascii="Times New Roman" w:hAnsi="Times New Roman"/>
                <w:b/>
                <w:sz w:val="24"/>
                <w:szCs w:val="24"/>
                <w:highlight w:val="none"/>
              </w:rPr>
            </w:pPr>
            <w:r>
              <w:rPr>
                <w:rFonts w:hint="eastAsia" w:ascii="Times New Roman" w:hAnsi="Times New Roman"/>
                <w:b/>
                <w:sz w:val="24"/>
                <w:szCs w:val="24"/>
                <w:highlight w:val="none"/>
              </w:rPr>
              <w:t>3、企业信誉实力（满分10分）</w:t>
            </w:r>
          </w:p>
        </w:tc>
        <w:tc>
          <w:tcPr>
            <w:tcW w:w="6027" w:type="dxa"/>
            <w:shd w:val="clear" w:color="auto" w:fill="auto"/>
            <w:vAlign w:val="center"/>
          </w:tcPr>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sz w:val="24"/>
                <w:szCs w:val="24"/>
                <w:highlight w:val="none"/>
              </w:rPr>
              <w:t>2017年1月1日至递交申请文件截止日期，申请人获国家优质工程奖、中国建设工程鲁班奖、詹天佑土木工程奖的，每个得</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分。（满分10分）</w:t>
            </w:r>
          </w:p>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sz w:val="24"/>
                <w:szCs w:val="24"/>
                <w:highlight w:val="none"/>
              </w:rPr>
              <w:t>注：1）一个项目只能计</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分，不重复累计得分。</w:t>
            </w:r>
          </w:p>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sz w:val="24"/>
                <w:szCs w:val="24"/>
                <w:highlight w:val="none"/>
              </w:rPr>
              <w:t>2）上述证明材料须提供获奖证书的复印件，否则不得分，考核时间以获奖证书或表彰证书颁发时间为准。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rPr>
                <w:rFonts w:ascii="Times New Roman" w:hAnsi="Times New Roman"/>
                <w:b/>
                <w:sz w:val="24"/>
                <w:szCs w:val="24"/>
                <w:highlight w:val="none"/>
              </w:rPr>
            </w:pPr>
            <w:r>
              <w:rPr>
                <w:rFonts w:hint="eastAsia" w:ascii="Times New Roman" w:hAnsi="Times New Roman"/>
                <w:b/>
                <w:sz w:val="24"/>
                <w:szCs w:val="24"/>
                <w:highlight w:val="none"/>
              </w:rPr>
              <w:t>4、项目解析（满分20分）</w:t>
            </w:r>
          </w:p>
        </w:tc>
        <w:tc>
          <w:tcPr>
            <w:tcW w:w="6027" w:type="dxa"/>
            <w:vAlign w:val="center"/>
          </w:tcPr>
          <w:p>
            <w:pPr>
              <w:adjustRightInd w:val="0"/>
              <w:snapToGrid w:val="0"/>
              <w:spacing w:line="400" w:lineRule="exact"/>
              <w:ind w:firstLine="0" w:firstLineChars="0"/>
              <w:jc w:val="left"/>
              <w:rPr>
                <w:rFonts w:ascii="Times New Roman" w:hAnsi="Times New Roman"/>
                <w:kern w:val="0"/>
                <w:sz w:val="24"/>
                <w:szCs w:val="24"/>
                <w:highlight w:val="none"/>
              </w:rPr>
            </w:pPr>
            <w:r>
              <w:rPr>
                <w:rFonts w:hint="eastAsia" w:ascii="Times New Roman" w:hAnsi="Times New Roman"/>
                <w:kern w:val="0"/>
                <w:sz w:val="24"/>
                <w:szCs w:val="24"/>
                <w:highlight w:val="none"/>
              </w:rPr>
              <w:t>一档：根据项目所在地的社会背景和经济情况，科学分析项目发展前景，判定规划核心内容，研究案例与本项目匹配度高，借鉴意义突出，规划思路科学合理，符合采购方的需求，得20分。</w:t>
            </w:r>
          </w:p>
          <w:p>
            <w:pPr>
              <w:adjustRightInd w:val="0"/>
              <w:snapToGrid w:val="0"/>
              <w:spacing w:line="400" w:lineRule="exact"/>
              <w:ind w:firstLine="0" w:firstLineChars="0"/>
              <w:jc w:val="left"/>
              <w:rPr>
                <w:rFonts w:ascii="Times New Roman" w:hAnsi="Times New Roman"/>
                <w:kern w:val="0"/>
                <w:sz w:val="24"/>
                <w:szCs w:val="24"/>
                <w:highlight w:val="none"/>
              </w:rPr>
            </w:pPr>
            <w:r>
              <w:rPr>
                <w:rFonts w:hint="eastAsia" w:ascii="Times New Roman" w:hAnsi="Times New Roman"/>
                <w:kern w:val="0"/>
                <w:sz w:val="24"/>
                <w:szCs w:val="24"/>
                <w:highlight w:val="none"/>
              </w:rPr>
              <w:t>二档：简要分析项目发展背景和现状情况，简要提出规划内容，较符合采购方的需求，得13分。</w:t>
            </w:r>
          </w:p>
          <w:p>
            <w:pPr>
              <w:pStyle w:val="56"/>
              <w:adjustRightInd w:val="0"/>
              <w:snapToGrid w:val="0"/>
              <w:spacing w:before="0" w:after="0" w:line="400" w:lineRule="exact"/>
              <w:ind w:firstLine="0" w:firstLineChars="0"/>
              <w:jc w:val="left"/>
              <w:rPr>
                <w:rFonts w:ascii="Times New Roman" w:hAnsi="Times New Roman"/>
                <w:b/>
                <w:highlight w:val="none"/>
              </w:rPr>
            </w:pPr>
            <w:r>
              <w:rPr>
                <w:rFonts w:hint="eastAsia" w:ascii="Times New Roman" w:hAnsi="Times New Roman"/>
                <w:kern w:val="0"/>
                <w:highlight w:val="none"/>
              </w:rPr>
              <w:t>三档：未完全分析项目发展背景，对项目所在地经济情况认识不清晰，对规划核心问题把握不够准确，与采购方的需求有较大的偏差，</w:t>
            </w:r>
            <w:r>
              <w:rPr>
                <w:rFonts w:hint="eastAsia" w:ascii="Times New Roman" w:hAnsi="Times New Roman" w:cs="宋体"/>
                <w:kern w:val="0"/>
                <w:highlight w:val="none"/>
              </w:rPr>
              <w:t>得</w:t>
            </w:r>
            <w:r>
              <w:rPr>
                <w:rFonts w:hint="eastAsia" w:ascii="Times New Roman" w:hAnsi="Times New Roman"/>
                <w:kern w:val="0"/>
                <w:highlight w:val="none"/>
              </w:rPr>
              <w:t>6</w:t>
            </w:r>
            <w:r>
              <w:rPr>
                <w:rFonts w:hint="eastAsia" w:ascii="Times New Roman" w:hAnsi="Times New Roman" w:cs="宋体"/>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Merge w:val="continue"/>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rPr>
                <w:rFonts w:ascii="Times New Roman" w:hAnsi="Times New Roman"/>
                <w:b/>
                <w:sz w:val="24"/>
                <w:szCs w:val="24"/>
                <w:highlight w:val="none"/>
              </w:rPr>
            </w:pPr>
            <w:r>
              <w:rPr>
                <w:rFonts w:hint="eastAsia" w:ascii="Times New Roman" w:hAnsi="Times New Roman"/>
                <w:b/>
                <w:sz w:val="24"/>
                <w:szCs w:val="24"/>
                <w:highlight w:val="none"/>
              </w:rPr>
              <w:t>5、实施建议（满分20分）</w:t>
            </w:r>
          </w:p>
        </w:tc>
        <w:tc>
          <w:tcPr>
            <w:tcW w:w="6027" w:type="dxa"/>
            <w:vAlign w:val="center"/>
          </w:tcPr>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kern w:val="0"/>
                <w:sz w:val="24"/>
                <w:szCs w:val="24"/>
                <w:highlight w:val="none"/>
              </w:rPr>
              <w:t>一档：</w:t>
            </w:r>
            <w:r>
              <w:rPr>
                <w:rFonts w:hint="eastAsia" w:ascii="Times New Roman" w:hAnsi="Times New Roman"/>
                <w:sz w:val="24"/>
                <w:szCs w:val="24"/>
                <w:highlight w:val="none"/>
              </w:rPr>
              <w:t>根据项目特点分析本工程的重点和难点精准，并提出科学的解决措施，精准分析本工程的工作程序，提出的各项保障措施有利于实现项目的高品质，得20分。</w:t>
            </w:r>
          </w:p>
          <w:p>
            <w:pPr>
              <w:adjustRightInd w:val="0"/>
              <w:snapToGrid w:val="0"/>
              <w:spacing w:line="400" w:lineRule="exact"/>
              <w:ind w:firstLine="0" w:firstLineChars="0"/>
              <w:rPr>
                <w:highlight w:val="none"/>
              </w:rPr>
            </w:pPr>
            <w:r>
              <w:rPr>
                <w:rFonts w:hint="eastAsia" w:ascii="Times New Roman" w:hAnsi="Times New Roman"/>
                <w:kern w:val="0"/>
                <w:sz w:val="24"/>
                <w:szCs w:val="24"/>
                <w:highlight w:val="none"/>
              </w:rPr>
              <w:t>二档：</w:t>
            </w:r>
            <w:r>
              <w:rPr>
                <w:rFonts w:hint="eastAsia" w:ascii="Times New Roman" w:hAnsi="Times New Roman"/>
                <w:sz w:val="24"/>
                <w:szCs w:val="24"/>
                <w:highlight w:val="none"/>
              </w:rPr>
              <w:t>分析了本工程的重点和难点，分析本工程的工作程序，针对本项目提出了有效的保障措施，得13分。</w:t>
            </w:r>
          </w:p>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kern w:val="0"/>
                <w:highlight w:val="none"/>
              </w:rPr>
              <w:t>三档：</w:t>
            </w:r>
            <w:r>
              <w:rPr>
                <w:rFonts w:hint="eastAsia" w:ascii="Times New Roman" w:hAnsi="Times New Roman"/>
                <w:sz w:val="24"/>
                <w:szCs w:val="24"/>
                <w:highlight w:val="none"/>
              </w:rPr>
              <w:t>对本工程的重点和难点分析不准确，工作程序没有针对性，保障措施不符合实际情况，得6分。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850" w:type="dxa"/>
            <w:vAlign w:val="center"/>
          </w:tcPr>
          <w:p>
            <w:pPr>
              <w:adjustRightInd w:val="0"/>
              <w:snapToGrid w:val="0"/>
              <w:spacing w:line="400" w:lineRule="exact"/>
              <w:ind w:firstLine="0" w:firstLineChars="0"/>
              <w:jc w:val="center"/>
              <w:rPr>
                <w:rFonts w:ascii="Times New Roman" w:hAnsi="Times New Roman"/>
                <w:sz w:val="24"/>
                <w:szCs w:val="24"/>
                <w:highlight w:val="none"/>
              </w:rPr>
            </w:pPr>
          </w:p>
        </w:tc>
        <w:tc>
          <w:tcPr>
            <w:tcW w:w="1417" w:type="dxa"/>
            <w:vAlign w:val="center"/>
          </w:tcPr>
          <w:p>
            <w:pPr>
              <w:adjustRightInd w:val="0"/>
              <w:snapToGrid w:val="0"/>
              <w:spacing w:line="400" w:lineRule="exact"/>
              <w:ind w:firstLine="0" w:firstLineChars="0"/>
              <w:rPr>
                <w:rFonts w:ascii="Times New Roman" w:hAnsi="Times New Roman"/>
                <w:b/>
                <w:sz w:val="24"/>
                <w:szCs w:val="24"/>
                <w:highlight w:val="none"/>
              </w:rPr>
            </w:pPr>
            <w:r>
              <w:rPr>
                <w:rFonts w:hint="eastAsia" w:ascii="Times New Roman" w:hAnsi="Times New Roman"/>
                <w:b/>
                <w:sz w:val="24"/>
                <w:szCs w:val="24"/>
                <w:highlight w:val="none"/>
              </w:rPr>
              <w:t>6、工作安排（满分10分）</w:t>
            </w:r>
          </w:p>
        </w:tc>
        <w:tc>
          <w:tcPr>
            <w:tcW w:w="6027" w:type="dxa"/>
            <w:vAlign w:val="center"/>
          </w:tcPr>
          <w:p>
            <w:pPr>
              <w:adjustRightInd w:val="0"/>
              <w:snapToGrid w:val="0"/>
              <w:spacing w:line="400" w:lineRule="exact"/>
              <w:ind w:firstLine="0" w:firstLineChars="0"/>
              <w:rPr>
                <w:rFonts w:ascii="Times New Roman" w:hAnsi="Times New Roman"/>
                <w:sz w:val="24"/>
                <w:szCs w:val="24"/>
                <w:highlight w:val="none"/>
              </w:rPr>
            </w:pPr>
            <w:r>
              <w:rPr>
                <w:rFonts w:hint="eastAsia" w:ascii="Times New Roman" w:hAnsi="Times New Roman"/>
                <w:kern w:val="0"/>
                <w:sz w:val="24"/>
                <w:szCs w:val="24"/>
                <w:highlight w:val="none"/>
              </w:rPr>
              <w:t>一档：</w:t>
            </w:r>
            <w:r>
              <w:rPr>
                <w:rFonts w:hint="eastAsia" w:ascii="Times New Roman" w:hAnsi="Times New Roman"/>
                <w:sz w:val="24"/>
                <w:szCs w:val="24"/>
                <w:highlight w:val="none"/>
              </w:rPr>
              <w:t>根据项目具体情况及需求，结合其他类似项目进行精准分析，做出科学的工作进度安排，有利于促进项目进度，提高工作效率，得10分。</w:t>
            </w:r>
          </w:p>
          <w:p>
            <w:pPr>
              <w:adjustRightInd w:val="0"/>
              <w:snapToGrid w:val="0"/>
              <w:spacing w:line="400" w:lineRule="exact"/>
              <w:ind w:firstLine="0" w:firstLineChars="0"/>
              <w:rPr>
                <w:highlight w:val="none"/>
              </w:rPr>
            </w:pPr>
            <w:r>
              <w:rPr>
                <w:rFonts w:hint="eastAsia" w:ascii="Times New Roman" w:hAnsi="Times New Roman"/>
                <w:kern w:val="0"/>
                <w:sz w:val="24"/>
                <w:szCs w:val="24"/>
                <w:highlight w:val="none"/>
              </w:rPr>
              <w:t>二档：对本项目进行分析</w:t>
            </w:r>
            <w:r>
              <w:rPr>
                <w:rFonts w:hint="eastAsia" w:ascii="Times New Roman" w:hAnsi="Times New Roman"/>
                <w:sz w:val="24"/>
                <w:szCs w:val="24"/>
                <w:highlight w:val="none"/>
              </w:rPr>
              <w:t>，工作进度安排能够满足项目需求，得6分。</w:t>
            </w:r>
          </w:p>
          <w:p>
            <w:pPr>
              <w:adjustRightInd w:val="0"/>
              <w:snapToGrid w:val="0"/>
              <w:spacing w:line="400" w:lineRule="exact"/>
              <w:ind w:firstLine="0" w:firstLineChars="0"/>
              <w:rPr>
                <w:rFonts w:ascii="Times New Roman" w:hAnsi="Times New Roman"/>
                <w:szCs w:val="24"/>
                <w:highlight w:val="none"/>
              </w:rPr>
            </w:pPr>
            <w:r>
              <w:rPr>
                <w:rFonts w:hint="eastAsia" w:ascii="Times New Roman" w:hAnsi="Times New Roman"/>
                <w:kern w:val="0"/>
                <w:sz w:val="24"/>
                <w:szCs w:val="24"/>
                <w:highlight w:val="none"/>
              </w:rPr>
              <w:t>三档：做出的工作安排计划与本项目契合性低，存在延误工期的风险较大，得3分。</w:t>
            </w:r>
          </w:p>
        </w:tc>
      </w:tr>
    </w:tbl>
    <w:p>
      <w:pPr>
        <w:adjustRightInd w:val="0"/>
        <w:snapToGrid w:val="0"/>
        <w:spacing w:line="360" w:lineRule="auto"/>
        <w:ind w:firstLine="560"/>
        <w:rPr>
          <w:rFonts w:ascii="Times New Roman" w:hAnsi="Times New Roman"/>
          <w:sz w:val="28"/>
          <w:highlight w:val="none"/>
        </w:rPr>
      </w:pPr>
    </w:p>
    <w:p>
      <w:pPr>
        <w:pStyle w:val="26"/>
        <w:rPr>
          <w:highlight w:val="none"/>
        </w:rPr>
      </w:pPr>
    </w:p>
    <w:p>
      <w:pPr>
        <w:pStyle w:val="60"/>
        <w:adjustRightInd w:val="0"/>
        <w:snapToGrid w:val="0"/>
        <w:spacing w:beforeLines="0" w:afterLines="0"/>
        <w:ind w:firstLine="562"/>
        <w:rPr>
          <w:sz w:val="28"/>
          <w:highlight w:val="none"/>
        </w:rPr>
      </w:pPr>
      <w:bookmarkStart w:id="240" w:name="_Toc18785"/>
      <w:bookmarkStart w:id="241" w:name="_Toc2691024"/>
      <w:bookmarkStart w:id="242" w:name="_Toc466316069"/>
      <w:bookmarkStart w:id="243" w:name="_Toc20859"/>
      <w:bookmarkStart w:id="244" w:name="_Toc13832"/>
      <w:r>
        <w:rPr>
          <w:sz w:val="28"/>
          <w:highlight w:val="none"/>
        </w:rPr>
        <w:t xml:space="preserve">1. </w:t>
      </w:r>
      <w:r>
        <w:rPr>
          <w:rFonts w:hint="eastAsia"/>
          <w:sz w:val="28"/>
          <w:highlight w:val="none"/>
        </w:rPr>
        <w:t>审查方法</w:t>
      </w:r>
      <w:bookmarkEnd w:id="233"/>
      <w:bookmarkEnd w:id="234"/>
      <w:bookmarkEnd w:id="240"/>
      <w:bookmarkEnd w:id="241"/>
      <w:bookmarkEnd w:id="242"/>
      <w:bookmarkEnd w:id="243"/>
      <w:bookmarkEnd w:id="244"/>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本次资格预审采用有限数量制。审查委员会依据本章规定的审查标准和程序，对通过初步审查和详细审查的资格预审申请文件进行量化打分，按得分由高到低的顺序确定通过资格预审的申请人。通过资格预审的申请人不超过资格审查办法前附表规定的数量。</w:t>
      </w:r>
    </w:p>
    <w:p>
      <w:pPr>
        <w:pStyle w:val="60"/>
        <w:adjustRightInd w:val="0"/>
        <w:snapToGrid w:val="0"/>
        <w:spacing w:beforeLines="0" w:afterLines="0"/>
        <w:ind w:firstLine="562"/>
        <w:rPr>
          <w:sz w:val="28"/>
          <w:highlight w:val="none"/>
        </w:rPr>
      </w:pPr>
      <w:bookmarkStart w:id="245" w:name="_Toc31427"/>
      <w:bookmarkStart w:id="246" w:name="_Toc466316070"/>
      <w:bookmarkStart w:id="247" w:name="_Toc144974452"/>
      <w:bookmarkStart w:id="248" w:name="_Toc152047248"/>
      <w:bookmarkStart w:id="249" w:name="_Toc2691025"/>
      <w:bookmarkStart w:id="250" w:name="_Toc21641"/>
      <w:bookmarkStart w:id="251" w:name="_Toc7332"/>
      <w:r>
        <w:rPr>
          <w:sz w:val="28"/>
          <w:highlight w:val="none"/>
        </w:rPr>
        <w:t xml:space="preserve">2. </w:t>
      </w:r>
      <w:r>
        <w:rPr>
          <w:rFonts w:hint="eastAsia"/>
          <w:sz w:val="28"/>
          <w:highlight w:val="none"/>
        </w:rPr>
        <w:t>审查标准</w:t>
      </w:r>
      <w:bookmarkEnd w:id="245"/>
      <w:bookmarkEnd w:id="246"/>
      <w:bookmarkEnd w:id="247"/>
      <w:bookmarkEnd w:id="248"/>
      <w:bookmarkEnd w:id="249"/>
      <w:bookmarkEnd w:id="250"/>
      <w:bookmarkEnd w:id="251"/>
    </w:p>
    <w:p>
      <w:pPr>
        <w:pStyle w:val="56"/>
        <w:adjustRightInd w:val="0"/>
        <w:snapToGrid w:val="0"/>
        <w:spacing w:before="0" w:after="0"/>
        <w:ind w:firstLine="562"/>
        <w:outlineLvl w:val="2"/>
        <w:rPr>
          <w:rFonts w:ascii="Times New Roman" w:hAnsi="Times New Roman"/>
          <w:b/>
          <w:sz w:val="28"/>
          <w:highlight w:val="none"/>
        </w:rPr>
      </w:pPr>
      <w:bookmarkStart w:id="252" w:name="_Toc144974453"/>
      <w:bookmarkStart w:id="253" w:name="_Toc152047249"/>
      <w:r>
        <w:rPr>
          <w:rFonts w:ascii="Times New Roman" w:hAnsi="Times New Roman"/>
          <w:b/>
          <w:sz w:val="28"/>
          <w:highlight w:val="none"/>
        </w:rPr>
        <w:t xml:space="preserve">2.1 </w:t>
      </w:r>
      <w:r>
        <w:rPr>
          <w:rFonts w:hint="eastAsia" w:ascii="Times New Roman" w:hAnsi="Times New Roman"/>
          <w:b/>
          <w:sz w:val="28"/>
          <w:highlight w:val="none"/>
        </w:rPr>
        <w:t>初步审查标准</w:t>
      </w:r>
      <w:bookmarkEnd w:id="252"/>
      <w:bookmarkEnd w:id="253"/>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初步审查标准：见资格审查办法前附表。</w:t>
      </w:r>
    </w:p>
    <w:p>
      <w:pPr>
        <w:pStyle w:val="56"/>
        <w:adjustRightInd w:val="0"/>
        <w:snapToGrid w:val="0"/>
        <w:spacing w:before="0" w:after="0"/>
        <w:ind w:firstLine="562"/>
        <w:outlineLvl w:val="2"/>
        <w:rPr>
          <w:rFonts w:ascii="Times New Roman" w:hAnsi="Times New Roman"/>
          <w:b/>
          <w:sz w:val="28"/>
          <w:highlight w:val="none"/>
        </w:rPr>
      </w:pPr>
      <w:bookmarkStart w:id="254" w:name="_Toc152047250"/>
      <w:bookmarkStart w:id="255" w:name="_Toc144974454"/>
      <w:r>
        <w:rPr>
          <w:rFonts w:ascii="Times New Roman" w:hAnsi="Times New Roman"/>
          <w:b/>
          <w:sz w:val="28"/>
          <w:highlight w:val="none"/>
        </w:rPr>
        <w:t xml:space="preserve">2.2 </w:t>
      </w:r>
      <w:r>
        <w:rPr>
          <w:rFonts w:hint="eastAsia" w:ascii="Times New Roman" w:hAnsi="Times New Roman"/>
          <w:b/>
          <w:sz w:val="28"/>
          <w:highlight w:val="none"/>
        </w:rPr>
        <w:t>详细审查标准</w:t>
      </w:r>
      <w:bookmarkEnd w:id="254"/>
      <w:bookmarkEnd w:id="255"/>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详细审查标准：见资格审查办法前附表。</w:t>
      </w:r>
    </w:p>
    <w:p>
      <w:pPr>
        <w:pStyle w:val="56"/>
        <w:adjustRightInd w:val="0"/>
        <w:snapToGrid w:val="0"/>
        <w:spacing w:before="0" w:after="0"/>
        <w:ind w:firstLine="562"/>
        <w:outlineLvl w:val="2"/>
        <w:rPr>
          <w:rFonts w:ascii="Times New Roman" w:hAnsi="Times New Roman"/>
          <w:b/>
          <w:sz w:val="28"/>
          <w:highlight w:val="none"/>
        </w:rPr>
      </w:pPr>
      <w:bookmarkStart w:id="256" w:name="_Toc144974455"/>
      <w:bookmarkStart w:id="257" w:name="_Toc152047251"/>
      <w:r>
        <w:rPr>
          <w:rFonts w:ascii="Times New Roman" w:hAnsi="Times New Roman"/>
          <w:b/>
          <w:sz w:val="28"/>
          <w:highlight w:val="none"/>
        </w:rPr>
        <w:t xml:space="preserve">2.3 </w:t>
      </w:r>
      <w:r>
        <w:rPr>
          <w:rFonts w:hint="eastAsia" w:ascii="Times New Roman" w:hAnsi="Times New Roman"/>
          <w:b/>
          <w:sz w:val="28"/>
          <w:highlight w:val="none"/>
        </w:rPr>
        <w:t>评分标准</w:t>
      </w:r>
      <w:bookmarkEnd w:id="256"/>
      <w:bookmarkEnd w:id="257"/>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评分标准：见资格审查办法前附表。</w:t>
      </w:r>
    </w:p>
    <w:p>
      <w:pPr>
        <w:pStyle w:val="60"/>
        <w:adjustRightInd w:val="0"/>
        <w:snapToGrid w:val="0"/>
        <w:spacing w:beforeLines="0" w:afterLines="0"/>
        <w:ind w:firstLine="562"/>
        <w:rPr>
          <w:sz w:val="28"/>
          <w:highlight w:val="none"/>
        </w:rPr>
      </w:pPr>
      <w:bookmarkStart w:id="258" w:name="_Toc152047252"/>
      <w:bookmarkStart w:id="259" w:name="_Toc144974456"/>
      <w:bookmarkStart w:id="260" w:name="_Toc2691026"/>
      <w:bookmarkStart w:id="261" w:name="_Toc466316071"/>
      <w:bookmarkStart w:id="262" w:name="_Toc15150"/>
      <w:bookmarkStart w:id="263" w:name="_Toc28872"/>
      <w:bookmarkStart w:id="264" w:name="_Toc19873"/>
      <w:r>
        <w:rPr>
          <w:sz w:val="28"/>
          <w:highlight w:val="none"/>
        </w:rPr>
        <w:t xml:space="preserve">3. </w:t>
      </w:r>
      <w:r>
        <w:rPr>
          <w:rFonts w:hint="eastAsia"/>
          <w:sz w:val="28"/>
          <w:highlight w:val="none"/>
        </w:rPr>
        <w:t>审查程序</w:t>
      </w:r>
      <w:bookmarkEnd w:id="258"/>
      <w:bookmarkEnd w:id="259"/>
      <w:bookmarkEnd w:id="260"/>
      <w:bookmarkEnd w:id="261"/>
      <w:bookmarkEnd w:id="262"/>
      <w:bookmarkEnd w:id="263"/>
      <w:bookmarkEnd w:id="264"/>
    </w:p>
    <w:p>
      <w:pPr>
        <w:pStyle w:val="56"/>
        <w:adjustRightInd w:val="0"/>
        <w:snapToGrid w:val="0"/>
        <w:spacing w:before="0" w:after="0"/>
        <w:ind w:firstLine="562"/>
        <w:outlineLvl w:val="2"/>
        <w:rPr>
          <w:rFonts w:ascii="Times New Roman" w:hAnsi="Times New Roman" w:cstheme="minorEastAsia"/>
          <w:b/>
          <w:sz w:val="28"/>
          <w:highlight w:val="none"/>
        </w:rPr>
      </w:pPr>
      <w:bookmarkStart w:id="265" w:name="_Toc144974457"/>
      <w:bookmarkStart w:id="266" w:name="_Toc152047253"/>
      <w:r>
        <w:rPr>
          <w:rFonts w:hint="eastAsia" w:ascii="Times New Roman" w:hAnsi="Times New Roman" w:cstheme="minorEastAsia"/>
          <w:b/>
          <w:sz w:val="28"/>
          <w:highlight w:val="none"/>
        </w:rPr>
        <w:t>3.1 初步审查</w:t>
      </w:r>
      <w:bookmarkEnd w:id="265"/>
      <w:bookmarkEnd w:id="266"/>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3.1.1审查委员会依据本章第2.1款规定的标准，对资格预审申请文件进行初步审查。有一项因素不符合审查标准的，不能通过资格预审。</w:t>
      </w:r>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3.1.2审查委员会可以要求申请人提交第二章“申请人须知”第3.2.4项规定的有关证明和证件的原件，以便核验。</w:t>
      </w:r>
    </w:p>
    <w:p>
      <w:pPr>
        <w:pStyle w:val="56"/>
        <w:adjustRightInd w:val="0"/>
        <w:snapToGrid w:val="0"/>
        <w:spacing w:before="0" w:after="0"/>
        <w:ind w:firstLine="562"/>
        <w:outlineLvl w:val="2"/>
        <w:rPr>
          <w:rFonts w:ascii="Times New Roman" w:hAnsi="Times New Roman" w:cstheme="minorEastAsia"/>
          <w:b/>
          <w:sz w:val="28"/>
          <w:highlight w:val="none"/>
        </w:rPr>
      </w:pPr>
      <w:bookmarkStart w:id="267" w:name="_Toc152047254"/>
      <w:bookmarkStart w:id="268" w:name="_Toc144974458"/>
      <w:r>
        <w:rPr>
          <w:rFonts w:hint="eastAsia" w:ascii="Times New Roman" w:hAnsi="Times New Roman" w:cstheme="minorEastAsia"/>
          <w:b/>
          <w:sz w:val="28"/>
          <w:highlight w:val="none"/>
        </w:rPr>
        <w:t>3.2 详细审查</w:t>
      </w:r>
      <w:bookmarkEnd w:id="267"/>
      <w:bookmarkEnd w:id="268"/>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3.2.1审查委员会依据本章第2.2款规定的标准，对通过初步审查的资格预审申请文件进行详细审查。有一项因素不符合审查标准的，不能通过资格预审。</w:t>
      </w:r>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3.2.2通过详细审查的申请人，除应满足本章第2.1款、第2.2款规定的审查标准外，还不得存在下列任何一种情形：</w:t>
      </w:r>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（1）不按审查委员会要求澄清或说明的；</w:t>
      </w:r>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（2）有第二章“申请人须知”第1.4.3项规定的任何一种情形的；</w:t>
      </w:r>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（3）在资格预审过程中弄虚作假、行贿或有其他违法违规行为的。</w:t>
      </w:r>
    </w:p>
    <w:p>
      <w:pPr>
        <w:pStyle w:val="56"/>
        <w:adjustRightInd w:val="0"/>
        <w:snapToGrid w:val="0"/>
        <w:spacing w:before="0" w:after="0"/>
        <w:ind w:firstLine="562"/>
        <w:outlineLvl w:val="2"/>
        <w:rPr>
          <w:rFonts w:ascii="Times New Roman" w:hAnsi="Times New Roman" w:cstheme="minorEastAsia"/>
          <w:b/>
          <w:sz w:val="28"/>
          <w:highlight w:val="none"/>
        </w:rPr>
      </w:pPr>
      <w:bookmarkStart w:id="269" w:name="_Toc152047255"/>
      <w:bookmarkStart w:id="270" w:name="_Toc144974459"/>
      <w:r>
        <w:rPr>
          <w:rFonts w:hint="eastAsia" w:ascii="Times New Roman" w:hAnsi="Times New Roman" w:cstheme="minorEastAsia"/>
          <w:b/>
          <w:sz w:val="28"/>
          <w:highlight w:val="none"/>
        </w:rPr>
        <w:t>3.3 资格预审申请文件的澄清</w:t>
      </w:r>
      <w:bookmarkEnd w:id="269"/>
      <w:bookmarkEnd w:id="270"/>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在审查过程中，审查委员会可以书面形式，要求申请人对所提交的资格预审申请文件中不明确的内容进行必要的澄清或说明。申请人的澄清或说明采用书面形式，并不得改变资格预审申请文件的实质性内容。申请人的澄清和说明内容属于资格预审申请文件的组成部分。采购人和审查委员会不接受申请人主动提出的澄清或说明。</w:t>
      </w:r>
    </w:p>
    <w:p>
      <w:pPr>
        <w:pStyle w:val="56"/>
        <w:adjustRightInd w:val="0"/>
        <w:snapToGrid w:val="0"/>
        <w:spacing w:before="0" w:after="0"/>
        <w:ind w:firstLine="562"/>
        <w:outlineLvl w:val="2"/>
        <w:rPr>
          <w:rFonts w:ascii="Times New Roman" w:hAnsi="Times New Roman" w:cstheme="minorEastAsia"/>
          <w:b/>
          <w:sz w:val="28"/>
          <w:highlight w:val="none"/>
        </w:rPr>
      </w:pPr>
      <w:bookmarkStart w:id="271" w:name="_Toc144974460"/>
      <w:bookmarkStart w:id="272" w:name="_Toc152047256"/>
      <w:r>
        <w:rPr>
          <w:rFonts w:hint="eastAsia" w:ascii="Times New Roman" w:hAnsi="Times New Roman" w:cstheme="minorEastAsia"/>
          <w:b/>
          <w:sz w:val="28"/>
          <w:highlight w:val="none"/>
        </w:rPr>
        <w:t>3.4 评分</w:t>
      </w:r>
      <w:bookmarkEnd w:id="271"/>
      <w:bookmarkEnd w:id="272"/>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3.4.1通过详细审查的申请人不少于3个且没有超过本章第1条规定数量的，均通过资格预审，不再进行评分。</w:t>
      </w:r>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3.4.2通过详细审查的申请人数量超过本章第1条规定数量的，审查委员会依据本章第2.3款评分标准进行评分，按得分由高到低的顺序进行排序。</w:t>
      </w:r>
    </w:p>
    <w:p>
      <w:pPr>
        <w:pStyle w:val="60"/>
        <w:adjustRightInd w:val="0"/>
        <w:snapToGrid w:val="0"/>
        <w:spacing w:beforeLines="0" w:afterLines="0"/>
        <w:ind w:firstLine="562"/>
        <w:rPr>
          <w:rFonts w:cstheme="minorEastAsia"/>
          <w:sz w:val="28"/>
          <w:szCs w:val="24"/>
          <w:highlight w:val="none"/>
        </w:rPr>
      </w:pPr>
      <w:bookmarkStart w:id="273" w:name="_Toc2691027"/>
      <w:bookmarkStart w:id="274" w:name="_Toc3906"/>
      <w:bookmarkStart w:id="275" w:name="_Toc144974461"/>
      <w:bookmarkStart w:id="276" w:name="_Toc152047257"/>
      <w:bookmarkStart w:id="277" w:name="_Toc466316072"/>
      <w:bookmarkStart w:id="278" w:name="_Toc16234"/>
      <w:bookmarkStart w:id="279" w:name="_Toc29548"/>
      <w:r>
        <w:rPr>
          <w:rFonts w:hint="eastAsia" w:cstheme="minorEastAsia"/>
          <w:sz w:val="28"/>
          <w:szCs w:val="24"/>
          <w:highlight w:val="none"/>
        </w:rPr>
        <w:t>4. 审查结果</w:t>
      </w:r>
      <w:bookmarkEnd w:id="273"/>
      <w:bookmarkEnd w:id="274"/>
      <w:bookmarkEnd w:id="275"/>
      <w:bookmarkEnd w:id="276"/>
      <w:bookmarkEnd w:id="277"/>
      <w:bookmarkEnd w:id="278"/>
      <w:bookmarkEnd w:id="279"/>
    </w:p>
    <w:p>
      <w:pPr>
        <w:pStyle w:val="56"/>
        <w:adjustRightInd w:val="0"/>
        <w:snapToGrid w:val="0"/>
        <w:spacing w:before="0" w:after="0"/>
        <w:ind w:firstLine="562"/>
        <w:outlineLvl w:val="2"/>
        <w:rPr>
          <w:rFonts w:ascii="Times New Roman" w:hAnsi="Times New Roman" w:cstheme="minorEastAsia"/>
          <w:b/>
          <w:sz w:val="28"/>
          <w:highlight w:val="none"/>
        </w:rPr>
      </w:pPr>
      <w:bookmarkStart w:id="280" w:name="_Toc144974462"/>
      <w:bookmarkStart w:id="281" w:name="_Toc152047258"/>
      <w:r>
        <w:rPr>
          <w:rFonts w:hint="eastAsia" w:ascii="Times New Roman" w:hAnsi="Times New Roman" w:cstheme="minorEastAsia"/>
          <w:b/>
          <w:sz w:val="28"/>
          <w:highlight w:val="none"/>
        </w:rPr>
        <w:t>4.1 提交审查报告</w:t>
      </w:r>
      <w:bookmarkEnd w:id="280"/>
      <w:bookmarkEnd w:id="281"/>
    </w:p>
    <w:p>
      <w:pPr>
        <w:adjustRightInd w:val="0"/>
        <w:snapToGrid w:val="0"/>
        <w:spacing w:line="360" w:lineRule="auto"/>
        <w:ind w:firstLine="560"/>
        <w:rPr>
          <w:rFonts w:ascii="Times New Roman" w:hAnsi="Times New Roman" w:cstheme="minorEastAsia"/>
          <w:sz w:val="28"/>
          <w:szCs w:val="24"/>
          <w:highlight w:val="none"/>
        </w:rPr>
      </w:pPr>
      <w:r>
        <w:rPr>
          <w:rFonts w:hint="eastAsia" w:ascii="Times New Roman" w:hAnsi="Times New Roman" w:cstheme="minorEastAsia"/>
          <w:sz w:val="28"/>
          <w:szCs w:val="24"/>
          <w:highlight w:val="none"/>
        </w:rPr>
        <w:t>审查委员会按照本章第3条规定的程序对资格预审申请文件完成审查后，确定通过资格预审的申请人名单，并向采购人提交书面审查报告。</w:t>
      </w:r>
    </w:p>
    <w:p>
      <w:pPr>
        <w:pStyle w:val="56"/>
        <w:adjustRightInd w:val="0"/>
        <w:snapToGrid w:val="0"/>
        <w:spacing w:before="0" w:after="0"/>
        <w:ind w:firstLine="562"/>
        <w:outlineLvl w:val="2"/>
        <w:rPr>
          <w:rFonts w:ascii="Times New Roman" w:hAnsi="Times New Roman" w:cstheme="minorEastAsia"/>
          <w:b/>
          <w:sz w:val="28"/>
          <w:highlight w:val="none"/>
        </w:rPr>
      </w:pPr>
      <w:bookmarkStart w:id="282" w:name="_Toc152047259"/>
      <w:bookmarkStart w:id="283" w:name="_Toc144974463"/>
      <w:r>
        <w:rPr>
          <w:rFonts w:hint="eastAsia" w:ascii="Times New Roman" w:hAnsi="Times New Roman" w:cstheme="minorEastAsia"/>
          <w:b/>
          <w:sz w:val="28"/>
          <w:highlight w:val="none"/>
        </w:rPr>
        <w:t>4.2 重新进行资格预审或招标</w:t>
      </w:r>
      <w:bookmarkEnd w:id="282"/>
      <w:bookmarkEnd w:id="283"/>
    </w:p>
    <w:p>
      <w:pPr>
        <w:adjustRightInd w:val="0"/>
        <w:snapToGrid w:val="0"/>
        <w:spacing w:line="360" w:lineRule="auto"/>
        <w:ind w:firstLine="560"/>
        <w:rPr>
          <w:highlight w:val="none"/>
        </w:rPr>
      </w:pPr>
      <w:r>
        <w:rPr>
          <w:rFonts w:hint="eastAsia" w:ascii="Times New Roman" w:hAnsi="Times New Roman" w:cstheme="minorEastAsia"/>
          <w:sz w:val="28"/>
          <w:szCs w:val="24"/>
          <w:highlight w:val="none"/>
        </w:rPr>
        <w:t>通过详细审查申请人的数量不足3个的，采购人重新组织资格预审。</w:t>
      </w:r>
    </w:p>
    <w:p>
      <w:pPr>
        <w:pStyle w:val="2"/>
        <w:ind w:firstLine="520"/>
        <w:rPr>
          <w:highlight w:val="none"/>
        </w:rPr>
      </w:pPr>
    </w:p>
    <w:p>
      <w:pPr>
        <w:pStyle w:val="2"/>
        <w:ind w:firstLine="520"/>
        <w:rPr>
          <w:highlight w:val="none"/>
        </w:rPr>
      </w:pPr>
    </w:p>
    <w:p>
      <w:pPr>
        <w:pStyle w:val="2"/>
        <w:ind w:firstLine="520"/>
        <w:rPr>
          <w:highlight w:val="none"/>
        </w:rPr>
      </w:pPr>
    </w:p>
    <w:p>
      <w:pPr>
        <w:pStyle w:val="2"/>
        <w:ind w:firstLine="520"/>
        <w:rPr>
          <w:highlight w:val="none"/>
        </w:rPr>
      </w:pPr>
    </w:p>
    <w:p>
      <w:pPr>
        <w:pStyle w:val="2"/>
        <w:ind w:firstLine="520"/>
        <w:rPr>
          <w:highlight w:val="none"/>
        </w:rPr>
      </w:pPr>
    </w:p>
    <w:p>
      <w:pPr>
        <w:pStyle w:val="59"/>
        <w:adjustRightInd w:val="0"/>
        <w:snapToGrid w:val="0"/>
        <w:spacing w:before="0" w:beforeLines="0" w:after="0" w:afterLines="0"/>
        <w:rPr>
          <w:rFonts w:ascii="Times New Roman" w:hAnsi="Times New Roman" w:eastAsia="宋体"/>
          <w:sz w:val="32"/>
          <w:highlight w:val="none"/>
        </w:rPr>
      </w:pPr>
      <w:bookmarkStart w:id="284" w:name="_Toc144974464"/>
      <w:bookmarkStart w:id="285" w:name="_Toc152047260"/>
      <w:bookmarkStart w:id="286" w:name="_Toc466316073"/>
      <w:bookmarkStart w:id="287" w:name="_Toc2691028"/>
      <w:bookmarkStart w:id="288" w:name="_Toc25146"/>
      <w:r>
        <w:rPr>
          <w:rFonts w:hint="eastAsia" w:ascii="Times New Roman" w:hAnsi="Times New Roman" w:eastAsia="宋体"/>
          <w:sz w:val="32"/>
          <w:highlight w:val="none"/>
        </w:rPr>
        <w:t>第五章  资格预审申请文件格式</w:t>
      </w:r>
      <w:bookmarkEnd w:id="284"/>
      <w:bookmarkEnd w:id="285"/>
      <w:bookmarkEnd w:id="286"/>
      <w:bookmarkEnd w:id="287"/>
      <w:bookmarkEnd w:id="288"/>
    </w:p>
    <w:p>
      <w:pPr>
        <w:pStyle w:val="9"/>
        <w:adjustRightInd w:val="0"/>
        <w:snapToGrid w:val="0"/>
        <w:ind w:firstLine="560"/>
        <w:jc w:val="center"/>
        <w:rPr>
          <w:highlight w:val="none"/>
          <w:u w:val="singl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803"/>
        <w:jc w:val="center"/>
        <w:rPr>
          <w:b/>
          <w:sz w:val="40"/>
          <w:highlight w:val="none"/>
        </w:rPr>
      </w:pPr>
    </w:p>
    <w:p>
      <w:pPr>
        <w:pStyle w:val="9"/>
        <w:adjustRightInd w:val="0"/>
        <w:snapToGrid w:val="0"/>
        <w:ind w:firstLine="0" w:firstLineChars="0"/>
        <w:jc w:val="center"/>
        <w:rPr>
          <w:b/>
          <w:sz w:val="40"/>
          <w:highlight w:val="none"/>
        </w:rPr>
      </w:pPr>
      <w:r>
        <w:rPr>
          <w:rFonts w:hint="eastAsia"/>
          <w:b/>
          <w:sz w:val="40"/>
          <w:highlight w:val="none"/>
        </w:rPr>
        <w:t>广西贵港市桂平市城南、河南污水处理厂及配套基础设施建设PPP项目</w:t>
      </w:r>
    </w:p>
    <w:p>
      <w:pPr>
        <w:pStyle w:val="9"/>
        <w:adjustRightInd w:val="0"/>
        <w:snapToGrid w:val="0"/>
        <w:ind w:firstLine="0" w:firstLineChars="0"/>
        <w:rPr>
          <w:highlight w:val="none"/>
        </w:rPr>
      </w:pPr>
    </w:p>
    <w:p>
      <w:pPr>
        <w:adjustRightInd w:val="0"/>
        <w:snapToGrid w:val="0"/>
        <w:spacing w:line="360" w:lineRule="auto"/>
        <w:ind w:firstLine="0" w:firstLineChars="0"/>
        <w:jc w:val="center"/>
        <w:rPr>
          <w:rFonts w:ascii="Times New Roman" w:hAnsi="Times New Roman"/>
          <w:b/>
          <w:sz w:val="40"/>
          <w:szCs w:val="24"/>
          <w:highlight w:val="none"/>
        </w:rPr>
      </w:pPr>
      <w:r>
        <w:rPr>
          <w:rFonts w:hint="eastAsia" w:ascii="Times New Roman" w:hAnsi="Times New Roman"/>
          <w:b/>
          <w:sz w:val="40"/>
          <w:szCs w:val="24"/>
          <w:highlight w:val="none"/>
        </w:rPr>
        <w:t>资格预审申请书</w:t>
      </w:r>
    </w:p>
    <w:p>
      <w:pPr>
        <w:adjustRightInd w:val="0"/>
        <w:snapToGrid w:val="0"/>
        <w:spacing w:line="360" w:lineRule="auto"/>
        <w:ind w:firstLine="0" w:firstLineChars="0"/>
        <w:jc w:val="center"/>
        <w:rPr>
          <w:rFonts w:ascii="Times New Roman" w:hAnsi="Times New Roman"/>
          <w:b/>
          <w:bCs/>
          <w:sz w:val="32"/>
          <w:highlight w:val="none"/>
        </w:rPr>
      </w:pPr>
    </w:p>
    <w:p>
      <w:pPr>
        <w:adjustRightInd w:val="0"/>
        <w:snapToGrid w:val="0"/>
        <w:spacing w:line="360" w:lineRule="auto"/>
        <w:ind w:firstLine="0" w:firstLineChars="0"/>
        <w:jc w:val="center"/>
        <w:rPr>
          <w:rFonts w:ascii="Times New Roman" w:hAnsi="Times New Roman"/>
          <w:b/>
          <w:bCs/>
          <w:sz w:val="32"/>
          <w:highlight w:val="none"/>
        </w:rPr>
      </w:pPr>
      <w:r>
        <w:rPr>
          <w:rFonts w:ascii="Times New Roman" w:hAnsi="Times New Roman"/>
          <w:b/>
          <w:bCs/>
          <w:sz w:val="32"/>
          <w:highlight w:val="none"/>
        </w:rPr>
        <w:t>项目编号：</w:t>
      </w:r>
    </w:p>
    <w:p>
      <w:pPr>
        <w:pStyle w:val="9"/>
        <w:adjustRightInd w:val="0"/>
        <w:snapToGrid w:val="0"/>
        <w:ind w:firstLine="0" w:firstLineChars="0"/>
        <w:rPr>
          <w:highlight w:val="none"/>
        </w:rPr>
      </w:pPr>
    </w:p>
    <w:p>
      <w:pPr>
        <w:pStyle w:val="9"/>
        <w:adjustRightInd w:val="0"/>
        <w:snapToGrid w:val="0"/>
        <w:ind w:firstLine="0" w:firstLineChars="0"/>
        <w:rPr>
          <w:highlight w:val="none"/>
        </w:rPr>
      </w:pPr>
    </w:p>
    <w:p>
      <w:pPr>
        <w:pStyle w:val="9"/>
        <w:adjustRightInd w:val="0"/>
        <w:snapToGrid w:val="0"/>
        <w:ind w:firstLine="0" w:firstLineChars="0"/>
        <w:rPr>
          <w:highlight w:val="none"/>
        </w:rPr>
      </w:pPr>
    </w:p>
    <w:p>
      <w:pPr>
        <w:pStyle w:val="9"/>
        <w:adjustRightInd w:val="0"/>
        <w:snapToGrid w:val="0"/>
        <w:ind w:firstLine="0" w:firstLineChars="0"/>
        <w:rPr>
          <w:highlight w:val="none"/>
        </w:rPr>
      </w:pPr>
    </w:p>
    <w:p>
      <w:pPr>
        <w:pStyle w:val="9"/>
        <w:adjustRightInd w:val="0"/>
        <w:snapToGrid w:val="0"/>
        <w:ind w:firstLine="0" w:firstLineChars="0"/>
        <w:jc w:val="center"/>
        <w:rPr>
          <w:highlight w:val="none"/>
        </w:rPr>
      </w:pPr>
      <w:r>
        <w:rPr>
          <w:highlight w:val="none"/>
        </w:rPr>
        <w:t>（正/副本）</w:t>
      </w:r>
    </w:p>
    <w:p>
      <w:pPr>
        <w:adjustRightInd w:val="0"/>
        <w:snapToGrid w:val="0"/>
        <w:spacing w:line="360" w:lineRule="auto"/>
        <w:ind w:firstLine="0" w:firstLineChars="0"/>
        <w:rPr>
          <w:rFonts w:ascii="Times New Roman" w:hAnsi="Times New Roman"/>
          <w:b/>
          <w:sz w:val="28"/>
          <w:highlight w:val="none"/>
        </w:rPr>
      </w:pPr>
    </w:p>
    <w:p>
      <w:pPr>
        <w:adjustRightInd w:val="0"/>
        <w:snapToGrid w:val="0"/>
        <w:spacing w:line="360" w:lineRule="auto"/>
        <w:ind w:firstLine="0" w:firstLineChars="0"/>
        <w:rPr>
          <w:rFonts w:ascii="Times New Roman" w:hAnsi="Times New Roman"/>
          <w:b/>
          <w:sz w:val="28"/>
          <w:highlight w:val="none"/>
        </w:rPr>
      </w:pPr>
    </w:p>
    <w:p>
      <w:pPr>
        <w:adjustRightInd w:val="0"/>
        <w:snapToGrid w:val="0"/>
        <w:spacing w:line="360" w:lineRule="auto"/>
        <w:ind w:firstLine="0" w:firstLineChars="0"/>
        <w:rPr>
          <w:rFonts w:ascii="Times New Roman" w:hAnsi="Times New Roman"/>
          <w:b/>
          <w:sz w:val="28"/>
          <w:highlight w:val="none"/>
        </w:rPr>
      </w:pPr>
    </w:p>
    <w:p>
      <w:pPr>
        <w:adjustRightInd w:val="0"/>
        <w:snapToGrid w:val="0"/>
        <w:spacing w:line="360" w:lineRule="auto"/>
        <w:ind w:firstLine="0" w:firstLineChars="0"/>
        <w:rPr>
          <w:rFonts w:ascii="Times New Roman" w:hAnsi="Times New Roman"/>
          <w:b/>
          <w:sz w:val="28"/>
          <w:highlight w:val="none"/>
        </w:rPr>
      </w:pPr>
    </w:p>
    <w:p>
      <w:pPr>
        <w:pStyle w:val="26"/>
        <w:rPr>
          <w:rFonts w:ascii="Times New Roman" w:hAnsi="Times New Roman"/>
          <w:highlight w:val="none"/>
        </w:rPr>
      </w:pPr>
    </w:p>
    <w:p>
      <w:pPr>
        <w:pStyle w:val="26"/>
        <w:rPr>
          <w:rFonts w:ascii="Times New Roman" w:hAnsi="Times New Roman"/>
          <w:highlight w:val="none"/>
        </w:rPr>
      </w:pPr>
    </w:p>
    <w:p>
      <w:pPr>
        <w:pStyle w:val="9"/>
        <w:adjustRightInd w:val="0"/>
        <w:snapToGrid w:val="0"/>
        <w:ind w:firstLine="0" w:firstLineChars="0"/>
        <w:jc w:val="center"/>
        <w:rPr>
          <w:highlight w:val="none"/>
        </w:rPr>
      </w:pPr>
    </w:p>
    <w:p>
      <w:pPr>
        <w:pStyle w:val="9"/>
        <w:adjustRightInd w:val="0"/>
        <w:snapToGrid w:val="0"/>
        <w:spacing w:line="480" w:lineRule="auto"/>
        <w:ind w:firstLine="0" w:firstLineChars="0"/>
        <w:rPr>
          <w:highlight w:val="none"/>
          <w:u w:val="single"/>
        </w:rPr>
      </w:pPr>
      <w:r>
        <w:rPr>
          <w:rFonts w:hint="eastAsia"/>
          <w:bCs/>
          <w:highlight w:val="none"/>
        </w:rPr>
        <w:t>申请人或联合体牵头方：</w:t>
      </w:r>
      <w:r>
        <w:rPr>
          <w:highlight w:val="none"/>
          <w:u w:val="single"/>
        </w:rPr>
        <w:t xml:space="preserve"> </w:t>
      </w:r>
      <w:r>
        <w:rPr>
          <w:rFonts w:hint="eastAsia"/>
          <w:highlight w:val="none"/>
          <w:u w:val="single"/>
        </w:rPr>
        <w:t xml:space="preserve">                       </w:t>
      </w:r>
      <w:r>
        <w:rPr>
          <w:highlight w:val="none"/>
          <w:u w:val="single"/>
        </w:rPr>
        <w:t xml:space="preserve">      （盖章）</w:t>
      </w:r>
    </w:p>
    <w:p>
      <w:pPr>
        <w:pStyle w:val="9"/>
        <w:adjustRightInd w:val="0"/>
        <w:snapToGrid w:val="0"/>
        <w:spacing w:line="480" w:lineRule="auto"/>
        <w:ind w:firstLine="0" w:firstLineChars="0"/>
        <w:rPr>
          <w:highlight w:val="none"/>
          <w:u w:val="single"/>
        </w:rPr>
      </w:pPr>
      <w:r>
        <w:rPr>
          <w:highlight w:val="none"/>
        </w:rPr>
        <w:t>法定代表人或其委托代理人：</w:t>
      </w:r>
      <w:r>
        <w:rPr>
          <w:rFonts w:hint="eastAsia"/>
          <w:highlight w:val="none"/>
          <w:u w:val="single"/>
        </w:rPr>
        <w:t xml:space="preserve">                     </w:t>
      </w:r>
      <w:r>
        <w:rPr>
          <w:highlight w:val="none"/>
          <w:u w:val="single"/>
        </w:rPr>
        <w:t>（签字或盖章）</w:t>
      </w:r>
    </w:p>
    <w:p>
      <w:pPr>
        <w:pStyle w:val="9"/>
        <w:adjustRightInd w:val="0"/>
        <w:snapToGrid w:val="0"/>
        <w:spacing w:line="480" w:lineRule="auto"/>
        <w:ind w:firstLine="0" w:firstLineChars="0"/>
        <w:rPr>
          <w:highlight w:val="none"/>
        </w:rPr>
      </w:pPr>
      <w:r>
        <w:rPr>
          <w:highlight w:val="none"/>
        </w:rPr>
        <w:t>日</w:t>
      </w:r>
      <w:r>
        <w:rPr>
          <w:rFonts w:hint="eastAsia"/>
          <w:highlight w:val="none"/>
        </w:rPr>
        <w:t xml:space="preserve">        </w:t>
      </w:r>
      <w:r>
        <w:rPr>
          <w:highlight w:val="none"/>
        </w:rPr>
        <w:t>期：</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年</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月</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日</w:t>
      </w:r>
    </w:p>
    <w:p>
      <w:pPr>
        <w:widowControl/>
        <w:adjustRightInd w:val="0"/>
        <w:snapToGrid w:val="0"/>
        <w:spacing w:line="360" w:lineRule="auto"/>
        <w:ind w:firstLine="560"/>
        <w:jc w:val="left"/>
        <w:rPr>
          <w:rFonts w:ascii="Times New Roman" w:hAnsi="Times New Roman"/>
          <w:sz w:val="28"/>
          <w:highlight w:val="none"/>
        </w:rPr>
      </w:pPr>
      <w:r>
        <w:rPr>
          <w:rFonts w:ascii="Times New Roman" w:hAnsi="Times New Roman"/>
          <w:sz w:val="28"/>
          <w:highlight w:val="none"/>
        </w:rPr>
        <w:br w:type="page"/>
      </w:r>
    </w:p>
    <w:p>
      <w:pPr>
        <w:adjustRightInd w:val="0"/>
        <w:snapToGrid w:val="0"/>
        <w:spacing w:line="360" w:lineRule="auto"/>
        <w:ind w:firstLine="0" w:firstLineChars="0"/>
        <w:jc w:val="center"/>
        <w:rPr>
          <w:rFonts w:ascii="Times New Roman" w:hAnsi="Times New Roman"/>
          <w:b/>
          <w:sz w:val="32"/>
          <w:szCs w:val="24"/>
          <w:highlight w:val="none"/>
        </w:rPr>
      </w:pPr>
      <w:bookmarkStart w:id="289" w:name="_Toc152047261"/>
      <w:bookmarkStart w:id="290" w:name="_Toc144974465"/>
      <w:r>
        <w:rPr>
          <w:rFonts w:hint="eastAsia" w:ascii="Times New Roman" w:hAnsi="Times New Roman"/>
          <w:b/>
          <w:sz w:val="32"/>
          <w:szCs w:val="24"/>
          <w:highlight w:val="none"/>
        </w:rPr>
        <w:t>目  录</w:t>
      </w:r>
      <w:bookmarkEnd w:id="289"/>
      <w:bookmarkEnd w:id="290"/>
    </w:p>
    <w:p>
      <w:pPr>
        <w:adjustRightInd w:val="0"/>
        <w:snapToGrid w:val="0"/>
        <w:spacing w:line="360" w:lineRule="auto"/>
        <w:ind w:firstLine="0" w:firstLineChars="0"/>
        <w:jc w:val="center"/>
        <w:rPr>
          <w:rFonts w:ascii="Times New Roman" w:hAnsi="Times New Roman"/>
          <w:sz w:val="28"/>
          <w:szCs w:val="24"/>
          <w:highlight w:val="none"/>
        </w:rPr>
      </w:pPr>
      <w:r>
        <w:rPr>
          <w:rFonts w:hint="eastAsia" w:ascii="Times New Roman" w:hAnsi="Times New Roman"/>
          <w:sz w:val="28"/>
          <w:szCs w:val="24"/>
          <w:highlight w:val="none"/>
        </w:rPr>
        <w:t>（根据申请人须知</w:t>
      </w:r>
      <w:r>
        <w:rPr>
          <w:rFonts w:ascii="Times New Roman" w:hAnsi="Times New Roman"/>
          <w:sz w:val="28"/>
          <w:szCs w:val="24"/>
          <w:highlight w:val="none"/>
        </w:rPr>
        <w:t>3.1.1</w:t>
      </w:r>
      <w:r>
        <w:rPr>
          <w:rFonts w:hint="eastAsia" w:ascii="Times New Roman" w:hAnsi="Times New Roman"/>
          <w:sz w:val="28"/>
          <w:szCs w:val="24"/>
          <w:highlight w:val="none"/>
        </w:rPr>
        <w:t>款自行编写）</w:t>
      </w:r>
    </w:p>
    <w:p>
      <w:pPr>
        <w:adjustRightInd w:val="0"/>
        <w:snapToGrid w:val="0"/>
        <w:spacing w:line="360" w:lineRule="auto"/>
        <w:ind w:firstLine="560"/>
        <w:rPr>
          <w:rFonts w:ascii="Times New Roman" w:hAnsi="Times New Roman"/>
          <w:sz w:val="28"/>
          <w:szCs w:val="24"/>
          <w:highlight w:val="none"/>
        </w:rPr>
      </w:pPr>
    </w:p>
    <w:p>
      <w:pPr>
        <w:adjustRightInd w:val="0"/>
        <w:snapToGrid w:val="0"/>
        <w:spacing w:line="360" w:lineRule="auto"/>
        <w:ind w:firstLine="560"/>
        <w:rPr>
          <w:rFonts w:ascii="Times New Roman" w:hAnsi="Times New Roman"/>
          <w:sz w:val="28"/>
          <w:highlight w:val="none"/>
        </w:rPr>
      </w:pPr>
    </w:p>
    <w:p>
      <w:pPr>
        <w:widowControl/>
        <w:adjustRightInd w:val="0"/>
        <w:snapToGrid w:val="0"/>
        <w:spacing w:line="360" w:lineRule="auto"/>
        <w:ind w:firstLine="560"/>
        <w:jc w:val="left"/>
        <w:rPr>
          <w:rFonts w:ascii="Times New Roman" w:hAnsi="Times New Roman"/>
          <w:sz w:val="28"/>
          <w:highlight w:val="none"/>
        </w:rPr>
      </w:pPr>
      <w:r>
        <w:rPr>
          <w:rFonts w:ascii="Times New Roman" w:hAnsi="Times New Roman"/>
          <w:sz w:val="28"/>
          <w:highlight w:val="none"/>
        </w:rPr>
        <w:br w:type="page"/>
      </w:r>
    </w:p>
    <w:p>
      <w:pPr>
        <w:pStyle w:val="60"/>
        <w:adjustRightInd w:val="0"/>
        <w:snapToGrid w:val="0"/>
        <w:spacing w:beforeLines="0" w:afterLines="0"/>
        <w:ind w:firstLine="0" w:firstLineChars="0"/>
        <w:jc w:val="center"/>
        <w:rPr>
          <w:sz w:val="28"/>
          <w:highlight w:val="none"/>
        </w:rPr>
      </w:pPr>
      <w:bookmarkStart w:id="291" w:name="_Toc483660355"/>
      <w:bookmarkStart w:id="292" w:name="_Toc493513983"/>
      <w:bookmarkStart w:id="293" w:name="_Toc482216158"/>
      <w:bookmarkStart w:id="294" w:name="_Toc152047262"/>
      <w:bookmarkStart w:id="295" w:name="_Toc466316074"/>
      <w:bookmarkStart w:id="296" w:name="_Toc144974466"/>
      <w:bookmarkStart w:id="297" w:name="_Toc2691029"/>
      <w:bookmarkStart w:id="298" w:name="_Toc29282"/>
      <w:bookmarkStart w:id="299" w:name="_Toc7712"/>
      <w:bookmarkStart w:id="300" w:name="_Toc5616"/>
      <w:r>
        <w:rPr>
          <w:rFonts w:hint="eastAsia"/>
          <w:highlight w:val="none"/>
        </w:rPr>
        <w:t>1</w:t>
      </w:r>
      <w:bookmarkEnd w:id="291"/>
      <w:bookmarkEnd w:id="292"/>
      <w:bookmarkEnd w:id="293"/>
      <w:r>
        <w:rPr>
          <w:sz w:val="28"/>
          <w:highlight w:val="none"/>
        </w:rPr>
        <w:t>.</w:t>
      </w:r>
      <w:r>
        <w:rPr>
          <w:rFonts w:hint="eastAsia"/>
          <w:sz w:val="28"/>
          <w:highlight w:val="none"/>
        </w:rPr>
        <w:t>资格预审申请函</w:t>
      </w:r>
      <w:bookmarkEnd w:id="294"/>
      <w:bookmarkEnd w:id="295"/>
      <w:bookmarkEnd w:id="296"/>
      <w:bookmarkEnd w:id="297"/>
      <w:bookmarkEnd w:id="298"/>
      <w:bookmarkEnd w:id="299"/>
      <w:bookmarkEnd w:id="300"/>
    </w:p>
    <w:p>
      <w:pPr>
        <w:adjustRightInd w:val="0"/>
        <w:snapToGrid w:val="0"/>
        <w:spacing w:line="360" w:lineRule="auto"/>
        <w:ind w:firstLine="0" w:firstLineChars="0"/>
        <w:rPr>
          <w:rFonts w:ascii="Times New Roman" w:hAnsi="Times New Roman"/>
          <w:sz w:val="28"/>
          <w:szCs w:val="24"/>
          <w:highlight w:val="none"/>
          <w:u w:val="single"/>
        </w:rPr>
      </w:pPr>
      <w:r>
        <w:rPr>
          <w:rFonts w:hint="eastAsia" w:ascii="Times New Roman" w:hAnsi="Times New Roman"/>
          <w:sz w:val="28"/>
          <w:szCs w:val="24"/>
          <w:highlight w:val="none"/>
        </w:rPr>
        <w:t xml:space="preserve">（采购人名称）：            </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w:t>
      </w:r>
      <w:r>
        <w:rPr>
          <w:rFonts w:hint="eastAsia" w:ascii="Times New Roman" w:hAnsi="Times New Roman"/>
          <w:sz w:val="28"/>
          <w:szCs w:val="24"/>
          <w:highlight w:val="none"/>
        </w:rPr>
        <w:t>、按照资格预审文件的要求，我方</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（申请人）递交的资格预审申请文件及有关资料，用于你方</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（采购人）审查我方参加</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（项目名称）的投标资格。</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2</w:t>
      </w:r>
      <w:r>
        <w:rPr>
          <w:rFonts w:hint="eastAsia" w:ascii="Times New Roman" w:hAnsi="Times New Roman"/>
          <w:sz w:val="28"/>
          <w:szCs w:val="24"/>
          <w:highlight w:val="none"/>
        </w:rPr>
        <w:t>、我方的资格预审申请文件包含第二章“申请人须知”第</w:t>
      </w:r>
      <w:r>
        <w:rPr>
          <w:rFonts w:ascii="Times New Roman" w:hAnsi="Times New Roman"/>
          <w:sz w:val="28"/>
          <w:szCs w:val="24"/>
          <w:highlight w:val="none"/>
        </w:rPr>
        <w:t>3.1.1</w:t>
      </w:r>
      <w:r>
        <w:rPr>
          <w:rFonts w:hint="eastAsia" w:ascii="Times New Roman" w:hAnsi="Times New Roman"/>
          <w:sz w:val="28"/>
          <w:szCs w:val="24"/>
          <w:highlight w:val="none"/>
        </w:rPr>
        <w:t>项规定的全部内容。</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w:t>
      </w:r>
      <w:r>
        <w:rPr>
          <w:rFonts w:hint="eastAsia" w:ascii="Times New Roman" w:hAnsi="Times New Roman"/>
          <w:sz w:val="28"/>
          <w:szCs w:val="24"/>
          <w:highlight w:val="none"/>
        </w:rPr>
        <w:t>、我方接受你方的授权代表进行调查，以审核我方提交的文件和资料，并通过我方的客户，澄清资格预审申请文件中有关财务和技术方面的情况。</w:t>
      </w:r>
    </w:p>
    <w:p>
      <w:pPr>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4</w:t>
      </w:r>
      <w:r>
        <w:rPr>
          <w:rFonts w:hint="eastAsia" w:ascii="Times New Roman" w:hAnsi="Times New Roman"/>
          <w:sz w:val="28"/>
          <w:szCs w:val="24"/>
          <w:highlight w:val="none"/>
        </w:rPr>
        <w:t>、你方授权代表可通过</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（联系人及联系方式）得到进一步的资料。</w:t>
      </w:r>
    </w:p>
    <w:p>
      <w:pPr>
        <w:adjustRightInd w:val="0"/>
        <w:snapToGrid w:val="0"/>
        <w:spacing w:line="360" w:lineRule="auto"/>
        <w:ind w:firstLine="560"/>
        <w:rPr>
          <w:rFonts w:ascii="Times New Roman" w:hAnsi="Times New Roman"/>
          <w:bCs/>
          <w:sz w:val="28"/>
          <w:szCs w:val="24"/>
          <w:highlight w:val="none"/>
        </w:rPr>
      </w:pPr>
      <w:r>
        <w:rPr>
          <w:rFonts w:ascii="Times New Roman" w:hAnsi="Times New Roman"/>
          <w:sz w:val="28"/>
          <w:szCs w:val="24"/>
          <w:highlight w:val="none"/>
        </w:rPr>
        <w:t>5</w:t>
      </w:r>
      <w:r>
        <w:rPr>
          <w:rFonts w:hint="eastAsia" w:ascii="Times New Roman" w:hAnsi="Times New Roman"/>
          <w:sz w:val="28"/>
          <w:szCs w:val="24"/>
          <w:highlight w:val="none"/>
        </w:rPr>
        <w:t>、我方在此声明，所递交的资格预审申请文件及有关资料内容完整、真实和准确，且不存在第二章“申请人须知”第</w:t>
      </w:r>
      <w:r>
        <w:rPr>
          <w:rFonts w:ascii="Times New Roman" w:hAnsi="Times New Roman"/>
          <w:sz w:val="28"/>
          <w:szCs w:val="24"/>
          <w:highlight w:val="none"/>
        </w:rPr>
        <w:t>1.4.3</w:t>
      </w:r>
      <w:r>
        <w:rPr>
          <w:rFonts w:hint="eastAsia" w:ascii="Times New Roman" w:hAnsi="Times New Roman"/>
          <w:sz w:val="28"/>
          <w:szCs w:val="24"/>
          <w:highlight w:val="none"/>
        </w:rPr>
        <w:t>项规定的任何一种情形。</w:t>
      </w:r>
      <w:r>
        <w:rPr>
          <w:rFonts w:hint="eastAsia" w:ascii="Times New Roman" w:hAnsi="Times New Roman"/>
          <w:bCs/>
          <w:sz w:val="28"/>
          <w:szCs w:val="24"/>
          <w:highlight w:val="none"/>
        </w:rPr>
        <w:t>如通过资格评审且获准参加竞标，我将按以上填写的项目参加竞标。</w:t>
      </w:r>
    </w:p>
    <w:p>
      <w:pPr>
        <w:pStyle w:val="26"/>
        <w:spacing w:line="360" w:lineRule="auto"/>
        <w:ind w:firstLine="560"/>
        <w:rPr>
          <w:rFonts w:ascii="Times New Roman" w:hAnsi="Times New Roman"/>
          <w:bCs/>
          <w:sz w:val="28"/>
          <w:szCs w:val="24"/>
          <w:highlight w:val="none"/>
        </w:rPr>
      </w:pPr>
      <w:r>
        <w:rPr>
          <w:rFonts w:hint="eastAsia" w:ascii="Times New Roman" w:hAnsi="Times New Roman"/>
          <w:bCs/>
          <w:sz w:val="28"/>
          <w:szCs w:val="24"/>
          <w:highlight w:val="none"/>
        </w:rPr>
        <w:t>6、我方承诺未被列入失信被执行人、重大税收违法案件当事人名单、政府采购严重违法失信行为记录名单，并已经具备《中华人民共和国政府采购法》中规定的参加政府采购活动的供应商应当具备的条件：</w:t>
      </w:r>
    </w:p>
    <w:p>
      <w:pPr>
        <w:pStyle w:val="26"/>
        <w:ind w:firstLine="560"/>
        <w:rPr>
          <w:rFonts w:ascii="Times New Roman" w:hAnsi="Times New Roman"/>
          <w:bCs/>
          <w:sz w:val="28"/>
          <w:szCs w:val="24"/>
          <w:highlight w:val="none"/>
        </w:rPr>
      </w:pPr>
      <w:r>
        <w:rPr>
          <w:rFonts w:hint="eastAsia" w:ascii="Times New Roman" w:hAnsi="Times New Roman"/>
          <w:bCs/>
          <w:sz w:val="28"/>
          <w:szCs w:val="24"/>
          <w:highlight w:val="none"/>
        </w:rPr>
        <w:t>（1）具有独立承担民事责任的能力；</w:t>
      </w:r>
    </w:p>
    <w:p>
      <w:pPr>
        <w:pStyle w:val="26"/>
        <w:ind w:firstLine="560"/>
        <w:rPr>
          <w:rFonts w:ascii="Times New Roman" w:hAnsi="Times New Roman"/>
          <w:bCs/>
          <w:sz w:val="28"/>
          <w:szCs w:val="24"/>
          <w:highlight w:val="none"/>
        </w:rPr>
      </w:pPr>
      <w:r>
        <w:rPr>
          <w:rFonts w:hint="eastAsia" w:ascii="Times New Roman" w:hAnsi="Times New Roman"/>
          <w:bCs/>
          <w:sz w:val="28"/>
          <w:szCs w:val="24"/>
          <w:highlight w:val="none"/>
        </w:rPr>
        <w:t>（2）具有良好的商业信誉和健全的财务会计制度；</w:t>
      </w:r>
    </w:p>
    <w:p>
      <w:pPr>
        <w:pStyle w:val="26"/>
        <w:ind w:firstLine="560"/>
        <w:rPr>
          <w:rFonts w:ascii="Times New Roman" w:hAnsi="Times New Roman"/>
          <w:bCs/>
          <w:sz w:val="28"/>
          <w:szCs w:val="24"/>
          <w:highlight w:val="none"/>
        </w:rPr>
      </w:pPr>
      <w:r>
        <w:rPr>
          <w:rFonts w:hint="eastAsia" w:ascii="Times New Roman" w:hAnsi="Times New Roman"/>
          <w:bCs/>
          <w:sz w:val="28"/>
          <w:szCs w:val="24"/>
          <w:highlight w:val="none"/>
        </w:rPr>
        <w:t>（3）具有履行合同所必需的设备和专业技术能力；</w:t>
      </w:r>
    </w:p>
    <w:p>
      <w:pPr>
        <w:pStyle w:val="26"/>
        <w:ind w:firstLine="560"/>
        <w:rPr>
          <w:rFonts w:ascii="Times New Roman" w:hAnsi="Times New Roman"/>
          <w:bCs/>
          <w:sz w:val="28"/>
          <w:szCs w:val="24"/>
          <w:highlight w:val="none"/>
        </w:rPr>
      </w:pPr>
      <w:r>
        <w:rPr>
          <w:rFonts w:hint="eastAsia" w:ascii="Times New Roman" w:hAnsi="Times New Roman"/>
          <w:bCs/>
          <w:sz w:val="28"/>
          <w:szCs w:val="24"/>
          <w:highlight w:val="none"/>
        </w:rPr>
        <w:t>（4）有依法缴纳税收和社会保障资金的良好记录；</w:t>
      </w:r>
    </w:p>
    <w:p>
      <w:pPr>
        <w:pStyle w:val="26"/>
        <w:ind w:firstLine="560"/>
        <w:rPr>
          <w:rFonts w:ascii="Times New Roman" w:hAnsi="Times New Roman"/>
          <w:bCs/>
          <w:sz w:val="28"/>
          <w:szCs w:val="24"/>
          <w:highlight w:val="none"/>
        </w:rPr>
      </w:pPr>
      <w:r>
        <w:rPr>
          <w:rFonts w:hint="eastAsia" w:ascii="Times New Roman" w:hAnsi="Times New Roman"/>
          <w:bCs/>
          <w:sz w:val="28"/>
          <w:szCs w:val="24"/>
          <w:highlight w:val="none"/>
        </w:rPr>
        <w:t>（5）参加政府采购活动前三年内，在经营活动中没有重大违法记录；</w:t>
      </w:r>
    </w:p>
    <w:p>
      <w:pPr>
        <w:pStyle w:val="26"/>
        <w:ind w:firstLine="560"/>
        <w:rPr>
          <w:highlight w:val="none"/>
        </w:rPr>
      </w:pPr>
      <w:r>
        <w:rPr>
          <w:rFonts w:hint="eastAsia" w:ascii="Times New Roman" w:hAnsi="Times New Roman"/>
          <w:bCs/>
          <w:sz w:val="28"/>
          <w:szCs w:val="24"/>
          <w:highlight w:val="none"/>
        </w:rPr>
        <w:t>（6）法律、行政法规规定的其他条件。</w:t>
      </w:r>
    </w:p>
    <w:p>
      <w:pPr>
        <w:adjustRightInd w:val="0"/>
        <w:snapToGrid w:val="0"/>
        <w:spacing w:line="360" w:lineRule="auto"/>
        <w:ind w:firstLine="560"/>
        <w:rPr>
          <w:rFonts w:ascii="Times New Roman" w:hAnsi="Times New Roman"/>
          <w:sz w:val="28"/>
          <w:szCs w:val="24"/>
          <w:highlight w:val="none"/>
        </w:rPr>
      </w:pPr>
    </w:p>
    <w:p>
      <w:pPr>
        <w:pStyle w:val="23"/>
        <w:adjustRightInd w:val="0"/>
        <w:snapToGrid w:val="0"/>
        <w:spacing w:line="360" w:lineRule="auto"/>
        <w:ind w:firstLine="560"/>
        <w:jc w:val="left"/>
        <w:rPr>
          <w:rFonts w:ascii="Times New Roman" w:eastAsia="宋体"/>
          <w:szCs w:val="24"/>
          <w:highlight w:val="none"/>
        </w:rPr>
      </w:pPr>
      <w:r>
        <w:rPr>
          <w:rFonts w:hint="eastAsia" w:ascii="Times New Roman" w:eastAsia="宋体"/>
          <w:szCs w:val="24"/>
          <w:highlight w:val="none"/>
        </w:rPr>
        <w:t>申请人：</w:t>
      </w:r>
      <w:r>
        <w:rPr>
          <w:rFonts w:hint="eastAsia" w:ascii="Times New Roman" w:eastAsia="宋体"/>
          <w:szCs w:val="24"/>
          <w:highlight w:val="none"/>
          <w:u w:val="single"/>
        </w:rPr>
        <w:t xml:space="preserve">                           </w:t>
      </w:r>
      <w:r>
        <w:rPr>
          <w:rFonts w:hint="eastAsia" w:ascii="Times New Roman" w:eastAsia="宋体"/>
          <w:szCs w:val="24"/>
          <w:highlight w:val="none"/>
        </w:rPr>
        <w:t xml:space="preserve">（盖单位章） </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法定代表人或其委托代理人：</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 xml:space="preserve">（签字或盖章） </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电话：</w:t>
      </w:r>
      <w:r>
        <w:rPr>
          <w:rFonts w:hint="eastAsia" w:ascii="Times New Roman" w:hAnsi="Times New Roman"/>
          <w:szCs w:val="24"/>
          <w:highlight w:val="none"/>
          <w:u w:val="single"/>
        </w:rPr>
        <w:t xml:space="preserve">                                                                                 </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传真：</w:t>
      </w:r>
      <w:r>
        <w:rPr>
          <w:rFonts w:hint="eastAsia" w:ascii="Times New Roman" w:hAnsi="Times New Roman"/>
          <w:szCs w:val="24"/>
          <w:highlight w:val="none"/>
          <w:u w:val="single"/>
        </w:rPr>
        <w:t xml:space="preserve">                                                                                 </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申请人地址：</w:t>
      </w:r>
      <w:r>
        <w:rPr>
          <w:rFonts w:hint="eastAsia" w:ascii="Times New Roman" w:hAnsi="Times New Roman"/>
          <w:szCs w:val="24"/>
          <w:highlight w:val="none"/>
          <w:u w:val="single"/>
        </w:rPr>
        <w:t xml:space="preserve">                                                      </w:t>
      </w:r>
    </w:p>
    <w:p>
      <w:pPr>
        <w:adjustRightInd w:val="0"/>
        <w:snapToGrid w:val="0"/>
        <w:spacing w:line="360" w:lineRule="auto"/>
        <w:ind w:firstLine="560"/>
        <w:rPr>
          <w:rFonts w:ascii="Times New Roman" w:hAnsi="Times New Roman"/>
          <w:sz w:val="28"/>
          <w:szCs w:val="24"/>
          <w:highlight w:val="none"/>
          <w:u w:val="single"/>
        </w:rPr>
      </w:pPr>
      <w:r>
        <w:rPr>
          <w:rFonts w:hint="eastAsia" w:ascii="Times New Roman" w:hAnsi="Times New Roman"/>
          <w:sz w:val="28"/>
          <w:szCs w:val="24"/>
          <w:highlight w:val="none"/>
        </w:rPr>
        <w:t>邮政编码：</w:t>
      </w:r>
      <w:r>
        <w:rPr>
          <w:rFonts w:hint="eastAsia" w:ascii="Times New Roman" w:hAnsi="Times New Roman"/>
          <w:szCs w:val="24"/>
          <w:highlight w:val="none"/>
          <w:u w:val="single"/>
        </w:rPr>
        <w:t xml:space="preserve">                                                                                 </w:t>
      </w:r>
    </w:p>
    <w:p>
      <w:pPr>
        <w:adjustRightInd w:val="0"/>
        <w:snapToGrid w:val="0"/>
        <w:spacing w:line="360" w:lineRule="auto"/>
        <w:ind w:firstLine="420"/>
        <w:jc w:val="right"/>
        <w:rPr>
          <w:rFonts w:ascii="Times New Roman" w:hAnsi="Times New Roman"/>
          <w:sz w:val="28"/>
          <w:szCs w:val="24"/>
          <w:highlight w:val="none"/>
        </w:rPr>
      </w:pPr>
      <w:r>
        <w:rPr>
          <w:rFonts w:hint="eastAsia" w:ascii="Times New Roman" w:hAnsi="Times New Roman"/>
          <w:szCs w:val="24"/>
          <w:highlight w:val="none"/>
          <w:u w:val="single"/>
        </w:rPr>
        <w:t xml:space="preserve">             </w:t>
      </w:r>
      <w:r>
        <w:rPr>
          <w:rFonts w:hint="eastAsia" w:ascii="Times New Roman" w:hAnsi="Times New Roman"/>
          <w:sz w:val="28"/>
          <w:szCs w:val="24"/>
          <w:highlight w:val="none"/>
        </w:rPr>
        <w:t>年</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月</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日</w:t>
      </w:r>
    </w:p>
    <w:p>
      <w:pPr>
        <w:widowControl/>
        <w:ind w:firstLine="0" w:firstLineChars="0"/>
        <w:jc w:val="left"/>
        <w:rPr>
          <w:rFonts w:ascii="Times New Roman" w:hAnsi="Times New Roman"/>
          <w:b/>
          <w:bCs/>
          <w:sz w:val="28"/>
          <w:szCs w:val="30"/>
          <w:highlight w:val="none"/>
        </w:rPr>
      </w:pPr>
      <w:bookmarkStart w:id="301" w:name="_Toc466316075"/>
      <w:bookmarkStart w:id="302" w:name="_Toc2691030"/>
      <w:bookmarkStart w:id="303" w:name="_Toc152047263"/>
      <w:bookmarkStart w:id="304" w:name="_Toc144974467"/>
      <w:r>
        <w:rPr>
          <w:rFonts w:ascii="Times New Roman" w:hAnsi="Times New Roman"/>
          <w:sz w:val="28"/>
          <w:highlight w:val="none"/>
        </w:rPr>
        <w:br w:type="page"/>
      </w:r>
    </w:p>
    <w:p>
      <w:pPr>
        <w:pStyle w:val="60"/>
        <w:adjustRightInd w:val="0"/>
        <w:snapToGrid w:val="0"/>
        <w:spacing w:beforeLines="0" w:afterLines="0"/>
        <w:ind w:firstLine="0" w:firstLineChars="0"/>
        <w:jc w:val="center"/>
        <w:rPr>
          <w:kern w:val="1"/>
          <w:sz w:val="28"/>
          <w:highlight w:val="none"/>
        </w:rPr>
      </w:pPr>
      <w:bookmarkStart w:id="305" w:name="_Toc20078"/>
      <w:bookmarkStart w:id="306" w:name="_Toc13967"/>
      <w:bookmarkStart w:id="307" w:name="_Toc22626"/>
      <w:r>
        <w:rPr>
          <w:rFonts w:hint="eastAsia"/>
          <w:sz w:val="28"/>
          <w:highlight w:val="none"/>
        </w:rPr>
        <w:t>2</w:t>
      </w:r>
      <w:r>
        <w:rPr>
          <w:sz w:val="28"/>
          <w:highlight w:val="none"/>
        </w:rPr>
        <w:t>.</w:t>
      </w:r>
      <w:r>
        <w:rPr>
          <w:rFonts w:hint="eastAsia"/>
          <w:kern w:val="1"/>
          <w:sz w:val="28"/>
          <w:highlight w:val="none"/>
        </w:rPr>
        <w:t>法定代表人身份证明或附有法定代表人身份证明的授权委托书</w:t>
      </w:r>
      <w:bookmarkEnd w:id="301"/>
      <w:bookmarkEnd w:id="302"/>
      <w:bookmarkEnd w:id="305"/>
      <w:bookmarkEnd w:id="306"/>
      <w:bookmarkEnd w:id="307"/>
    </w:p>
    <w:p>
      <w:pPr>
        <w:pStyle w:val="60"/>
        <w:adjustRightInd w:val="0"/>
        <w:snapToGrid w:val="0"/>
        <w:spacing w:beforeLines="0" w:afterLines="0"/>
        <w:ind w:firstLine="562"/>
        <w:jc w:val="center"/>
        <w:rPr>
          <w:sz w:val="28"/>
          <w:highlight w:val="none"/>
        </w:rPr>
      </w:pPr>
      <w:bookmarkStart w:id="308" w:name="_Toc2691031"/>
      <w:bookmarkStart w:id="309" w:name="_Toc7328"/>
      <w:bookmarkStart w:id="310" w:name="_Toc466316076"/>
      <w:bookmarkStart w:id="311" w:name="_Toc24202"/>
      <w:bookmarkStart w:id="312" w:name="_Toc8289287"/>
      <w:bookmarkStart w:id="313" w:name="_Toc8289026"/>
      <w:bookmarkStart w:id="314" w:name="_Toc7808"/>
      <w:r>
        <w:rPr>
          <w:rFonts w:hint="eastAsia"/>
          <w:sz w:val="28"/>
          <w:highlight w:val="none"/>
        </w:rPr>
        <w:t>（</w:t>
      </w:r>
      <w:r>
        <w:rPr>
          <w:sz w:val="28"/>
          <w:highlight w:val="none"/>
        </w:rPr>
        <w:t>1</w:t>
      </w:r>
      <w:r>
        <w:rPr>
          <w:rFonts w:hint="eastAsia"/>
          <w:sz w:val="28"/>
          <w:highlight w:val="none"/>
        </w:rPr>
        <w:t>）法定代表人身份证明</w:t>
      </w:r>
      <w:bookmarkEnd w:id="303"/>
      <w:bookmarkEnd w:id="304"/>
      <w:bookmarkEnd w:id="308"/>
      <w:bookmarkEnd w:id="309"/>
      <w:bookmarkEnd w:id="310"/>
      <w:bookmarkEnd w:id="311"/>
      <w:bookmarkEnd w:id="312"/>
      <w:bookmarkEnd w:id="313"/>
      <w:bookmarkEnd w:id="314"/>
    </w:p>
    <w:p>
      <w:pPr>
        <w:topLinePunct/>
        <w:adjustRightInd w:val="0"/>
        <w:snapToGrid w:val="0"/>
        <w:spacing w:line="360" w:lineRule="auto"/>
        <w:ind w:firstLine="560"/>
        <w:rPr>
          <w:rFonts w:ascii="Times New Roman" w:hAnsi="Times New Roman"/>
          <w:bCs/>
          <w:sz w:val="28"/>
          <w:szCs w:val="24"/>
          <w:highlight w:val="none"/>
        </w:rPr>
      </w:pPr>
    </w:p>
    <w:p>
      <w:pPr>
        <w:topLinePunct/>
        <w:adjustRightInd w:val="0"/>
        <w:snapToGrid w:val="0"/>
        <w:spacing w:line="360" w:lineRule="auto"/>
        <w:ind w:firstLine="560"/>
        <w:rPr>
          <w:rFonts w:ascii="Times New Roman" w:hAnsi="Times New Roman"/>
          <w:bCs/>
          <w:sz w:val="28"/>
          <w:szCs w:val="24"/>
          <w:highlight w:val="none"/>
        </w:rPr>
      </w:pPr>
    </w:p>
    <w:p>
      <w:pPr>
        <w:topLinePunct/>
        <w:adjustRightInd w:val="0"/>
        <w:snapToGrid w:val="0"/>
        <w:spacing w:line="360" w:lineRule="auto"/>
        <w:ind w:firstLine="560"/>
        <w:rPr>
          <w:rFonts w:ascii="Times New Roman" w:hAnsi="Times New Roman"/>
          <w:bCs/>
          <w:sz w:val="28"/>
          <w:szCs w:val="24"/>
          <w:highlight w:val="none"/>
          <w:u w:val="single"/>
        </w:rPr>
      </w:pPr>
      <w:r>
        <w:rPr>
          <w:rFonts w:hint="eastAsia" w:ascii="Times New Roman" w:hAnsi="Times New Roman"/>
          <w:bCs/>
          <w:sz w:val="28"/>
          <w:szCs w:val="24"/>
          <w:highlight w:val="none"/>
        </w:rPr>
        <w:t>申请人名称：</w:t>
      </w:r>
      <w:r>
        <w:rPr>
          <w:rFonts w:hint="eastAsia" w:ascii="Times New Roman" w:hAnsi="Times New Roman"/>
          <w:szCs w:val="24"/>
          <w:highlight w:val="none"/>
          <w:u w:val="single"/>
        </w:rPr>
        <w:t xml:space="preserve">                                                                                 </w:t>
      </w:r>
    </w:p>
    <w:p>
      <w:pPr>
        <w:topLinePunct/>
        <w:adjustRightInd w:val="0"/>
        <w:snapToGrid w:val="0"/>
        <w:spacing w:line="360" w:lineRule="auto"/>
        <w:ind w:firstLine="560"/>
        <w:rPr>
          <w:rFonts w:ascii="Times New Roman" w:hAnsi="Times New Roman"/>
          <w:bCs/>
          <w:sz w:val="28"/>
          <w:szCs w:val="24"/>
          <w:highlight w:val="none"/>
        </w:rPr>
      </w:pPr>
      <w:r>
        <w:rPr>
          <w:rFonts w:hint="eastAsia" w:ascii="Times New Roman" w:hAnsi="Times New Roman"/>
          <w:bCs/>
          <w:sz w:val="28"/>
          <w:szCs w:val="24"/>
          <w:highlight w:val="none"/>
        </w:rPr>
        <w:t>单位性质：</w:t>
      </w:r>
      <w:r>
        <w:rPr>
          <w:rFonts w:hint="eastAsia" w:ascii="Times New Roman" w:hAnsi="Times New Roman"/>
          <w:szCs w:val="24"/>
          <w:highlight w:val="none"/>
          <w:u w:val="single"/>
        </w:rPr>
        <w:t xml:space="preserve">                                                                                 </w:t>
      </w:r>
    </w:p>
    <w:p>
      <w:pPr>
        <w:topLinePunct/>
        <w:adjustRightInd w:val="0"/>
        <w:snapToGrid w:val="0"/>
        <w:spacing w:line="360" w:lineRule="auto"/>
        <w:ind w:firstLine="560"/>
        <w:rPr>
          <w:rFonts w:ascii="Times New Roman" w:hAnsi="Times New Roman"/>
          <w:bCs/>
          <w:sz w:val="28"/>
          <w:szCs w:val="24"/>
          <w:highlight w:val="none"/>
        </w:rPr>
      </w:pPr>
      <w:r>
        <w:rPr>
          <w:rFonts w:hint="eastAsia" w:ascii="Times New Roman" w:hAnsi="Times New Roman"/>
          <w:bCs/>
          <w:sz w:val="28"/>
          <w:szCs w:val="24"/>
          <w:highlight w:val="none"/>
        </w:rPr>
        <w:t>成立时间：</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年</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月</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日</w:t>
      </w:r>
    </w:p>
    <w:p>
      <w:pPr>
        <w:topLinePunct/>
        <w:adjustRightInd w:val="0"/>
        <w:snapToGrid w:val="0"/>
        <w:spacing w:line="360" w:lineRule="auto"/>
        <w:ind w:firstLine="560"/>
        <w:rPr>
          <w:rFonts w:ascii="Times New Roman" w:hAnsi="Times New Roman"/>
          <w:bCs/>
          <w:sz w:val="28"/>
          <w:szCs w:val="24"/>
          <w:highlight w:val="none"/>
        </w:rPr>
      </w:pPr>
      <w:r>
        <w:rPr>
          <w:rFonts w:hint="eastAsia" w:ascii="Times New Roman" w:hAnsi="Times New Roman"/>
          <w:bCs/>
          <w:sz w:val="28"/>
          <w:szCs w:val="24"/>
          <w:highlight w:val="none"/>
        </w:rPr>
        <w:t>经营期限：</w:t>
      </w:r>
      <w:r>
        <w:rPr>
          <w:rFonts w:hint="eastAsia" w:ascii="Times New Roman" w:hAnsi="Times New Roman"/>
          <w:szCs w:val="24"/>
          <w:highlight w:val="none"/>
          <w:u w:val="single"/>
        </w:rPr>
        <w:t xml:space="preserve">                                                                                 </w:t>
      </w:r>
    </w:p>
    <w:p>
      <w:pPr>
        <w:topLinePunct/>
        <w:adjustRightInd w:val="0"/>
        <w:snapToGrid w:val="0"/>
        <w:spacing w:line="360" w:lineRule="auto"/>
        <w:ind w:firstLine="560"/>
        <w:rPr>
          <w:rFonts w:ascii="Times New Roman" w:hAnsi="Times New Roman"/>
          <w:bCs/>
          <w:sz w:val="28"/>
          <w:szCs w:val="24"/>
          <w:highlight w:val="none"/>
          <w:u w:val="single"/>
        </w:rPr>
      </w:pPr>
      <w:r>
        <w:rPr>
          <w:rFonts w:hint="eastAsia" w:ascii="Times New Roman" w:hAnsi="Times New Roman"/>
          <w:bCs/>
          <w:sz w:val="28"/>
          <w:szCs w:val="24"/>
          <w:highlight w:val="none"/>
        </w:rPr>
        <w:t>姓名：</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性别：</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年龄：</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职务：</w:t>
      </w:r>
      <w:r>
        <w:rPr>
          <w:rFonts w:hint="eastAsia" w:ascii="Times New Roman" w:hAnsi="Times New Roman"/>
          <w:szCs w:val="24"/>
          <w:highlight w:val="none"/>
          <w:u w:val="single"/>
        </w:rPr>
        <w:t xml:space="preserve">             </w:t>
      </w:r>
    </w:p>
    <w:p>
      <w:pPr>
        <w:topLinePunct/>
        <w:adjustRightInd w:val="0"/>
        <w:snapToGrid w:val="0"/>
        <w:spacing w:line="360" w:lineRule="auto"/>
        <w:ind w:firstLine="198" w:firstLineChars="71"/>
        <w:rPr>
          <w:rFonts w:ascii="Times New Roman" w:hAnsi="Times New Roman"/>
          <w:bCs/>
          <w:sz w:val="28"/>
          <w:szCs w:val="24"/>
          <w:highlight w:val="none"/>
        </w:rPr>
      </w:pPr>
      <w:r>
        <w:rPr>
          <w:rFonts w:hint="eastAsia" w:ascii="Times New Roman" w:hAnsi="Times New Roman"/>
          <w:bCs/>
          <w:sz w:val="28"/>
          <w:szCs w:val="24"/>
          <w:highlight w:val="none"/>
        </w:rPr>
        <w:t>系</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（申请人名称）的法定代表人。</w:t>
      </w:r>
    </w:p>
    <w:p>
      <w:pPr>
        <w:topLinePunct/>
        <w:adjustRightInd w:val="0"/>
        <w:snapToGrid w:val="0"/>
        <w:spacing w:line="360" w:lineRule="auto"/>
        <w:ind w:firstLine="560"/>
        <w:rPr>
          <w:rFonts w:ascii="Times New Roman" w:hAnsi="Times New Roman"/>
          <w:bCs/>
          <w:sz w:val="28"/>
          <w:szCs w:val="24"/>
          <w:highlight w:val="none"/>
        </w:rPr>
      </w:pPr>
      <w:r>
        <w:rPr>
          <w:rFonts w:hint="eastAsia" w:ascii="Times New Roman" w:hAnsi="Times New Roman"/>
          <w:bCs/>
          <w:sz w:val="28"/>
          <w:szCs w:val="24"/>
          <w:highlight w:val="none"/>
        </w:rPr>
        <w:t>特此证明。</w:t>
      </w:r>
    </w:p>
    <w:p>
      <w:pPr>
        <w:topLinePunct/>
        <w:adjustRightInd w:val="0"/>
        <w:snapToGrid w:val="0"/>
        <w:spacing w:line="360" w:lineRule="auto"/>
        <w:ind w:firstLine="560"/>
        <w:rPr>
          <w:rFonts w:ascii="Times New Roman" w:hAnsi="Times New Roman"/>
          <w:bCs/>
          <w:sz w:val="28"/>
          <w:szCs w:val="24"/>
          <w:highlight w:val="none"/>
        </w:rPr>
      </w:pPr>
    </w:p>
    <w:p>
      <w:pPr>
        <w:topLinePunct/>
        <w:adjustRightInd w:val="0"/>
        <w:snapToGrid w:val="0"/>
        <w:spacing w:line="360" w:lineRule="auto"/>
        <w:ind w:firstLine="560"/>
        <w:rPr>
          <w:rFonts w:ascii="Times New Roman" w:hAnsi="Times New Roman"/>
          <w:bCs/>
          <w:sz w:val="28"/>
          <w:szCs w:val="24"/>
          <w:highlight w:val="none"/>
        </w:rPr>
      </w:pPr>
    </w:p>
    <w:p>
      <w:pPr>
        <w:topLinePunct/>
        <w:adjustRightInd w:val="0"/>
        <w:snapToGrid w:val="0"/>
        <w:spacing w:line="360" w:lineRule="auto"/>
        <w:ind w:firstLine="560"/>
        <w:rPr>
          <w:rFonts w:ascii="Times New Roman" w:hAnsi="Times New Roman"/>
          <w:bCs/>
          <w:sz w:val="28"/>
          <w:szCs w:val="24"/>
          <w:highlight w:val="none"/>
        </w:rPr>
      </w:pPr>
      <w:r>
        <w:rPr>
          <w:rFonts w:hint="eastAsia" w:ascii="Times New Roman" w:hAnsi="Times New Roman"/>
          <w:bCs/>
          <w:sz w:val="28"/>
          <w:szCs w:val="24"/>
          <w:highlight w:val="none"/>
        </w:rPr>
        <w:t>申请人：</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（盖单位章）</w:t>
      </w:r>
    </w:p>
    <w:p>
      <w:pPr>
        <w:adjustRightInd w:val="0"/>
        <w:snapToGrid w:val="0"/>
        <w:spacing w:line="360" w:lineRule="auto"/>
        <w:ind w:firstLine="2551" w:firstLineChars="1215"/>
        <w:rPr>
          <w:rFonts w:ascii="Times New Roman" w:hAnsi="Times New Roman"/>
          <w:sz w:val="28"/>
          <w:szCs w:val="24"/>
          <w:highlight w:val="none"/>
        </w:rPr>
      </w:pPr>
      <w:r>
        <w:rPr>
          <w:rFonts w:hint="eastAsia" w:ascii="Times New Roman" w:hAnsi="Times New Roman"/>
          <w:szCs w:val="24"/>
          <w:highlight w:val="none"/>
          <w:u w:val="single"/>
        </w:rPr>
        <w:t xml:space="preserve">         </w:t>
      </w:r>
      <w:r>
        <w:rPr>
          <w:rFonts w:hint="eastAsia" w:ascii="Times New Roman" w:hAnsi="Times New Roman"/>
          <w:sz w:val="28"/>
          <w:szCs w:val="24"/>
          <w:highlight w:val="none"/>
        </w:rPr>
        <w:t>年</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月</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日</w:t>
      </w:r>
    </w:p>
    <w:p>
      <w:pPr>
        <w:adjustRightInd w:val="0"/>
        <w:snapToGrid w:val="0"/>
        <w:spacing w:line="360" w:lineRule="auto"/>
        <w:ind w:firstLine="560"/>
        <w:rPr>
          <w:rFonts w:ascii="Times New Roman" w:hAnsi="Times New Roman"/>
          <w:sz w:val="28"/>
          <w:szCs w:val="24"/>
          <w:highlight w:val="none"/>
        </w:rPr>
      </w:pPr>
    </w:p>
    <w:p>
      <w:pPr>
        <w:adjustRightInd w:val="0"/>
        <w:snapToGrid w:val="0"/>
        <w:spacing w:line="360" w:lineRule="auto"/>
        <w:ind w:firstLine="560"/>
        <w:rPr>
          <w:rFonts w:ascii="Times New Roman" w:hAnsi="Times New Roman"/>
          <w:sz w:val="28"/>
          <w:szCs w:val="24"/>
          <w:highlight w:val="none"/>
        </w:rPr>
      </w:pP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附：法人身份证正反面复印件</w:t>
      </w: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（若为联合体，仅需联合体牵头人提供）</w:t>
      </w:r>
    </w:p>
    <w:p>
      <w:pPr>
        <w:adjustRightInd w:val="0"/>
        <w:snapToGrid w:val="0"/>
        <w:spacing w:line="360" w:lineRule="auto"/>
        <w:ind w:firstLine="560"/>
        <w:rPr>
          <w:rFonts w:ascii="Times New Roman" w:hAnsi="Times New Roman"/>
          <w:sz w:val="28"/>
          <w:highlight w:val="none"/>
        </w:rPr>
      </w:pPr>
    </w:p>
    <w:p>
      <w:pPr>
        <w:adjustRightInd w:val="0"/>
        <w:snapToGrid w:val="0"/>
        <w:spacing w:line="360" w:lineRule="auto"/>
        <w:ind w:firstLine="560"/>
        <w:rPr>
          <w:rFonts w:ascii="Times New Roman" w:hAnsi="Times New Roman"/>
          <w:sz w:val="28"/>
          <w:highlight w:val="none"/>
        </w:rPr>
      </w:pPr>
    </w:p>
    <w:p>
      <w:pPr>
        <w:widowControl/>
        <w:ind w:firstLine="0" w:firstLineChars="0"/>
        <w:jc w:val="left"/>
        <w:rPr>
          <w:rFonts w:ascii="Times New Roman" w:hAnsi="Times New Roman"/>
          <w:b/>
          <w:bCs/>
          <w:sz w:val="28"/>
          <w:szCs w:val="30"/>
          <w:highlight w:val="none"/>
        </w:rPr>
      </w:pPr>
      <w:bookmarkStart w:id="315" w:name="_Toc144974468"/>
      <w:bookmarkStart w:id="316" w:name="_Toc466316077"/>
      <w:bookmarkStart w:id="317" w:name="_Toc2691032"/>
      <w:bookmarkStart w:id="318" w:name="_Toc152047264"/>
      <w:r>
        <w:rPr>
          <w:rFonts w:ascii="Times New Roman" w:hAnsi="Times New Roman"/>
          <w:sz w:val="28"/>
          <w:highlight w:val="none"/>
        </w:rPr>
        <w:br w:type="page"/>
      </w:r>
    </w:p>
    <w:p>
      <w:pPr>
        <w:pStyle w:val="60"/>
        <w:adjustRightInd w:val="0"/>
        <w:snapToGrid w:val="0"/>
        <w:spacing w:beforeLines="0" w:afterLines="0"/>
        <w:ind w:firstLine="562"/>
        <w:jc w:val="center"/>
        <w:rPr>
          <w:sz w:val="28"/>
          <w:highlight w:val="none"/>
        </w:rPr>
      </w:pPr>
      <w:bookmarkStart w:id="319" w:name="_Toc4947"/>
      <w:bookmarkStart w:id="320" w:name="_Toc24720"/>
      <w:bookmarkStart w:id="321" w:name="_Toc28984"/>
      <w:bookmarkStart w:id="322" w:name="_Toc8289288"/>
      <w:bookmarkStart w:id="323" w:name="_Toc8289027"/>
      <w:r>
        <w:rPr>
          <w:rFonts w:hint="eastAsia"/>
          <w:sz w:val="28"/>
          <w:highlight w:val="none"/>
        </w:rPr>
        <w:t>（</w:t>
      </w:r>
      <w:r>
        <w:rPr>
          <w:sz w:val="28"/>
          <w:highlight w:val="none"/>
        </w:rPr>
        <w:t>2</w:t>
      </w:r>
      <w:r>
        <w:rPr>
          <w:rFonts w:hint="eastAsia"/>
          <w:sz w:val="28"/>
          <w:highlight w:val="none"/>
        </w:rPr>
        <w:t>）授权委托书</w:t>
      </w:r>
      <w:bookmarkEnd w:id="319"/>
      <w:bookmarkEnd w:id="320"/>
      <w:bookmarkEnd w:id="321"/>
    </w:p>
    <w:p>
      <w:pPr>
        <w:pStyle w:val="15"/>
        <w:adjustRightInd w:val="0"/>
        <w:snapToGrid w:val="0"/>
        <w:ind w:firstLine="0" w:firstLineChars="0"/>
        <w:rPr>
          <w:rFonts w:ascii="Times New Roman" w:hAnsi="Times New Roman"/>
          <w:sz w:val="28"/>
          <w:szCs w:val="24"/>
          <w:highlight w:val="none"/>
        </w:rPr>
      </w:pPr>
    </w:p>
    <w:p>
      <w:pPr>
        <w:pStyle w:val="15"/>
        <w:adjustRightInd w:val="0"/>
        <w:snapToGrid w:val="0"/>
        <w:ind w:firstLine="0" w:firstLineChars="0"/>
        <w:rPr>
          <w:rFonts w:ascii="Times New Roman" w:hAnsi="Times New Roman"/>
          <w:sz w:val="28"/>
          <w:szCs w:val="24"/>
          <w:highlight w:val="none"/>
        </w:rPr>
      </w:pPr>
    </w:p>
    <w:p>
      <w:pPr>
        <w:pStyle w:val="15"/>
        <w:adjustRightInd w:val="0"/>
        <w:snapToGrid w:val="0"/>
        <w:ind w:firstLine="0" w:firstLineChars="0"/>
        <w:rPr>
          <w:rFonts w:ascii="Times New Roman" w:hAnsi="Times New Roman"/>
          <w:sz w:val="28"/>
          <w:szCs w:val="24"/>
          <w:highlight w:val="none"/>
        </w:rPr>
      </w:pPr>
      <w:r>
        <w:rPr>
          <w:rFonts w:hint="eastAsia" w:ascii="Times New Roman" w:hAnsi="Times New Roman"/>
          <w:sz w:val="28"/>
          <w:szCs w:val="24"/>
          <w:highlight w:val="none"/>
        </w:rPr>
        <w:t>致：</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（采购人名称）</w:t>
      </w:r>
    </w:p>
    <w:p>
      <w:pPr>
        <w:pStyle w:val="15"/>
        <w:adjustRightInd w:val="0"/>
        <w:snapToGrid w:val="0"/>
        <w:ind w:firstLine="560"/>
        <w:rPr>
          <w:rFonts w:ascii="Times New Roman" w:hAnsi="Times New Roman"/>
          <w:sz w:val="28"/>
          <w:szCs w:val="24"/>
          <w:highlight w:val="none"/>
        </w:rPr>
      </w:pPr>
      <w:r>
        <w:rPr>
          <w:rFonts w:hint="eastAsia" w:ascii="Times New Roman" w:hAnsi="Times New Roman"/>
          <w:sz w:val="28"/>
          <w:szCs w:val="24"/>
          <w:highlight w:val="none"/>
        </w:rPr>
        <w:t>本人</w:t>
      </w:r>
      <w:r>
        <w:rPr>
          <w:rFonts w:hint="eastAsia" w:ascii="Times New Roman" w:hAnsi="Times New Roman"/>
          <w:szCs w:val="24"/>
          <w:highlight w:val="none"/>
          <w:u w:val="single"/>
        </w:rPr>
        <w:t xml:space="preserve">             </w:t>
      </w:r>
      <w:r>
        <w:rPr>
          <w:rFonts w:hint="eastAsia" w:ascii="Times New Roman" w:hAnsi="Times New Roman"/>
          <w:sz w:val="28"/>
          <w:szCs w:val="24"/>
          <w:highlight w:val="none"/>
          <w:u w:val="single"/>
        </w:rPr>
        <w:t>（姓名）</w:t>
      </w:r>
      <w:r>
        <w:rPr>
          <w:rFonts w:hint="eastAsia" w:ascii="Times New Roman" w:hAnsi="Times New Roman"/>
          <w:sz w:val="28"/>
          <w:szCs w:val="24"/>
          <w:highlight w:val="none"/>
        </w:rPr>
        <w:t>系</w:t>
      </w:r>
      <w:r>
        <w:rPr>
          <w:rFonts w:hint="eastAsia" w:ascii="Times New Roman" w:hAnsi="Times New Roman"/>
          <w:szCs w:val="24"/>
          <w:highlight w:val="none"/>
          <w:u w:val="single"/>
        </w:rPr>
        <w:t xml:space="preserve">            </w:t>
      </w:r>
      <w:r>
        <w:rPr>
          <w:rFonts w:hint="eastAsia" w:ascii="Times New Roman" w:hAnsi="Times New Roman"/>
          <w:sz w:val="28"/>
          <w:szCs w:val="24"/>
          <w:highlight w:val="none"/>
          <w:u w:val="single"/>
        </w:rPr>
        <w:t>（申请人名称）</w:t>
      </w:r>
      <w:r>
        <w:rPr>
          <w:rFonts w:hint="eastAsia" w:ascii="Times New Roman" w:hAnsi="Times New Roman"/>
          <w:sz w:val="28"/>
          <w:szCs w:val="24"/>
          <w:highlight w:val="none"/>
        </w:rPr>
        <w:t>的法定代表人，现授权单位在职正式员工</w:t>
      </w:r>
      <w:r>
        <w:rPr>
          <w:rFonts w:hint="eastAsia" w:ascii="Times New Roman" w:hAnsi="Times New Roman"/>
          <w:szCs w:val="24"/>
          <w:highlight w:val="none"/>
          <w:u w:val="single"/>
        </w:rPr>
        <w:t xml:space="preserve">                     </w:t>
      </w:r>
      <w:r>
        <w:rPr>
          <w:rFonts w:hint="eastAsia" w:ascii="Times New Roman" w:hAnsi="Times New Roman"/>
          <w:sz w:val="28"/>
          <w:szCs w:val="24"/>
          <w:highlight w:val="none"/>
          <w:u w:val="single"/>
        </w:rPr>
        <w:t>（姓名和职务）</w:t>
      </w:r>
      <w:r>
        <w:rPr>
          <w:rFonts w:hint="eastAsia" w:ascii="Times New Roman" w:hAnsi="Times New Roman"/>
          <w:sz w:val="28"/>
          <w:szCs w:val="24"/>
          <w:highlight w:val="none"/>
        </w:rPr>
        <w:t>为我方代理人。代理人根据授权，以我方名义签署、澄清、说明、补正、递交、撤回、修改贵方组织的</w:t>
      </w:r>
      <w:r>
        <w:rPr>
          <w:rFonts w:hint="eastAsia" w:ascii="Times New Roman" w:hAnsi="Times New Roman"/>
          <w:szCs w:val="24"/>
          <w:highlight w:val="none"/>
          <w:u w:val="single"/>
        </w:rPr>
        <w:t xml:space="preserve">                       </w:t>
      </w:r>
      <w:r>
        <w:rPr>
          <w:rFonts w:hint="eastAsia" w:ascii="Times New Roman" w:hAnsi="Times New Roman"/>
          <w:sz w:val="28"/>
          <w:szCs w:val="24"/>
          <w:highlight w:val="none"/>
          <w:u w:val="single"/>
        </w:rPr>
        <w:t>（项目名称）</w:t>
      </w:r>
      <w:r>
        <w:rPr>
          <w:rFonts w:hint="eastAsia" w:ascii="Times New Roman" w:hAnsi="Times New Roman"/>
          <w:sz w:val="28"/>
          <w:szCs w:val="24"/>
          <w:highlight w:val="none"/>
        </w:rPr>
        <w:t>（项目编号：</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）项目的资格预审活动和处理一切有关事宜，其法律后果由我方承担。</w:t>
      </w:r>
    </w:p>
    <w:p>
      <w:pPr>
        <w:pStyle w:val="15"/>
        <w:adjustRightInd w:val="0"/>
        <w:snapToGrid w:val="0"/>
        <w:ind w:firstLine="560"/>
        <w:rPr>
          <w:rFonts w:ascii="Times New Roman" w:hAnsi="Times New Roman"/>
          <w:sz w:val="28"/>
          <w:szCs w:val="24"/>
          <w:highlight w:val="none"/>
        </w:rPr>
      </w:pPr>
      <w:r>
        <w:rPr>
          <w:rFonts w:hint="eastAsia" w:ascii="Times New Roman" w:hAnsi="Times New Roman"/>
          <w:sz w:val="28"/>
          <w:szCs w:val="24"/>
          <w:highlight w:val="none"/>
        </w:rPr>
        <w:t>本授权书于</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年</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月</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日签字生效，委托期限：</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w:t>
      </w:r>
    </w:p>
    <w:p>
      <w:pPr>
        <w:pStyle w:val="15"/>
        <w:adjustRightInd w:val="0"/>
        <w:snapToGrid w:val="0"/>
        <w:ind w:firstLine="560"/>
        <w:rPr>
          <w:rFonts w:ascii="Times New Roman" w:hAnsi="Times New Roman"/>
          <w:sz w:val="28"/>
          <w:szCs w:val="24"/>
          <w:highlight w:val="none"/>
        </w:rPr>
      </w:pPr>
      <w:r>
        <w:rPr>
          <w:rFonts w:hint="eastAsia" w:ascii="Times New Roman" w:hAnsi="Times New Roman"/>
          <w:sz w:val="28"/>
          <w:szCs w:val="24"/>
          <w:highlight w:val="none"/>
        </w:rPr>
        <w:t>代理人无转委托权。</w:t>
      </w:r>
    </w:p>
    <w:p>
      <w:pPr>
        <w:pStyle w:val="15"/>
        <w:adjustRightInd w:val="0"/>
        <w:snapToGrid w:val="0"/>
        <w:ind w:firstLine="560"/>
        <w:rPr>
          <w:rFonts w:ascii="Times New Roman" w:hAnsi="Times New Roman"/>
          <w:sz w:val="28"/>
          <w:szCs w:val="24"/>
          <w:highlight w:val="none"/>
        </w:rPr>
      </w:pPr>
    </w:p>
    <w:p>
      <w:pPr>
        <w:pStyle w:val="15"/>
        <w:adjustRightInd w:val="0"/>
        <w:snapToGrid w:val="0"/>
        <w:ind w:firstLine="560"/>
        <w:rPr>
          <w:rFonts w:ascii="Times New Roman" w:hAnsi="Times New Roman"/>
          <w:sz w:val="28"/>
          <w:szCs w:val="24"/>
          <w:highlight w:val="none"/>
        </w:rPr>
      </w:pPr>
    </w:p>
    <w:p>
      <w:pPr>
        <w:pStyle w:val="15"/>
        <w:adjustRightInd w:val="0"/>
        <w:snapToGrid w:val="0"/>
        <w:ind w:firstLine="560"/>
        <w:rPr>
          <w:rFonts w:ascii="Times New Roman" w:hAnsi="Times New Roman"/>
          <w:sz w:val="28"/>
          <w:szCs w:val="24"/>
          <w:highlight w:val="none"/>
        </w:rPr>
      </w:pPr>
    </w:p>
    <w:p>
      <w:pPr>
        <w:pStyle w:val="15"/>
        <w:adjustRightInd w:val="0"/>
        <w:snapToGrid w:val="0"/>
        <w:ind w:firstLine="560"/>
        <w:rPr>
          <w:rFonts w:ascii="Times New Roman" w:hAnsi="Times New Roman"/>
          <w:sz w:val="28"/>
          <w:szCs w:val="24"/>
          <w:highlight w:val="none"/>
        </w:rPr>
      </w:pPr>
    </w:p>
    <w:p>
      <w:pPr>
        <w:pStyle w:val="15"/>
        <w:adjustRightInd w:val="0"/>
        <w:snapToGrid w:val="0"/>
        <w:ind w:firstLine="560"/>
        <w:rPr>
          <w:rFonts w:ascii="Times New Roman" w:hAnsi="Times New Roman"/>
          <w:sz w:val="28"/>
          <w:szCs w:val="24"/>
          <w:highlight w:val="none"/>
          <w:u w:val="single"/>
        </w:rPr>
      </w:pPr>
      <w:r>
        <w:rPr>
          <w:rFonts w:hint="eastAsia" w:ascii="Times New Roman" w:hAnsi="Times New Roman"/>
          <w:sz w:val="28"/>
          <w:szCs w:val="24"/>
          <w:highlight w:val="none"/>
        </w:rPr>
        <w:t>申请人：</w:t>
      </w:r>
      <w:r>
        <w:rPr>
          <w:rFonts w:hint="eastAsia" w:ascii="Times New Roman" w:hAnsi="Times New Roman"/>
          <w:szCs w:val="24"/>
          <w:highlight w:val="none"/>
          <w:u w:val="single"/>
        </w:rPr>
        <w:t xml:space="preserve">                                         </w:t>
      </w:r>
      <w:r>
        <w:rPr>
          <w:rFonts w:ascii="Times New Roman" w:hAnsi="Times New Roman"/>
          <w:sz w:val="28"/>
          <w:szCs w:val="24"/>
          <w:highlight w:val="none"/>
        </w:rPr>
        <w:t>（盖</w:t>
      </w:r>
      <w:r>
        <w:rPr>
          <w:rFonts w:hint="eastAsia" w:ascii="Times New Roman" w:hAnsi="Times New Roman"/>
          <w:sz w:val="28"/>
          <w:szCs w:val="24"/>
          <w:highlight w:val="none"/>
        </w:rPr>
        <w:t>单位</w:t>
      </w:r>
      <w:r>
        <w:rPr>
          <w:rFonts w:ascii="Times New Roman" w:hAnsi="Times New Roman"/>
          <w:sz w:val="28"/>
          <w:szCs w:val="24"/>
          <w:highlight w:val="none"/>
        </w:rPr>
        <w:t>章）</w:t>
      </w:r>
    </w:p>
    <w:p>
      <w:pPr>
        <w:pStyle w:val="15"/>
        <w:adjustRightInd w:val="0"/>
        <w:snapToGrid w:val="0"/>
        <w:ind w:firstLine="560"/>
        <w:rPr>
          <w:rFonts w:ascii="Times New Roman" w:hAnsi="Times New Roman"/>
          <w:sz w:val="28"/>
          <w:szCs w:val="24"/>
          <w:highlight w:val="none"/>
          <w:u w:val="single"/>
        </w:rPr>
      </w:pPr>
      <w:r>
        <w:rPr>
          <w:rFonts w:hint="eastAsia" w:ascii="Times New Roman" w:hAnsi="Times New Roman"/>
          <w:sz w:val="28"/>
          <w:szCs w:val="24"/>
          <w:highlight w:val="none"/>
        </w:rPr>
        <w:t>法定代表人：</w:t>
      </w:r>
      <w:r>
        <w:rPr>
          <w:rFonts w:hint="eastAsia" w:ascii="Times New Roman" w:hAnsi="Times New Roman"/>
          <w:szCs w:val="24"/>
          <w:highlight w:val="none"/>
          <w:u w:val="single"/>
        </w:rPr>
        <w:t xml:space="preserve">                           </w:t>
      </w:r>
      <w:r>
        <w:rPr>
          <w:rFonts w:ascii="Times New Roman" w:hAnsi="Times New Roman"/>
          <w:sz w:val="28"/>
          <w:szCs w:val="24"/>
          <w:highlight w:val="none"/>
        </w:rPr>
        <w:t>（签字或盖章）</w:t>
      </w:r>
    </w:p>
    <w:p>
      <w:pPr>
        <w:adjustRightInd w:val="0"/>
        <w:snapToGrid w:val="0"/>
        <w:spacing w:line="360" w:lineRule="auto"/>
        <w:ind w:firstLine="420"/>
        <w:jc w:val="right"/>
        <w:rPr>
          <w:rFonts w:ascii="Times New Roman" w:hAnsi="Times New Roman"/>
          <w:sz w:val="28"/>
          <w:szCs w:val="24"/>
          <w:highlight w:val="none"/>
        </w:rPr>
      </w:pPr>
      <w:r>
        <w:rPr>
          <w:rFonts w:hint="eastAsia" w:ascii="Times New Roman" w:hAnsi="Times New Roman"/>
          <w:szCs w:val="24"/>
          <w:highlight w:val="none"/>
          <w:u w:val="single"/>
        </w:rPr>
        <w:t xml:space="preserve">           </w:t>
      </w:r>
      <w:r>
        <w:rPr>
          <w:rFonts w:hint="eastAsia" w:ascii="Times New Roman" w:hAnsi="Times New Roman"/>
          <w:sz w:val="28"/>
          <w:szCs w:val="24"/>
          <w:highlight w:val="none"/>
        </w:rPr>
        <w:t>年</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月</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日</w:t>
      </w:r>
    </w:p>
    <w:p>
      <w:pPr>
        <w:adjustRightInd w:val="0"/>
        <w:snapToGrid w:val="0"/>
        <w:spacing w:line="360" w:lineRule="auto"/>
        <w:ind w:firstLine="560"/>
        <w:rPr>
          <w:rFonts w:ascii="Times New Roman" w:hAnsi="Times New Roman"/>
          <w:sz w:val="28"/>
          <w:szCs w:val="28"/>
          <w:highlight w:val="none"/>
        </w:rPr>
      </w:pPr>
    </w:p>
    <w:p>
      <w:pPr>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附：委托代理人身份证正反面复印件。</w:t>
      </w:r>
    </w:p>
    <w:p>
      <w:pPr>
        <w:pStyle w:val="2"/>
        <w:ind w:firstLine="600"/>
        <w:rPr>
          <w:highlight w:val="none"/>
        </w:rPr>
      </w:pPr>
      <w:r>
        <w:rPr>
          <w:rFonts w:hint="eastAsia" w:ascii="Times New Roman" w:hAnsi="Times New Roman"/>
          <w:sz w:val="28"/>
          <w:szCs w:val="24"/>
          <w:highlight w:val="none"/>
        </w:rPr>
        <w:t>（若为联合体，仅需联合体牵头人提供）</w:t>
      </w:r>
    </w:p>
    <w:p>
      <w:pPr>
        <w:pStyle w:val="26"/>
        <w:rPr>
          <w:rFonts w:ascii="Times New Roman" w:hAnsi="Times New Roman"/>
          <w:highlight w:val="none"/>
        </w:rPr>
      </w:pPr>
    </w:p>
    <w:p>
      <w:pPr>
        <w:pStyle w:val="60"/>
        <w:adjustRightInd w:val="0"/>
        <w:snapToGrid w:val="0"/>
        <w:spacing w:beforeLines="0" w:afterLines="0"/>
        <w:ind w:firstLine="562"/>
        <w:jc w:val="center"/>
        <w:rPr>
          <w:sz w:val="28"/>
          <w:highlight w:val="none"/>
        </w:rPr>
        <w:sectPr>
          <w:footerReference r:id="rId13" w:type="default"/>
          <w:pgSz w:w="11906" w:h="16838"/>
          <w:pgMar w:top="1701" w:right="1418" w:bottom="1418" w:left="1701" w:header="851" w:footer="567" w:gutter="0"/>
          <w:cols w:space="720" w:num="1"/>
          <w:docGrid w:type="lines" w:linePitch="312" w:charSpace="0"/>
        </w:sectPr>
      </w:pPr>
    </w:p>
    <w:bookmarkEnd w:id="315"/>
    <w:bookmarkEnd w:id="316"/>
    <w:bookmarkEnd w:id="317"/>
    <w:bookmarkEnd w:id="318"/>
    <w:bookmarkEnd w:id="322"/>
    <w:bookmarkEnd w:id="323"/>
    <w:p>
      <w:pPr>
        <w:pStyle w:val="60"/>
        <w:adjustRightInd w:val="0"/>
        <w:snapToGrid w:val="0"/>
        <w:spacing w:beforeLines="0" w:afterLines="0"/>
        <w:ind w:firstLine="0" w:firstLineChars="0"/>
        <w:jc w:val="center"/>
        <w:rPr>
          <w:sz w:val="28"/>
          <w:szCs w:val="24"/>
          <w:highlight w:val="none"/>
        </w:rPr>
      </w:pPr>
      <w:bookmarkStart w:id="324" w:name="_Toc152047265"/>
      <w:bookmarkStart w:id="325" w:name="_Toc466316078"/>
      <w:bookmarkStart w:id="326" w:name="_Toc2691033"/>
      <w:bookmarkStart w:id="327" w:name="_Toc144974469"/>
      <w:bookmarkStart w:id="328" w:name="_Toc12917"/>
      <w:bookmarkStart w:id="329" w:name="_Toc24968"/>
      <w:bookmarkStart w:id="330" w:name="_Toc17178"/>
      <w:r>
        <w:rPr>
          <w:rFonts w:hint="eastAsia"/>
          <w:sz w:val="28"/>
          <w:highlight w:val="none"/>
        </w:rPr>
        <w:t>3</w:t>
      </w:r>
      <w:r>
        <w:rPr>
          <w:sz w:val="28"/>
          <w:highlight w:val="none"/>
        </w:rPr>
        <w:t>.</w:t>
      </w:r>
      <w:r>
        <w:rPr>
          <w:rFonts w:hint="eastAsia"/>
          <w:sz w:val="28"/>
          <w:highlight w:val="none"/>
        </w:rPr>
        <w:t>联合体协议书</w:t>
      </w:r>
      <w:bookmarkEnd w:id="324"/>
      <w:bookmarkEnd w:id="325"/>
      <w:bookmarkEnd w:id="326"/>
      <w:bookmarkEnd w:id="327"/>
      <w:r>
        <w:rPr>
          <w:rFonts w:hint="eastAsia"/>
          <w:sz w:val="28"/>
          <w:szCs w:val="24"/>
          <w:highlight w:val="none"/>
        </w:rPr>
        <w:t>（如有请提交）</w:t>
      </w:r>
      <w:bookmarkEnd w:id="328"/>
      <w:bookmarkEnd w:id="329"/>
      <w:bookmarkEnd w:id="330"/>
    </w:p>
    <w:p>
      <w:pPr>
        <w:pStyle w:val="60"/>
        <w:adjustRightInd w:val="0"/>
        <w:snapToGrid w:val="0"/>
        <w:spacing w:beforeLines="0" w:afterLines="0"/>
        <w:ind w:firstLine="0" w:firstLineChars="0"/>
        <w:jc w:val="center"/>
        <w:outlineLvl w:val="9"/>
        <w:rPr>
          <w:sz w:val="28"/>
          <w:highlight w:val="none"/>
        </w:rPr>
      </w:pPr>
    </w:p>
    <w:p>
      <w:pPr>
        <w:topLinePunct/>
        <w:adjustRightInd w:val="0"/>
        <w:snapToGrid w:val="0"/>
        <w:spacing w:line="360" w:lineRule="auto"/>
        <w:ind w:left="105" w:leftChars="50" w:firstLine="420" w:firstLineChars="150"/>
        <w:rPr>
          <w:rFonts w:ascii="Times New Roman" w:hAnsi="Times New Roman"/>
          <w:sz w:val="28"/>
          <w:szCs w:val="24"/>
          <w:highlight w:val="none"/>
        </w:rPr>
      </w:pPr>
      <w:r>
        <w:rPr>
          <w:rFonts w:hint="eastAsia" w:ascii="Times New Roman" w:hAnsi="Times New Roman"/>
          <w:sz w:val="28"/>
          <w:szCs w:val="24"/>
          <w:highlight w:val="none"/>
        </w:rPr>
        <w:t>（所有成员单位名称）</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自愿组成</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（联合体名称）联合体，共同参加（项目名称）</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招标资格预审和投标。现就联合体投标事宜订立如下协议。</w:t>
      </w:r>
    </w:p>
    <w:p>
      <w:pPr>
        <w:topLinePunct/>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1</w:t>
      </w:r>
      <w:r>
        <w:rPr>
          <w:rFonts w:hint="eastAsia" w:ascii="Times New Roman" w:hAnsi="Times New Roman"/>
          <w:sz w:val="28"/>
          <w:szCs w:val="24"/>
          <w:highlight w:val="none"/>
        </w:rPr>
        <w:t>、（某成员单位名称）</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为</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（联合体名称）牵头人。</w:t>
      </w:r>
    </w:p>
    <w:p>
      <w:pPr>
        <w:topLinePunct/>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2</w:t>
      </w:r>
      <w:r>
        <w:rPr>
          <w:rFonts w:hint="eastAsia" w:ascii="Times New Roman" w:hAnsi="Times New Roman"/>
          <w:sz w:val="28"/>
          <w:szCs w:val="24"/>
          <w:highlight w:val="none"/>
        </w:rPr>
        <w:t>、联合体牵头人合法代表联合体各成员负责本招标项目资格预审申请文件、投标文件编制和合同谈判活动，代表联合体提交和接收相关的资料、信息及指示，处理与之有关的一切事务，并负责合同实施阶段的主办、组织和协调工作。</w:t>
      </w:r>
    </w:p>
    <w:p>
      <w:pPr>
        <w:topLinePunct/>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3</w:t>
      </w:r>
      <w:r>
        <w:rPr>
          <w:rFonts w:hint="eastAsia" w:ascii="Times New Roman" w:hAnsi="Times New Roman"/>
          <w:sz w:val="28"/>
          <w:szCs w:val="24"/>
          <w:highlight w:val="none"/>
        </w:rPr>
        <w:t>、联合体将严格按照资格预审文件和招标文件的各项要求，递交资格预审申请文件和投标文件，履行合同，并对外承担连带责任。</w:t>
      </w:r>
    </w:p>
    <w:p>
      <w:pPr>
        <w:topLinePunct/>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4</w:t>
      </w:r>
      <w:r>
        <w:rPr>
          <w:rFonts w:hint="eastAsia" w:ascii="Times New Roman" w:hAnsi="Times New Roman"/>
          <w:sz w:val="28"/>
          <w:szCs w:val="24"/>
          <w:highlight w:val="none"/>
        </w:rPr>
        <w:t>、联合体各成员单位内部的职责分工如下：</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w:t>
      </w:r>
    </w:p>
    <w:p>
      <w:pPr>
        <w:topLinePunct/>
        <w:adjustRightInd w:val="0"/>
        <w:snapToGrid w:val="0"/>
        <w:spacing w:line="360" w:lineRule="auto"/>
        <w:ind w:firstLine="560"/>
        <w:rPr>
          <w:rFonts w:ascii="Times New Roman" w:hAnsi="Times New Roman"/>
          <w:sz w:val="28"/>
          <w:szCs w:val="24"/>
          <w:highlight w:val="none"/>
        </w:rPr>
      </w:pPr>
      <w:r>
        <w:rPr>
          <w:rFonts w:ascii="Times New Roman" w:hAnsi="Times New Roman"/>
          <w:sz w:val="28"/>
          <w:szCs w:val="24"/>
          <w:highlight w:val="none"/>
        </w:rPr>
        <w:t>5</w:t>
      </w:r>
      <w:r>
        <w:rPr>
          <w:rFonts w:hint="eastAsia" w:ascii="Times New Roman" w:hAnsi="Times New Roman"/>
          <w:sz w:val="28"/>
          <w:szCs w:val="24"/>
          <w:highlight w:val="none"/>
        </w:rPr>
        <w:t>、联合体成员均持有股份，具体以签订的投资协议书内容为准。</w:t>
      </w:r>
    </w:p>
    <w:p>
      <w:pPr>
        <w:topLinePunct/>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6、本协议书自签署之日起生效，合同履行完毕后自动失效。</w:t>
      </w:r>
    </w:p>
    <w:p>
      <w:pPr>
        <w:topLinePunct/>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7、本协议书一式</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份，联合体成员和采购人各执一份。</w:t>
      </w:r>
    </w:p>
    <w:p>
      <w:pPr>
        <w:topLinePunct/>
        <w:adjustRightInd w:val="0"/>
        <w:snapToGrid w:val="0"/>
        <w:spacing w:line="360" w:lineRule="auto"/>
        <w:ind w:firstLine="560"/>
        <w:rPr>
          <w:rFonts w:ascii="Times New Roman" w:hAnsi="Times New Roman"/>
          <w:sz w:val="28"/>
          <w:szCs w:val="24"/>
          <w:highlight w:val="none"/>
        </w:rPr>
      </w:pPr>
    </w:p>
    <w:p>
      <w:pPr>
        <w:topLinePunct/>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牵头人名称：</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（盖单位章）</w:t>
      </w:r>
    </w:p>
    <w:p>
      <w:pPr>
        <w:topLinePunct/>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法定代表人或其委托代理人</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（签字）</w:t>
      </w:r>
    </w:p>
    <w:p>
      <w:pPr>
        <w:pStyle w:val="2"/>
        <w:ind w:firstLine="520"/>
        <w:rPr>
          <w:highlight w:val="none"/>
        </w:rPr>
      </w:pPr>
    </w:p>
    <w:p>
      <w:pPr>
        <w:topLinePunct/>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成员一名称：</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（盖单位章）</w:t>
      </w:r>
    </w:p>
    <w:p>
      <w:pPr>
        <w:topLinePunct/>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法定代表人或其委托代理人：</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（签字）</w:t>
      </w:r>
    </w:p>
    <w:p>
      <w:pPr>
        <w:pStyle w:val="25"/>
        <w:ind w:left="63" w:right="63" w:firstLine="562"/>
        <w:rPr>
          <w:rFonts w:ascii="Times New Roman" w:hAnsi="Times New Roman"/>
          <w:szCs w:val="24"/>
          <w:highlight w:val="none"/>
        </w:rPr>
      </w:pPr>
    </w:p>
    <w:p>
      <w:pPr>
        <w:topLinePunct/>
        <w:adjustRightInd w:val="0"/>
        <w:snapToGrid w:val="0"/>
        <w:spacing w:line="360" w:lineRule="auto"/>
        <w:ind w:firstLine="560"/>
        <w:rPr>
          <w:rFonts w:ascii="Times New Roman" w:hAnsi="Times New Roman"/>
          <w:sz w:val="28"/>
          <w:szCs w:val="24"/>
          <w:highlight w:val="none"/>
        </w:rPr>
      </w:pPr>
      <w:r>
        <w:rPr>
          <w:rFonts w:hint="eastAsia" w:ascii="Times New Roman" w:hAnsi="Times New Roman"/>
          <w:sz w:val="28"/>
          <w:szCs w:val="24"/>
          <w:highlight w:val="none"/>
        </w:rPr>
        <w:t>成员二名称：</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（盖单位章）</w:t>
      </w:r>
    </w:p>
    <w:p>
      <w:pPr>
        <w:pStyle w:val="3"/>
        <w:ind w:left="63" w:right="63" w:firstLine="560"/>
        <w:jc w:val="both"/>
        <w:rPr>
          <w:rFonts w:ascii="Times New Roman" w:hAnsi="Times New Roman"/>
          <w:sz w:val="28"/>
          <w:szCs w:val="24"/>
          <w:highlight w:val="none"/>
        </w:rPr>
      </w:pPr>
      <w:r>
        <w:rPr>
          <w:rFonts w:hint="eastAsia" w:ascii="Times New Roman" w:hAnsi="Times New Roman"/>
          <w:sz w:val="28"/>
          <w:szCs w:val="24"/>
          <w:highlight w:val="none"/>
        </w:rPr>
        <w:t>法定代表人或其委托代理人：</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（签字）</w:t>
      </w:r>
    </w:p>
    <w:p>
      <w:pPr>
        <w:adjustRightInd w:val="0"/>
        <w:snapToGrid w:val="0"/>
        <w:spacing w:line="360" w:lineRule="auto"/>
        <w:ind w:firstLine="560"/>
        <w:jc w:val="right"/>
        <w:rPr>
          <w:rFonts w:ascii="Times New Roman" w:hAnsi="Times New Roman"/>
          <w:sz w:val="28"/>
          <w:szCs w:val="24"/>
          <w:highlight w:val="none"/>
        </w:rPr>
      </w:pP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年</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月</w:t>
      </w:r>
      <w:r>
        <w:rPr>
          <w:rFonts w:hint="eastAsia" w:ascii="Times New Roman" w:hAnsi="Times New Roman"/>
          <w:sz w:val="28"/>
          <w:szCs w:val="24"/>
          <w:highlight w:val="none"/>
          <w:u w:val="single"/>
        </w:rPr>
        <w:t xml:space="preserve">          </w:t>
      </w:r>
      <w:r>
        <w:rPr>
          <w:rFonts w:hint="eastAsia" w:ascii="Times New Roman" w:hAnsi="Times New Roman"/>
          <w:sz w:val="28"/>
          <w:szCs w:val="24"/>
          <w:highlight w:val="none"/>
        </w:rPr>
        <w:t>日</w:t>
      </w:r>
    </w:p>
    <w:p>
      <w:pPr>
        <w:widowControl/>
        <w:adjustRightInd w:val="0"/>
        <w:snapToGrid w:val="0"/>
        <w:spacing w:line="360" w:lineRule="auto"/>
        <w:ind w:firstLine="480"/>
        <w:jc w:val="left"/>
        <w:rPr>
          <w:rFonts w:ascii="Times New Roman" w:hAnsi="Times New Roman"/>
          <w:sz w:val="24"/>
          <w:szCs w:val="21"/>
          <w:highlight w:val="none"/>
        </w:rPr>
      </w:pPr>
      <w:r>
        <w:rPr>
          <w:rFonts w:hint="eastAsia" w:ascii="Times New Roman" w:hAnsi="Times New Roman"/>
          <w:sz w:val="24"/>
          <w:szCs w:val="21"/>
          <w:highlight w:val="none"/>
        </w:rPr>
        <w:t>说明：（1）该联合体协议格式为参考格式，各投标单位可参照该模板拟定，也可根据自身需要自行拟定，但主要内容应满足模板内容要求。</w:t>
      </w:r>
    </w:p>
    <w:p>
      <w:pPr>
        <w:topLinePunct/>
        <w:adjustRightInd w:val="0"/>
        <w:snapToGrid w:val="0"/>
        <w:spacing w:line="360" w:lineRule="auto"/>
        <w:ind w:firstLine="480"/>
        <w:rPr>
          <w:bCs/>
          <w:sz w:val="24"/>
          <w:highlight w:val="none"/>
        </w:rPr>
      </w:pPr>
      <w:r>
        <w:rPr>
          <w:rFonts w:hint="eastAsia" w:ascii="Times New Roman" w:hAnsi="Times New Roman"/>
          <w:sz w:val="24"/>
          <w:szCs w:val="24"/>
          <w:highlight w:val="none"/>
        </w:rPr>
        <w:t>（2）本协议书由委托代理人签字的，应附法定代表人签字的授权委托书。</w:t>
      </w:r>
      <w:bookmarkStart w:id="331" w:name="_Toc152047266"/>
      <w:bookmarkStart w:id="332" w:name="_Toc2691034"/>
      <w:bookmarkStart w:id="333" w:name="_Toc466316079"/>
      <w:bookmarkStart w:id="334" w:name="_Toc144974470"/>
    </w:p>
    <w:p>
      <w:pPr>
        <w:pStyle w:val="60"/>
        <w:adjustRightInd w:val="0"/>
        <w:snapToGrid w:val="0"/>
        <w:spacing w:beforeLines="0" w:afterLines="0"/>
        <w:ind w:firstLine="0" w:firstLineChars="0"/>
        <w:jc w:val="left"/>
        <w:rPr>
          <w:b w:val="0"/>
          <w:bCs w:val="0"/>
          <w:sz w:val="24"/>
          <w:szCs w:val="24"/>
          <w:highlight w:val="none"/>
        </w:rPr>
        <w:sectPr>
          <w:pgSz w:w="11906" w:h="16838"/>
          <w:pgMar w:top="1418" w:right="1418" w:bottom="1418" w:left="1701" w:header="851" w:footer="567" w:gutter="0"/>
          <w:cols w:space="720" w:num="1"/>
          <w:docGrid w:type="lines" w:linePitch="312" w:charSpace="0"/>
        </w:sectPr>
      </w:pPr>
      <w:bookmarkStart w:id="335" w:name="_Toc8859"/>
      <w:bookmarkStart w:id="336" w:name="_Toc4491"/>
    </w:p>
    <w:p>
      <w:pPr>
        <w:pStyle w:val="60"/>
        <w:adjustRightInd w:val="0"/>
        <w:snapToGrid w:val="0"/>
        <w:spacing w:beforeLines="0" w:afterLines="0"/>
        <w:ind w:firstLine="0" w:firstLineChars="0"/>
        <w:jc w:val="center"/>
        <w:rPr>
          <w:sz w:val="28"/>
          <w:highlight w:val="none"/>
        </w:rPr>
      </w:pPr>
      <w:bookmarkStart w:id="337" w:name="_Toc4124"/>
      <w:r>
        <w:rPr>
          <w:rFonts w:hint="eastAsia"/>
          <w:sz w:val="28"/>
          <w:highlight w:val="none"/>
        </w:rPr>
        <w:t>4</w:t>
      </w:r>
      <w:r>
        <w:rPr>
          <w:sz w:val="28"/>
          <w:highlight w:val="none"/>
        </w:rPr>
        <w:t>.</w:t>
      </w:r>
      <w:r>
        <w:rPr>
          <w:rFonts w:hint="eastAsia"/>
          <w:sz w:val="28"/>
          <w:highlight w:val="none"/>
        </w:rPr>
        <w:t>申请人基本情况表</w:t>
      </w:r>
      <w:bookmarkEnd w:id="331"/>
      <w:bookmarkEnd w:id="332"/>
      <w:bookmarkEnd w:id="333"/>
      <w:bookmarkEnd w:id="334"/>
      <w:bookmarkEnd w:id="335"/>
      <w:bookmarkEnd w:id="336"/>
      <w:bookmarkEnd w:id="337"/>
    </w:p>
    <w:p>
      <w:pPr>
        <w:adjustRightInd w:val="0"/>
        <w:snapToGrid w:val="0"/>
        <w:spacing w:line="360" w:lineRule="auto"/>
        <w:ind w:firstLine="0" w:firstLineChars="0"/>
        <w:jc w:val="center"/>
        <w:rPr>
          <w:rFonts w:ascii="Times New Roman" w:hAnsi="Times New Roman"/>
          <w:sz w:val="24"/>
          <w:highlight w:val="none"/>
        </w:rPr>
      </w:pPr>
      <w:r>
        <w:rPr>
          <w:rFonts w:hint="eastAsia" w:ascii="Times New Roman" w:hAnsi="Times New Roman"/>
          <w:sz w:val="24"/>
          <w:highlight w:val="none"/>
        </w:rPr>
        <w:t>（若联合体投标，联合体各方均应填写）</w:t>
      </w:r>
    </w:p>
    <w:tbl>
      <w:tblPr>
        <w:tblStyle w:val="2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944"/>
        <w:gridCol w:w="207"/>
        <w:gridCol w:w="792"/>
        <w:gridCol w:w="882"/>
        <w:gridCol w:w="443"/>
        <w:gridCol w:w="326"/>
        <w:gridCol w:w="1340"/>
        <w:gridCol w:w="308"/>
        <w:gridCol w:w="90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申请人名称</w:t>
            </w:r>
          </w:p>
        </w:tc>
        <w:tc>
          <w:tcPr>
            <w:tcW w:w="7189" w:type="dxa"/>
            <w:gridSpan w:val="10"/>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注册地址</w:t>
            </w:r>
          </w:p>
        </w:tc>
        <w:tc>
          <w:tcPr>
            <w:tcW w:w="3594" w:type="dxa"/>
            <w:gridSpan w:val="6"/>
            <w:vAlign w:val="center"/>
          </w:tcPr>
          <w:p>
            <w:pPr>
              <w:topLinePunct/>
              <w:adjustRightInd w:val="0"/>
              <w:snapToGrid w:val="0"/>
              <w:ind w:firstLine="0" w:firstLineChars="0"/>
              <w:jc w:val="center"/>
              <w:rPr>
                <w:rFonts w:ascii="Times New Roman" w:hAnsi="Times New Roman"/>
                <w:sz w:val="24"/>
                <w:szCs w:val="24"/>
                <w:highlight w:val="none"/>
              </w:rPr>
            </w:pPr>
          </w:p>
        </w:tc>
        <w:tc>
          <w:tcPr>
            <w:tcW w:w="1340" w:type="dxa"/>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邮政编码</w:t>
            </w:r>
          </w:p>
        </w:tc>
        <w:tc>
          <w:tcPr>
            <w:tcW w:w="2255"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Merge w:val="restart"/>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联系方式</w:t>
            </w:r>
          </w:p>
        </w:tc>
        <w:tc>
          <w:tcPr>
            <w:tcW w:w="1151" w:type="dxa"/>
            <w:gridSpan w:val="2"/>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联系人</w:t>
            </w:r>
          </w:p>
        </w:tc>
        <w:tc>
          <w:tcPr>
            <w:tcW w:w="2443" w:type="dxa"/>
            <w:gridSpan w:val="4"/>
            <w:vAlign w:val="center"/>
          </w:tcPr>
          <w:p>
            <w:pPr>
              <w:topLinePunct/>
              <w:adjustRightInd w:val="0"/>
              <w:snapToGrid w:val="0"/>
              <w:ind w:firstLine="0" w:firstLineChars="0"/>
              <w:jc w:val="center"/>
              <w:rPr>
                <w:rFonts w:ascii="Times New Roman" w:hAnsi="Times New Roman"/>
                <w:sz w:val="24"/>
                <w:szCs w:val="24"/>
                <w:highlight w:val="none"/>
              </w:rPr>
            </w:pPr>
          </w:p>
        </w:tc>
        <w:tc>
          <w:tcPr>
            <w:tcW w:w="1340"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电话</w:t>
            </w:r>
          </w:p>
        </w:tc>
        <w:tc>
          <w:tcPr>
            <w:tcW w:w="2255"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Merge w:val="continue"/>
            <w:vAlign w:val="center"/>
          </w:tcPr>
          <w:p>
            <w:pPr>
              <w:topLinePunct/>
              <w:adjustRightInd w:val="0"/>
              <w:snapToGrid w:val="0"/>
              <w:ind w:firstLine="0" w:firstLineChars="0"/>
              <w:jc w:val="center"/>
              <w:rPr>
                <w:rFonts w:ascii="Times New Roman" w:hAnsi="Times New Roman"/>
                <w:sz w:val="24"/>
                <w:szCs w:val="24"/>
                <w:highlight w:val="none"/>
              </w:rPr>
            </w:pPr>
          </w:p>
        </w:tc>
        <w:tc>
          <w:tcPr>
            <w:tcW w:w="1151" w:type="dxa"/>
            <w:gridSpan w:val="2"/>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传真</w:t>
            </w:r>
          </w:p>
        </w:tc>
        <w:tc>
          <w:tcPr>
            <w:tcW w:w="2443" w:type="dxa"/>
            <w:gridSpan w:val="4"/>
            <w:vAlign w:val="center"/>
          </w:tcPr>
          <w:p>
            <w:pPr>
              <w:topLinePunct/>
              <w:adjustRightInd w:val="0"/>
              <w:snapToGrid w:val="0"/>
              <w:ind w:firstLine="0" w:firstLineChars="0"/>
              <w:jc w:val="center"/>
              <w:rPr>
                <w:rFonts w:ascii="Times New Roman" w:hAnsi="Times New Roman"/>
                <w:sz w:val="24"/>
                <w:szCs w:val="24"/>
                <w:highlight w:val="none"/>
              </w:rPr>
            </w:pPr>
          </w:p>
        </w:tc>
        <w:tc>
          <w:tcPr>
            <w:tcW w:w="1340"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网址</w:t>
            </w:r>
          </w:p>
        </w:tc>
        <w:tc>
          <w:tcPr>
            <w:tcW w:w="2255"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组织结构</w:t>
            </w:r>
          </w:p>
        </w:tc>
        <w:tc>
          <w:tcPr>
            <w:tcW w:w="7189" w:type="dxa"/>
            <w:gridSpan w:val="10"/>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法定代表人</w:t>
            </w:r>
          </w:p>
        </w:tc>
        <w:tc>
          <w:tcPr>
            <w:tcW w:w="944" w:type="dxa"/>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姓名</w:t>
            </w:r>
          </w:p>
        </w:tc>
        <w:tc>
          <w:tcPr>
            <w:tcW w:w="999" w:type="dxa"/>
            <w:gridSpan w:val="2"/>
            <w:vAlign w:val="center"/>
          </w:tcPr>
          <w:p>
            <w:pPr>
              <w:topLinePunct/>
              <w:adjustRightInd w:val="0"/>
              <w:snapToGrid w:val="0"/>
              <w:ind w:firstLine="0" w:firstLineChars="0"/>
              <w:jc w:val="center"/>
              <w:rPr>
                <w:rFonts w:ascii="Times New Roman" w:hAnsi="Times New Roman"/>
                <w:sz w:val="24"/>
                <w:szCs w:val="24"/>
                <w:highlight w:val="none"/>
              </w:rPr>
            </w:pPr>
          </w:p>
        </w:tc>
        <w:tc>
          <w:tcPr>
            <w:tcW w:w="1325" w:type="dxa"/>
            <w:gridSpan w:val="2"/>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技术职称</w:t>
            </w:r>
          </w:p>
        </w:tc>
        <w:tc>
          <w:tcPr>
            <w:tcW w:w="1974"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c>
          <w:tcPr>
            <w:tcW w:w="904" w:type="dxa"/>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电话</w:t>
            </w:r>
          </w:p>
        </w:tc>
        <w:tc>
          <w:tcPr>
            <w:tcW w:w="1043" w:type="dxa"/>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项目总工或技术负责人</w:t>
            </w:r>
          </w:p>
        </w:tc>
        <w:tc>
          <w:tcPr>
            <w:tcW w:w="944" w:type="dxa"/>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姓名</w:t>
            </w:r>
          </w:p>
        </w:tc>
        <w:tc>
          <w:tcPr>
            <w:tcW w:w="999" w:type="dxa"/>
            <w:gridSpan w:val="2"/>
            <w:vAlign w:val="center"/>
          </w:tcPr>
          <w:p>
            <w:pPr>
              <w:topLinePunct/>
              <w:adjustRightInd w:val="0"/>
              <w:snapToGrid w:val="0"/>
              <w:ind w:firstLine="0" w:firstLineChars="0"/>
              <w:jc w:val="center"/>
              <w:rPr>
                <w:rFonts w:ascii="Times New Roman" w:hAnsi="Times New Roman"/>
                <w:sz w:val="24"/>
                <w:szCs w:val="24"/>
                <w:highlight w:val="none"/>
              </w:rPr>
            </w:pPr>
          </w:p>
        </w:tc>
        <w:tc>
          <w:tcPr>
            <w:tcW w:w="1325" w:type="dxa"/>
            <w:gridSpan w:val="2"/>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技术职称</w:t>
            </w:r>
          </w:p>
        </w:tc>
        <w:tc>
          <w:tcPr>
            <w:tcW w:w="1974"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c>
          <w:tcPr>
            <w:tcW w:w="904" w:type="dxa"/>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电话</w:t>
            </w:r>
          </w:p>
        </w:tc>
        <w:tc>
          <w:tcPr>
            <w:tcW w:w="1043" w:type="dxa"/>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成立时间</w:t>
            </w:r>
          </w:p>
        </w:tc>
        <w:tc>
          <w:tcPr>
            <w:tcW w:w="1943"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c>
          <w:tcPr>
            <w:tcW w:w="5246" w:type="dxa"/>
            <w:gridSpan w:val="7"/>
            <w:vAlign w:val="center"/>
          </w:tcPr>
          <w:p>
            <w:pPr>
              <w:topLinePunct/>
              <w:adjustRightInd w:val="0"/>
              <w:snapToGrid w:val="0"/>
              <w:ind w:firstLine="0" w:firstLineChars="0"/>
              <w:rPr>
                <w:rFonts w:ascii="Times New Roman" w:hAnsi="Times New Roman"/>
                <w:sz w:val="24"/>
                <w:szCs w:val="24"/>
                <w:highlight w:val="none"/>
              </w:rPr>
            </w:pPr>
            <w:r>
              <w:rPr>
                <w:rFonts w:hint="eastAsia" w:ascii="Times New Roman" w:hAnsi="Times New Roman"/>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企业资质等级</w:t>
            </w:r>
          </w:p>
        </w:tc>
        <w:tc>
          <w:tcPr>
            <w:tcW w:w="1943"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c>
          <w:tcPr>
            <w:tcW w:w="882" w:type="dxa"/>
            <w:vMerge w:val="restart"/>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其中</w:t>
            </w:r>
          </w:p>
        </w:tc>
        <w:tc>
          <w:tcPr>
            <w:tcW w:w="2417" w:type="dxa"/>
            <w:gridSpan w:val="4"/>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项目经理</w:t>
            </w:r>
          </w:p>
        </w:tc>
        <w:tc>
          <w:tcPr>
            <w:tcW w:w="1947" w:type="dxa"/>
            <w:gridSpan w:val="2"/>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营业执照号</w:t>
            </w:r>
          </w:p>
        </w:tc>
        <w:tc>
          <w:tcPr>
            <w:tcW w:w="1943"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c>
          <w:tcPr>
            <w:tcW w:w="882" w:type="dxa"/>
            <w:vMerge w:val="continue"/>
            <w:vAlign w:val="center"/>
          </w:tcPr>
          <w:p>
            <w:pPr>
              <w:topLinePunct/>
              <w:adjustRightInd w:val="0"/>
              <w:snapToGrid w:val="0"/>
              <w:ind w:firstLine="0" w:firstLineChars="0"/>
              <w:jc w:val="center"/>
              <w:rPr>
                <w:rFonts w:ascii="Times New Roman" w:hAnsi="Times New Roman"/>
                <w:sz w:val="24"/>
                <w:szCs w:val="24"/>
                <w:highlight w:val="none"/>
              </w:rPr>
            </w:pPr>
          </w:p>
        </w:tc>
        <w:tc>
          <w:tcPr>
            <w:tcW w:w="2417" w:type="dxa"/>
            <w:gridSpan w:val="4"/>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高级职称人员</w:t>
            </w:r>
          </w:p>
        </w:tc>
        <w:tc>
          <w:tcPr>
            <w:tcW w:w="1947" w:type="dxa"/>
            <w:gridSpan w:val="2"/>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注册资金</w:t>
            </w:r>
          </w:p>
        </w:tc>
        <w:tc>
          <w:tcPr>
            <w:tcW w:w="1943"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c>
          <w:tcPr>
            <w:tcW w:w="882" w:type="dxa"/>
            <w:vMerge w:val="continue"/>
            <w:vAlign w:val="center"/>
          </w:tcPr>
          <w:p>
            <w:pPr>
              <w:topLinePunct/>
              <w:adjustRightInd w:val="0"/>
              <w:snapToGrid w:val="0"/>
              <w:ind w:firstLine="0" w:firstLineChars="0"/>
              <w:jc w:val="center"/>
              <w:rPr>
                <w:rFonts w:ascii="Times New Roman" w:hAnsi="Times New Roman"/>
                <w:sz w:val="24"/>
                <w:szCs w:val="24"/>
                <w:highlight w:val="none"/>
              </w:rPr>
            </w:pPr>
          </w:p>
        </w:tc>
        <w:tc>
          <w:tcPr>
            <w:tcW w:w="2417" w:type="dxa"/>
            <w:gridSpan w:val="4"/>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中级职称人员</w:t>
            </w:r>
          </w:p>
        </w:tc>
        <w:tc>
          <w:tcPr>
            <w:tcW w:w="1947" w:type="dxa"/>
            <w:gridSpan w:val="2"/>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开户银行</w:t>
            </w:r>
          </w:p>
        </w:tc>
        <w:tc>
          <w:tcPr>
            <w:tcW w:w="1943"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c>
          <w:tcPr>
            <w:tcW w:w="882" w:type="dxa"/>
            <w:vMerge w:val="continue"/>
            <w:vAlign w:val="center"/>
          </w:tcPr>
          <w:p>
            <w:pPr>
              <w:topLinePunct/>
              <w:adjustRightInd w:val="0"/>
              <w:snapToGrid w:val="0"/>
              <w:ind w:firstLine="0" w:firstLineChars="0"/>
              <w:jc w:val="center"/>
              <w:rPr>
                <w:rFonts w:ascii="Times New Roman" w:hAnsi="Times New Roman"/>
                <w:sz w:val="24"/>
                <w:szCs w:val="24"/>
                <w:highlight w:val="none"/>
              </w:rPr>
            </w:pPr>
          </w:p>
        </w:tc>
        <w:tc>
          <w:tcPr>
            <w:tcW w:w="2417" w:type="dxa"/>
            <w:gridSpan w:val="4"/>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初级职称人员</w:t>
            </w:r>
          </w:p>
        </w:tc>
        <w:tc>
          <w:tcPr>
            <w:tcW w:w="1947" w:type="dxa"/>
            <w:gridSpan w:val="2"/>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账号</w:t>
            </w:r>
          </w:p>
        </w:tc>
        <w:tc>
          <w:tcPr>
            <w:tcW w:w="1943" w:type="dxa"/>
            <w:gridSpan w:val="3"/>
            <w:vAlign w:val="center"/>
          </w:tcPr>
          <w:p>
            <w:pPr>
              <w:topLinePunct/>
              <w:adjustRightInd w:val="0"/>
              <w:snapToGrid w:val="0"/>
              <w:ind w:firstLine="0" w:firstLineChars="0"/>
              <w:jc w:val="center"/>
              <w:rPr>
                <w:rFonts w:ascii="Times New Roman" w:hAnsi="Times New Roman"/>
                <w:sz w:val="24"/>
                <w:szCs w:val="24"/>
                <w:highlight w:val="none"/>
              </w:rPr>
            </w:pPr>
          </w:p>
        </w:tc>
        <w:tc>
          <w:tcPr>
            <w:tcW w:w="882" w:type="dxa"/>
            <w:vMerge w:val="continue"/>
            <w:vAlign w:val="center"/>
          </w:tcPr>
          <w:p>
            <w:pPr>
              <w:topLinePunct/>
              <w:adjustRightInd w:val="0"/>
              <w:snapToGrid w:val="0"/>
              <w:ind w:firstLine="0" w:firstLineChars="0"/>
              <w:jc w:val="center"/>
              <w:rPr>
                <w:rFonts w:ascii="Times New Roman" w:hAnsi="Times New Roman"/>
                <w:sz w:val="24"/>
                <w:szCs w:val="24"/>
                <w:highlight w:val="none"/>
              </w:rPr>
            </w:pPr>
          </w:p>
        </w:tc>
        <w:tc>
          <w:tcPr>
            <w:tcW w:w="2417" w:type="dxa"/>
            <w:gridSpan w:val="4"/>
            <w:vAlign w:val="center"/>
          </w:tcPr>
          <w:p>
            <w:pPr>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技工</w:t>
            </w:r>
          </w:p>
        </w:tc>
        <w:tc>
          <w:tcPr>
            <w:tcW w:w="1947" w:type="dxa"/>
            <w:gridSpan w:val="2"/>
            <w:vAlign w:val="center"/>
          </w:tcPr>
          <w:p>
            <w:pPr>
              <w:topLinePunct/>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经营范围</w:t>
            </w:r>
          </w:p>
        </w:tc>
        <w:tc>
          <w:tcPr>
            <w:tcW w:w="7189" w:type="dxa"/>
            <w:gridSpan w:val="10"/>
            <w:vAlign w:val="center"/>
          </w:tcPr>
          <w:p>
            <w:pPr>
              <w:topLinePunct/>
              <w:adjustRightInd w:val="0"/>
              <w:snapToGrid w:val="0"/>
              <w:ind w:firstLine="0" w:firstLineChars="0"/>
              <w:jc w:val="center"/>
              <w:rPr>
                <w:rFonts w:ascii="Times New Roman" w:hAnsi="Times New Roman"/>
                <w:sz w:val="24"/>
                <w:szCs w:val="24"/>
                <w:highlight w:val="none"/>
              </w:rPr>
            </w:pPr>
          </w:p>
          <w:p>
            <w:pPr>
              <w:topLinePunct/>
              <w:adjustRightInd w:val="0"/>
              <w:snapToGrid w:val="0"/>
              <w:ind w:firstLine="0" w:firstLineChars="0"/>
              <w:jc w:val="center"/>
              <w:rPr>
                <w:rFonts w:ascii="Times New Roman" w:hAnsi="Times New Roman"/>
                <w:sz w:val="24"/>
                <w:szCs w:val="24"/>
                <w:highlight w:val="none"/>
              </w:rPr>
            </w:pPr>
          </w:p>
          <w:p>
            <w:pPr>
              <w:topLinePunct/>
              <w:adjustRightInd w:val="0"/>
              <w:snapToGrid w:val="0"/>
              <w:ind w:firstLine="0" w:firstLineChars="0"/>
              <w:rPr>
                <w:rFonts w:ascii="Times New Roman" w:hAnsi="Times New Roman"/>
                <w:sz w:val="24"/>
                <w:szCs w:val="24"/>
                <w:highlight w:val="none"/>
              </w:rPr>
            </w:pPr>
          </w:p>
          <w:p>
            <w:pPr>
              <w:pStyle w:val="26"/>
              <w:rPr>
                <w:rFonts w:ascii="Times New Roman" w:hAnsi="Times New Roman"/>
                <w:highlight w:val="none"/>
              </w:rPr>
            </w:pPr>
          </w:p>
          <w:p>
            <w:pPr>
              <w:pStyle w:val="26"/>
              <w:rPr>
                <w:rFonts w:ascii="Times New Roman" w:hAnsi="Times New Roman"/>
                <w:highlight w:val="none"/>
              </w:rPr>
            </w:pPr>
          </w:p>
          <w:p>
            <w:pPr>
              <w:pStyle w:val="26"/>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814" w:type="dxa"/>
            <w:vAlign w:val="center"/>
          </w:tcPr>
          <w:p>
            <w:pPr>
              <w:topLinePunct/>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备注</w:t>
            </w:r>
          </w:p>
        </w:tc>
        <w:tc>
          <w:tcPr>
            <w:tcW w:w="7189" w:type="dxa"/>
            <w:gridSpan w:val="10"/>
            <w:vAlign w:val="center"/>
          </w:tcPr>
          <w:p>
            <w:pPr>
              <w:topLinePunct/>
              <w:adjustRightInd w:val="0"/>
              <w:snapToGrid w:val="0"/>
              <w:ind w:firstLine="0" w:firstLineChars="0"/>
              <w:jc w:val="center"/>
              <w:rPr>
                <w:rFonts w:ascii="Times New Roman" w:hAnsi="Times New Roman"/>
                <w:sz w:val="24"/>
                <w:szCs w:val="24"/>
                <w:highlight w:val="none"/>
              </w:rPr>
            </w:pPr>
          </w:p>
        </w:tc>
      </w:tr>
    </w:tbl>
    <w:p>
      <w:pPr>
        <w:adjustRightInd w:val="0"/>
        <w:snapToGrid w:val="0"/>
        <w:spacing w:line="360" w:lineRule="auto"/>
        <w:ind w:firstLine="480"/>
        <w:rPr>
          <w:rFonts w:ascii="Times New Roman" w:hAnsi="Times New Roman"/>
          <w:bCs/>
          <w:sz w:val="24"/>
          <w:szCs w:val="24"/>
          <w:highlight w:val="none"/>
        </w:rPr>
      </w:pPr>
      <w:r>
        <w:rPr>
          <w:rFonts w:hint="eastAsia" w:ascii="Times New Roman" w:hAnsi="Times New Roman"/>
          <w:sz w:val="24"/>
          <w:szCs w:val="24"/>
          <w:highlight w:val="none"/>
        </w:rPr>
        <w:t>附：</w:t>
      </w:r>
      <w:r>
        <w:rPr>
          <w:rFonts w:hint="eastAsia" w:ascii="Times New Roman" w:hAnsi="Times New Roman"/>
          <w:bCs/>
          <w:sz w:val="24"/>
          <w:szCs w:val="24"/>
          <w:highlight w:val="none"/>
        </w:rPr>
        <w:t>（</w:t>
      </w:r>
      <w:r>
        <w:rPr>
          <w:rFonts w:ascii="Times New Roman" w:hAnsi="Times New Roman"/>
          <w:bCs/>
          <w:sz w:val="24"/>
          <w:szCs w:val="24"/>
          <w:highlight w:val="none"/>
        </w:rPr>
        <w:t>1</w:t>
      </w:r>
      <w:r>
        <w:rPr>
          <w:rFonts w:hint="eastAsia" w:ascii="Times New Roman" w:hAnsi="Times New Roman"/>
          <w:bCs/>
          <w:sz w:val="24"/>
          <w:szCs w:val="24"/>
          <w:highlight w:val="none"/>
        </w:rPr>
        <w:t>）申请人</w:t>
      </w:r>
      <w:r>
        <w:rPr>
          <w:rFonts w:hint="eastAsia" w:ascii="Times New Roman" w:hAnsi="Times New Roman" w:cs="宋体"/>
          <w:sz w:val="24"/>
          <w:szCs w:val="21"/>
          <w:highlight w:val="none"/>
        </w:rPr>
        <w:t>营业执照副本复印件。</w:t>
      </w:r>
    </w:p>
    <w:p>
      <w:pPr>
        <w:pStyle w:val="56"/>
        <w:numPr>
          <w:ilvl w:val="0"/>
          <w:numId w:val="4"/>
        </w:numPr>
        <w:adjustRightInd w:val="0"/>
        <w:snapToGrid w:val="0"/>
        <w:spacing w:before="0" w:after="0"/>
        <w:rPr>
          <w:rFonts w:ascii="Times New Roman" w:hAnsi="Times New Roman"/>
          <w:bCs/>
          <w:highlight w:val="none"/>
        </w:rPr>
      </w:pPr>
      <w:r>
        <w:rPr>
          <w:rFonts w:hint="eastAsia" w:ascii="Times New Roman" w:hAnsi="Times New Roman"/>
          <w:bCs/>
          <w:highlight w:val="none"/>
        </w:rPr>
        <w:t>资质等级证书复印件（如有）；</w:t>
      </w:r>
    </w:p>
    <w:p>
      <w:pPr>
        <w:pStyle w:val="56"/>
        <w:adjustRightInd w:val="0"/>
        <w:snapToGrid w:val="0"/>
        <w:spacing w:before="0" w:after="0"/>
        <w:rPr>
          <w:rFonts w:ascii="Times New Roman" w:hAnsi="Times New Roman"/>
          <w:bCs/>
          <w:highlight w:val="none"/>
        </w:rPr>
      </w:pPr>
      <w:r>
        <w:rPr>
          <w:rFonts w:hint="eastAsia" w:ascii="Times New Roman" w:hAnsi="Times New Roman"/>
          <w:bCs/>
          <w:highlight w:val="none"/>
        </w:rPr>
        <w:t>（</w:t>
      </w:r>
      <w:r>
        <w:rPr>
          <w:rFonts w:ascii="Times New Roman" w:hAnsi="Times New Roman"/>
          <w:bCs/>
          <w:highlight w:val="none"/>
        </w:rPr>
        <w:t>3</w:t>
      </w:r>
      <w:r>
        <w:rPr>
          <w:rFonts w:hint="eastAsia" w:ascii="Times New Roman" w:hAnsi="Times New Roman"/>
          <w:bCs/>
          <w:highlight w:val="none"/>
        </w:rPr>
        <w:t>）ISO三体系认证复印件（如有）；</w:t>
      </w:r>
    </w:p>
    <w:p>
      <w:pPr>
        <w:pStyle w:val="56"/>
        <w:adjustRightInd w:val="0"/>
        <w:snapToGrid w:val="0"/>
        <w:spacing w:before="0" w:after="0"/>
        <w:rPr>
          <w:rFonts w:ascii="Times New Roman" w:hAnsi="Times New Roman"/>
          <w:bCs/>
          <w:sz w:val="28"/>
          <w:highlight w:val="none"/>
        </w:rPr>
      </w:pPr>
      <w:r>
        <w:rPr>
          <w:rFonts w:hint="eastAsia" w:ascii="Times New Roman" w:hAnsi="Times New Roman"/>
          <w:bCs/>
          <w:highlight w:val="none"/>
        </w:rPr>
        <w:t>以上复印件需加盖单位公章（若为联合体投标，则只需加盖联合体牵头人单位公章）。</w:t>
      </w:r>
    </w:p>
    <w:p>
      <w:pPr>
        <w:pStyle w:val="56"/>
        <w:adjustRightInd w:val="0"/>
        <w:snapToGrid w:val="0"/>
        <w:spacing w:before="0" w:after="0"/>
        <w:ind w:firstLine="560"/>
        <w:jc w:val="right"/>
        <w:rPr>
          <w:rFonts w:ascii="Times New Roman" w:hAnsi="Times New Roman"/>
          <w:bCs/>
          <w:sz w:val="28"/>
          <w:szCs w:val="21"/>
          <w:highlight w:val="none"/>
        </w:rPr>
      </w:pPr>
      <w:r>
        <w:rPr>
          <w:rFonts w:ascii="Times New Roman" w:hAnsi="Times New Roman"/>
          <w:bCs/>
          <w:sz w:val="28"/>
          <w:szCs w:val="21"/>
          <w:highlight w:val="none"/>
        </w:rPr>
        <w:br w:type="page"/>
      </w:r>
    </w:p>
    <w:p>
      <w:pPr>
        <w:pStyle w:val="60"/>
        <w:adjustRightInd w:val="0"/>
        <w:snapToGrid w:val="0"/>
        <w:spacing w:beforeLines="0" w:afterLines="0"/>
        <w:ind w:firstLine="0" w:firstLineChars="0"/>
        <w:jc w:val="center"/>
        <w:rPr>
          <w:sz w:val="28"/>
          <w:highlight w:val="none"/>
        </w:rPr>
      </w:pPr>
      <w:bookmarkStart w:id="338" w:name="_Toc6919"/>
      <w:bookmarkStart w:id="339" w:name="_Toc2691035"/>
      <w:bookmarkStart w:id="340" w:name="_Toc152047267"/>
      <w:bookmarkStart w:id="341" w:name="_Toc466316080"/>
      <w:bookmarkStart w:id="342" w:name="_Toc144974471"/>
      <w:bookmarkStart w:id="343" w:name="_Toc11333"/>
      <w:bookmarkStart w:id="344" w:name="_Toc27629"/>
      <w:r>
        <w:rPr>
          <w:rFonts w:hint="eastAsia"/>
          <w:sz w:val="28"/>
          <w:highlight w:val="none"/>
        </w:rPr>
        <w:t>5</w:t>
      </w:r>
      <w:r>
        <w:rPr>
          <w:sz w:val="28"/>
          <w:highlight w:val="none"/>
        </w:rPr>
        <w:t>.</w:t>
      </w:r>
      <w:bookmarkEnd w:id="338"/>
      <w:bookmarkStart w:id="345" w:name="_Toc14021"/>
      <w:r>
        <w:rPr>
          <w:rFonts w:hint="eastAsia"/>
          <w:sz w:val="28"/>
          <w:highlight w:val="none"/>
        </w:rPr>
        <w:t>近年财务状况表</w:t>
      </w:r>
      <w:bookmarkEnd w:id="339"/>
      <w:bookmarkEnd w:id="340"/>
      <w:bookmarkEnd w:id="341"/>
      <w:bookmarkEnd w:id="342"/>
      <w:bookmarkEnd w:id="343"/>
      <w:bookmarkEnd w:id="344"/>
      <w:bookmarkEnd w:id="345"/>
    </w:p>
    <w:tbl>
      <w:tblPr>
        <w:tblStyle w:val="2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813"/>
        <w:gridCol w:w="2554"/>
        <w:gridCol w:w="17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jc w:val="center"/>
              <w:rPr>
                <w:rFonts w:ascii="宋体" w:hAnsi="宋体" w:cs="宋体"/>
                <w:b/>
                <w:szCs w:val="21"/>
                <w:highlight w:val="none"/>
              </w:rPr>
            </w:pPr>
            <w:r>
              <w:rPr>
                <w:rFonts w:hint="eastAsia" w:ascii="宋体" w:hAnsi="宋体" w:cs="宋体"/>
                <w:b/>
                <w:szCs w:val="21"/>
                <w:highlight w:val="none"/>
              </w:rPr>
              <w:t>名称</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jc w:val="center"/>
              <w:rPr>
                <w:rFonts w:ascii="宋体" w:hAnsi="宋体" w:cs="宋体"/>
                <w:b/>
                <w:szCs w:val="21"/>
                <w:highlight w:val="none"/>
              </w:rPr>
            </w:pPr>
            <w:r>
              <w:rPr>
                <w:rFonts w:hint="eastAsia" w:ascii="宋体" w:hAnsi="宋体" w:cs="宋体"/>
                <w:b/>
                <w:szCs w:val="21"/>
                <w:highlight w:val="none"/>
              </w:rPr>
              <w:t>单位</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jc w:val="center"/>
              <w:rPr>
                <w:rFonts w:ascii="宋体" w:hAnsi="宋体" w:cs="宋体"/>
                <w:b/>
                <w:szCs w:val="21"/>
                <w:highlight w:val="none"/>
              </w:rPr>
            </w:pPr>
            <w:r>
              <w:rPr>
                <w:rFonts w:hint="eastAsia" w:ascii="宋体" w:hAnsi="宋体" w:cs="宋体"/>
                <w:b/>
                <w:szCs w:val="21"/>
                <w:highlight w:val="none"/>
              </w:rPr>
              <w:t>202</w:t>
            </w:r>
            <w:r>
              <w:rPr>
                <w:rFonts w:ascii="宋体" w:hAnsi="宋体" w:cs="宋体"/>
                <w:b/>
                <w:szCs w:val="21"/>
                <w:highlight w:val="none"/>
              </w:rPr>
              <w:t>1</w:t>
            </w:r>
            <w:r>
              <w:rPr>
                <w:rFonts w:hint="eastAsia" w:ascii="宋体" w:hAnsi="宋体" w:cs="宋体"/>
                <w:b/>
                <w:szCs w:val="21"/>
                <w:highlight w:val="none"/>
              </w:rPr>
              <w:t>年</w:t>
            </w: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jc w:val="center"/>
              <w:rPr>
                <w:rFonts w:ascii="宋体" w:hAnsi="宋体" w:cs="宋体"/>
                <w:b/>
                <w:szCs w:val="21"/>
                <w:highlight w:val="none"/>
              </w:rPr>
            </w:pPr>
            <w:r>
              <w:rPr>
                <w:rFonts w:hint="eastAsia" w:ascii="宋体" w:hAnsi="宋体" w:cs="宋体"/>
                <w:b/>
                <w:szCs w:val="21"/>
                <w:highlight w:val="none"/>
              </w:rPr>
              <w:t>20</w:t>
            </w:r>
            <w:r>
              <w:rPr>
                <w:rFonts w:ascii="宋体" w:hAnsi="宋体" w:cs="宋体"/>
                <w:b/>
                <w:szCs w:val="21"/>
                <w:highlight w:val="none"/>
              </w:rPr>
              <w:t>20</w:t>
            </w:r>
            <w:r>
              <w:rPr>
                <w:rFonts w:hint="eastAsia" w:ascii="宋体" w:hAnsi="宋体" w:cs="宋体"/>
                <w:b/>
                <w:szCs w:val="21"/>
                <w:highlight w:val="none"/>
              </w:rPr>
              <w:t>年</w:t>
            </w: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jc w:val="center"/>
              <w:rPr>
                <w:rFonts w:ascii="宋体" w:hAnsi="宋体" w:cs="宋体"/>
                <w:b/>
                <w:szCs w:val="21"/>
                <w:highlight w:val="none"/>
              </w:rPr>
            </w:pPr>
            <w:r>
              <w:rPr>
                <w:rFonts w:hint="eastAsia" w:ascii="宋体" w:hAnsi="宋体" w:cs="宋体"/>
                <w:b/>
                <w:szCs w:val="21"/>
                <w:highlight w:val="none"/>
              </w:rPr>
              <w:t>201</w:t>
            </w:r>
            <w:r>
              <w:rPr>
                <w:rFonts w:ascii="宋体" w:hAnsi="宋体" w:cs="宋体"/>
                <w:b/>
                <w:szCs w:val="21"/>
                <w:highlight w:val="none"/>
              </w:rPr>
              <w:t>9</w:t>
            </w:r>
            <w:r>
              <w:rPr>
                <w:rFonts w:hint="eastAsia" w:ascii="宋体" w:hAnsi="宋体" w:cs="宋体"/>
                <w:b/>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cs="宋体"/>
                <w:szCs w:val="21"/>
                <w:highlight w:val="none"/>
              </w:rPr>
            </w:pPr>
            <w:r>
              <w:rPr>
                <w:rFonts w:hint="eastAsia" w:ascii="宋体" w:hAnsi="宋体" w:cs="宋体"/>
                <w:szCs w:val="21"/>
                <w:highlight w:val="none"/>
              </w:rPr>
              <w:t>一、注册资金</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r>
              <w:rPr>
                <w:rFonts w:hint="eastAsia" w:ascii="宋体" w:hAnsi="宋体" w:cs="宋体"/>
                <w:szCs w:val="21"/>
                <w:highlight w:val="none"/>
              </w:rPr>
              <w:t>万元</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cs="宋体"/>
                <w:szCs w:val="21"/>
                <w:highlight w:val="none"/>
              </w:rPr>
            </w:pPr>
            <w:r>
              <w:rPr>
                <w:rFonts w:hint="eastAsia" w:ascii="宋体" w:hAnsi="宋体" w:cs="宋体"/>
                <w:szCs w:val="21"/>
                <w:highlight w:val="none"/>
              </w:rPr>
              <w:t>二、净资产</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r>
              <w:rPr>
                <w:rFonts w:hint="eastAsia" w:ascii="宋体" w:hAnsi="宋体" w:cs="宋体"/>
                <w:szCs w:val="21"/>
                <w:highlight w:val="none"/>
              </w:rPr>
              <w:t>万元</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cs="宋体"/>
                <w:szCs w:val="21"/>
                <w:highlight w:val="none"/>
              </w:rPr>
            </w:pPr>
            <w:r>
              <w:rPr>
                <w:rFonts w:hint="eastAsia" w:ascii="宋体" w:hAnsi="宋体" w:cs="宋体"/>
                <w:szCs w:val="21"/>
                <w:highlight w:val="none"/>
              </w:rPr>
              <w:t>三、总资产</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r>
              <w:rPr>
                <w:rFonts w:hint="eastAsia" w:ascii="宋体" w:hAnsi="宋体" w:cs="宋体"/>
                <w:szCs w:val="21"/>
                <w:highlight w:val="none"/>
              </w:rPr>
              <w:t>万元</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cs="宋体"/>
                <w:szCs w:val="21"/>
                <w:highlight w:val="none"/>
              </w:rPr>
            </w:pPr>
            <w:r>
              <w:rPr>
                <w:rFonts w:hint="eastAsia" w:ascii="宋体" w:hAnsi="宋体" w:cs="宋体"/>
                <w:szCs w:val="21"/>
                <w:highlight w:val="none"/>
              </w:rPr>
              <w:t>四、总负债</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r>
              <w:rPr>
                <w:rFonts w:hint="eastAsia" w:ascii="宋体" w:hAnsi="宋体" w:cs="宋体"/>
                <w:szCs w:val="21"/>
                <w:highlight w:val="none"/>
              </w:rPr>
              <w:t>万元</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cs="宋体"/>
                <w:szCs w:val="21"/>
                <w:highlight w:val="none"/>
              </w:rPr>
            </w:pPr>
            <w:r>
              <w:rPr>
                <w:rFonts w:hint="eastAsia" w:ascii="宋体" w:hAnsi="宋体" w:cs="宋体"/>
                <w:szCs w:val="21"/>
                <w:highlight w:val="none"/>
              </w:rPr>
              <w:t>五、资产负债率</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r>
              <w:rPr>
                <w:rFonts w:hint="eastAsia" w:ascii="宋体" w:hAnsi="宋体" w:cs="宋体"/>
                <w:szCs w:val="21"/>
                <w:highlight w:val="none"/>
              </w:rPr>
              <w:t>%</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r>
              <w:rPr>
                <w:rFonts w:hint="eastAsia" w:ascii="宋体" w:hAnsi="宋体" w:cs="宋体"/>
                <w:szCs w:val="21"/>
                <w:highlight w:val="none"/>
              </w:rPr>
              <w:t>……</w:t>
            </w:r>
          </w:p>
        </w:tc>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jc w:val="center"/>
              <w:rPr>
                <w:rFonts w:ascii="宋体" w:hAnsi="宋体" w:cs="宋体"/>
                <w:szCs w:val="21"/>
                <w:highlight w:val="none"/>
              </w:rPr>
            </w:pPr>
          </w:p>
        </w:tc>
      </w:tr>
    </w:tbl>
    <w:p>
      <w:pPr>
        <w:pStyle w:val="56"/>
        <w:adjustRightInd w:val="0"/>
        <w:snapToGrid w:val="0"/>
        <w:spacing w:before="0" w:after="0"/>
        <w:ind w:firstLine="560"/>
        <w:rPr>
          <w:rFonts w:ascii="Times New Roman" w:hAnsi="Times New Roman"/>
          <w:bCs/>
          <w:sz w:val="28"/>
          <w:highlight w:val="none"/>
        </w:rPr>
      </w:pPr>
    </w:p>
    <w:p>
      <w:pPr>
        <w:pStyle w:val="56"/>
        <w:adjustRightInd w:val="0"/>
        <w:snapToGrid w:val="0"/>
        <w:spacing w:before="0" w:after="0"/>
        <w:ind w:firstLine="560"/>
        <w:rPr>
          <w:rFonts w:ascii="Times New Roman" w:hAnsi="Times New Roman"/>
          <w:bCs/>
          <w:sz w:val="28"/>
          <w:highlight w:val="none"/>
        </w:rPr>
      </w:pPr>
      <w:r>
        <w:rPr>
          <w:rFonts w:hint="eastAsia" w:ascii="Times New Roman" w:hAnsi="Times New Roman"/>
          <w:bCs/>
          <w:sz w:val="28"/>
          <w:highlight w:val="none"/>
        </w:rPr>
        <w:t>附：</w:t>
      </w:r>
      <w:r>
        <w:rPr>
          <w:rFonts w:cs="Calibri"/>
          <w:bCs/>
          <w:sz w:val="28"/>
          <w:highlight w:val="none"/>
        </w:rPr>
        <w:t>①</w:t>
      </w:r>
      <w:r>
        <w:rPr>
          <w:rFonts w:hint="eastAsia" w:ascii="Times New Roman" w:hAnsi="Times New Roman"/>
          <w:bCs/>
          <w:sz w:val="28"/>
          <w:highlight w:val="none"/>
        </w:rPr>
        <w:t>申请人2019、2020、2021三个年度经会计师事务所或审计机构审计的财务会计报表复印件。若为联合体投标，由联合体牵头方提供。</w:t>
      </w:r>
    </w:p>
    <w:p>
      <w:pPr>
        <w:pStyle w:val="56"/>
        <w:adjustRightInd w:val="0"/>
        <w:snapToGrid w:val="0"/>
        <w:spacing w:before="0" w:after="0"/>
        <w:ind w:firstLine="560"/>
        <w:rPr>
          <w:rFonts w:ascii="Times New Roman" w:hAnsi="Times New Roman"/>
          <w:bCs/>
          <w:sz w:val="28"/>
          <w:highlight w:val="none"/>
        </w:rPr>
      </w:pPr>
      <w:r>
        <w:rPr>
          <w:rFonts w:cs="Calibri"/>
          <w:bCs/>
          <w:sz w:val="28"/>
          <w:highlight w:val="none"/>
        </w:rPr>
        <w:t>②</w:t>
      </w:r>
      <w:r>
        <w:rPr>
          <w:rFonts w:hint="eastAsia" w:ascii="Times New Roman" w:hAnsi="Times New Roman"/>
          <w:bCs/>
          <w:sz w:val="28"/>
          <w:highlight w:val="none"/>
        </w:rPr>
        <w:t>附申请人没有处于财产被接管、冻结、破产或其他不良状态，无重大不良资产或不良投资项目的承诺书（格式自拟）。</w:t>
      </w:r>
    </w:p>
    <w:p>
      <w:pPr>
        <w:adjustRightInd w:val="0"/>
        <w:snapToGrid w:val="0"/>
        <w:spacing w:line="360" w:lineRule="auto"/>
        <w:ind w:firstLine="560"/>
        <w:rPr>
          <w:rFonts w:ascii="Times New Roman" w:hAnsi="Times New Roman"/>
          <w:bCs/>
          <w:sz w:val="28"/>
          <w:szCs w:val="21"/>
          <w:highlight w:val="none"/>
        </w:rPr>
      </w:pPr>
      <w:r>
        <w:rPr>
          <w:rFonts w:cs="Calibri"/>
          <w:bCs/>
          <w:sz w:val="28"/>
          <w:szCs w:val="21"/>
          <w:highlight w:val="none"/>
        </w:rPr>
        <w:t>③</w:t>
      </w:r>
      <w:r>
        <w:rPr>
          <w:rFonts w:hint="eastAsia" w:ascii="Times New Roman" w:hAnsi="Times New Roman"/>
          <w:bCs/>
          <w:sz w:val="28"/>
          <w:szCs w:val="21"/>
          <w:highlight w:val="none"/>
        </w:rPr>
        <w:t>资产负债率=负债总额/资产总额×100%</w:t>
      </w:r>
    </w:p>
    <w:p>
      <w:pPr>
        <w:adjustRightInd w:val="0"/>
        <w:snapToGrid w:val="0"/>
        <w:spacing w:line="360" w:lineRule="auto"/>
        <w:ind w:firstLine="560"/>
        <w:rPr>
          <w:rFonts w:ascii="Times New Roman" w:hAnsi="Times New Roman"/>
          <w:sz w:val="28"/>
          <w:highlight w:val="none"/>
        </w:rPr>
      </w:pPr>
    </w:p>
    <w:p>
      <w:pPr>
        <w:widowControl/>
        <w:adjustRightInd w:val="0"/>
        <w:snapToGrid w:val="0"/>
        <w:spacing w:line="360" w:lineRule="auto"/>
        <w:ind w:firstLine="560"/>
        <w:jc w:val="left"/>
        <w:rPr>
          <w:rFonts w:ascii="Times New Roman" w:hAnsi="Times New Roman"/>
          <w:sz w:val="28"/>
          <w:highlight w:val="none"/>
        </w:rPr>
      </w:pPr>
      <w:r>
        <w:rPr>
          <w:rFonts w:ascii="Times New Roman" w:hAnsi="Times New Roman"/>
          <w:sz w:val="28"/>
          <w:highlight w:val="none"/>
        </w:rPr>
        <w:br w:type="page"/>
      </w:r>
    </w:p>
    <w:p>
      <w:pPr>
        <w:pStyle w:val="60"/>
        <w:adjustRightInd w:val="0"/>
        <w:snapToGrid w:val="0"/>
        <w:spacing w:beforeLines="0" w:afterLines="0"/>
        <w:ind w:firstLine="0" w:firstLineChars="0"/>
        <w:jc w:val="center"/>
        <w:rPr>
          <w:sz w:val="28"/>
          <w:highlight w:val="none"/>
        </w:rPr>
      </w:pPr>
      <w:bookmarkStart w:id="346" w:name="_Toc5831"/>
      <w:bookmarkStart w:id="347" w:name="_Toc13812"/>
      <w:bookmarkStart w:id="348" w:name="_Toc27836"/>
      <w:bookmarkStart w:id="349" w:name="_Toc2691037"/>
      <w:bookmarkStart w:id="350" w:name="_Toc152047269"/>
      <w:bookmarkStart w:id="351" w:name="_Toc466316082"/>
      <w:bookmarkStart w:id="352" w:name="_Toc144974473"/>
      <w:r>
        <w:rPr>
          <w:rFonts w:hint="eastAsia"/>
          <w:sz w:val="28"/>
          <w:highlight w:val="none"/>
          <w:lang w:val="en-US" w:eastAsia="zh-CN"/>
        </w:rPr>
        <w:t>6.</w:t>
      </w:r>
      <w:r>
        <w:rPr>
          <w:rFonts w:hint="eastAsia"/>
          <w:sz w:val="28"/>
          <w:highlight w:val="none"/>
        </w:rPr>
        <w:t>近年业绩情况表</w:t>
      </w:r>
      <w:bookmarkEnd w:id="346"/>
      <w:bookmarkEnd w:id="347"/>
      <w:bookmarkEnd w:id="348"/>
      <w:bookmarkEnd w:id="349"/>
      <w:bookmarkEnd w:id="350"/>
      <w:bookmarkEnd w:id="351"/>
      <w:bookmarkEnd w:id="352"/>
    </w:p>
    <w:p>
      <w:pPr>
        <w:pStyle w:val="60"/>
        <w:adjustRightInd w:val="0"/>
        <w:snapToGrid w:val="0"/>
        <w:spacing w:beforeLines="0" w:afterLines="0"/>
        <w:ind w:firstLine="0" w:firstLineChars="0"/>
        <w:jc w:val="center"/>
        <w:rPr>
          <w:sz w:val="28"/>
          <w:highlight w:val="none"/>
        </w:rPr>
      </w:pPr>
      <w:bookmarkStart w:id="353" w:name="_Toc26328"/>
      <w:bookmarkStart w:id="354" w:name="_Toc20010"/>
      <w:bookmarkStart w:id="355" w:name="_Toc13110"/>
      <w:r>
        <w:rPr>
          <w:rFonts w:hint="eastAsia"/>
          <w:b w:val="0"/>
          <w:sz w:val="28"/>
          <w:highlight w:val="none"/>
          <w:lang w:val="en-US" w:eastAsia="zh-CN"/>
        </w:rPr>
        <w:t>6</w:t>
      </w:r>
      <w:r>
        <w:rPr>
          <w:b w:val="0"/>
          <w:sz w:val="28"/>
          <w:highlight w:val="none"/>
        </w:rPr>
        <w:t>.1</w:t>
      </w:r>
      <w:r>
        <w:rPr>
          <w:rFonts w:hint="eastAsia"/>
          <w:b w:val="0"/>
          <w:sz w:val="28"/>
          <w:highlight w:val="none"/>
        </w:rPr>
        <w:t>近年参与的PPP项目情况表</w:t>
      </w:r>
      <w:bookmarkEnd w:id="353"/>
      <w:bookmarkEnd w:id="354"/>
      <w:bookmarkEnd w:id="355"/>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项目名称</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项目所在地</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项目主管部门</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项目金额</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工程规模</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合作期限</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项目描述</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备注</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bl>
    <w:p>
      <w:pPr>
        <w:adjustRightInd w:val="0"/>
        <w:snapToGrid w:val="0"/>
        <w:spacing w:line="360" w:lineRule="auto"/>
        <w:ind w:firstLine="480"/>
        <w:rPr>
          <w:rFonts w:hint="eastAsia" w:ascii="Times New Roman" w:hAnsi="Times New Roman" w:eastAsia="宋体"/>
          <w:bCs/>
          <w:sz w:val="24"/>
          <w:highlight w:val="none"/>
          <w:lang w:eastAsia="zh-CN"/>
        </w:rPr>
      </w:pPr>
      <w:r>
        <w:rPr>
          <w:rFonts w:hint="eastAsia" w:ascii="Times New Roman" w:hAnsi="Times New Roman"/>
          <w:sz w:val="24"/>
          <w:highlight w:val="none"/>
        </w:rPr>
        <w:t>注：附中标通知书复印件、PPP项目合同关键页复印件（或投资协议关键页复印件）</w:t>
      </w:r>
      <w:r>
        <w:rPr>
          <w:rFonts w:hint="eastAsia" w:ascii="Times New Roman" w:hAnsi="Times New Roman"/>
          <w:sz w:val="24"/>
          <w:highlight w:val="none"/>
          <w:lang w:eastAsia="zh-CN"/>
        </w:rPr>
        <w:t>。</w:t>
      </w:r>
    </w:p>
    <w:p>
      <w:pPr>
        <w:pStyle w:val="60"/>
        <w:adjustRightInd w:val="0"/>
        <w:snapToGrid w:val="0"/>
        <w:spacing w:beforeLines="0" w:afterLines="0"/>
        <w:ind w:firstLine="0" w:firstLineChars="0"/>
        <w:jc w:val="center"/>
        <w:rPr>
          <w:b w:val="0"/>
          <w:sz w:val="28"/>
          <w:highlight w:val="none"/>
        </w:rPr>
      </w:pPr>
      <w:r>
        <w:rPr>
          <w:bCs w:val="0"/>
          <w:sz w:val="28"/>
          <w:highlight w:val="none"/>
        </w:rPr>
        <w:br w:type="page"/>
      </w:r>
      <w:bookmarkStart w:id="356" w:name="_Toc24553"/>
      <w:bookmarkStart w:id="357" w:name="_Toc8208"/>
      <w:bookmarkStart w:id="358" w:name="_Toc23258"/>
      <w:r>
        <w:rPr>
          <w:rFonts w:hint="eastAsia"/>
          <w:b w:val="0"/>
          <w:sz w:val="28"/>
          <w:highlight w:val="none"/>
          <w:lang w:val="en-US" w:eastAsia="zh-CN"/>
        </w:rPr>
        <w:t>6</w:t>
      </w:r>
      <w:r>
        <w:rPr>
          <w:b w:val="0"/>
          <w:sz w:val="28"/>
          <w:highlight w:val="none"/>
        </w:rPr>
        <w:t>.2</w:t>
      </w:r>
      <w:bookmarkEnd w:id="356"/>
      <w:bookmarkEnd w:id="357"/>
      <w:r>
        <w:rPr>
          <w:rFonts w:hint="eastAsia"/>
          <w:b w:val="0"/>
          <w:sz w:val="28"/>
          <w:highlight w:val="none"/>
        </w:rPr>
        <w:t>近年承接的类似施工项目情况表</w:t>
      </w:r>
      <w:bookmarkEnd w:id="358"/>
    </w:p>
    <w:tbl>
      <w:tblPr>
        <w:tblStyle w:val="2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项目名称</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项目所在地</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发包人名称</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发包人地址</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合同金额</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合同工期</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项目描述</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55" w:type="dxa"/>
            <w:vAlign w:val="center"/>
          </w:tcPr>
          <w:p>
            <w:pPr>
              <w:adjustRightInd w:val="0"/>
              <w:snapToGrid w:val="0"/>
              <w:ind w:firstLine="0" w:firstLineChars="0"/>
              <w:jc w:val="center"/>
              <w:rPr>
                <w:rFonts w:ascii="Times New Roman" w:hAnsi="Times New Roman" w:cs="宋体"/>
                <w:kern w:val="1"/>
                <w:sz w:val="24"/>
                <w:szCs w:val="24"/>
                <w:highlight w:val="none"/>
              </w:rPr>
            </w:pPr>
            <w:r>
              <w:rPr>
                <w:rFonts w:hint="eastAsia" w:ascii="Times New Roman" w:hAnsi="Times New Roman" w:cs="宋体"/>
                <w:kern w:val="1"/>
                <w:sz w:val="24"/>
                <w:szCs w:val="24"/>
                <w:highlight w:val="none"/>
              </w:rPr>
              <w:t>备注</w:t>
            </w:r>
          </w:p>
        </w:tc>
        <w:tc>
          <w:tcPr>
            <w:tcW w:w="5865" w:type="dxa"/>
            <w:vAlign w:val="center"/>
          </w:tcPr>
          <w:p>
            <w:pPr>
              <w:adjustRightInd w:val="0"/>
              <w:snapToGrid w:val="0"/>
              <w:ind w:firstLine="0" w:firstLineChars="0"/>
              <w:jc w:val="center"/>
              <w:rPr>
                <w:rFonts w:ascii="Times New Roman" w:hAnsi="Times New Roman" w:cs="宋体"/>
                <w:kern w:val="1"/>
                <w:sz w:val="24"/>
                <w:szCs w:val="24"/>
                <w:highlight w:val="none"/>
              </w:rPr>
            </w:pPr>
          </w:p>
        </w:tc>
      </w:tr>
    </w:tbl>
    <w:p>
      <w:pPr>
        <w:widowControl/>
        <w:adjustRightInd w:val="0"/>
        <w:snapToGrid w:val="0"/>
        <w:spacing w:line="360" w:lineRule="auto"/>
        <w:ind w:firstLine="480"/>
        <w:jc w:val="left"/>
        <w:rPr>
          <w:highlight w:val="none"/>
        </w:rPr>
      </w:pPr>
      <w:r>
        <w:rPr>
          <w:rFonts w:hint="eastAsia" w:ascii="Times New Roman" w:hAnsi="Times New Roman"/>
          <w:sz w:val="24"/>
          <w:highlight w:val="none"/>
        </w:rPr>
        <w:t>注：附中标通知书复印件、合同协议书复印件</w:t>
      </w:r>
      <w:r>
        <w:rPr>
          <w:rFonts w:hint="eastAsia" w:ascii="Times New Roman" w:hAnsi="Times New Roman"/>
          <w:sz w:val="24"/>
          <w:highlight w:val="none"/>
          <w:lang w:eastAsia="zh-CN"/>
        </w:rPr>
        <w:t>。</w:t>
      </w:r>
      <w:r>
        <w:rPr>
          <w:rFonts w:ascii="Times New Roman" w:hAnsi="Times New Roman"/>
          <w:bCs/>
          <w:sz w:val="28"/>
          <w:highlight w:val="none"/>
        </w:rPr>
        <w:br w:type="page"/>
      </w:r>
    </w:p>
    <w:p>
      <w:pPr>
        <w:pStyle w:val="2"/>
        <w:ind w:firstLine="600"/>
        <w:rPr>
          <w:rFonts w:ascii="Times New Roman" w:hAnsi="Times New Roman"/>
          <w:bCs w:val="0"/>
          <w:sz w:val="28"/>
          <w:highlight w:val="none"/>
        </w:rPr>
      </w:pPr>
    </w:p>
    <w:p>
      <w:pPr>
        <w:tabs>
          <w:tab w:val="left" w:pos="826"/>
        </w:tabs>
        <w:snapToGrid w:val="0"/>
        <w:ind w:firstLine="562"/>
        <w:jc w:val="center"/>
        <w:outlineLvl w:val="0"/>
        <w:rPr>
          <w:rFonts w:ascii="Times New Roman" w:hAnsi="Times New Roman"/>
          <w:b/>
          <w:bCs/>
          <w:sz w:val="28"/>
          <w:szCs w:val="30"/>
          <w:highlight w:val="none"/>
        </w:rPr>
      </w:pPr>
      <w:bookmarkStart w:id="359" w:name="_Toc466316083"/>
      <w:bookmarkStart w:id="360" w:name="_Toc144974474"/>
      <w:bookmarkStart w:id="361" w:name="_Toc152047270"/>
      <w:bookmarkStart w:id="362" w:name="_Toc31788"/>
      <w:bookmarkStart w:id="363" w:name="_Toc5671"/>
      <w:bookmarkStart w:id="364" w:name="_Toc24997"/>
      <w:bookmarkStart w:id="365" w:name="_Toc2691038"/>
      <w:r>
        <w:rPr>
          <w:rFonts w:hint="eastAsia" w:ascii="Times New Roman" w:hAnsi="Times New Roman"/>
          <w:b/>
          <w:bCs/>
          <w:sz w:val="28"/>
          <w:szCs w:val="30"/>
          <w:highlight w:val="none"/>
          <w:lang w:val="en-US" w:eastAsia="zh-CN"/>
        </w:rPr>
        <w:t>7</w:t>
      </w:r>
      <w:r>
        <w:rPr>
          <w:rFonts w:hint="eastAsia" w:ascii="Times New Roman" w:hAnsi="Times New Roman"/>
          <w:b/>
          <w:bCs/>
          <w:sz w:val="28"/>
          <w:szCs w:val="30"/>
          <w:highlight w:val="none"/>
        </w:rPr>
        <w:t>.</w:t>
      </w:r>
      <w:bookmarkEnd w:id="359"/>
      <w:bookmarkEnd w:id="360"/>
      <w:bookmarkEnd w:id="361"/>
      <w:r>
        <w:rPr>
          <w:rFonts w:hint="eastAsia" w:ascii="Times New Roman" w:hAnsi="Times New Roman"/>
          <w:b/>
          <w:bCs/>
          <w:sz w:val="28"/>
          <w:szCs w:val="30"/>
          <w:highlight w:val="none"/>
        </w:rPr>
        <w:t>企业信誉实力一览表(如有)</w:t>
      </w:r>
      <w:bookmarkEnd w:id="362"/>
      <w:bookmarkEnd w:id="363"/>
    </w:p>
    <w:tbl>
      <w:tblPr>
        <w:tblStyle w:val="2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0" w:firstLineChars="0"/>
              <w:rPr>
                <w:highlight w:val="none"/>
              </w:rPr>
            </w:pPr>
            <w:r>
              <w:rPr>
                <w:rFonts w:hint="eastAsia" w:cs="宋体"/>
                <w:highlight w:val="none"/>
              </w:rPr>
              <w:t>序号</w:t>
            </w:r>
          </w:p>
        </w:tc>
        <w:tc>
          <w:tcPr>
            <w:tcW w:w="8359" w:type="dxa"/>
            <w:vAlign w:val="center"/>
          </w:tcPr>
          <w:p>
            <w:pPr>
              <w:ind w:firstLine="420"/>
              <w:jc w:val="center"/>
              <w:rPr>
                <w:highlight w:val="none"/>
              </w:rPr>
            </w:pPr>
            <w:r>
              <w:rPr>
                <w:rFonts w:hint="eastAsia" w:cs="宋体"/>
                <w:highlight w:val="none"/>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ind w:firstLine="420"/>
              <w:jc w:val="center"/>
              <w:rPr>
                <w:highlight w:val="none"/>
              </w:rPr>
            </w:pPr>
          </w:p>
        </w:tc>
        <w:tc>
          <w:tcPr>
            <w:tcW w:w="8359" w:type="dxa"/>
            <w:vAlign w:val="center"/>
          </w:tcPr>
          <w:p>
            <w:pPr>
              <w:ind w:firstLine="420"/>
              <w:jc w:val="center"/>
              <w:rPr>
                <w:highlight w:val="none"/>
              </w:rPr>
            </w:pPr>
          </w:p>
        </w:tc>
      </w:tr>
    </w:tbl>
    <w:p>
      <w:pPr>
        <w:tabs>
          <w:tab w:val="left" w:pos="826"/>
        </w:tabs>
        <w:snapToGrid w:val="0"/>
        <w:ind w:firstLine="482"/>
        <w:rPr>
          <w:b/>
          <w:bCs/>
          <w:sz w:val="24"/>
          <w:szCs w:val="24"/>
          <w:highlight w:val="none"/>
        </w:rPr>
      </w:pPr>
    </w:p>
    <w:p>
      <w:pPr>
        <w:ind w:firstLine="420"/>
        <w:rPr>
          <w:highlight w:val="none"/>
        </w:rPr>
      </w:pPr>
      <w:r>
        <w:rPr>
          <w:rFonts w:hint="eastAsia"/>
          <w:highlight w:val="none"/>
        </w:rPr>
        <w:t>备注：</w:t>
      </w:r>
    </w:p>
    <w:p>
      <w:pPr>
        <w:ind w:firstLine="420"/>
        <w:rPr>
          <w:highlight w:val="none"/>
        </w:rPr>
      </w:pPr>
      <w:r>
        <w:rPr>
          <w:rFonts w:hint="eastAsia"/>
          <w:highlight w:val="none"/>
        </w:rPr>
        <w:t>1、项目类别应与“资格审查办法前附表”第2.3条一致。</w:t>
      </w:r>
    </w:p>
    <w:p>
      <w:pPr>
        <w:ind w:firstLine="420"/>
        <w:rPr>
          <w:highlight w:val="none"/>
        </w:rPr>
      </w:pPr>
      <w:r>
        <w:rPr>
          <w:rFonts w:hint="eastAsia"/>
          <w:highlight w:val="none"/>
        </w:rPr>
        <w:t>2、考核期为：20</w:t>
      </w:r>
      <w:r>
        <w:rPr>
          <w:highlight w:val="none"/>
        </w:rPr>
        <w:t>17</w:t>
      </w:r>
      <w:r>
        <w:rPr>
          <w:rFonts w:hint="eastAsia"/>
          <w:highlight w:val="none"/>
        </w:rPr>
        <w:t>年1月1日至投标截止之日止。</w:t>
      </w:r>
    </w:p>
    <w:p>
      <w:pPr>
        <w:pStyle w:val="26"/>
        <w:rPr>
          <w:highlight w:val="none"/>
        </w:rPr>
      </w:pPr>
      <w:r>
        <w:rPr>
          <w:rFonts w:hint="eastAsia"/>
          <w:highlight w:val="none"/>
        </w:rPr>
        <w:t>3、同一奖项按最高级别奖项（或表彰）计分，获得若干奖项（或表彰）的不重复累计得分。</w:t>
      </w:r>
    </w:p>
    <w:p>
      <w:pPr>
        <w:pStyle w:val="26"/>
        <w:rPr>
          <w:highlight w:val="none"/>
        </w:rPr>
      </w:pPr>
      <w:r>
        <w:rPr>
          <w:rFonts w:hint="eastAsia"/>
          <w:highlight w:val="none"/>
        </w:rPr>
        <w:t>4、上述证明材料须提供获奖证书的复印件，否则不提供不得分，考核时间以获奖证书或表彰证书颁发时间为准。</w:t>
      </w:r>
    </w:p>
    <w:p>
      <w:pPr>
        <w:pStyle w:val="60"/>
        <w:adjustRightInd w:val="0"/>
        <w:snapToGrid w:val="0"/>
        <w:spacing w:beforeLines="0" w:afterLines="0"/>
        <w:ind w:firstLine="0" w:firstLineChars="0"/>
        <w:jc w:val="center"/>
        <w:rPr>
          <w:sz w:val="28"/>
          <w:highlight w:val="none"/>
        </w:rPr>
        <w:sectPr>
          <w:pgSz w:w="11906" w:h="16838"/>
          <w:pgMar w:top="1418" w:right="1418" w:bottom="1418" w:left="1701" w:header="851" w:footer="567" w:gutter="0"/>
          <w:cols w:space="720" w:num="1"/>
          <w:docGrid w:type="lines" w:linePitch="312" w:charSpace="0"/>
        </w:sectPr>
      </w:pPr>
    </w:p>
    <w:p>
      <w:pPr>
        <w:pStyle w:val="60"/>
        <w:adjustRightInd w:val="0"/>
        <w:snapToGrid w:val="0"/>
        <w:spacing w:beforeLines="0" w:afterLines="0"/>
        <w:ind w:firstLine="0" w:firstLineChars="0"/>
        <w:jc w:val="center"/>
        <w:rPr>
          <w:sz w:val="28"/>
          <w:highlight w:val="none"/>
        </w:rPr>
      </w:pPr>
      <w:bookmarkStart w:id="366" w:name="_Toc9026"/>
      <w:bookmarkStart w:id="367" w:name="_Toc20029"/>
      <w:r>
        <w:rPr>
          <w:rFonts w:hint="eastAsia"/>
          <w:sz w:val="28"/>
          <w:highlight w:val="none"/>
          <w:lang w:val="en-US" w:eastAsia="zh-CN"/>
        </w:rPr>
        <w:t>8</w:t>
      </w:r>
      <w:r>
        <w:rPr>
          <w:rFonts w:hint="eastAsia"/>
          <w:sz w:val="28"/>
          <w:highlight w:val="none"/>
        </w:rPr>
        <w:t>.商业信誉</w:t>
      </w:r>
      <w:bookmarkEnd w:id="364"/>
      <w:bookmarkEnd w:id="365"/>
      <w:bookmarkEnd w:id="366"/>
      <w:bookmarkEnd w:id="367"/>
    </w:p>
    <w:p>
      <w:pPr>
        <w:pStyle w:val="56"/>
        <w:adjustRightInd w:val="0"/>
        <w:snapToGrid w:val="0"/>
        <w:spacing w:before="0" w:after="0"/>
        <w:ind w:firstLine="0" w:firstLineChars="0"/>
        <w:jc w:val="left"/>
        <w:rPr>
          <w:rFonts w:ascii="Times New Roman" w:hAnsi="Times New Roman"/>
          <w:bCs/>
          <w:sz w:val="28"/>
          <w:highlight w:val="none"/>
        </w:rPr>
      </w:pPr>
    </w:p>
    <w:tbl>
      <w:tblPr>
        <w:tblStyle w:val="27"/>
        <w:tblpPr w:leftFromText="180" w:rightFromText="180" w:vertAnchor="text" w:horzAnchor="page" w:tblpX="1296" w:tblpY="241"/>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717"/>
        <w:gridCol w:w="1887"/>
        <w:gridCol w:w="188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7" w:type="dxa"/>
            <w:vAlign w:val="center"/>
          </w:tcPr>
          <w:p>
            <w:pPr>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年度</w:t>
            </w:r>
          </w:p>
        </w:tc>
        <w:tc>
          <w:tcPr>
            <w:tcW w:w="1717" w:type="dxa"/>
            <w:vAlign w:val="center"/>
          </w:tcPr>
          <w:p>
            <w:pPr>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在经济活动中有无重大违法违规行为</w:t>
            </w:r>
          </w:p>
        </w:tc>
        <w:tc>
          <w:tcPr>
            <w:tcW w:w="1887" w:type="dxa"/>
            <w:vAlign w:val="center"/>
          </w:tcPr>
          <w:p>
            <w:pPr>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近三年有无重大违法行为，目前未处于被取消或暂停投标资格状态</w:t>
            </w:r>
          </w:p>
        </w:tc>
        <w:tc>
          <w:tcPr>
            <w:tcW w:w="1887" w:type="dxa"/>
            <w:vAlign w:val="center"/>
          </w:tcPr>
          <w:p>
            <w:pPr>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近三年内财务会计资料无虚假记载、银行和税务信用评价系统或企业信用系统中有无不良记录</w:t>
            </w:r>
          </w:p>
        </w:tc>
        <w:tc>
          <w:tcPr>
            <w:tcW w:w="2035" w:type="dxa"/>
            <w:vAlign w:val="center"/>
          </w:tcPr>
          <w:p>
            <w:pPr>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近三年内有没有发生过重大生产安全和质量事故，或因违法、违规受处罚事件和不良市场行为记录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7" w:type="dxa"/>
            <w:vAlign w:val="center"/>
          </w:tcPr>
          <w:p>
            <w:pPr>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2019</w:t>
            </w:r>
          </w:p>
        </w:tc>
        <w:tc>
          <w:tcPr>
            <w:tcW w:w="1717" w:type="dxa"/>
            <w:vAlign w:val="center"/>
          </w:tcPr>
          <w:p>
            <w:pPr>
              <w:adjustRightInd w:val="0"/>
              <w:snapToGrid w:val="0"/>
              <w:ind w:firstLine="0" w:firstLineChars="0"/>
              <w:jc w:val="center"/>
              <w:rPr>
                <w:rFonts w:ascii="Times New Roman" w:hAnsi="Times New Roman"/>
                <w:sz w:val="24"/>
                <w:szCs w:val="24"/>
                <w:highlight w:val="none"/>
              </w:rPr>
            </w:pPr>
          </w:p>
        </w:tc>
        <w:tc>
          <w:tcPr>
            <w:tcW w:w="1887" w:type="dxa"/>
            <w:vAlign w:val="center"/>
          </w:tcPr>
          <w:p>
            <w:pPr>
              <w:adjustRightInd w:val="0"/>
              <w:snapToGrid w:val="0"/>
              <w:ind w:firstLine="0" w:firstLineChars="0"/>
              <w:jc w:val="center"/>
              <w:rPr>
                <w:rFonts w:ascii="Times New Roman" w:hAnsi="Times New Roman"/>
                <w:sz w:val="24"/>
                <w:szCs w:val="24"/>
                <w:highlight w:val="none"/>
              </w:rPr>
            </w:pPr>
          </w:p>
        </w:tc>
        <w:tc>
          <w:tcPr>
            <w:tcW w:w="1887" w:type="dxa"/>
            <w:vAlign w:val="center"/>
          </w:tcPr>
          <w:p>
            <w:pPr>
              <w:adjustRightInd w:val="0"/>
              <w:snapToGrid w:val="0"/>
              <w:ind w:firstLine="0" w:firstLineChars="0"/>
              <w:jc w:val="center"/>
              <w:rPr>
                <w:rFonts w:ascii="Times New Roman" w:hAnsi="Times New Roman"/>
                <w:sz w:val="24"/>
                <w:szCs w:val="24"/>
                <w:highlight w:val="none"/>
              </w:rPr>
            </w:pPr>
          </w:p>
        </w:tc>
        <w:tc>
          <w:tcPr>
            <w:tcW w:w="2035" w:type="dxa"/>
            <w:vAlign w:val="center"/>
          </w:tcPr>
          <w:p>
            <w:pPr>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7" w:type="dxa"/>
            <w:vAlign w:val="center"/>
          </w:tcPr>
          <w:p>
            <w:pPr>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2020</w:t>
            </w:r>
          </w:p>
        </w:tc>
        <w:tc>
          <w:tcPr>
            <w:tcW w:w="1717" w:type="dxa"/>
            <w:vAlign w:val="center"/>
          </w:tcPr>
          <w:p>
            <w:pPr>
              <w:adjustRightInd w:val="0"/>
              <w:snapToGrid w:val="0"/>
              <w:ind w:firstLine="0" w:firstLineChars="0"/>
              <w:jc w:val="center"/>
              <w:rPr>
                <w:rFonts w:ascii="Times New Roman" w:hAnsi="Times New Roman"/>
                <w:sz w:val="24"/>
                <w:szCs w:val="24"/>
                <w:highlight w:val="none"/>
              </w:rPr>
            </w:pPr>
          </w:p>
        </w:tc>
        <w:tc>
          <w:tcPr>
            <w:tcW w:w="1887" w:type="dxa"/>
            <w:vAlign w:val="center"/>
          </w:tcPr>
          <w:p>
            <w:pPr>
              <w:adjustRightInd w:val="0"/>
              <w:snapToGrid w:val="0"/>
              <w:ind w:firstLine="0" w:firstLineChars="0"/>
              <w:jc w:val="center"/>
              <w:rPr>
                <w:rFonts w:ascii="Times New Roman" w:hAnsi="Times New Roman"/>
                <w:sz w:val="24"/>
                <w:szCs w:val="24"/>
                <w:highlight w:val="none"/>
              </w:rPr>
            </w:pPr>
          </w:p>
        </w:tc>
        <w:tc>
          <w:tcPr>
            <w:tcW w:w="1887" w:type="dxa"/>
            <w:vAlign w:val="center"/>
          </w:tcPr>
          <w:p>
            <w:pPr>
              <w:adjustRightInd w:val="0"/>
              <w:snapToGrid w:val="0"/>
              <w:ind w:firstLine="0" w:firstLineChars="0"/>
              <w:jc w:val="center"/>
              <w:rPr>
                <w:rFonts w:ascii="Times New Roman" w:hAnsi="Times New Roman"/>
                <w:sz w:val="24"/>
                <w:szCs w:val="24"/>
                <w:highlight w:val="none"/>
              </w:rPr>
            </w:pPr>
          </w:p>
        </w:tc>
        <w:tc>
          <w:tcPr>
            <w:tcW w:w="2035" w:type="dxa"/>
            <w:vAlign w:val="center"/>
          </w:tcPr>
          <w:p>
            <w:pPr>
              <w:adjustRightInd w:val="0"/>
              <w:snapToGrid w:val="0"/>
              <w:ind w:firstLine="0" w:firstLineChars="0"/>
              <w:jc w:val="center"/>
              <w:rPr>
                <w:rFonts w:ascii="Times New Roman" w:hAnsi="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7" w:type="dxa"/>
            <w:vAlign w:val="center"/>
          </w:tcPr>
          <w:p>
            <w:pPr>
              <w:adjustRightInd w:val="0"/>
              <w:snapToGrid w:val="0"/>
              <w:ind w:firstLine="0" w:firstLineChars="0"/>
              <w:jc w:val="center"/>
              <w:rPr>
                <w:rFonts w:ascii="Times New Roman" w:hAnsi="Times New Roman"/>
                <w:sz w:val="24"/>
                <w:szCs w:val="24"/>
                <w:highlight w:val="none"/>
              </w:rPr>
            </w:pPr>
            <w:r>
              <w:rPr>
                <w:rFonts w:hint="eastAsia" w:ascii="Times New Roman" w:hAnsi="Times New Roman"/>
                <w:sz w:val="24"/>
                <w:szCs w:val="24"/>
                <w:highlight w:val="none"/>
              </w:rPr>
              <w:t>2021</w:t>
            </w:r>
          </w:p>
        </w:tc>
        <w:tc>
          <w:tcPr>
            <w:tcW w:w="1717" w:type="dxa"/>
            <w:vAlign w:val="center"/>
          </w:tcPr>
          <w:p>
            <w:pPr>
              <w:adjustRightInd w:val="0"/>
              <w:snapToGrid w:val="0"/>
              <w:ind w:firstLine="0" w:firstLineChars="0"/>
              <w:jc w:val="center"/>
              <w:rPr>
                <w:rFonts w:ascii="Times New Roman" w:hAnsi="Times New Roman"/>
                <w:sz w:val="24"/>
                <w:szCs w:val="24"/>
                <w:highlight w:val="none"/>
              </w:rPr>
            </w:pPr>
          </w:p>
        </w:tc>
        <w:tc>
          <w:tcPr>
            <w:tcW w:w="1887" w:type="dxa"/>
            <w:vAlign w:val="center"/>
          </w:tcPr>
          <w:p>
            <w:pPr>
              <w:adjustRightInd w:val="0"/>
              <w:snapToGrid w:val="0"/>
              <w:ind w:firstLine="0" w:firstLineChars="0"/>
              <w:jc w:val="center"/>
              <w:rPr>
                <w:rFonts w:ascii="Times New Roman" w:hAnsi="Times New Roman"/>
                <w:sz w:val="24"/>
                <w:szCs w:val="24"/>
                <w:highlight w:val="none"/>
              </w:rPr>
            </w:pPr>
          </w:p>
        </w:tc>
        <w:tc>
          <w:tcPr>
            <w:tcW w:w="1887" w:type="dxa"/>
            <w:vAlign w:val="center"/>
          </w:tcPr>
          <w:p>
            <w:pPr>
              <w:adjustRightInd w:val="0"/>
              <w:snapToGrid w:val="0"/>
              <w:ind w:firstLine="0" w:firstLineChars="0"/>
              <w:jc w:val="center"/>
              <w:rPr>
                <w:rFonts w:ascii="Times New Roman" w:hAnsi="Times New Roman"/>
                <w:sz w:val="24"/>
                <w:szCs w:val="24"/>
                <w:highlight w:val="none"/>
              </w:rPr>
            </w:pPr>
          </w:p>
        </w:tc>
        <w:tc>
          <w:tcPr>
            <w:tcW w:w="2035" w:type="dxa"/>
            <w:vAlign w:val="center"/>
          </w:tcPr>
          <w:p>
            <w:pPr>
              <w:adjustRightInd w:val="0"/>
              <w:snapToGrid w:val="0"/>
              <w:ind w:firstLine="0" w:firstLineChars="0"/>
              <w:jc w:val="center"/>
              <w:rPr>
                <w:rFonts w:ascii="Times New Roman" w:hAnsi="Times New Roman"/>
                <w:sz w:val="24"/>
                <w:szCs w:val="24"/>
                <w:highlight w:val="none"/>
              </w:rPr>
            </w:pPr>
          </w:p>
        </w:tc>
      </w:tr>
    </w:tbl>
    <w:p>
      <w:pPr>
        <w:pStyle w:val="56"/>
        <w:adjustRightInd w:val="0"/>
        <w:snapToGrid w:val="0"/>
        <w:spacing w:before="0" w:after="0"/>
        <w:ind w:firstLine="560"/>
        <w:jc w:val="left"/>
        <w:rPr>
          <w:rFonts w:ascii="Times New Roman" w:hAnsi="Times New Roman"/>
          <w:bCs/>
          <w:sz w:val="28"/>
          <w:highlight w:val="none"/>
        </w:rPr>
      </w:pPr>
    </w:p>
    <w:p>
      <w:pPr>
        <w:pStyle w:val="56"/>
        <w:adjustRightInd w:val="0"/>
        <w:snapToGrid w:val="0"/>
        <w:spacing w:before="0" w:after="0"/>
        <w:ind w:firstLine="560"/>
        <w:jc w:val="left"/>
        <w:rPr>
          <w:rFonts w:ascii="Times New Roman" w:hAnsi="Times New Roman"/>
          <w:bCs/>
          <w:sz w:val="28"/>
          <w:highlight w:val="none"/>
        </w:rPr>
      </w:pPr>
    </w:p>
    <w:p>
      <w:pPr>
        <w:pStyle w:val="56"/>
        <w:adjustRightInd w:val="0"/>
        <w:snapToGrid w:val="0"/>
        <w:spacing w:before="0" w:after="0"/>
        <w:ind w:firstLine="560"/>
        <w:jc w:val="left"/>
        <w:rPr>
          <w:rFonts w:ascii="Times New Roman" w:hAnsi="Times New Roman"/>
          <w:bCs/>
          <w:sz w:val="28"/>
          <w:highlight w:val="none"/>
        </w:rPr>
      </w:pPr>
    </w:p>
    <w:p>
      <w:pPr>
        <w:pStyle w:val="56"/>
        <w:adjustRightInd w:val="0"/>
        <w:snapToGrid w:val="0"/>
        <w:spacing w:before="0" w:after="0"/>
        <w:ind w:firstLine="560"/>
        <w:jc w:val="left"/>
        <w:rPr>
          <w:rFonts w:ascii="Times New Roman" w:hAnsi="Times New Roman"/>
          <w:bCs/>
          <w:sz w:val="28"/>
          <w:highlight w:val="none"/>
        </w:rPr>
      </w:pPr>
    </w:p>
    <w:p>
      <w:pPr>
        <w:pStyle w:val="56"/>
        <w:adjustRightInd w:val="0"/>
        <w:snapToGrid w:val="0"/>
        <w:spacing w:before="0" w:after="0"/>
        <w:ind w:firstLine="560"/>
        <w:jc w:val="left"/>
        <w:rPr>
          <w:rFonts w:ascii="Times New Roman" w:hAnsi="Times New Roman"/>
          <w:bCs/>
          <w:sz w:val="28"/>
          <w:highlight w:val="none"/>
        </w:rPr>
      </w:pPr>
    </w:p>
    <w:p>
      <w:pPr>
        <w:pStyle w:val="56"/>
        <w:adjustRightInd w:val="0"/>
        <w:snapToGrid w:val="0"/>
        <w:spacing w:before="0" w:after="0"/>
        <w:ind w:firstLine="560"/>
        <w:jc w:val="left"/>
        <w:rPr>
          <w:rFonts w:ascii="Times New Roman" w:hAnsi="Times New Roman"/>
          <w:bCs/>
          <w:sz w:val="28"/>
          <w:highlight w:val="none"/>
        </w:rPr>
      </w:pPr>
    </w:p>
    <w:p>
      <w:pPr>
        <w:pStyle w:val="56"/>
        <w:adjustRightInd w:val="0"/>
        <w:snapToGrid w:val="0"/>
        <w:spacing w:before="0" w:after="0"/>
        <w:ind w:firstLine="560"/>
        <w:jc w:val="left"/>
        <w:rPr>
          <w:rFonts w:ascii="Times New Roman" w:hAnsi="Times New Roman"/>
          <w:bCs/>
          <w:sz w:val="28"/>
          <w:highlight w:val="none"/>
        </w:rPr>
      </w:pPr>
    </w:p>
    <w:p>
      <w:pPr>
        <w:pStyle w:val="56"/>
        <w:adjustRightInd w:val="0"/>
        <w:snapToGrid w:val="0"/>
        <w:spacing w:before="0" w:after="0"/>
        <w:ind w:firstLine="560"/>
        <w:jc w:val="left"/>
        <w:rPr>
          <w:rFonts w:ascii="Times New Roman" w:hAnsi="Times New Roman"/>
          <w:bCs/>
          <w:sz w:val="28"/>
          <w:highlight w:val="none"/>
        </w:rPr>
      </w:pPr>
    </w:p>
    <w:p>
      <w:pPr>
        <w:topLinePunct/>
        <w:adjustRightInd w:val="0"/>
        <w:snapToGrid w:val="0"/>
        <w:spacing w:line="360" w:lineRule="auto"/>
        <w:ind w:firstLine="560"/>
        <w:rPr>
          <w:rFonts w:ascii="Times New Roman" w:hAnsi="Times New Roman"/>
          <w:bCs/>
          <w:sz w:val="28"/>
          <w:szCs w:val="24"/>
          <w:highlight w:val="none"/>
        </w:rPr>
      </w:pPr>
      <w:r>
        <w:rPr>
          <w:rFonts w:hint="eastAsia" w:ascii="Times New Roman" w:hAnsi="Times New Roman"/>
          <w:bCs/>
          <w:sz w:val="28"/>
          <w:szCs w:val="24"/>
          <w:highlight w:val="none"/>
        </w:rPr>
        <w:t>申请人：</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（盖单位章）</w:t>
      </w:r>
    </w:p>
    <w:p>
      <w:pPr>
        <w:adjustRightInd w:val="0"/>
        <w:snapToGrid w:val="0"/>
        <w:spacing w:line="360" w:lineRule="auto"/>
        <w:ind w:firstLine="2551" w:firstLineChars="1215"/>
        <w:rPr>
          <w:rFonts w:ascii="Times New Roman" w:hAnsi="Times New Roman"/>
          <w:sz w:val="28"/>
          <w:szCs w:val="24"/>
          <w:highlight w:val="none"/>
        </w:rPr>
      </w:pPr>
      <w:r>
        <w:rPr>
          <w:rFonts w:hint="eastAsia" w:ascii="Times New Roman" w:hAnsi="Times New Roman"/>
          <w:szCs w:val="24"/>
          <w:highlight w:val="none"/>
          <w:u w:val="single"/>
        </w:rPr>
        <w:t xml:space="preserve">         </w:t>
      </w:r>
      <w:r>
        <w:rPr>
          <w:rFonts w:hint="eastAsia" w:ascii="Times New Roman" w:hAnsi="Times New Roman"/>
          <w:sz w:val="28"/>
          <w:szCs w:val="24"/>
          <w:highlight w:val="none"/>
        </w:rPr>
        <w:t>年</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月</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日</w:t>
      </w:r>
    </w:p>
    <w:p>
      <w:pPr>
        <w:topLinePunct/>
        <w:adjustRightInd w:val="0"/>
        <w:snapToGrid w:val="0"/>
        <w:spacing w:line="360" w:lineRule="auto"/>
        <w:ind w:firstLine="560"/>
        <w:rPr>
          <w:rFonts w:ascii="Times New Roman" w:hAnsi="Times New Roman"/>
          <w:bCs/>
          <w:sz w:val="28"/>
          <w:szCs w:val="24"/>
          <w:highlight w:val="none"/>
        </w:rPr>
      </w:pPr>
    </w:p>
    <w:p>
      <w:pPr>
        <w:topLinePunct/>
        <w:adjustRightInd w:val="0"/>
        <w:snapToGrid w:val="0"/>
        <w:spacing w:line="360" w:lineRule="auto"/>
        <w:ind w:firstLine="560"/>
        <w:rPr>
          <w:sz w:val="28"/>
          <w:szCs w:val="24"/>
          <w:highlight w:val="none"/>
        </w:rPr>
      </w:pPr>
      <w:r>
        <w:rPr>
          <w:rFonts w:hint="eastAsia" w:ascii="Times New Roman" w:hAnsi="Times New Roman"/>
          <w:bCs/>
          <w:sz w:val="28"/>
          <w:szCs w:val="24"/>
          <w:highlight w:val="none"/>
        </w:rPr>
        <w:t>注：联合体投标的，联合体各方均应提供，并加盖牵头单位公章。</w:t>
      </w:r>
    </w:p>
    <w:p>
      <w:pPr>
        <w:topLinePunct/>
        <w:adjustRightInd w:val="0"/>
        <w:snapToGrid w:val="0"/>
        <w:spacing w:line="360" w:lineRule="auto"/>
        <w:ind w:firstLine="560"/>
        <w:rPr>
          <w:sz w:val="28"/>
          <w:szCs w:val="24"/>
          <w:highlight w:val="none"/>
        </w:rPr>
      </w:pPr>
    </w:p>
    <w:p>
      <w:pPr>
        <w:pStyle w:val="60"/>
        <w:adjustRightInd w:val="0"/>
        <w:snapToGrid w:val="0"/>
        <w:spacing w:beforeLines="0" w:afterLines="0"/>
        <w:ind w:firstLine="562"/>
        <w:rPr>
          <w:sz w:val="28"/>
          <w:highlight w:val="none"/>
        </w:rPr>
        <w:sectPr>
          <w:pgSz w:w="11906" w:h="16838"/>
          <w:pgMar w:top="1418" w:right="1418" w:bottom="1418" w:left="1701" w:header="851" w:footer="567" w:gutter="0"/>
          <w:cols w:space="720" w:num="1"/>
          <w:docGrid w:type="lines" w:linePitch="312" w:charSpace="0"/>
        </w:sectPr>
      </w:pPr>
    </w:p>
    <w:p>
      <w:pPr>
        <w:pStyle w:val="60"/>
        <w:adjustRightInd w:val="0"/>
        <w:snapToGrid w:val="0"/>
        <w:spacing w:beforeLines="0" w:afterLines="0"/>
        <w:ind w:firstLine="0" w:firstLineChars="0"/>
        <w:jc w:val="center"/>
        <w:rPr>
          <w:sz w:val="28"/>
          <w:highlight w:val="none"/>
        </w:rPr>
      </w:pPr>
      <w:bookmarkStart w:id="368" w:name="_Toc466316084"/>
      <w:bookmarkStart w:id="369" w:name="_Toc27595"/>
      <w:bookmarkStart w:id="370" w:name="_Toc23415"/>
      <w:bookmarkStart w:id="371" w:name="_Toc2691039"/>
      <w:bookmarkStart w:id="372" w:name="_Toc32218"/>
      <w:bookmarkStart w:id="373" w:name="_Toc152047271"/>
      <w:bookmarkStart w:id="374" w:name="_Toc144974475"/>
      <w:r>
        <w:rPr>
          <w:rFonts w:hint="eastAsia"/>
          <w:sz w:val="28"/>
          <w:highlight w:val="none"/>
          <w:lang w:val="en-US" w:eastAsia="zh-CN"/>
        </w:rPr>
        <w:t>9</w:t>
      </w:r>
      <w:r>
        <w:rPr>
          <w:sz w:val="28"/>
          <w:highlight w:val="none"/>
        </w:rPr>
        <w:t>.</w:t>
      </w:r>
      <w:r>
        <w:rPr>
          <w:rFonts w:hint="eastAsia"/>
          <w:sz w:val="28"/>
          <w:highlight w:val="none"/>
        </w:rPr>
        <w:t>成立项目公司承诺函</w:t>
      </w:r>
      <w:bookmarkEnd w:id="368"/>
      <w:bookmarkEnd w:id="369"/>
      <w:bookmarkEnd w:id="370"/>
      <w:bookmarkEnd w:id="371"/>
      <w:bookmarkEnd w:id="372"/>
    </w:p>
    <w:p>
      <w:pPr>
        <w:pStyle w:val="15"/>
        <w:adjustRightInd w:val="0"/>
        <w:snapToGrid w:val="0"/>
        <w:ind w:firstLine="0" w:firstLineChars="0"/>
        <w:rPr>
          <w:rFonts w:ascii="Times New Roman" w:hAnsi="Times New Roman"/>
          <w:sz w:val="28"/>
          <w:szCs w:val="24"/>
          <w:highlight w:val="none"/>
        </w:rPr>
      </w:pPr>
    </w:p>
    <w:p>
      <w:pPr>
        <w:pStyle w:val="15"/>
        <w:adjustRightInd w:val="0"/>
        <w:snapToGrid w:val="0"/>
        <w:ind w:firstLine="0" w:firstLineChars="0"/>
        <w:rPr>
          <w:rFonts w:ascii="Times New Roman" w:hAnsi="Times New Roman"/>
          <w:sz w:val="28"/>
          <w:szCs w:val="24"/>
          <w:highlight w:val="none"/>
        </w:rPr>
      </w:pPr>
      <w:r>
        <w:rPr>
          <w:rFonts w:hint="eastAsia" w:ascii="Times New Roman" w:hAnsi="Times New Roman"/>
          <w:sz w:val="28"/>
          <w:szCs w:val="24"/>
          <w:highlight w:val="none"/>
        </w:rPr>
        <w:t>致：</w:t>
      </w:r>
      <w:r>
        <w:rPr>
          <w:rFonts w:ascii="Times New Roman" w:hAnsi="Times New Roman"/>
          <w:szCs w:val="24"/>
          <w:highlight w:val="none"/>
          <w:u w:val="single"/>
        </w:rPr>
        <w:t xml:space="preserve">                       </w:t>
      </w:r>
      <w:r>
        <w:rPr>
          <w:rFonts w:hint="eastAsia" w:ascii="Times New Roman" w:hAnsi="Times New Roman"/>
          <w:sz w:val="28"/>
          <w:szCs w:val="24"/>
          <w:highlight w:val="none"/>
        </w:rPr>
        <w:t>（采购人名称）</w:t>
      </w:r>
    </w:p>
    <w:p>
      <w:pPr>
        <w:pStyle w:val="56"/>
        <w:adjustRightInd w:val="0"/>
        <w:snapToGrid w:val="0"/>
        <w:spacing w:before="0" w:after="0"/>
        <w:ind w:firstLine="560"/>
        <w:rPr>
          <w:rFonts w:ascii="Times New Roman" w:hAnsi="Times New Roman"/>
          <w:sz w:val="28"/>
          <w:highlight w:val="none"/>
        </w:rPr>
      </w:pPr>
      <w:r>
        <w:rPr>
          <w:rFonts w:hint="eastAsia" w:ascii="Times New Roman" w:hAnsi="Times New Roman"/>
          <w:sz w:val="28"/>
          <w:highlight w:val="none"/>
        </w:rPr>
        <w:t>本</w:t>
      </w:r>
      <w:r>
        <w:rPr>
          <w:rFonts w:ascii="Times New Roman" w:hAnsi="Times New Roman"/>
          <w:sz w:val="28"/>
          <w:highlight w:val="none"/>
        </w:rPr>
        <w:t>申请人承诺，如中标，将在投资合作协议签订后 30日内与政府出资方代表在</w:t>
      </w:r>
      <w:r>
        <w:rPr>
          <w:rFonts w:hint="eastAsia" w:ascii="Times New Roman" w:hAnsi="Times New Roman"/>
          <w:sz w:val="28"/>
          <w:highlight w:val="none"/>
        </w:rPr>
        <w:t>桂平市</w:t>
      </w:r>
      <w:r>
        <w:rPr>
          <w:rFonts w:ascii="Times New Roman" w:hAnsi="Times New Roman"/>
          <w:sz w:val="28"/>
          <w:highlight w:val="none"/>
        </w:rPr>
        <w:t>成立特殊目的公司（项目公司），由项目公司负责项目工程</w:t>
      </w:r>
      <w:r>
        <w:rPr>
          <w:rFonts w:hint="eastAsia" w:ascii="Times New Roman" w:hAnsi="Times New Roman"/>
          <w:sz w:val="28"/>
          <w:highlight w:val="none"/>
        </w:rPr>
        <w:t>投融资、建设、运营维护和移交</w:t>
      </w:r>
      <w:r>
        <w:rPr>
          <w:rFonts w:ascii="Times New Roman" w:hAnsi="Times New Roman"/>
          <w:sz w:val="28"/>
          <w:highlight w:val="none"/>
        </w:rPr>
        <w:t xml:space="preserve">。 </w:t>
      </w:r>
    </w:p>
    <w:p>
      <w:pPr>
        <w:pStyle w:val="56"/>
        <w:adjustRightInd w:val="0"/>
        <w:snapToGrid w:val="0"/>
        <w:spacing w:before="0" w:after="0"/>
        <w:ind w:firstLine="560"/>
        <w:rPr>
          <w:rFonts w:ascii="Times New Roman" w:hAnsi="Times New Roman"/>
          <w:sz w:val="28"/>
          <w:highlight w:val="none"/>
        </w:rPr>
      </w:pPr>
      <w:r>
        <w:rPr>
          <w:rFonts w:ascii="Times New Roman" w:hAnsi="Times New Roman"/>
          <w:sz w:val="28"/>
          <w:highlight w:val="none"/>
        </w:rPr>
        <w:t>项目公司登记为有限责任公司，</w:t>
      </w:r>
      <w:r>
        <w:rPr>
          <w:rFonts w:hint="eastAsia" w:ascii="Times New Roman" w:hAnsi="Times New Roman"/>
          <w:sz w:val="28"/>
          <w:highlight w:val="none"/>
        </w:rPr>
        <w:t>政府方出资代表持股10</w:t>
      </w:r>
      <w:r>
        <w:rPr>
          <w:rFonts w:ascii="Times New Roman" w:hAnsi="Times New Roman"/>
          <w:sz w:val="28"/>
          <w:highlight w:val="none"/>
        </w:rPr>
        <w:t>%</w:t>
      </w:r>
      <w:r>
        <w:rPr>
          <w:rFonts w:hint="eastAsia" w:ascii="Times New Roman" w:hAnsi="Times New Roman"/>
          <w:sz w:val="28"/>
          <w:highlight w:val="none"/>
        </w:rPr>
        <w:t>，社会资本持股</w:t>
      </w:r>
      <w:r>
        <w:rPr>
          <w:rFonts w:ascii="Times New Roman" w:hAnsi="Times New Roman"/>
          <w:sz w:val="28"/>
          <w:highlight w:val="none"/>
        </w:rPr>
        <w:t>9</w:t>
      </w:r>
      <w:r>
        <w:rPr>
          <w:rFonts w:hint="eastAsia" w:ascii="Times New Roman" w:hAnsi="Times New Roman"/>
          <w:sz w:val="28"/>
          <w:highlight w:val="none"/>
        </w:rPr>
        <w:t>0</w:t>
      </w:r>
      <w:r>
        <w:rPr>
          <w:rFonts w:ascii="Times New Roman" w:hAnsi="Times New Roman"/>
          <w:sz w:val="28"/>
          <w:highlight w:val="none"/>
        </w:rPr>
        <w:t>%</w:t>
      </w:r>
      <w:r>
        <w:rPr>
          <w:rFonts w:hint="eastAsia" w:ascii="Times New Roman" w:hAnsi="Times New Roman"/>
          <w:sz w:val="28"/>
          <w:highlight w:val="none"/>
        </w:rPr>
        <w:t>。项目公司负责项目投融资、建设、运营维护和合作期满移交，项目投融资责任由项目公司承担。</w:t>
      </w:r>
    </w:p>
    <w:p>
      <w:pPr>
        <w:pStyle w:val="56"/>
        <w:adjustRightInd w:val="0"/>
        <w:snapToGrid w:val="0"/>
        <w:spacing w:before="0" w:after="0"/>
        <w:ind w:firstLine="562"/>
        <w:rPr>
          <w:rFonts w:ascii="Times New Roman" w:hAnsi="Times New Roman"/>
          <w:b/>
          <w:bCs/>
          <w:sz w:val="28"/>
          <w:highlight w:val="none"/>
        </w:rPr>
      </w:pPr>
      <w:r>
        <w:rPr>
          <w:rFonts w:hint="eastAsia" w:ascii="Times New Roman" w:hAnsi="Times New Roman"/>
          <w:b/>
          <w:bCs/>
          <w:sz w:val="28"/>
          <w:highlight w:val="none"/>
        </w:rPr>
        <w:t>并承诺</w:t>
      </w:r>
      <w:r>
        <w:rPr>
          <w:rFonts w:ascii="Times New Roman" w:hAnsi="Times New Roman"/>
          <w:b/>
          <w:bCs/>
          <w:sz w:val="28"/>
          <w:highlight w:val="none"/>
        </w:rPr>
        <w:t>以下内容：</w:t>
      </w:r>
    </w:p>
    <w:p>
      <w:pPr>
        <w:pStyle w:val="56"/>
        <w:adjustRightInd w:val="0"/>
        <w:snapToGrid w:val="0"/>
        <w:spacing w:before="0" w:after="0"/>
        <w:ind w:firstLine="560"/>
        <w:rPr>
          <w:rFonts w:ascii="Times New Roman" w:hAnsi="Times New Roman"/>
          <w:sz w:val="28"/>
          <w:highlight w:val="none"/>
        </w:rPr>
      </w:pPr>
      <w:r>
        <w:rPr>
          <w:rFonts w:hint="eastAsia" w:ascii="Times New Roman" w:hAnsi="Times New Roman" w:cs="宋体"/>
          <w:sz w:val="28"/>
          <w:highlight w:val="none"/>
        </w:rPr>
        <w:t>①</w:t>
      </w:r>
      <w:r>
        <w:rPr>
          <w:rFonts w:ascii="Times New Roman" w:hAnsi="Times New Roman"/>
          <w:sz w:val="28"/>
          <w:highlight w:val="none"/>
        </w:rPr>
        <w:t xml:space="preserve"> 在截止资格预审文件公告发布之日前五年内，没有因为任何直接由于资格预审申请人的过失或疏忽，而在任何大型合同中严重违约、被逐出现场或被解除协议。在当前所有未决诉讼、违约或法律纠纷均应不影响本项目运作或对项目可能造成实质影响。</w:t>
      </w:r>
    </w:p>
    <w:p>
      <w:pPr>
        <w:pStyle w:val="56"/>
        <w:adjustRightInd w:val="0"/>
        <w:snapToGrid w:val="0"/>
        <w:spacing w:before="0" w:after="0"/>
        <w:ind w:firstLine="560"/>
        <w:rPr>
          <w:rFonts w:ascii="Times New Roman" w:hAnsi="Times New Roman"/>
          <w:sz w:val="28"/>
          <w:highlight w:val="none"/>
        </w:rPr>
      </w:pPr>
      <w:r>
        <w:rPr>
          <w:rFonts w:hint="eastAsia" w:ascii="Times New Roman" w:hAnsi="Times New Roman" w:cs="宋体"/>
          <w:sz w:val="28"/>
          <w:highlight w:val="none"/>
        </w:rPr>
        <w:t>②</w:t>
      </w:r>
      <w:r>
        <w:rPr>
          <w:rFonts w:ascii="Times New Roman" w:hAnsi="Times New Roman"/>
          <w:sz w:val="28"/>
          <w:highlight w:val="none"/>
        </w:rPr>
        <w:t xml:space="preserve"> 不是无力清偿债务者、没有处于受监管状态、没有破产或停业清理，其业务没有处于被法院采取强制措施或管制的状态，其经营活动没有被中止，并且没有因上述事件而成为法律诉讼中的对象。</w:t>
      </w:r>
    </w:p>
    <w:p>
      <w:pPr>
        <w:pStyle w:val="56"/>
        <w:adjustRightInd w:val="0"/>
        <w:snapToGrid w:val="0"/>
        <w:spacing w:before="0" w:after="0"/>
        <w:ind w:firstLine="560"/>
        <w:rPr>
          <w:rFonts w:ascii="Times New Roman" w:hAnsi="Times New Roman"/>
          <w:sz w:val="28"/>
          <w:highlight w:val="none"/>
        </w:rPr>
      </w:pPr>
      <w:r>
        <w:rPr>
          <w:rFonts w:hint="eastAsia" w:ascii="Times New Roman" w:hAnsi="Times New Roman" w:cs="宋体"/>
          <w:sz w:val="28"/>
          <w:highlight w:val="none"/>
        </w:rPr>
        <w:t>③</w:t>
      </w:r>
      <w:r>
        <w:rPr>
          <w:rFonts w:ascii="Times New Roman" w:hAnsi="Times New Roman"/>
          <w:sz w:val="28"/>
          <w:highlight w:val="none"/>
        </w:rPr>
        <w:t xml:space="preserve"> 在截止资格预审文件公告发布之日前五年内，没有任何违反职业道德的行为（如编制假财务报表或编制不实陈述材料来获得采购合同而被宣告为有罪等）。此项要求同样适用于资格预审申请人的董事和高级职员。</w:t>
      </w:r>
    </w:p>
    <w:p>
      <w:pPr>
        <w:pStyle w:val="56"/>
        <w:adjustRightInd w:val="0"/>
        <w:snapToGrid w:val="0"/>
        <w:spacing w:before="0" w:after="0"/>
        <w:ind w:firstLine="560"/>
        <w:rPr>
          <w:rFonts w:ascii="Times New Roman" w:hAnsi="Times New Roman"/>
          <w:sz w:val="28"/>
          <w:highlight w:val="none"/>
        </w:rPr>
      </w:pPr>
      <w:r>
        <w:rPr>
          <w:rFonts w:hint="eastAsia" w:ascii="Times New Roman" w:hAnsi="Times New Roman" w:cs="宋体"/>
          <w:sz w:val="28"/>
          <w:highlight w:val="none"/>
        </w:rPr>
        <w:t>④</w:t>
      </w:r>
      <w:r>
        <w:rPr>
          <w:rFonts w:ascii="Times New Roman" w:hAnsi="Times New Roman"/>
          <w:sz w:val="28"/>
          <w:highlight w:val="none"/>
        </w:rPr>
        <w:t xml:space="preserve"> 不曾发生严重的职业不良行为，包括没有在截止资格预审文件公告发布之日前五年中为获取某项合同而支付不正当费用的行为。本要求同样适用于资格预审申请人的董事和高级职员。</w:t>
      </w:r>
    </w:p>
    <w:p>
      <w:pPr>
        <w:pStyle w:val="56"/>
        <w:adjustRightInd w:val="0"/>
        <w:snapToGrid w:val="0"/>
        <w:spacing w:before="0" w:after="0"/>
        <w:ind w:firstLine="560"/>
        <w:rPr>
          <w:rFonts w:ascii="Times New Roman" w:hAnsi="Times New Roman"/>
          <w:sz w:val="28"/>
          <w:highlight w:val="none"/>
        </w:rPr>
      </w:pPr>
    </w:p>
    <w:p>
      <w:pPr>
        <w:pStyle w:val="56"/>
        <w:adjustRightInd w:val="0"/>
        <w:snapToGrid w:val="0"/>
        <w:spacing w:before="0" w:after="0"/>
        <w:ind w:firstLine="560"/>
        <w:rPr>
          <w:rFonts w:ascii="Times New Roman" w:hAnsi="Times New Roman"/>
          <w:bCs/>
          <w:sz w:val="28"/>
          <w:highlight w:val="none"/>
        </w:rPr>
      </w:pPr>
    </w:p>
    <w:p>
      <w:pPr>
        <w:topLinePunct/>
        <w:adjustRightInd w:val="0"/>
        <w:snapToGrid w:val="0"/>
        <w:spacing w:line="360" w:lineRule="auto"/>
        <w:ind w:firstLine="560"/>
        <w:rPr>
          <w:rFonts w:ascii="Times New Roman" w:hAnsi="Times New Roman"/>
          <w:bCs/>
          <w:sz w:val="28"/>
          <w:szCs w:val="24"/>
          <w:highlight w:val="none"/>
        </w:rPr>
      </w:pPr>
      <w:r>
        <w:rPr>
          <w:rFonts w:hint="eastAsia" w:ascii="Times New Roman" w:hAnsi="Times New Roman"/>
          <w:bCs/>
          <w:sz w:val="28"/>
          <w:szCs w:val="24"/>
          <w:highlight w:val="none"/>
        </w:rPr>
        <w:t>申请人：</w:t>
      </w:r>
      <w:r>
        <w:rPr>
          <w:rFonts w:hint="eastAsia" w:ascii="Times New Roman" w:hAnsi="Times New Roman"/>
          <w:szCs w:val="24"/>
          <w:highlight w:val="none"/>
          <w:u w:val="single"/>
        </w:rPr>
        <w:t xml:space="preserve">                                </w:t>
      </w:r>
      <w:r>
        <w:rPr>
          <w:rFonts w:hint="eastAsia" w:ascii="Times New Roman" w:hAnsi="Times New Roman"/>
          <w:bCs/>
          <w:sz w:val="28"/>
          <w:szCs w:val="24"/>
          <w:highlight w:val="none"/>
        </w:rPr>
        <w:t>（盖单位章）</w:t>
      </w:r>
    </w:p>
    <w:p>
      <w:pPr>
        <w:pStyle w:val="2"/>
        <w:ind w:firstLine="600"/>
        <w:rPr>
          <w:rFonts w:ascii="Times New Roman" w:hAnsi="Times New Roman"/>
          <w:bCs w:val="0"/>
          <w:sz w:val="28"/>
          <w:szCs w:val="24"/>
          <w:highlight w:val="none"/>
        </w:rPr>
      </w:pPr>
    </w:p>
    <w:p>
      <w:pPr>
        <w:adjustRightInd w:val="0"/>
        <w:snapToGrid w:val="0"/>
        <w:spacing w:line="360" w:lineRule="auto"/>
        <w:ind w:firstLine="560"/>
        <w:rPr>
          <w:rFonts w:ascii="Times New Roman" w:hAnsi="Times New Roman"/>
          <w:sz w:val="28"/>
          <w:highlight w:val="none"/>
        </w:rPr>
      </w:pPr>
      <w:r>
        <w:rPr>
          <w:rFonts w:ascii="Times New Roman" w:hAnsi="Times New Roman"/>
          <w:sz w:val="28"/>
          <w:highlight w:val="none"/>
        </w:rPr>
        <w:t>法定代表人或其委托代理人：</w:t>
      </w:r>
      <w:r>
        <w:rPr>
          <w:rFonts w:hint="eastAsia" w:ascii="Times New Roman" w:hAnsi="Times New Roman"/>
          <w:sz w:val="28"/>
          <w:highlight w:val="none"/>
          <w:u w:val="single"/>
        </w:rPr>
        <w:t xml:space="preserve">               </w:t>
      </w:r>
      <w:r>
        <w:rPr>
          <w:rFonts w:ascii="Times New Roman" w:hAnsi="Times New Roman"/>
          <w:sz w:val="28"/>
          <w:highlight w:val="none"/>
        </w:rPr>
        <w:t>（签字或盖章）</w:t>
      </w:r>
    </w:p>
    <w:p>
      <w:pPr>
        <w:pStyle w:val="2"/>
        <w:ind w:firstLine="600"/>
        <w:rPr>
          <w:rFonts w:ascii="Times New Roman" w:hAnsi="Times New Roman"/>
          <w:sz w:val="28"/>
          <w:highlight w:val="none"/>
        </w:rPr>
      </w:pPr>
    </w:p>
    <w:p>
      <w:pPr>
        <w:adjustRightInd w:val="0"/>
        <w:snapToGrid w:val="0"/>
        <w:spacing w:line="360" w:lineRule="auto"/>
        <w:ind w:firstLine="2551" w:firstLineChars="1215"/>
        <w:rPr>
          <w:rFonts w:ascii="Times New Roman" w:hAnsi="Times New Roman"/>
          <w:sz w:val="28"/>
          <w:highlight w:val="none"/>
        </w:rPr>
      </w:pPr>
      <w:r>
        <w:rPr>
          <w:rFonts w:hint="eastAsia" w:ascii="Times New Roman" w:hAnsi="Times New Roman"/>
          <w:szCs w:val="24"/>
          <w:highlight w:val="none"/>
          <w:u w:val="single"/>
        </w:rPr>
        <w:t xml:space="preserve">           </w:t>
      </w:r>
      <w:r>
        <w:rPr>
          <w:rFonts w:hint="eastAsia" w:ascii="Times New Roman" w:hAnsi="Times New Roman"/>
          <w:sz w:val="28"/>
          <w:szCs w:val="24"/>
          <w:highlight w:val="none"/>
        </w:rPr>
        <w:t>年</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月</w:t>
      </w:r>
      <w:r>
        <w:rPr>
          <w:rFonts w:hint="eastAsia" w:ascii="Times New Roman" w:hAnsi="Times New Roman"/>
          <w:szCs w:val="24"/>
          <w:highlight w:val="none"/>
          <w:u w:val="single"/>
        </w:rPr>
        <w:t xml:space="preserve">           </w:t>
      </w:r>
      <w:r>
        <w:rPr>
          <w:rFonts w:hint="eastAsia" w:ascii="Times New Roman" w:hAnsi="Times New Roman"/>
          <w:sz w:val="28"/>
          <w:szCs w:val="24"/>
          <w:highlight w:val="none"/>
        </w:rPr>
        <w:t>日</w:t>
      </w:r>
      <w:r>
        <w:rPr>
          <w:rFonts w:ascii="Times New Roman" w:hAnsi="Times New Roman"/>
          <w:sz w:val="28"/>
          <w:highlight w:val="none"/>
        </w:rPr>
        <w:br w:type="page"/>
      </w:r>
    </w:p>
    <w:p>
      <w:pPr>
        <w:pStyle w:val="60"/>
        <w:adjustRightInd w:val="0"/>
        <w:snapToGrid w:val="0"/>
        <w:spacing w:beforeLines="0" w:afterLines="0"/>
        <w:ind w:firstLine="562"/>
        <w:jc w:val="left"/>
        <w:rPr>
          <w:sz w:val="28"/>
          <w:highlight w:val="none"/>
        </w:rPr>
      </w:pPr>
      <w:bookmarkStart w:id="375" w:name="_Toc466316085"/>
      <w:bookmarkStart w:id="376" w:name="_Toc2691040"/>
      <w:bookmarkStart w:id="377" w:name="_Toc17166"/>
      <w:bookmarkStart w:id="378" w:name="_Toc17693"/>
      <w:bookmarkStart w:id="379" w:name="_Toc27533"/>
      <w:r>
        <w:rPr>
          <w:rFonts w:hint="eastAsia"/>
          <w:sz w:val="28"/>
          <w:highlight w:val="none"/>
          <w:lang w:val="en-US" w:eastAsia="zh-CN"/>
        </w:rPr>
        <w:t>10</w:t>
      </w:r>
      <w:r>
        <w:rPr>
          <w:rFonts w:hint="eastAsia"/>
          <w:sz w:val="28"/>
          <w:highlight w:val="none"/>
        </w:rPr>
        <w:t>.</w:t>
      </w:r>
      <w:bookmarkEnd w:id="375"/>
      <w:bookmarkEnd w:id="376"/>
      <w:bookmarkEnd w:id="377"/>
      <w:bookmarkEnd w:id="378"/>
      <w:r>
        <w:rPr>
          <w:rFonts w:hint="eastAsia"/>
          <w:sz w:val="28"/>
          <w:highlight w:val="none"/>
        </w:rPr>
        <w:t>项目解析</w:t>
      </w:r>
      <w:bookmarkEnd w:id="379"/>
    </w:p>
    <w:p>
      <w:pPr>
        <w:pStyle w:val="26"/>
        <w:rPr>
          <w:rFonts w:ascii="Times New Roman" w:hAnsi="Times New Roman"/>
          <w:highlight w:val="none"/>
        </w:rPr>
      </w:pPr>
    </w:p>
    <w:p>
      <w:pPr>
        <w:pStyle w:val="26"/>
        <w:spacing w:line="360" w:lineRule="auto"/>
        <w:ind w:firstLine="560"/>
        <w:jc w:val="center"/>
        <w:rPr>
          <w:rFonts w:ascii="Times New Roman" w:hAnsi="Times New Roman"/>
          <w:sz w:val="28"/>
          <w:szCs w:val="28"/>
          <w:highlight w:val="none"/>
        </w:rPr>
      </w:pPr>
      <w:r>
        <w:rPr>
          <w:rFonts w:hint="eastAsia" w:ascii="Times New Roman" w:hAnsi="Times New Roman"/>
          <w:sz w:val="28"/>
          <w:szCs w:val="28"/>
          <w:highlight w:val="none"/>
        </w:rPr>
        <w:t>格式自拟</w:t>
      </w:r>
    </w:p>
    <w:p>
      <w:pPr>
        <w:pStyle w:val="26"/>
        <w:spacing w:line="360" w:lineRule="auto"/>
        <w:ind w:firstLine="562"/>
        <w:rPr>
          <w:rFonts w:ascii="Times New Roman" w:hAnsi="Times New Roman"/>
          <w:b/>
          <w:bCs/>
          <w:sz w:val="28"/>
          <w:szCs w:val="30"/>
          <w:highlight w:val="none"/>
        </w:rPr>
      </w:pPr>
      <w:r>
        <w:rPr>
          <w:rFonts w:ascii="Times New Roman" w:hAnsi="Times New Roman"/>
          <w:b/>
          <w:bCs/>
          <w:sz w:val="28"/>
          <w:szCs w:val="30"/>
          <w:highlight w:val="none"/>
        </w:rPr>
        <w:t>1</w:t>
      </w:r>
      <w:r>
        <w:rPr>
          <w:rFonts w:hint="eastAsia" w:ascii="Times New Roman" w:hAnsi="Times New Roman"/>
          <w:b/>
          <w:bCs/>
          <w:sz w:val="28"/>
          <w:szCs w:val="30"/>
          <w:highlight w:val="none"/>
        </w:rPr>
        <w:t>1</w:t>
      </w:r>
      <w:r>
        <w:rPr>
          <w:rFonts w:ascii="Times New Roman" w:hAnsi="Times New Roman"/>
          <w:b/>
          <w:bCs/>
          <w:sz w:val="28"/>
          <w:szCs w:val="30"/>
          <w:highlight w:val="none"/>
        </w:rPr>
        <w:t>.</w:t>
      </w:r>
      <w:r>
        <w:rPr>
          <w:rFonts w:hint="eastAsia" w:ascii="Times New Roman" w:hAnsi="Times New Roman"/>
          <w:b/>
          <w:bCs/>
          <w:sz w:val="28"/>
          <w:szCs w:val="30"/>
          <w:highlight w:val="none"/>
        </w:rPr>
        <w:t>实施建议</w:t>
      </w:r>
    </w:p>
    <w:p>
      <w:pPr>
        <w:pStyle w:val="26"/>
        <w:spacing w:line="360" w:lineRule="auto"/>
        <w:ind w:firstLine="560"/>
        <w:jc w:val="center"/>
        <w:rPr>
          <w:rFonts w:ascii="Times New Roman" w:hAnsi="Times New Roman"/>
          <w:sz w:val="28"/>
          <w:szCs w:val="28"/>
          <w:highlight w:val="none"/>
        </w:rPr>
      </w:pPr>
      <w:r>
        <w:rPr>
          <w:rFonts w:hint="eastAsia" w:ascii="Times New Roman" w:hAnsi="Times New Roman"/>
          <w:sz w:val="28"/>
          <w:szCs w:val="28"/>
          <w:highlight w:val="none"/>
        </w:rPr>
        <w:t>格式自拟</w:t>
      </w:r>
    </w:p>
    <w:p>
      <w:pPr>
        <w:pStyle w:val="26"/>
        <w:spacing w:line="360" w:lineRule="auto"/>
        <w:ind w:firstLine="560"/>
        <w:rPr>
          <w:rFonts w:ascii="Times New Roman" w:hAnsi="Times New Roman"/>
          <w:sz w:val="28"/>
          <w:szCs w:val="28"/>
          <w:highlight w:val="none"/>
        </w:rPr>
      </w:pPr>
    </w:p>
    <w:p>
      <w:pPr>
        <w:pStyle w:val="26"/>
        <w:spacing w:line="360" w:lineRule="auto"/>
        <w:ind w:firstLine="562"/>
        <w:rPr>
          <w:rFonts w:ascii="Times New Roman" w:hAnsi="Times New Roman"/>
          <w:b/>
          <w:bCs/>
          <w:sz w:val="28"/>
          <w:szCs w:val="30"/>
          <w:highlight w:val="none"/>
        </w:rPr>
      </w:pPr>
      <w:r>
        <w:rPr>
          <w:rFonts w:ascii="Times New Roman" w:hAnsi="Times New Roman"/>
          <w:b/>
          <w:bCs/>
          <w:sz w:val="28"/>
          <w:szCs w:val="30"/>
          <w:highlight w:val="none"/>
        </w:rPr>
        <w:t>1</w:t>
      </w:r>
      <w:r>
        <w:rPr>
          <w:rFonts w:hint="eastAsia" w:ascii="Times New Roman" w:hAnsi="Times New Roman"/>
          <w:b/>
          <w:bCs/>
          <w:sz w:val="28"/>
          <w:szCs w:val="30"/>
          <w:highlight w:val="none"/>
        </w:rPr>
        <w:t>2</w:t>
      </w:r>
      <w:r>
        <w:rPr>
          <w:rFonts w:ascii="Times New Roman" w:hAnsi="Times New Roman"/>
          <w:b/>
          <w:bCs/>
          <w:sz w:val="28"/>
          <w:szCs w:val="30"/>
          <w:highlight w:val="none"/>
        </w:rPr>
        <w:t>.</w:t>
      </w:r>
      <w:r>
        <w:rPr>
          <w:rFonts w:hint="eastAsia" w:ascii="Times New Roman" w:hAnsi="Times New Roman"/>
          <w:b/>
          <w:bCs/>
          <w:sz w:val="28"/>
          <w:szCs w:val="30"/>
          <w:highlight w:val="none"/>
        </w:rPr>
        <w:t>工作安排</w:t>
      </w:r>
    </w:p>
    <w:p>
      <w:pPr>
        <w:pStyle w:val="26"/>
        <w:spacing w:line="360" w:lineRule="auto"/>
        <w:ind w:firstLine="560"/>
        <w:jc w:val="center"/>
        <w:rPr>
          <w:rFonts w:ascii="Times New Roman" w:hAnsi="Times New Roman"/>
          <w:sz w:val="28"/>
          <w:szCs w:val="28"/>
          <w:highlight w:val="none"/>
        </w:rPr>
      </w:pPr>
      <w:r>
        <w:rPr>
          <w:rFonts w:hint="eastAsia" w:ascii="Times New Roman" w:hAnsi="Times New Roman"/>
          <w:sz w:val="28"/>
          <w:szCs w:val="28"/>
          <w:highlight w:val="none"/>
        </w:rPr>
        <w:t>格式自拟</w:t>
      </w:r>
    </w:p>
    <w:p>
      <w:pPr>
        <w:pStyle w:val="26"/>
        <w:spacing w:line="360" w:lineRule="auto"/>
        <w:ind w:firstLine="560"/>
        <w:rPr>
          <w:rFonts w:ascii="Times New Roman" w:hAnsi="Times New Roman"/>
          <w:sz w:val="28"/>
          <w:szCs w:val="28"/>
          <w:highlight w:val="none"/>
        </w:rPr>
      </w:pPr>
    </w:p>
    <w:p>
      <w:pPr>
        <w:pStyle w:val="26"/>
        <w:ind w:firstLine="562"/>
        <w:rPr>
          <w:rFonts w:ascii="Times New Roman" w:hAnsi="Times New Roman"/>
          <w:b/>
          <w:bCs/>
          <w:sz w:val="28"/>
          <w:szCs w:val="30"/>
          <w:highlight w:val="none"/>
        </w:rPr>
      </w:pPr>
      <w:r>
        <w:rPr>
          <w:rFonts w:ascii="Times New Roman" w:hAnsi="Times New Roman"/>
          <w:b/>
          <w:bCs/>
          <w:sz w:val="28"/>
          <w:szCs w:val="30"/>
          <w:highlight w:val="none"/>
        </w:rPr>
        <w:t>1</w:t>
      </w:r>
      <w:r>
        <w:rPr>
          <w:rFonts w:hint="eastAsia" w:ascii="Times New Roman" w:hAnsi="Times New Roman"/>
          <w:b/>
          <w:bCs/>
          <w:sz w:val="28"/>
          <w:szCs w:val="30"/>
          <w:highlight w:val="none"/>
        </w:rPr>
        <w:t>3</w:t>
      </w:r>
      <w:r>
        <w:rPr>
          <w:rFonts w:ascii="Times New Roman" w:hAnsi="Times New Roman"/>
          <w:b/>
          <w:bCs/>
          <w:sz w:val="28"/>
          <w:szCs w:val="30"/>
          <w:highlight w:val="none"/>
        </w:rPr>
        <w:t>.</w:t>
      </w:r>
      <w:bookmarkStart w:id="380" w:name="_Toc2691041"/>
      <w:bookmarkStart w:id="381" w:name="_Toc466316086"/>
      <w:r>
        <w:rPr>
          <w:rFonts w:hint="eastAsia" w:ascii="Times New Roman" w:hAnsi="Times New Roman"/>
          <w:b/>
          <w:bCs/>
          <w:sz w:val="28"/>
          <w:szCs w:val="30"/>
          <w:highlight w:val="none"/>
        </w:rPr>
        <w:t>其他材料</w:t>
      </w:r>
      <w:bookmarkEnd w:id="373"/>
      <w:bookmarkEnd w:id="374"/>
      <w:bookmarkEnd w:id="380"/>
      <w:bookmarkEnd w:id="381"/>
    </w:p>
    <w:p>
      <w:pPr>
        <w:pStyle w:val="2"/>
        <w:ind w:firstLine="520"/>
        <w:rPr>
          <w:highlight w:val="none"/>
        </w:rPr>
      </w:pPr>
    </w:p>
    <w:p>
      <w:pPr>
        <w:adjustRightInd w:val="0"/>
        <w:snapToGrid w:val="0"/>
        <w:spacing w:line="360" w:lineRule="auto"/>
        <w:ind w:firstLine="560"/>
        <w:rPr>
          <w:rFonts w:ascii="Times New Roman" w:hAnsi="Times New Roman"/>
          <w:sz w:val="28"/>
          <w:highlight w:val="none"/>
        </w:rPr>
      </w:pPr>
    </w:p>
    <w:sectPr>
      <w:pgSz w:w="11906" w:h="16838"/>
      <w:pgMar w:top="1418" w:right="1418" w:bottom="1418" w:left="1701" w:header="851"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right"/>
    </w:pPr>
  </w:p>
  <w:p>
    <w:pPr>
      <w:pStyle w:val="1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C85DC"/>
    <w:multiLevelType w:val="singleLevel"/>
    <w:tmpl w:val="32BC85DC"/>
    <w:lvl w:ilvl="0" w:tentative="0">
      <w:start w:val="9"/>
      <w:numFmt w:val="chineseCounting"/>
      <w:suff w:val="nothing"/>
      <w:lvlText w:val="%1、"/>
      <w:lvlJc w:val="left"/>
      <w:rPr>
        <w:rFonts w:hint="eastAsia"/>
      </w:rPr>
    </w:lvl>
  </w:abstractNum>
  <w:abstractNum w:abstractNumId="1">
    <w:nsid w:val="377E36D9"/>
    <w:multiLevelType w:val="singleLevel"/>
    <w:tmpl w:val="377E36D9"/>
    <w:lvl w:ilvl="0" w:tentative="0">
      <w:start w:val="1"/>
      <w:numFmt w:val="decimal"/>
      <w:suff w:val="nothing"/>
      <w:lvlText w:val="%1、"/>
      <w:lvlJc w:val="left"/>
    </w:lvl>
  </w:abstractNum>
  <w:abstractNum w:abstractNumId="2">
    <w:nsid w:val="4B832F21"/>
    <w:multiLevelType w:val="multilevel"/>
    <w:tmpl w:val="4B832F21"/>
    <w:lvl w:ilvl="0" w:tentative="0">
      <w:start w:val="1"/>
      <w:numFmt w:val="decimal"/>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6451B6DF"/>
    <w:multiLevelType w:val="singleLevel"/>
    <w:tmpl w:val="6451B6DF"/>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
    <w15:presenceInfo w15:providerId="None" w15:userId="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jNiYTkyYWM4ZGE3YmJmYjNkMjMzY2NjMTQzN2UifQ=="/>
  </w:docVars>
  <w:rsids>
    <w:rsidRoot w:val="00FC39D6"/>
    <w:rsid w:val="00002275"/>
    <w:rsid w:val="0000346F"/>
    <w:rsid w:val="00005F65"/>
    <w:rsid w:val="000077CC"/>
    <w:rsid w:val="000079BE"/>
    <w:rsid w:val="00010227"/>
    <w:rsid w:val="00010D99"/>
    <w:rsid w:val="00012B2D"/>
    <w:rsid w:val="00025549"/>
    <w:rsid w:val="00026F4F"/>
    <w:rsid w:val="00030779"/>
    <w:rsid w:val="00032F96"/>
    <w:rsid w:val="0003477B"/>
    <w:rsid w:val="0004624D"/>
    <w:rsid w:val="000466E7"/>
    <w:rsid w:val="00055433"/>
    <w:rsid w:val="00061B30"/>
    <w:rsid w:val="000627ED"/>
    <w:rsid w:val="00074344"/>
    <w:rsid w:val="000764E6"/>
    <w:rsid w:val="0007713D"/>
    <w:rsid w:val="00077BF8"/>
    <w:rsid w:val="000832F6"/>
    <w:rsid w:val="0008361C"/>
    <w:rsid w:val="000876E9"/>
    <w:rsid w:val="000878B2"/>
    <w:rsid w:val="00087B94"/>
    <w:rsid w:val="00090239"/>
    <w:rsid w:val="000937C6"/>
    <w:rsid w:val="000953DB"/>
    <w:rsid w:val="000974F0"/>
    <w:rsid w:val="000A1190"/>
    <w:rsid w:val="000A4D10"/>
    <w:rsid w:val="000A6570"/>
    <w:rsid w:val="000A6DE5"/>
    <w:rsid w:val="000B17F6"/>
    <w:rsid w:val="000B2948"/>
    <w:rsid w:val="000C0301"/>
    <w:rsid w:val="000C26EA"/>
    <w:rsid w:val="000C6363"/>
    <w:rsid w:val="000C7315"/>
    <w:rsid w:val="000D2496"/>
    <w:rsid w:val="000D279C"/>
    <w:rsid w:val="000D4E78"/>
    <w:rsid w:val="000D751C"/>
    <w:rsid w:val="000E16D8"/>
    <w:rsid w:val="000E7FAF"/>
    <w:rsid w:val="000F330B"/>
    <w:rsid w:val="000F360B"/>
    <w:rsid w:val="000F392F"/>
    <w:rsid w:val="000F45A4"/>
    <w:rsid w:val="00102470"/>
    <w:rsid w:val="001031F6"/>
    <w:rsid w:val="001045E8"/>
    <w:rsid w:val="001048D7"/>
    <w:rsid w:val="00106526"/>
    <w:rsid w:val="00107A6B"/>
    <w:rsid w:val="00110B6D"/>
    <w:rsid w:val="00112475"/>
    <w:rsid w:val="00113062"/>
    <w:rsid w:val="001212FA"/>
    <w:rsid w:val="001224BF"/>
    <w:rsid w:val="00122CD4"/>
    <w:rsid w:val="00124008"/>
    <w:rsid w:val="0012583E"/>
    <w:rsid w:val="00125FF6"/>
    <w:rsid w:val="001278BF"/>
    <w:rsid w:val="00130BF4"/>
    <w:rsid w:val="0014112E"/>
    <w:rsid w:val="001421BF"/>
    <w:rsid w:val="00142E4E"/>
    <w:rsid w:val="00145BD2"/>
    <w:rsid w:val="00146BE0"/>
    <w:rsid w:val="00146F46"/>
    <w:rsid w:val="0017187F"/>
    <w:rsid w:val="001763B0"/>
    <w:rsid w:val="00186957"/>
    <w:rsid w:val="00194F70"/>
    <w:rsid w:val="001A0175"/>
    <w:rsid w:val="001A0260"/>
    <w:rsid w:val="001A686E"/>
    <w:rsid w:val="001B075A"/>
    <w:rsid w:val="001B2087"/>
    <w:rsid w:val="001B2168"/>
    <w:rsid w:val="001C4681"/>
    <w:rsid w:val="001C58B3"/>
    <w:rsid w:val="001D28B1"/>
    <w:rsid w:val="001D7E2C"/>
    <w:rsid w:val="001E1728"/>
    <w:rsid w:val="001E63B4"/>
    <w:rsid w:val="001E68F9"/>
    <w:rsid w:val="001E6996"/>
    <w:rsid w:val="001F0F49"/>
    <w:rsid w:val="001F5F9B"/>
    <w:rsid w:val="001F78E0"/>
    <w:rsid w:val="002013B0"/>
    <w:rsid w:val="00201466"/>
    <w:rsid w:val="00202263"/>
    <w:rsid w:val="00212B33"/>
    <w:rsid w:val="002135C6"/>
    <w:rsid w:val="00217240"/>
    <w:rsid w:val="00217E57"/>
    <w:rsid w:val="002248F1"/>
    <w:rsid w:val="00226C61"/>
    <w:rsid w:val="00241B4F"/>
    <w:rsid w:val="00242B88"/>
    <w:rsid w:val="0024446F"/>
    <w:rsid w:val="0025426E"/>
    <w:rsid w:val="00260F5F"/>
    <w:rsid w:val="00263173"/>
    <w:rsid w:val="00263AF0"/>
    <w:rsid w:val="00263CA3"/>
    <w:rsid w:val="0026536E"/>
    <w:rsid w:val="002700F1"/>
    <w:rsid w:val="00272169"/>
    <w:rsid w:val="00275C4A"/>
    <w:rsid w:val="00277A31"/>
    <w:rsid w:val="00285E37"/>
    <w:rsid w:val="00286AAA"/>
    <w:rsid w:val="00286D61"/>
    <w:rsid w:val="00290C30"/>
    <w:rsid w:val="00291DF9"/>
    <w:rsid w:val="002926C2"/>
    <w:rsid w:val="0029624B"/>
    <w:rsid w:val="002A05D6"/>
    <w:rsid w:val="002A5BDA"/>
    <w:rsid w:val="002A6309"/>
    <w:rsid w:val="002B04D3"/>
    <w:rsid w:val="002B2B59"/>
    <w:rsid w:val="002B4178"/>
    <w:rsid w:val="002B7346"/>
    <w:rsid w:val="002B7F2E"/>
    <w:rsid w:val="002C1F17"/>
    <w:rsid w:val="002C4D5C"/>
    <w:rsid w:val="002C797E"/>
    <w:rsid w:val="002D06D9"/>
    <w:rsid w:val="002D109E"/>
    <w:rsid w:val="002D3E31"/>
    <w:rsid w:val="002D443B"/>
    <w:rsid w:val="002D4B3A"/>
    <w:rsid w:val="002E0F52"/>
    <w:rsid w:val="002E5985"/>
    <w:rsid w:val="002E77C0"/>
    <w:rsid w:val="002F11A8"/>
    <w:rsid w:val="002F16E4"/>
    <w:rsid w:val="002F5B60"/>
    <w:rsid w:val="002F6ECD"/>
    <w:rsid w:val="003014C0"/>
    <w:rsid w:val="00302358"/>
    <w:rsid w:val="00304DF3"/>
    <w:rsid w:val="00306F56"/>
    <w:rsid w:val="00311B2A"/>
    <w:rsid w:val="00315841"/>
    <w:rsid w:val="003170B5"/>
    <w:rsid w:val="00320550"/>
    <w:rsid w:val="00320D7A"/>
    <w:rsid w:val="00333CAE"/>
    <w:rsid w:val="003355EF"/>
    <w:rsid w:val="00344161"/>
    <w:rsid w:val="00344EEE"/>
    <w:rsid w:val="003450DE"/>
    <w:rsid w:val="0034585B"/>
    <w:rsid w:val="00345907"/>
    <w:rsid w:val="00360334"/>
    <w:rsid w:val="003631EF"/>
    <w:rsid w:val="00364A2E"/>
    <w:rsid w:val="00365D2F"/>
    <w:rsid w:val="00366EEF"/>
    <w:rsid w:val="00374B0C"/>
    <w:rsid w:val="003761C5"/>
    <w:rsid w:val="003767C5"/>
    <w:rsid w:val="00383345"/>
    <w:rsid w:val="003837B3"/>
    <w:rsid w:val="00386190"/>
    <w:rsid w:val="00390574"/>
    <w:rsid w:val="003913DE"/>
    <w:rsid w:val="00393186"/>
    <w:rsid w:val="0039342A"/>
    <w:rsid w:val="003A0084"/>
    <w:rsid w:val="003A3BFB"/>
    <w:rsid w:val="003A4B6D"/>
    <w:rsid w:val="003B3337"/>
    <w:rsid w:val="003B653B"/>
    <w:rsid w:val="003C6BFE"/>
    <w:rsid w:val="003D0416"/>
    <w:rsid w:val="003D12B0"/>
    <w:rsid w:val="003D1EA2"/>
    <w:rsid w:val="003D3498"/>
    <w:rsid w:val="003D3644"/>
    <w:rsid w:val="003D3AAC"/>
    <w:rsid w:val="003D6391"/>
    <w:rsid w:val="003D7F68"/>
    <w:rsid w:val="003E1AAE"/>
    <w:rsid w:val="003E1BE9"/>
    <w:rsid w:val="003E3CD0"/>
    <w:rsid w:val="003E68E5"/>
    <w:rsid w:val="004011C3"/>
    <w:rsid w:val="004017AC"/>
    <w:rsid w:val="00404114"/>
    <w:rsid w:val="00411AAA"/>
    <w:rsid w:val="00415EBE"/>
    <w:rsid w:val="0042600D"/>
    <w:rsid w:val="0043499E"/>
    <w:rsid w:val="00436177"/>
    <w:rsid w:val="004374EF"/>
    <w:rsid w:val="00443720"/>
    <w:rsid w:val="00444068"/>
    <w:rsid w:val="00444B3C"/>
    <w:rsid w:val="0045055A"/>
    <w:rsid w:val="004506C8"/>
    <w:rsid w:val="00451E9B"/>
    <w:rsid w:val="00451F12"/>
    <w:rsid w:val="004535FE"/>
    <w:rsid w:val="00455F2C"/>
    <w:rsid w:val="00457AFE"/>
    <w:rsid w:val="00461F73"/>
    <w:rsid w:val="00467A21"/>
    <w:rsid w:val="00472E61"/>
    <w:rsid w:val="00487664"/>
    <w:rsid w:val="00487868"/>
    <w:rsid w:val="00487A4C"/>
    <w:rsid w:val="00494683"/>
    <w:rsid w:val="004A1786"/>
    <w:rsid w:val="004A1C7A"/>
    <w:rsid w:val="004A5518"/>
    <w:rsid w:val="004B0CD2"/>
    <w:rsid w:val="004B32DC"/>
    <w:rsid w:val="004B59FB"/>
    <w:rsid w:val="004B6FD6"/>
    <w:rsid w:val="004B7D45"/>
    <w:rsid w:val="004C09E7"/>
    <w:rsid w:val="004D37BD"/>
    <w:rsid w:val="004D5159"/>
    <w:rsid w:val="004D7A05"/>
    <w:rsid w:val="004E0FCF"/>
    <w:rsid w:val="004E749B"/>
    <w:rsid w:val="004F0208"/>
    <w:rsid w:val="004F7317"/>
    <w:rsid w:val="005054C7"/>
    <w:rsid w:val="0051058B"/>
    <w:rsid w:val="00511373"/>
    <w:rsid w:val="00512C93"/>
    <w:rsid w:val="00524BBE"/>
    <w:rsid w:val="005250E4"/>
    <w:rsid w:val="0053630F"/>
    <w:rsid w:val="00537958"/>
    <w:rsid w:val="00542A60"/>
    <w:rsid w:val="00543948"/>
    <w:rsid w:val="00543F69"/>
    <w:rsid w:val="00545F6D"/>
    <w:rsid w:val="005538B9"/>
    <w:rsid w:val="005541B1"/>
    <w:rsid w:val="00554439"/>
    <w:rsid w:val="0056366D"/>
    <w:rsid w:val="0057055F"/>
    <w:rsid w:val="00570916"/>
    <w:rsid w:val="00571B6E"/>
    <w:rsid w:val="00571D2F"/>
    <w:rsid w:val="00572046"/>
    <w:rsid w:val="00576335"/>
    <w:rsid w:val="0057764C"/>
    <w:rsid w:val="00582A4A"/>
    <w:rsid w:val="0058773B"/>
    <w:rsid w:val="00592339"/>
    <w:rsid w:val="005933CF"/>
    <w:rsid w:val="00595A8C"/>
    <w:rsid w:val="005975ED"/>
    <w:rsid w:val="005A0FFB"/>
    <w:rsid w:val="005A31A5"/>
    <w:rsid w:val="005A3F9D"/>
    <w:rsid w:val="005A4404"/>
    <w:rsid w:val="005A4512"/>
    <w:rsid w:val="005A7440"/>
    <w:rsid w:val="005B27C9"/>
    <w:rsid w:val="005B426D"/>
    <w:rsid w:val="005B767B"/>
    <w:rsid w:val="005C162C"/>
    <w:rsid w:val="005C35A9"/>
    <w:rsid w:val="005C365C"/>
    <w:rsid w:val="005C50FC"/>
    <w:rsid w:val="005D1BFF"/>
    <w:rsid w:val="005D4848"/>
    <w:rsid w:val="005D612E"/>
    <w:rsid w:val="005E3984"/>
    <w:rsid w:val="005E41DD"/>
    <w:rsid w:val="005E5E72"/>
    <w:rsid w:val="005F01B8"/>
    <w:rsid w:val="005F1F3B"/>
    <w:rsid w:val="005F40ED"/>
    <w:rsid w:val="005F4DDE"/>
    <w:rsid w:val="006031D1"/>
    <w:rsid w:val="00605C97"/>
    <w:rsid w:val="00613A1C"/>
    <w:rsid w:val="00616F2E"/>
    <w:rsid w:val="00617BBF"/>
    <w:rsid w:val="00620C59"/>
    <w:rsid w:val="006219FB"/>
    <w:rsid w:val="00622A99"/>
    <w:rsid w:val="0062452E"/>
    <w:rsid w:val="0063120D"/>
    <w:rsid w:val="0063795B"/>
    <w:rsid w:val="00637980"/>
    <w:rsid w:val="006419E0"/>
    <w:rsid w:val="006427EC"/>
    <w:rsid w:val="006438E7"/>
    <w:rsid w:val="00646362"/>
    <w:rsid w:val="00646C5D"/>
    <w:rsid w:val="0065290B"/>
    <w:rsid w:val="006556DB"/>
    <w:rsid w:val="006568E6"/>
    <w:rsid w:val="0066176C"/>
    <w:rsid w:val="00661A05"/>
    <w:rsid w:val="0066276E"/>
    <w:rsid w:val="00665042"/>
    <w:rsid w:val="00666667"/>
    <w:rsid w:val="006670B8"/>
    <w:rsid w:val="00667B1F"/>
    <w:rsid w:val="006717C5"/>
    <w:rsid w:val="00673189"/>
    <w:rsid w:val="0067570C"/>
    <w:rsid w:val="00675D02"/>
    <w:rsid w:val="00675D89"/>
    <w:rsid w:val="006819DA"/>
    <w:rsid w:val="00682EAE"/>
    <w:rsid w:val="00686487"/>
    <w:rsid w:val="006869EE"/>
    <w:rsid w:val="006929D4"/>
    <w:rsid w:val="006A018F"/>
    <w:rsid w:val="006B072B"/>
    <w:rsid w:val="006B0F07"/>
    <w:rsid w:val="006B2094"/>
    <w:rsid w:val="006B3962"/>
    <w:rsid w:val="006B659E"/>
    <w:rsid w:val="006C0A72"/>
    <w:rsid w:val="006C17D7"/>
    <w:rsid w:val="006C4A53"/>
    <w:rsid w:val="006D5F4E"/>
    <w:rsid w:val="006D6B10"/>
    <w:rsid w:val="006D73F3"/>
    <w:rsid w:val="006E1D4B"/>
    <w:rsid w:val="006F078B"/>
    <w:rsid w:val="006F0A63"/>
    <w:rsid w:val="006F1544"/>
    <w:rsid w:val="006F1F64"/>
    <w:rsid w:val="00701C10"/>
    <w:rsid w:val="00702743"/>
    <w:rsid w:val="00703355"/>
    <w:rsid w:val="0070546A"/>
    <w:rsid w:val="007055EC"/>
    <w:rsid w:val="00705767"/>
    <w:rsid w:val="0071226C"/>
    <w:rsid w:val="00717B77"/>
    <w:rsid w:val="00720593"/>
    <w:rsid w:val="00721697"/>
    <w:rsid w:val="00722C44"/>
    <w:rsid w:val="00732CD3"/>
    <w:rsid w:val="00737C6F"/>
    <w:rsid w:val="00741521"/>
    <w:rsid w:val="00746D58"/>
    <w:rsid w:val="0074731C"/>
    <w:rsid w:val="00753E62"/>
    <w:rsid w:val="007608FB"/>
    <w:rsid w:val="00761720"/>
    <w:rsid w:val="00764962"/>
    <w:rsid w:val="0077201F"/>
    <w:rsid w:val="00774871"/>
    <w:rsid w:val="00774BCC"/>
    <w:rsid w:val="00777A9A"/>
    <w:rsid w:val="00777C1E"/>
    <w:rsid w:val="007814AC"/>
    <w:rsid w:val="00784BF6"/>
    <w:rsid w:val="007851A8"/>
    <w:rsid w:val="0078525F"/>
    <w:rsid w:val="00786EE4"/>
    <w:rsid w:val="007961BB"/>
    <w:rsid w:val="00797640"/>
    <w:rsid w:val="00797ADF"/>
    <w:rsid w:val="007A0429"/>
    <w:rsid w:val="007A1540"/>
    <w:rsid w:val="007A2223"/>
    <w:rsid w:val="007A3B48"/>
    <w:rsid w:val="007A5447"/>
    <w:rsid w:val="007A668D"/>
    <w:rsid w:val="007B0FEA"/>
    <w:rsid w:val="007B21AD"/>
    <w:rsid w:val="007B2AED"/>
    <w:rsid w:val="007B54F9"/>
    <w:rsid w:val="007B70EE"/>
    <w:rsid w:val="007B76A2"/>
    <w:rsid w:val="007C120B"/>
    <w:rsid w:val="007C340B"/>
    <w:rsid w:val="007D0475"/>
    <w:rsid w:val="007D1CF9"/>
    <w:rsid w:val="007D5F77"/>
    <w:rsid w:val="007D678E"/>
    <w:rsid w:val="007E79D0"/>
    <w:rsid w:val="007F1876"/>
    <w:rsid w:val="007F1C3A"/>
    <w:rsid w:val="007F5AB8"/>
    <w:rsid w:val="0080123E"/>
    <w:rsid w:val="00804EEE"/>
    <w:rsid w:val="00806668"/>
    <w:rsid w:val="008073C6"/>
    <w:rsid w:val="00810F57"/>
    <w:rsid w:val="008113BA"/>
    <w:rsid w:val="008162D7"/>
    <w:rsid w:val="00816412"/>
    <w:rsid w:val="00820113"/>
    <w:rsid w:val="00821F8D"/>
    <w:rsid w:val="00823B39"/>
    <w:rsid w:val="008260AD"/>
    <w:rsid w:val="00827761"/>
    <w:rsid w:val="00832273"/>
    <w:rsid w:val="00840AF2"/>
    <w:rsid w:val="00840E36"/>
    <w:rsid w:val="0084249A"/>
    <w:rsid w:val="00844288"/>
    <w:rsid w:val="008527C2"/>
    <w:rsid w:val="008554D9"/>
    <w:rsid w:val="00876F97"/>
    <w:rsid w:val="008946F2"/>
    <w:rsid w:val="00895A7E"/>
    <w:rsid w:val="00896092"/>
    <w:rsid w:val="00896D2C"/>
    <w:rsid w:val="00896E08"/>
    <w:rsid w:val="008A2494"/>
    <w:rsid w:val="008A254B"/>
    <w:rsid w:val="008B49AF"/>
    <w:rsid w:val="008C00BD"/>
    <w:rsid w:val="008C54F7"/>
    <w:rsid w:val="008C579A"/>
    <w:rsid w:val="008C61BB"/>
    <w:rsid w:val="008C6EBC"/>
    <w:rsid w:val="008C749E"/>
    <w:rsid w:val="008D01A6"/>
    <w:rsid w:val="008D138C"/>
    <w:rsid w:val="008D3E1E"/>
    <w:rsid w:val="008D7017"/>
    <w:rsid w:val="008E44E5"/>
    <w:rsid w:val="008F5645"/>
    <w:rsid w:val="008F68E1"/>
    <w:rsid w:val="0090119A"/>
    <w:rsid w:val="00902823"/>
    <w:rsid w:val="00903A6A"/>
    <w:rsid w:val="00912FE7"/>
    <w:rsid w:val="00913F7D"/>
    <w:rsid w:val="0091434C"/>
    <w:rsid w:val="00920AB6"/>
    <w:rsid w:val="00931A3E"/>
    <w:rsid w:val="0093283D"/>
    <w:rsid w:val="00933E31"/>
    <w:rsid w:val="00934F17"/>
    <w:rsid w:val="00934F9D"/>
    <w:rsid w:val="00936965"/>
    <w:rsid w:val="009501FC"/>
    <w:rsid w:val="00963C30"/>
    <w:rsid w:val="0096521A"/>
    <w:rsid w:val="00965A38"/>
    <w:rsid w:val="00966A1B"/>
    <w:rsid w:val="00974979"/>
    <w:rsid w:val="00974EC2"/>
    <w:rsid w:val="00974FAE"/>
    <w:rsid w:val="00981997"/>
    <w:rsid w:val="00983F44"/>
    <w:rsid w:val="00984615"/>
    <w:rsid w:val="009854EF"/>
    <w:rsid w:val="00985654"/>
    <w:rsid w:val="0098651D"/>
    <w:rsid w:val="00991EBF"/>
    <w:rsid w:val="00994764"/>
    <w:rsid w:val="009951C1"/>
    <w:rsid w:val="009A387C"/>
    <w:rsid w:val="009A6156"/>
    <w:rsid w:val="009A623A"/>
    <w:rsid w:val="009A77A1"/>
    <w:rsid w:val="009A7B3E"/>
    <w:rsid w:val="009B0E6F"/>
    <w:rsid w:val="009B202E"/>
    <w:rsid w:val="009B412B"/>
    <w:rsid w:val="009B4269"/>
    <w:rsid w:val="009B4D39"/>
    <w:rsid w:val="009B5E06"/>
    <w:rsid w:val="009B634B"/>
    <w:rsid w:val="009C00D5"/>
    <w:rsid w:val="009C0EE0"/>
    <w:rsid w:val="009C2467"/>
    <w:rsid w:val="009C5806"/>
    <w:rsid w:val="009C6A32"/>
    <w:rsid w:val="009D1D78"/>
    <w:rsid w:val="009D5A63"/>
    <w:rsid w:val="009D5EA4"/>
    <w:rsid w:val="009D5F70"/>
    <w:rsid w:val="009D65B9"/>
    <w:rsid w:val="009D6B78"/>
    <w:rsid w:val="009F61BA"/>
    <w:rsid w:val="00A02263"/>
    <w:rsid w:val="00A03231"/>
    <w:rsid w:val="00A04511"/>
    <w:rsid w:val="00A124CB"/>
    <w:rsid w:val="00A12A4A"/>
    <w:rsid w:val="00A13D5F"/>
    <w:rsid w:val="00A1535F"/>
    <w:rsid w:val="00A17890"/>
    <w:rsid w:val="00A23744"/>
    <w:rsid w:val="00A26691"/>
    <w:rsid w:val="00A27626"/>
    <w:rsid w:val="00A30DF6"/>
    <w:rsid w:val="00A30F74"/>
    <w:rsid w:val="00A4007E"/>
    <w:rsid w:val="00A41271"/>
    <w:rsid w:val="00A56322"/>
    <w:rsid w:val="00A564E1"/>
    <w:rsid w:val="00A605B3"/>
    <w:rsid w:val="00A62FC2"/>
    <w:rsid w:val="00A64088"/>
    <w:rsid w:val="00A6671A"/>
    <w:rsid w:val="00A7069C"/>
    <w:rsid w:val="00A70909"/>
    <w:rsid w:val="00A70CF8"/>
    <w:rsid w:val="00A76B89"/>
    <w:rsid w:val="00A76EC6"/>
    <w:rsid w:val="00A80079"/>
    <w:rsid w:val="00A8053E"/>
    <w:rsid w:val="00A80554"/>
    <w:rsid w:val="00A87EE1"/>
    <w:rsid w:val="00A90647"/>
    <w:rsid w:val="00A942E0"/>
    <w:rsid w:val="00A954F2"/>
    <w:rsid w:val="00A95543"/>
    <w:rsid w:val="00A957AD"/>
    <w:rsid w:val="00AA1400"/>
    <w:rsid w:val="00AA2217"/>
    <w:rsid w:val="00AA3699"/>
    <w:rsid w:val="00AA4765"/>
    <w:rsid w:val="00AB0705"/>
    <w:rsid w:val="00AB0C71"/>
    <w:rsid w:val="00AB1EBC"/>
    <w:rsid w:val="00AB2C47"/>
    <w:rsid w:val="00AB3195"/>
    <w:rsid w:val="00AB4377"/>
    <w:rsid w:val="00AB4BA5"/>
    <w:rsid w:val="00AC5AC3"/>
    <w:rsid w:val="00AC62CA"/>
    <w:rsid w:val="00AD0299"/>
    <w:rsid w:val="00AD313A"/>
    <w:rsid w:val="00AD4365"/>
    <w:rsid w:val="00AD6E2B"/>
    <w:rsid w:val="00AE08A8"/>
    <w:rsid w:val="00AE6737"/>
    <w:rsid w:val="00AF0590"/>
    <w:rsid w:val="00AF1674"/>
    <w:rsid w:val="00AF1AB4"/>
    <w:rsid w:val="00AF2E82"/>
    <w:rsid w:val="00B02788"/>
    <w:rsid w:val="00B02FEA"/>
    <w:rsid w:val="00B03E96"/>
    <w:rsid w:val="00B12E1E"/>
    <w:rsid w:val="00B15496"/>
    <w:rsid w:val="00B160DF"/>
    <w:rsid w:val="00B17806"/>
    <w:rsid w:val="00B23F2E"/>
    <w:rsid w:val="00B275C2"/>
    <w:rsid w:val="00B27FDA"/>
    <w:rsid w:val="00B35EE6"/>
    <w:rsid w:val="00B414F6"/>
    <w:rsid w:val="00B47F98"/>
    <w:rsid w:val="00B50610"/>
    <w:rsid w:val="00B508CA"/>
    <w:rsid w:val="00B54025"/>
    <w:rsid w:val="00B5667D"/>
    <w:rsid w:val="00B577D1"/>
    <w:rsid w:val="00B57845"/>
    <w:rsid w:val="00B600EF"/>
    <w:rsid w:val="00B617EC"/>
    <w:rsid w:val="00B64BD7"/>
    <w:rsid w:val="00B64EC4"/>
    <w:rsid w:val="00B65A86"/>
    <w:rsid w:val="00B67D59"/>
    <w:rsid w:val="00B70001"/>
    <w:rsid w:val="00B755FF"/>
    <w:rsid w:val="00B778E8"/>
    <w:rsid w:val="00B81A05"/>
    <w:rsid w:val="00B8488F"/>
    <w:rsid w:val="00B86934"/>
    <w:rsid w:val="00B9012C"/>
    <w:rsid w:val="00B94804"/>
    <w:rsid w:val="00B95BA1"/>
    <w:rsid w:val="00B960A4"/>
    <w:rsid w:val="00BA76B6"/>
    <w:rsid w:val="00BB14AA"/>
    <w:rsid w:val="00BB1877"/>
    <w:rsid w:val="00BB1D1B"/>
    <w:rsid w:val="00BB26C8"/>
    <w:rsid w:val="00BB3061"/>
    <w:rsid w:val="00BB57FD"/>
    <w:rsid w:val="00BC4763"/>
    <w:rsid w:val="00BC7CCB"/>
    <w:rsid w:val="00BD6F4B"/>
    <w:rsid w:val="00BE07D5"/>
    <w:rsid w:val="00BE0EC9"/>
    <w:rsid w:val="00BE3069"/>
    <w:rsid w:val="00BE3AC5"/>
    <w:rsid w:val="00BE569C"/>
    <w:rsid w:val="00BF0FC0"/>
    <w:rsid w:val="00C0121B"/>
    <w:rsid w:val="00C13B9E"/>
    <w:rsid w:val="00C16918"/>
    <w:rsid w:val="00C35115"/>
    <w:rsid w:val="00C407F9"/>
    <w:rsid w:val="00C4572C"/>
    <w:rsid w:val="00C47090"/>
    <w:rsid w:val="00C5178A"/>
    <w:rsid w:val="00C55E76"/>
    <w:rsid w:val="00C563C2"/>
    <w:rsid w:val="00C56631"/>
    <w:rsid w:val="00C57D54"/>
    <w:rsid w:val="00C62929"/>
    <w:rsid w:val="00C731B6"/>
    <w:rsid w:val="00C7594C"/>
    <w:rsid w:val="00C77E79"/>
    <w:rsid w:val="00C833B7"/>
    <w:rsid w:val="00C842CB"/>
    <w:rsid w:val="00C84FA1"/>
    <w:rsid w:val="00C94521"/>
    <w:rsid w:val="00CA4CDE"/>
    <w:rsid w:val="00CA5D2A"/>
    <w:rsid w:val="00CA677C"/>
    <w:rsid w:val="00CA7AE4"/>
    <w:rsid w:val="00CB4BDF"/>
    <w:rsid w:val="00CB6CBB"/>
    <w:rsid w:val="00CB7B8D"/>
    <w:rsid w:val="00CC02B1"/>
    <w:rsid w:val="00CD2116"/>
    <w:rsid w:val="00CD227A"/>
    <w:rsid w:val="00CD40C7"/>
    <w:rsid w:val="00CD4E72"/>
    <w:rsid w:val="00CD635F"/>
    <w:rsid w:val="00CD643E"/>
    <w:rsid w:val="00CD7BBA"/>
    <w:rsid w:val="00CE60CB"/>
    <w:rsid w:val="00CF2C40"/>
    <w:rsid w:val="00CF623E"/>
    <w:rsid w:val="00D020D7"/>
    <w:rsid w:val="00D02681"/>
    <w:rsid w:val="00D03053"/>
    <w:rsid w:val="00D06651"/>
    <w:rsid w:val="00D06896"/>
    <w:rsid w:val="00D06FD0"/>
    <w:rsid w:val="00D07561"/>
    <w:rsid w:val="00D07904"/>
    <w:rsid w:val="00D07C64"/>
    <w:rsid w:val="00D105B8"/>
    <w:rsid w:val="00D1345B"/>
    <w:rsid w:val="00D1376B"/>
    <w:rsid w:val="00D13D6B"/>
    <w:rsid w:val="00D14268"/>
    <w:rsid w:val="00D15C84"/>
    <w:rsid w:val="00D22687"/>
    <w:rsid w:val="00D23793"/>
    <w:rsid w:val="00D31247"/>
    <w:rsid w:val="00D31D6A"/>
    <w:rsid w:val="00D32635"/>
    <w:rsid w:val="00D3550F"/>
    <w:rsid w:val="00D45377"/>
    <w:rsid w:val="00D57EC7"/>
    <w:rsid w:val="00D64721"/>
    <w:rsid w:val="00D6788B"/>
    <w:rsid w:val="00D7100B"/>
    <w:rsid w:val="00D720E4"/>
    <w:rsid w:val="00D755E3"/>
    <w:rsid w:val="00D86492"/>
    <w:rsid w:val="00D9052A"/>
    <w:rsid w:val="00D93098"/>
    <w:rsid w:val="00D95208"/>
    <w:rsid w:val="00DA0E73"/>
    <w:rsid w:val="00DA514F"/>
    <w:rsid w:val="00DA695E"/>
    <w:rsid w:val="00DB000A"/>
    <w:rsid w:val="00DB19FA"/>
    <w:rsid w:val="00DB2BDB"/>
    <w:rsid w:val="00DB2DF9"/>
    <w:rsid w:val="00DC09E9"/>
    <w:rsid w:val="00DC2010"/>
    <w:rsid w:val="00DC20C1"/>
    <w:rsid w:val="00DD033E"/>
    <w:rsid w:val="00DD55EA"/>
    <w:rsid w:val="00DD6D13"/>
    <w:rsid w:val="00DE06C1"/>
    <w:rsid w:val="00DF3593"/>
    <w:rsid w:val="00DF4A92"/>
    <w:rsid w:val="00DF7437"/>
    <w:rsid w:val="00E00794"/>
    <w:rsid w:val="00E01CC2"/>
    <w:rsid w:val="00E07232"/>
    <w:rsid w:val="00E1485C"/>
    <w:rsid w:val="00E14DAF"/>
    <w:rsid w:val="00E16F85"/>
    <w:rsid w:val="00E177E7"/>
    <w:rsid w:val="00E20C1C"/>
    <w:rsid w:val="00E226CD"/>
    <w:rsid w:val="00E24310"/>
    <w:rsid w:val="00E25705"/>
    <w:rsid w:val="00E33490"/>
    <w:rsid w:val="00E36F40"/>
    <w:rsid w:val="00E37360"/>
    <w:rsid w:val="00E37427"/>
    <w:rsid w:val="00E4163C"/>
    <w:rsid w:val="00E44317"/>
    <w:rsid w:val="00E477DF"/>
    <w:rsid w:val="00E57AB9"/>
    <w:rsid w:val="00E620D6"/>
    <w:rsid w:val="00E63CF2"/>
    <w:rsid w:val="00E70C90"/>
    <w:rsid w:val="00E716DB"/>
    <w:rsid w:val="00E71784"/>
    <w:rsid w:val="00E73CA3"/>
    <w:rsid w:val="00E80370"/>
    <w:rsid w:val="00E83DF5"/>
    <w:rsid w:val="00E854AA"/>
    <w:rsid w:val="00E86199"/>
    <w:rsid w:val="00E93207"/>
    <w:rsid w:val="00E93F1E"/>
    <w:rsid w:val="00E94735"/>
    <w:rsid w:val="00E9479E"/>
    <w:rsid w:val="00EA1D90"/>
    <w:rsid w:val="00EA2067"/>
    <w:rsid w:val="00EA25F7"/>
    <w:rsid w:val="00EA4A3E"/>
    <w:rsid w:val="00EB55BA"/>
    <w:rsid w:val="00EB5BC7"/>
    <w:rsid w:val="00EB65D8"/>
    <w:rsid w:val="00EC0D05"/>
    <w:rsid w:val="00ED02BF"/>
    <w:rsid w:val="00ED54CE"/>
    <w:rsid w:val="00EE0078"/>
    <w:rsid w:val="00EE1873"/>
    <w:rsid w:val="00EF23E2"/>
    <w:rsid w:val="00EF530A"/>
    <w:rsid w:val="00F00655"/>
    <w:rsid w:val="00F10565"/>
    <w:rsid w:val="00F12FF3"/>
    <w:rsid w:val="00F20947"/>
    <w:rsid w:val="00F20D71"/>
    <w:rsid w:val="00F215F1"/>
    <w:rsid w:val="00F21A6E"/>
    <w:rsid w:val="00F2203E"/>
    <w:rsid w:val="00F225DB"/>
    <w:rsid w:val="00F242AD"/>
    <w:rsid w:val="00F25737"/>
    <w:rsid w:val="00F34F8B"/>
    <w:rsid w:val="00F35B40"/>
    <w:rsid w:val="00F36F07"/>
    <w:rsid w:val="00F4021D"/>
    <w:rsid w:val="00F43B42"/>
    <w:rsid w:val="00F47314"/>
    <w:rsid w:val="00F52827"/>
    <w:rsid w:val="00F530ED"/>
    <w:rsid w:val="00F539E3"/>
    <w:rsid w:val="00F5467D"/>
    <w:rsid w:val="00F606E4"/>
    <w:rsid w:val="00F613D9"/>
    <w:rsid w:val="00F63B63"/>
    <w:rsid w:val="00F642F5"/>
    <w:rsid w:val="00F655FB"/>
    <w:rsid w:val="00F65892"/>
    <w:rsid w:val="00F7082E"/>
    <w:rsid w:val="00F70AA0"/>
    <w:rsid w:val="00F712E2"/>
    <w:rsid w:val="00F720AD"/>
    <w:rsid w:val="00F723ED"/>
    <w:rsid w:val="00F77281"/>
    <w:rsid w:val="00F80668"/>
    <w:rsid w:val="00F8223F"/>
    <w:rsid w:val="00F82D2D"/>
    <w:rsid w:val="00F83C4E"/>
    <w:rsid w:val="00F92C0E"/>
    <w:rsid w:val="00F97DC4"/>
    <w:rsid w:val="00FA0EE9"/>
    <w:rsid w:val="00FB0E1C"/>
    <w:rsid w:val="00FB4F2E"/>
    <w:rsid w:val="00FB5F8B"/>
    <w:rsid w:val="00FB7A83"/>
    <w:rsid w:val="00FB7C2E"/>
    <w:rsid w:val="00FC0AC1"/>
    <w:rsid w:val="00FC39D6"/>
    <w:rsid w:val="00FC4F13"/>
    <w:rsid w:val="00FE21E1"/>
    <w:rsid w:val="00FF00D0"/>
    <w:rsid w:val="00FF04BB"/>
    <w:rsid w:val="010464D1"/>
    <w:rsid w:val="010C0D62"/>
    <w:rsid w:val="010F50FD"/>
    <w:rsid w:val="01872EB8"/>
    <w:rsid w:val="01AA137B"/>
    <w:rsid w:val="01B01F31"/>
    <w:rsid w:val="02602447"/>
    <w:rsid w:val="028B3FA8"/>
    <w:rsid w:val="037A186D"/>
    <w:rsid w:val="03BA7079"/>
    <w:rsid w:val="03DD47A6"/>
    <w:rsid w:val="03F023F1"/>
    <w:rsid w:val="04251D90"/>
    <w:rsid w:val="044A2447"/>
    <w:rsid w:val="0498453A"/>
    <w:rsid w:val="05126D59"/>
    <w:rsid w:val="052E2E69"/>
    <w:rsid w:val="054C0EC1"/>
    <w:rsid w:val="058570B0"/>
    <w:rsid w:val="05C7762B"/>
    <w:rsid w:val="0618509D"/>
    <w:rsid w:val="06383B48"/>
    <w:rsid w:val="064A0762"/>
    <w:rsid w:val="06B32855"/>
    <w:rsid w:val="06CB676A"/>
    <w:rsid w:val="0762736C"/>
    <w:rsid w:val="07AA459F"/>
    <w:rsid w:val="07BF3B65"/>
    <w:rsid w:val="08CF5CE6"/>
    <w:rsid w:val="09692FCC"/>
    <w:rsid w:val="09742E0E"/>
    <w:rsid w:val="099D5952"/>
    <w:rsid w:val="09F66B35"/>
    <w:rsid w:val="0A4B2FE3"/>
    <w:rsid w:val="0AA33EE6"/>
    <w:rsid w:val="0ACF1DF6"/>
    <w:rsid w:val="0BA4587E"/>
    <w:rsid w:val="0BAD1605"/>
    <w:rsid w:val="0C13509B"/>
    <w:rsid w:val="0C423CB0"/>
    <w:rsid w:val="0C460D55"/>
    <w:rsid w:val="0C4E0C62"/>
    <w:rsid w:val="0C835173"/>
    <w:rsid w:val="0C8F15E8"/>
    <w:rsid w:val="0CE126EB"/>
    <w:rsid w:val="0CFF74AF"/>
    <w:rsid w:val="0D292924"/>
    <w:rsid w:val="0D8D17A4"/>
    <w:rsid w:val="0E256960"/>
    <w:rsid w:val="0E82642D"/>
    <w:rsid w:val="0EC40B46"/>
    <w:rsid w:val="0EFE67FB"/>
    <w:rsid w:val="0F1C5596"/>
    <w:rsid w:val="0F1F0A88"/>
    <w:rsid w:val="0F6B3266"/>
    <w:rsid w:val="0FA10B01"/>
    <w:rsid w:val="0FAA5793"/>
    <w:rsid w:val="0FDC2E7E"/>
    <w:rsid w:val="0FFB0B6C"/>
    <w:rsid w:val="107A57EF"/>
    <w:rsid w:val="107C34A4"/>
    <w:rsid w:val="109B4401"/>
    <w:rsid w:val="11300D61"/>
    <w:rsid w:val="1152576D"/>
    <w:rsid w:val="115B0416"/>
    <w:rsid w:val="11970331"/>
    <w:rsid w:val="11CC25D9"/>
    <w:rsid w:val="120846AE"/>
    <w:rsid w:val="12985C7B"/>
    <w:rsid w:val="12F045A0"/>
    <w:rsid w:val="13541A4C"/>
    <w:rsid w:val="137361BF"/>
    <w:rsid w:val="13F5194D"/>
    <w:rsid w:val="14013A04"/>
    <w:rsid w:val="14113C6C"/>
    <w:rsid w:val="14131696"/>
    <w:rsid w:val="14164D54"/>
    <w:rsid w:val="14C26780"/>
    <w:rsid w:val="14EE44DD"/>
    <w:rsid w:val="152B1084"/>
    <w:rsid w:val="158641F7"/>
    <w:rsid w:val="15C85103"/>
    <w:rsid w:val="165F45BD"/>
    <w:rsid w:val="169D0989"/>
    <w:rsid w:val="171B6426"/>
    <w:rsid w:val="1725036A"/>
    <w:rsid w:val="17481E0F"/>
    <w:rsid w:val="17B94072"/>
    <w:rsid w:val="17F12130"/>
    <w:rsid w:val="1802542D"/>
    <w:rsid w:val="1831400C"/>
    <w:rsid w:val="18376CC4"/>
    <w:rsid w:val="185330DD"/>
    <w:rsid w:val="188450D1"/>
    <w:rsid w:val="198F04A5"/>
    <w:rsid w:val="1A555ACF"/>
    <w:rsid w:val="1A8004CA"/>
    <w:rsid w:val="1A8E4B17"/>
    <w:rsid w:val="1A9448AF"/>
    <w:rsid w:val="1AB77BA3"/>
    <w:rsid w:val="1ABB2069"/>
    <w:rsid w:val="1AD63F77"/>
    <w:rsid w:val="1AE303DE"/>
    <w:rsid w:val="1B0D53FA"/>
    <w:rsid w:val="1B1F3E14"/>
    <w:rsid w:val="1B2D40CD"/>
    <w:rsid w:val="1BC603E1"/>
    <w:rsid w:val="1BCF41AF"/>
    <w:rsid w:val="1BE456DD"/>
    <w:rsid w:val="1C3F36AC"/>
    <w:rsid w:val="1C760ACE"/>
    <w:rsid w:val="1C7C474D"/>
    <w:rsid w:val="1C8F3375"/>
    <w:rsid w:val="1CBE10CC"/>
    <w:rsid w:val="1CC95BDF"/>
    <w:rsid w:val="1D3050A7"/>
    <w:rsid w:val="1D703A07"/>
    <w:rsid w:val="1D9976C0"/>
    <w:rsid w:val="1DCC49C1"/>
    <w:rsid w:val="1DF94318"/>
    <w:rsid w:val="1E07408C"/>
    <w:rsid w:val="1E0D2F0B"/>
    <w:rsid w:val="1E1C4969"/>
    <w:rsid w:val="1E5B3271"/>
    <w:rsid w:val="1ED107E8"/>
    <w:rsid w:val="1F6B36F0"/>
    <w:rsid w:val="1FAB30B3"/>
    <w:rsid w:val="203A0A4C"/>
    <w:rsid w:val="207E49C3"/>
    <w:rsid w:val="20F02CA0"/>
    <w:rsid w:val="22076924"/>
    <w:rsid w:val="2226296C"/>
    <w:rsid w:val="228B1DF3"/>
    <w:rsid w:val="22D1389D"/>
    <w:rsid w:val="22D447A0"/>
    <w:rsid w:val="231D123F"/>
    <w:rsid w:val="23283762"/>
    <w:rsid w:val="236F1801"/>
    <w:rsid w:val="23AE5078"/>
    <w:rsid w:val="2406556D"/>
    <w:rsid w:val="24066F49"/>
    <w:rsid w:val="241D6418"/>
    <w:rsid w:val="245B6F27"/>
    <w:rsid w:val="24A5319F"/>
    <w:rsid w:val="25010C8F"/>
    <w:rsid w:val="252D5721"/>
    <w:rsid w:val="25861D82"/>
    <w:rsid w:val="25984413"/>
    <w:rsid w:val="26266033"/>
    <w:rsid w:val="26AB42A4"/>
    <w:rsid w:val="26CA26B4"/>
    <w:rsid w:val="26E377E4"/>
    <w:rsid w:val="27133AE9"/>
    <w:rsid w:val="272B205A"/>
    <w:rsid w:val="275545A5"/>
    <w:rsid w:val="27A0495F"/>
    <w:rsid w:val="27AB1999"/>
    <w:rsid w:val="27BC53D5"/>
    <w:rsid w:val="27DA64BE"/>
    <w:rsid w:val="27FA2DF5"/>
    <w:rsid w:val="280963C0"/>
    <w:rsid w:val="2822689C"/>
    <w:rsid w:val="28546914"/>
    <w:rsid w:val="28D17FD9"/>
    <w:rsid w:val="28D77D5E"/>
    <w:rsid w:val="28E3573D"/>
    <w:rsid w:val="292157B7"/>
    <w:rsid w:val="294F1D33"/>
    <w:rsid w:val="29BF1F45"/>
    <w:rsid w:val="2A250536"/>
    <w:rsid w:val="2A412DCE"/>
    <w:rsid w:val="2A7948CC"/>
    <w:rsid w:val="2B4729E2"/>
    <w:rsid w:val="2B6828BC"/>
    <w:rsid w:val="2B876854"/>
    <w:rsid w:val="2BC16CFF"/>
    <w:rsid w:val="2C002162"/>
    <w:rsid w:val="2C092D15"/>
    <w:rsid w:val="2C1F65D4"/>
    <w:rsid w:val="2C317D99"/>
    <w:rsid w:val="2C5C38B9"/>
    <w:rsid w:val="2C7E0DE5"/>
    <w:rsid w:val="2C9D30DF"/>
    <w:rsid w:val="2D0E5E6F"/>
    <w:rsid w:val="2D2302C1"/>
    <w:rsid w:val="2D4E56D3"/>
    <w:rsid w:val="2D5060A1"/>
    <w:rsid w:val="2D9D509D"/>
    <w:rsid w:val="2DD26C58"/>
    <w:rsid w:val="2E4F07F7"/>
    <w:rsid w:val="2E9600D0"/>
    <w:rsid w:val="2F01050C"/>
    <w:rsid w:val="2F0957D2"/>
    <w:rsid w:val="2F4D7AEE"/>
    <w:rsid w:val="2F6E6EA4"/>
    <w:rsid w:val="2F7C02E8"/>
    <w:rsid w:val="2F8E07F4"/>
    <w:rsid w:val="30806453"/>
    <w:rsid w:val="3095509D"/>
    <w:rsid w:val="31172548"/>
    <w:rsid w:val="314D3B3D"/>
    <w:rsid w:val="3192708A"/>
    <w:rsid w:val="31E06364"/>
    <w:rsid w:val="321B520C"/>
    <w:rsid w:val="32981347"/>
    <w:rsid w:val="329E385D"/>
    <w:rsid w:val="32AB04D3"/>
    <w:rsid w:val="32AB2ACE"/>
    <w:rsid w:val="32B97B11"/>
    <w:rsid w:val="32F47C88"/>
    <w:rsid w:val="33B33D01"/>
    <w:rsid w:val="33C70C3F"/>
    <w:rsid w:val="33D5438F"/>
    <w:rsid w:val="33E55A65"/>
    <w:rsid w:val="341A5D77"/>
    <w:rsid w:val="3425548E"/>
    <w:rsid w:val="34357D33"/>
    <w:rsid w:val="34B03021"/>
    <w:rsid w:val="34EE4962"/>
    <w:rsid w:val="3540028D"/>
    <w:rsid w:val="355754E9"/>
    <w:rsid w:val="357C41AE"/>
    <w:rsid w:val="35B114A3"/>
    <w:rsid w:val="367D65DA"/>
    <w:rsid w:val="370D70CA"/>
    <w:rsid w:val="38092524"/>
    <w:rsid w:val="38EB315D"/>
    <w:rsid w:val="39007CCE"/>
    <w:rsid w:val="39714096"/>
    <w:rsid w:val="39FF6D7A"/>
    <w:rsid w:val="3A9959DD"/>
    <w:rsid w:val="3A9D03E4"/>
    <w:rsid w:val="3ADC2D72"/>
    <w:rsid w:val="3AE37805"/>
    <w:rsid w:val="3AEF4A25"/>
    <w:rsid w:val="3B3B5AB7"/>
    <w:rsid w:val="3B845EC4"/>
    <w:rsid w:val="3C09295C"/>
    <w:rsid w:val="3C1A5E3A"/>
    <w:rsid w:val="3C1C0AD5"/>
    <w:rsid w:val="3C9875DA"/>
    <w:rsid w:val="3CA917A9"/>
    <w:rsid w:val="3D0733DD"/>
    <w:rsid w:val="3D1702E5"/>
    <w:rsid w:val="3D40052A"/>
    <w:rsid w:val="3D7B4F3F"/>
    <w:rsid w:val="3D7E5404"/>
    <w:rsid w:val="3D85790B"/>
    <w:rsid w:val="3DD16972"/>
    <w:rsid w:val="3E117536"/>
    <w:rsid w:val="3E1E7C7E"/>
    <w:rsid w:val="3E420E69"/>
    <w:rsid w:val="3ECC5B68"/>
    <w:rsid w:val="3EE50706"/>
    <w:rsid w:val="3F0D00B4"/>
    <w:rsid w:val="3F357897"/>
    <w:rsid w:val="3F470899"/>
    <w:rsid w:val="3F90130C"/>
    <w:rsid w:val="3F9925E5"/>
    <w:rsid w:val="3F9B62F4"/>
    <w:rsid w:val="3FC41DA7"/>
    <w:rsid w:val="3FE775C0"/>
    <w:rsid w:val="400376BC"/>
    <w:rsid w:val="40651482"/>
    <w:rsid w:val="4096732A"/>
    <w:rsid w:val="40A6457A"/>
    <w:rsid w:val="40D90E6C"/>
    <w:rsid w:val="411A2C4E"/>
    <w:rsid w:val="4142233E"/>
    <w:rsid w:val="414646C3"/>
    <w:rsid w:val="42083BBB"/>
    <w:rsid w:val="422638A3"/>
    <w:rsid w:val="423629E8"/>
    <w:rsid w:val="424E0BE9"/>
    <w:rsid w:val="424E190F"/>
    <w:rsid w:val="42664D43"/>
    <w:rsid w:val="42670FFE"/>
    <w:rsid w:val="42946CEC"/>
    <w:rsid w:val="42E12F0E"/>
    <w:rsid w:val="42EE4A25"/>
    <w:rsid w:val="42FA350E"/>
    <w:rsid w:val="432F43ED"/>
    <w:rsid w:val="434D1CD9"/>
    <w:rsid w:val="435F130D"/>
    <w:rsid w:val="43C10981"/>
    <w:rsid w:val="43E60CE0"/>
    <w:rsid w:val="44600768"/>
    <w:rsid w:val="44605BCD"/>
    <w:rsid w:val="447A4CAA"/>
    <w:rsid w:val="44882A2D"/>
    <w:rsid w:val="44BE7E47"/>
    <w:rsid w:val="45155D8F"/>
    <w:rsid w:val="45857A3D"/>
    <w:rsid w:val="458E71C9"/>
    <w:rsid w:val="45AB30D0"/>
    <w:rsid w:val="45B0770C"/>
    <w:rsid w:val="45CA337E"/>
    <w:rsid w:val="45D15848"/>
    <w:rsid w:val="461C3DA6"/>
    <w:rsid w:val="46770C34"/>
    <w:rsid w:val="46ED53B0"/>
    <w:rsid w:val="46FD7B8B"/>
    <w:rsid w:val="47224772"/>
    <w:rsid w:val="47881532"/>
    <w:rsid w:val="47923294"/>
    <w:rsid w:val="47F560A5"/>
    <w:rsid w:val="47FB5D1F"/>
    <w:rsid w:val="4802706B"/>
    <w:rsid w:val="484D1B32"/>
    <w:rsid w:val="49182711"/>
    <w:rsid w:val="49562EF5"/>
    <w:rsid w:val="49805937"/>
    <w:rsid w:val="49DF750F"/>
    <w:rsid w:val="4A326343"/>
    <w:rsid w:val="4A587821"/>
    <w:rsid w:val="4A7E2C39"/>
    <w:rsid w:val="4A8F0765"/>
    <w:rsid w:val="4AD11442"/>
    <w:rsid w:val="4AFF60FF"/>
    <w:rsid w:val="4B194387"/>
    <w:rsid w:val="4B1A1E6D"/>
    <w:rsid w:val="4B3F3AA9"/>
    <w:rsid w:val="4BF0757F"/>
    <w:rsid w:val="4C0A10FC"/>
    <w:rsid w:val="4C420B51"/>
    <w:rsid w:val="4CAD2317"/>
    <w:rsid w:val="4CD04923"/>
    <w:rsid w:val="4D6D22A1"/>
    <w:rsid w:val="4E584E31"/>
    <w:rsid w:val="4E5915A5"/>
    <w:rsid w:val="4E5B79A0"/>
    <w:rsid w:val="4E6B5CF6"/>
    <w:rsid w:val="4E6F170B"/>
    <w:rsid w:val="4E817F70"/>
    <w:rsid w:val="4EC3202D"/>
    <w:rsid w:val="4ED84AFF"/>
    <w:rsid w:val="4FA22941"/>
    <w:rsid w:val="4FD064EA"/>
    <w:rsid w:val="501872D3"/>
    <w:rsid w:val="501A6A61"/>
    <w:rsid w:val="503D6B71"/>
    <w:rsid w:val="505764FA"/>
    <w:rsid w:val="50B125BE"/>
    <w:rsid w:val="50DB5589"/>
    <w:rsid w:val="50E4407D"/>
    <w:rsid w:val="51033B98"/>
    <w:rsid w:val="51357CD6"/>
    <w:rsid w:val="51385D77"/>
    <w:rsid w:val="5156076E"/>
    <w:rsid w:val="516920B9"/>
    <w:rsid w:val="51A05679"/>
    <w:rsid w:val="51BE7ACF"/>
    <w:rsid w:val="51DB1942"/>
    <w:rsid w:val="51ED5222"/>
    <w:rsid w:val="52195824"/>
    <w:rsid w:val="5248052F"/>
    <w:rsid w:val="52B524F5"/>
    <w:rsid w:val="52DD51E1"/>
    <w:rsid w:val="52E96629"/>
    <w:rsid w:val="53016E53"/>
    <w:rsid w:val="535E75EB"/>
    <w:rsid w:val="539512EA"/>
    <w:rsid w:val="53C64D2C"/>
    <w:rsid w:val="53D86BBF"/>
    <w:rsid w:val="53EA1070"/>
    <w:rsid w:val="53EC4C57"/>
    <w:rsid w:val="53FE2BDF"/>
    <w:rsid w:val="544561AB"/>
    <w:rsid w:val="54F418F7"/>
    <w:rsid w:val="552F423B"/>
    <w:rsid w:val="552F7E82"/>
    <w:rsid w:val="55881CAD"/>
    <w:rsid w:val="559E5D4C"/>
    <w:rsid w:val="55B54CBB"/>
    <w:rsid w:val="563E72E4"/>
    <w:rsid w:val="564518D7"/>
    <w:rsid w:val="56645C6C"/>
    <w:rsid w:val="569D518B"/>
    <w:rsid w:val="56D265DE"/>
    <w:rsid w:val="57142A92"/>
    <w:rsid w:val="575418CD"/>
    <w:rsid w:val="57FA4823"/>
    <w:rsid w:val="584C3317"/>
    <w:rsid w:val="58696012"/>
    <w:rsid w:val="58774746"/>
    <w:rsid w:val="589E3793"/>
    <w:rsid w:val="59147F6D"/>
    <w:rsid w:val="593C094B"/>
    <w:rsid w:val="599013F9"/>
    <w:rsid w:val="5A1E64F9"/>
    <w:rsid w:val="5B2348F0"/>
    <w:rsid w:val="5B793FA6"/>
    <w:rsid w:val="5B7F7FBF"/>
    <w:rsid w:val="5B9B5880"/>
    <w:rsid w:val="5B9F2FA5"/>
    <w:rsid w:val="5BF52B3D"/>
    <w:rsid w:val="5C097C33"/>
    <w:rsid w:val="5C0F4B02"/>
    <w:rsid w:val="5C145510"/>
    <w:rsid w:val="5C1929DA"/>
    <w:rsid w:val="5C193782"/>
    <w:rsid w:val="5C7E6D0C"/>
    <w:rsid w:val="5C923D37"/>
    <w:rsid w:val="5CB961A9"/>
    <w:rsid w:val="5D2F7427"/>
    <w:rsid w:val="5DE22496"/>
    <w:rsid w:val="5E0043D4"/>
    <w:rsid w:val="5E016360"/>
    <w:rsid w:val="5E0D7CA0"/>
    <w:rsid w:val="5E382F2F"/>
    <w:rsid w:val="5E6741C6"/>
    <w:rsid w:val="5E997E41"/>
    <w:rsid w:val="5EBA64B3"/>
    <w:rsid w:val="5EF35901"/>
    <w:rsid w:val="5F1428C9"/>
    <w:rsid w:val="5F6E2705"/>
    <w:rsid w:val="5F7023AE"/>
    <w:rsid w:val="5F875FC8"/>
    <w:rsid w:val="60FA59A2"/>
    <w:rsid w:val="61A7648C"/>
    <w:rsid w:val="61BD1769"/>
    <w:rsid w:val="61C832C0"/>
    <w:rsid w:val="6231553D"/>
    <w:rsid w:val="623175C2"/>
    <w:rsid w:val="624A3B5C"/>
    <w:rsid w:val="62535940"/>
    <w:rsid w:val="625E7006"/>
    <w:rsid w:val="6265244A"/>
    <w:rsid w:val="628258F5"/>
    <w:rsid w:val="63CD05A1"/>
    <w:rsid w:val="64090319"/>
    <w:rsid w:val="647B7FFD"/>
    <w:rsid w:val="64805AA8"/>
    <w:rsid w:val="656C0FB0"/>
    <w:rsid w:val="65E8002C"/>
    <w:rsid w:val="65ED0AD5"/>
    <w:rsid w:val="66152D41"/>
    <w:rsid w:val="667F0409"/>
    <w:rsid w:val="669F6405"/>
    <w:rsid w:val="66BA76ED"/>
    <w:rsid w:val="66C35D39"/>
    <w:rsid w:val="66E45FB0"/>
    <w:rsid w:val="67157C69"/>
    <w:rsid w:val="673A7A1E"/>
    <w:rsid w:val="67445165"/>
    <w:rsid w:val="674C130F"/>
    <w:rsid w:val="67982C74"/>
    <w:rsid w:val="67DC13E3"/>
    <w:rsid w:val="67E5744F"/>
    <w:rsid w:val="68213C8A"/>
    <w:rsid w:val="6892277D"/>
    <w:rsid w:val="68E178BD"/>
    <w:rsid w:val="691D663B"/>
    <w:rsid w:val="692C0F87"/>
    <w:rsid w:val="694532E4"/>
    <w:rsid w:val="699544E9"/>
    <w:rsid w:val="69EC5917"/>
    <w:rsid w:val="6B5C3CB7"/>
    <w:rsid w:val="6BBF1EE4"/>
    <w:rsid w:val="6BC93D43"/>
    <w:rsid w:val="6BE40245"/>
    <w:rsid w:val="6BE50C0E"/>
    <w:rsid w:val="6C524B28"/>
    <w:rsid w:val="6C52582E"/>
    <w:rsid w:val="6C9467F7"/>
    <w:rsid w:val="6CBD6A8F"/>
    <w:rsid w:val="6CD12A36"/>
    <w:rsid w:val="6CDC7B2E"/>
    <w:rsid w:val="6D192FD1"/>
    <w:rsid w:val="6D9E3204"/>
    <w:rsid w:val="6DA1252F"/>
    <w:rsid w:val="6DAC2EFB"/>
    <w:rsid w:val="6DF2710B"/>
    <w:rsid w:val="6E2246F7"/>
    <w:rsid w:val="6E5551D5"/>
    <w:rsid w:val="6F0861D6"/>
    <w:rsid w:val="6F2F4753"/>
    <w:rsid w:val="6F663B52"/>
    <w:rsid w:val="6FA6191F"/>
    <w:rsid w:val="6FA95D8D"/>
    <w:rsid w:val="6FC21F63"/>
    <w:rsid w:val="6FEC0000"/>
    <w:rsid w:val="701A6421"/>
    <w:rsid w:val="702F33BC"/>
    <w:rsid w:val="703569D6"/>
    <w:rsid w:val="70564E66"/>
    <w:rsid w:val="70860455"/>
    <w:rsid w:val="70A747DF"/>
    <w:rsid w:val="715E1308"/>
    <w:rsid w:val="71D835F5"/>
    <w:rsid w:val="72225F5B"/>
    <w:rsid w:val="7277262F"/>
    <w:rsid w:val="72B96090"/>
    <w:rsid w:val="733D069B"/>
    <w:rsid w:val="736A382F"/>
    <w:rsid w:val="7375407B"/>
    <w:rsid w:val="73DE7126"/>
    <w:rsid w:val="741E6BF6"/>
    <w:rsid w:val="746F1873"/>
    <w:rsid w:val="74723C94"/>
    <w:rsid w:val="747A2ECF"/>
    <w:rsid w:val="74973717"/>
    <w:rsid w:val="75332936"/>
    <w:rsid w:val="75776149"/>
    <w:rsid w:val="7590793C"/>
    <w:rsid w:val="75A92EEF"/>
    <w:rsid w:val="75D8751C"/>
    <w:rsid w:val="766970DF"/>
    <w:rsid w:val="7698683C"/>
    <w:rsid w:val="771A5453"/>
    <w:rsid w:val="776D2666"/>
    <w:rsid w:val="77B572D8"/>
    <w:rsid w:val="77C648DF"/>
    <w:rsid w:val="78214D55"/>
    <w:rsid w:val="78600DF4"/>
    <w:rsid w:val="787A23B1"/>
    <w:rsid w:val="78AD11DB"/>
    <w:rsid w:val="79154AE3"/>
    <w:rsid w:val="79233B00"/>
    <w:rsid w:val="793441DA"/>
    <w:rsid w:val="79E3032E"/>
    <w:rsid w:val="79FD2EFF"/>
    <w:rsid w:val="7B0E3B7C"/>
    <w:rsid w:val="7B771A39"/>
    <w:rsid w:val="7C6C218E"/>
    <w:rsid w:val="7C7960E1"/>
    <w:rsid w:val="7C96096F"/>
    <w:rsid w:val="7CBD41D6"/>
    <w:rsid w:val="7D731D61"/>
    <w:rsid w:val="7DA86A34"/>
    <w:rsid w:val="7E2769C2"/>
    <w:rsid w:val="7E2F41C4"/>
    <w:rsid w:val="7EA87D58"/>
    <w:rsid w:val="7EBA5882"/>
    <w:rsid w:val="7EED37B0"/>
    <w:rsid w:val="7F111A5F"/>
    <w:rsid w:val="7F3642EB"/>
    <w:rsid w:val="7F5B7129"/>
    <w:rsid w:val="7FC543CA"/>
    <w:rsid w:val="7FDA7E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6">
    <w:name w:val="heading 1"/>
    <w:basedOn w:val="1"/>
    <w:next w:val="1"/>
    <w:link w:val="36"/>
    <w:qFormat/>
    <w:uiPriority w:val="99"/>
    <w:pPr>
      <w:keepNext/>
      <w:keepLines/>
      <w:spacing w:before="340" w:after="330" w:line="578" w:lineRule="auto"/>
      <w:jc w:val="left"/>
      <w:outlineLvl w:val="0"/>
    </w:pPr>
    <w:rPr>
      <w:rFonts w:ascii="Times New Roman" w:hAnsi="Times New Roman"/>
      <w:b/>
      <w:kern w:val="44"/>
      <w:sz w:val="44"/>
      <w:szCs w:val="20"/>
    </w:rPr>
  </w:style>
  <w:style w:type="paragraph" w:styleId="7">
    <w:name w:val="heading 2"/>
    <w:basedOn w:val="1"/>
    <w:next w:val="1"/>
    <w:link w:val="37"/>
    <w:qFormat/>
    <w:uiPriority w:val="99"/>
    <w:pPr>
      <w:keepNext/>
      <w:keepLines/>
      <w:spacing w:before="260" w:after="260" w:line="416" w:lineRule="auto"/>
      <w:jc w:val="left"/>
      <w:outlineLvl w:val="1"/>
    </w:pPr>
    <w:rPr>
      <w:rFonts w:ascii="Arial" w:hAnsi="Arial" w:eastAsia="黑体"/>
      <w:b/>
      <w:kern w:val="0"/>
      <w:sz w:val="32"/>
      <w:szCs w:val="20"/>
    </w:rPr>
  </w:style>
  <w:style w:type="paragraph" w:styleId="8">
    <w:name w:val="heading 3"/>
    <w:basedOn w:val="7"/>
    <w:next w:val="1"/>
    <w:link w:val="38"/>
    <w:qFormat/>
    <w:uiPriority w:val="99"/>
    <w:pPr>
      <w:outlineLvl w:val="2"/>
    </w:pPr>
    <w:rPr>
      <w:rFonts w:ascii="Times New Roman" w:hAnsi="Times New Roma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pPr>
    <w:rPr>
      <w:bCs/>
      <w:spacing w:val="10"/>
      <w:sz w:val="24"/>
    </w:rPr>
  </w:style>
  <w:style w:type="paragraph" w:styleId="3">
    <w:name w:val="Body Text"/>
    <w:basedOn w:val="1"/>
    <w:next w:val="4"/>
    <w:qFormat/>
    <w:locked/>
    <w:uiPriority w:val="0"/>
    <w:pPr>
      <w:adjustRightInd w:val="0"/>
      <w:spacing w:after="60" w:line="360" w:lineRule="atLeast"/>
      <w:ind w:left="72" w:leftChars="30" w:right="30" w:rightChars="30"/>
      <w:jc w:val="center"/>
      <w:textAlignment w:val="baseline"/>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9">
    <w:name w:val="Normal Indent"/>
    <w:basedOn w:val="1"/>
    <w:qFormat/>
    <w:uiPriority w:val="99"/>
    <w:pPr>
      <w:spacing w:line="360" w:lineRule="auto"/>
      <w:ind w:firstLine="420"/>
      <w:jc w:val="left"/>
    </w:pPr>
    <w:rPr>
      <w:rFonts w:ascii="Times New Roman" w:hAnsi="Times New Roman"/>
      <w:sz w:val="28"/>
      <w:szCs w:val="24"/>
    </w:rPr>
  </w:style>
  <w:style w:type="paragraph" w:styleId="10">
    <w:name w:val="Document Map"/>
    <w:basedOn w:val="1"/>
    <w:link w:val="39"/>
    <w:qFormat/>
    <w:uiPriority w:val="99"/>
    <w:pPr>
      <w:spacing w:line="360" w:lineRule="auto"/>
      <w:jc w:val="left"/>
    </w:pPr>
    <w:rPr>
      <w:rFonts w:ascii="宋体"/>
      <w:kern w:val="0"/>
      <w:sz w:val="18"/>
      <w:szCs w:val="20"/>
    </w:rPr>
  </w:style>
  <w:style w:type="paragraph" w:styleId="11">
    <w:name w:val="annotation text"/>
    <w:basedOn w:val="1"/>
    <w:link w:val="40"/>
    <w:semiHidden/>
    <w:qFormat/>
    <w:uiPriority w:val="99"/>
    <w:pPr>
      <w:spacing w:line="360" w:lineRule="auto"/>
      <w:jc w:val="left"/>
    </w:pPr>
    <w:rPr>
      <w:kern w:val="0"/>
      <w:sz w:val="28"/>
      <w:szCs w:val="20"/>
    </w:rPr>
  </w:style>
  <w:style w:type="paragraph" w:styleId="12">
    <w:name w:val="Body Text 3"/>
    <w:basedOn w:val="1"/>
    <w:link w:val="41"/>
    <w:semiHidden/>
    <w:qFormat/>
    <w:uiPriority w:val="99"/>
    <w:pPr>
      <w:spacing w:line="360" w:lineRule="auto"/>
      <w:jc w:val="left"/>
    </w:pPr>
    <w:rPr>
      <w:rFonts w:ascii="宋体" w:hAnsi="Times New Roman"/>
      <w:kern w:val="0"/>
      <w:sz w:val="20"/>
      <w:szCs w:val="20"/>
    </w:rPr>
  </w:style>
  <w:style w:type="paragraph" w:styleId="13">
    <w:name w:val="Body Text Indent"/>
    <w:basedOn w:val="1"/>
    <w:qFormat/>
    <w:locked/>
    <w:uiPriority w:val="0"/>
    <w:pPr>
      <w:spacing w:after="120"/>
      <w:ind w:left="420" w:leftChars="200"/>
    </w:pPr>
  </w:style>
  <w:style w:type="paragraph" w:styleId="14">
    <w:name w:val="toc 3"/>
    <w:basedOn w:val="1"/>
    <w:next w:val="1"/>
    <w:qFormat/>
    <w:uiPriority w:val="39"/>
    <w:pPr>
      <w:tabs>
        <w:tab w:val="right" w:leader="dot" w:pos="8296"/>
      </w:tabs>
      <w:ind w:left="1120" w:leftChars="400" w:firstLine="560"/>
      <w:jc w:val="left"/>
    </w:pPr>
    <w:rPr>
      <w:rFonts w:ascii="Times New Roman" w:hAnsi="Times New Roman"/>
      <w:sz w:val="28"/>
      <w:szCs w:val="24"/>
    </w:rPr>
  </w:style>
  <w:style w:type="paragraph" w:styleId="15">
    <w:name w:val="Plain Text"/>
    <w:basedOn w:val="1"/>
    <w:link w:val="42"/>
    <w:qFormat/>
    <w:uiPriority w:val="0"/>
    <w:pPr>
      <w:spacing w:line="360" w:lineRule="auto"/>
      <w:jc w:val="left"/>
    </w:pPr>
    <w:rPr>
      <w:rFonts w:ascii="宋体" w:hAnsi="Courier New"/>
      <w:kern w:val="0"/>
      <w:sz w:val="20"/>
      <w:szCs w:val="20"/>
    </w:rPr>
  </w:style>
  <w:style w:type="paragraph" w:styleId="16">
    <w:name w:val="Balloon Text"/>
    <w:basedOn w:val="1"/>
    <w:link w:val="43"/>
    <w:qFormat/>
    <w:uiPriority w:val="99"/>
    <w:pPr>
      <w:jc w:val="left"/>
    </w:pPr>
    <w:rPr>
      <w:kern w:val="0"/>
      <w:sz w:val="18"/>
      <w:szCs w:val="20"/>
    </w:rPr>
  </w:style>
  <w:style w:type="paragraph" w:styleId="17">
    <w:name w:val="footer"/>
    <w:basedOn w:val="1"/>
    <w:link w:val="44"/>
    <w:qFormat/>
    <w:uiPriority w:val="99"/>
    <w:pPr>
      <w:tabs>
        <w:tab w:val="center" w:pos="4153"/>
        <w:tab w:val="right" w:pos="8306"/>
      </w:tabs>
      <w:snapToGrid w:val="0"/>
      <w:spacing w:line="360" w:lineRule="auto"/>
      <w:jc w:val="left"/>
    </w:pPr>
    <w:rPr>
      <w:kern w:val="0"/>
      <w:sz w:val="18"/>
      <w:szCs w:val="20"/>
    </w:rPr>
  </w:style>
  <w:style w:type="paragraph" w:styleId="18">
    <w:name w:val="header"/>
    <w:basedOn w:val="1"/>
    <w:link w:val="45"/>
    <w:qFormat/>
    <w:uiPriority w:val="99"/>
    <w:pPr>
      <w:pBdr>
        <w:bottom w:val="single" w:color="auto" w:sz="6" w:space="1"/>
      </w:pBdr>
      <w:tabs>
        <w:tab w:val="center" w:pos="4153"/>
        <w:tab w:val="right" w:pos="8306"/>
      </w:tabs>
      <w:snapToGrid w:val="0"/>
      <w:spacing w:line="360" w:lineRule="auto"/>
      <w:jc w:val="center"/>
    </w:pPr>
    <w:rPr>
      <w:kern w:val="0"/>
      <w:sz w:val="18"/>
      <w:szCs w:val="20"/>
    </w:rPr>
  </w:style>
  <w:style w:type="paragraph" w:styleId="19">
    <w:name w:val="toc 1"/>
    <w:basedOn w:val="1"/>
    <w:next w:val="1"/>
    <w:qFormat/>
    <w:uiPriority w:val="39"/>
    <w:pPr>
      <w:spacing w:line="440" w:lineRule="exact"/>
      <w:jc w:val="left"/>
    </w:pPr>
    <w:rPr>
      <w:rFonts w:ascii="Times New Roman" w:hAnsi="Times New Roman"/>
      <w:sz w:val="28"/>
      <w:szCs w:val="24"/>
    </w:rPr>
  </w:style>
  <w:style w:type="paragraph" w:styleId="20">
    <w:name w:val="toc 2"/>
    <w:basedOn w:val="1"/>
    <w:next w:val="1"/>
    <w:qFormat/>
    <w:uiPriority w:val="39"/>
    <w:pPr>
      <w:spacing w:line="360" w:lineRule="auto"/>
      <w:ind w:left="420" w:leftChars="200"/>
      <w:jc w:val="left"/>
    </w:pPr>
    <w:rPr>
      <w:rFonts w:ascii="Times New Roman" w:hAnsi="Times New Roman"/>
      <w:sz w:val="28"/>
      <w:szCs w:val="24"/>
    </w:rPr>
  </w:style>
  <w:style w:type="paragraph" w:styleId="21">
    <w:name w:val="Body Text 2"/>
    <w:basedOn w:val="1"/>
    <w:link w:val="46"/>
    <w:qFormat/>
    <w:uiPriority w:val="99"/>
    <w:pPr>
      <w:spacing w:after="120" w:line="480" w:lineRule="auto"/>
      <w:jc w:val="left"/>
    </w:pPr>
    <w:rPr>
      <w:kern w:val="0"/>
      <w:sz w:val="24"/>
      <w:szCs w:val="20"/>
    </w:rPr>
  </w:style>
  <w:style w:type="paragraph" w:styleId="22">
    <w:name w:val="Normal (Web)"/>
    <w:basedOn w:val="1"/>
    <w:qFormat/>
    <w:uiPriority w:val="99"/>
    <w:pPr>
      <w:widowControl/>
      <w:spacing w:before="100" w:beforeAutospacing="1" w:after="100" w:afterAutospacing="1" w:line="360" w:lineRule="auto"/>
      <w:jc w:val="left"/>
    </w:pPr>
    <w:rPr>
      <w:rFonts w:ascii="宋体" w:hAnsi="宋体" w:cs="宋体"/>
      <w:kern w:val="0"/>
      <w:sz w:val="28"/>
      <w:szCs w:val="24"/>
    </w:rPr>
  </w:style>
  <w:style w:type="paragraph" w:styleId="23">
    <w:name w:val="index 1"/>
    <w:basedOn w:val="1"/>
    <w:next w:val="1"/>
    <w:semiHidden/>
    <w:qFormat/>
    <w:uiPriority w:val="99"/>
    <w:pPr>
      <w:spacing w:line="220" w:lineRule="exact"/>
      <w:jc w:val="center"/>
    </w:pPr>
    <w:rPr>
      <w:rFonts w:ascii="仿宋_GB2312" w:hAnsi="Times New Roman" w:eastAsia="仿宋_GB2312"/>
      <w:sz w:val="28"/>
      <w:szCs w:val="21"/>
    </w:rPr>
  </w:style>
  <w:style w:type="paragraph" w:styleId="24">
    <w:name w:val="annotation subject"/>
    <w:basedOn w:val="11"/>
    <w:next w:val="11"/>
    <w:link w:val="47"/>
    <w:qFormat/>
    <w:uiPriority w:val="99"/>
    <w:rPr>
      <w:rFonts w:ascii="Times New Roman" w:hAnsi="Times New Roman"/>
      <w:b/>
      <w:sz w:val="24"/>
    </w:rPr>
  </w:style>
  <w:style w:type="paragraph" w:styleId="25">
    <w:name w:val="Body Text First Indent"/>
    <w:basedOn w:val="3"/>
    <w:unhideWhenUsed/>
    <w:qFormat/>
    <w:locked/>
    <w:uiPriority w:val="99"/>
    <w:pPr>
      <w:spacing w:line="360" w:lineRule="auto"/>
    </w:pPr>
    <w:rPr>
      <w:b/>
      <w:bCs/>
      <w:sz w:val="28"/>
    </w:rPr>
  </w:style>
  <w:style w:type="paragraph" w:styleId="26">
    <w:name w:val="Body Text First Indent 2"/>
    <w:basedOn w:val="1"/>
    <w:qFormat/>
    <w:locked/>
    <w:uiPriority w:val="0"/>
    <w:pPr>
      <w:ind w:firstLine="420"/>
    </w:pPr>
  </w:style>
  <w:style w:type="table" w:styleId="28">
    <w:name w:val="Table Grid"/>
    <w:basedOn w:val="2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locked/>
    <w:uiPriority w:val="22"/>
    <w:rPr>
      <w:b/>
    </w:rPr>
  </w:style>
  <w:style w:type="character" w:styleId="31">
    <w:name w:val="page number"/>
    <w:basedOn w:val="29"/>
    <w:qFormat/>
    <w:uiPriority w:val="99"/>
    <w:rPr>
      <w:rFonts w:cs="Times New Roman"/>
    </w:rPr>
  </w:style>
  <w:style w:type="character" w:styleId="32">
    <w:name w:val="Emphasis"/>
    <w:basedOn w:val="29"/>
    <w:qFormat/>
    <w:locked/>
    <w:uiPriority w:val="20"/>
    <w:rPr>
      <w:i/>
    </w:rPr>
  </w:style>
  <w:style w:type="character" w:styleId="33">
    <w:name w:val="Hyperlink"/>
    <w:basedOn w:val="29"/>
    <w:qFormat/>
    <w:uiPriority w:val="99"/>
    <w:rPr>
      <w:rFonts w:cs="Times New Roman"/>
      <w:color w:val="0000FF"/>
      <w:u w:val="single"/>
    </w:rPr>
  </w:style>
  <w:style w:type="character" w:styleId="34">
    <w:name w:val="annotation reference"/>
    <w:basedOn w:val="29"/>
    <w:qFormat/>
    <w:uiPriority w:val="99"/>
    <w:rPr>
      <w:rFonts w:cs="Times New Roman"/>
      <w:sz w:val="21"/>
    </w:rPr>
  </w:style>
  <w:style w:type="character" w:styleId="35">
    <w:name w:val="HTML Sample"/>
    <w:basedOn w:val="29"/>
    <w:semiHidden/>
    <w:unhideWhenUsed/>
    <w:qFormat/>
    <w:locked/>
    <w:uiPriority w:val="99"/>
    <w:rPr>
      <w:rFonts w:ascii="Courier New" w:hAnsi="Courier New"/>
    </w:rPr>
  </w:style>
  <w:style w:type="character" w:customStyle="1" w:styleId="36">
    <w:name w:val="标题 1 字符"/>
    <w:basedOn w:val="29"/>
    <w:link w:val="6"/>
    <w:qFormat/>
    <w:locked/>
    <w:uiPriority w:val="99"/>
    <w:rPr>
      <w:rFonts w:ascii="Times New Roman" w:hAnsi="Times New Roman" w:eastAsia="宋体"/>
      <w:b/>
      <w:kern w:val="44"/>
      <w:sz w:val="44"/>
    </w:rPr>
  </w:style>
  <w:style w:type="character" w:customStyle="1" w:styleId="37">
    <w:name w:val="标题 2 字符"/>
    <w:basedOn w:val="29"/>
    <w:link w:val="7"/>
    <w:qFormat/>
    <w:locked/>
    <w:uiPriority w:val="99"/>
    <w:rPr>
      <w:rFonts w:ascii="Arial" w:hAnsi="Arial" w:eastAsia="黑体"/>
      <w:b/>
      <w:sz w:val="32"/>
    </w:rPr>
  </w:style>
  <w:style w:type="character" w:customStyle="1" w:styleId="38">
    <w:name w:val="标题 3 字符"/>
    <w:basedOn w:val="29"/>
    <w:link w:val="8"/>
    <w:qFormat/>
    <w:locked/>
    <w:uiPriority w:val="99"/>
    <w:rPr>
      <w:rFonts w:ascii="Times New Roman" w:hAnsi="Times New Roman" w:eastAsia="宋体"/>
      <w:b/>
      <w:sz w:val="32"/>
    </w:rPr>
  </w:style>
  <w:style w:type="character" w:customStyle="1" w:styleId="39">
    <w:name w:val="文档结构图 字符"/>
    <w:basedOn w:val="29"/>
    <w:link w:val="10"/>
    <w:qFormat/>
    <w:locked/>
    <w:uiPriority w:val="99"/>
    <w:rPr>
      <w:rFonts w:ascii="宋体"/>
      <w:sz w:val="18"/>
    </w:rPr>
  </w:style>
  <w:style w:type="character" w:customStyle="1" w:styleId="40">
    <w:name w:val="批注文字 字符"/>
    <w:basedOn w:val="29"/>
    <w:link w:val="11"/>
    <w:semiHidden/>
    <w:qFormat/>
    <w:locked/>
    <w:uiPriority w:val="99"/>
    <w:rPr>
      <w:rFonts w:ascii="Calibri" w:hAnsi="Calibri"/>
      <w:sz w:val="28"/>
    </w:rPr>
  </w:style>
  <w:style w:type="character" w:customStyle="1" w:styleId="41">
    <w:name w:val="正文文本 3 字符"/>
    <w:basedOn w:val="29"/>
    <w:link w:val="12"/>
    <w:semiHidden/>
    <w:qFormat/>
    <w:locked/>
    <w:uiPriority w:val="99"/>
    <w:rPr>
      <w:rFonts w:ascii="宋体" w:hAnsi="Times New Roman" w:eastAsia="宋体"/>
      <w:sz w:val="20"/>
    </w:rPr>
  </w:style>
  <w:style w:type="character" w:customStyle="1" w:styleId="42">
    <w:name w:val="纯文本 字符"/>
    <w:basedOn w:val="29"/>
    <w:link w:val="15"/>
    <w:qFormat/>
    <w:locked/>
    <w:uiPriority w:val="0"/>
    <w:rPr>
      <w:rFonts w:ascii="宋体" w:hAnsi="Courier New"/>
    </w:rPr>
  </w:style>
  <w:style w:type="character" w:customStyle="1" w:styleId="43">
    <w:name w:val="批注框文本 字符"/>
    <w:basedOn w:val="29"/>
    <w:link w:val="16"/>
    <w:qFormat/>
    <w:locked/>
    <w:uiPriority w:val="99"/>
    <w:rPr>
      <w:sz w:val="18"/>
    </w:rPr>
  </w:style>
  <w:style w:type="character" w:customStyle="1" w:styleId="44">
    <w:name w:val="页脚 字符"/>
    <w:basedOn w:val="29"/>
    <w:link w:val="17"/>
    <w:qFormat/>
    <w:locked/>
    <w:uiPriority w:val="99"/>
    <w:rPr>
      <w:sz w:val="18"/>
    </w:rPr>
  </w:style>
  <w:style w:type="character" w:customStyle="1" w:styleId="45">
    <w:name w:val="页眉 字符"/>
    <w:basedOn w:val="29"/>
    <w:link w:val="18"/>
    <w:qFormat/>
    <w:locked/>
    <w:uiPriority w:val="99"/>
    <w:rPr>
      <w:sz w:val="18"/>
    </w:rPr>
  </w:style>
  <w:style w:type="character" w:customStyle="1" w:styleId="46">
    <w:name w:val="正文文本 2 字符"/>
    <w:basedOn w:val="29"/>
    <w:link w:val="21"/>
    <w:qFormat/>
    <w:locked/>
    <w:uiPriority w:val="99"/>
    <w:rPr>
      <w:sz w:val="24"/>
    </w:rPr>
  </w:style>
  <w:style w:type="character" w:customStyle="1" w:styleId="47">
    <w:name w:val="批注主题 字符"/>
    <w:basedOn w:val="40"/>
    <w:link w:val="24"/>
    <w:qFormat/>
    <w:locked/>
    <w:uiPriority w:val="99"/>
    <w:rPr>
      <w:rFonts w:ascii="Times New Roman" w:hAnsi="Times New Roman"/>
      <w:b/>
      <w:sz w:val="24"/>
    </w:rPr>
  </w:style>
  <w:style w:type="character" w:customStyle="1" w:styleId="48">
    <w:name w:val="批注框文本 Char1"/>
    <w:semiHidden/>
    <w:qFormat/>
    <w:uiPriority w:val="99"/>
    <w:rPr>
      <w:sz w:val="18"/>
    </w:rPr>
  </w:style>
  <w:style w:type="character" w:customStyle="1" w:styleId="49">
    <w:name w:val="正文文本 2 Char1"/>
    <w:semiHidden/>
    <w:qFormat/>
    <w:uiPriority w:val="99"/>
  </w:style>
  <w:style w:type="character" w:customStyle="1" w:styleId="50">
    <w:name w:val="纯文本 Char1"/>
    <w:semiHidden/>
    <w:qFormat/>
    <w:uiPriority w:val="99"/>
    <w:rPr>
      <w:rFonts w:ascii="宋体" w:hAnsi="Courier New" w:eastAsia="宋体"/>
      <w:sz w:val="21"/>
    </w:rPr>
  </w:style>
  <w:style w:type="character" w:customStyle="1" w:styleId="51">
    <w:name w:val="批注文字 Char1"/>
    <w:semiHidden/>
    <w:qFormat/>
    <w:uiPriority w:val="99"/>
  </w:style>
  <w:style w:type="character" w:customStyle="1" w:styleId="52">
    <w:name w:val="页脚 Char1"/>
    <w:semiHidden/>
    <w:qFormat/>
    <w:uiPriority w:val="99"/>
    <w:rPr>
      <w:sz w:val="18"/>
    </w:rPr>
  </w:style>
  <w:style w:type="character" w:customStyle="1" w:styleId="53">
    <w:name w:val="文档结构图 Char1"/>
    <w:semiHidden/>
    <w:qFormat/>
    <w:uiPriority w:val="99"/>
    <w:rPr>
      <w:rFonts w:ascii="宋体" w:eastAsia="宋体"/>
      <w:sz w:val="18"/>
    </w:rPr>
  </w:style>
  <w:style w:type="character" w:customStyle="1" w:styleId="54">
    <w:name w:val="页眉 Char1"/>
    <w:semiHidden/>
    <w:qFormat/>
    <w:uiPriority w:val="99"/>
    <w:rPr>
      <w:sz w:val="18"/>
    </w:rPr>
  </w:style>
  <w:style w:type="character" w:customStyle="1" w:styleId="55">
    <w:name w:val="正文1111 Char"/>
    <w:link w:val="56"/>
    <w:qFormat/>
    <w:locked/>
    <w:uiPriority w:val="99"/>
    <w:rPr>
      <w:kern w:val="2"/>
      <w:sz w:val="24"/>
      <w:lang w:val="en-US" w:eastAsia="zh-CN"/>
    </w:rPr>
  </w:style>
  <w:style w:type="paragraph" w:customStyle="1" w:styleId="56">
    <w:name w:val="正文1111"/>
    <w:link w:val="55"/>
    <w:qFormat/>
    <w:uiPriority w:val="99"/>
    <w:pPr>
      <w:spacing w:before="60" w:after="60" w:line="360" w:lineRule="auto"/>
      <w:ind w:firstLine="480" w:firstLineChars="200"/>
      <w:jc w:val="both"/>
    </w:pPr>
    <w:rPr>
      <w:rFonts w:ascii="Calibri" w:hAnsi="Calibri" w:eastAsia="宋体" w:cs="Times New Roman"/>
      <w:kern w:val="2"/>
      <w:sz w:val="24"/>
      <w:szCs w:val="24"/>
      <w:lang w:val="en-US" w:eastAsia="zh-CN" w:bidi="ar-SA"/>
    </w:rPr>
  </w:style>
  <w:style w:type="paragraph" w:customStyle="1" w:styleId="57">
    <w:name w:val="样式 标题 2 + Times New Roman 四号 非加粗 段前: 5 磅 段后: 0 磅 行距: 固定值 20..."/>
    <w:basedOn w:val="7"/>
    <w:qFormat/>
    <w:uiPriority w:val="99"/>
    <w:pPr>
      <w:spacing w:before="100" w:after="0" w:line="400" w:lineRule="exact"/>
    </w:pPr>
    <w:rPr>
      <w:rFonts w:ascii="Times New Roman" w:hAnsi="Times New Roman"/>
      <w:b w:val="0"/>
      <w:sz w:val="28"/>
    </w:rPr>
  </w:style>
  <w:style w:type="paragraph" w:customStyle="1" w:styleId="58">
    <w:name w:val="标题3"/>
    <w:basedOn w:val="1"/>
    <w:qFormat/>
    <w:uiPriority w:val="99"/>
    <w:pPr>
      <w:spacing w:beforeLines="50" w:afterLines="50" w:line="360" w:lineRule="auto"/>
      <w:outlineLvl w:val="2"/>
    </w:pPr>
    <w:rPr>
      <w:rFonts w:ascii="Times New Roman" w:hAnsi="Times New Roman"/>
      <w:b/>
      <w:sz w:val="28"/>
      <w:szCs w:val="28"/>
    </w:rPr>
  </w:style>
  <w:style w:type="paragraph" w:customStyle="1" w:styleId="59">
    <w:name w:val="标题1"/>
    <w:basedOn w:val="6"/>
    <w:qFormat/>
    <w:uiPriority w:val="99"/>
    <w:pPr>
      <w:pageBreakBefore/>
      <w:spacing w:beforeLines="50" w:afterLines="100" w:line="360" w:lineRule="auto"/>
      <w:ind w:firstLine="0" w:firstLineChars="0"/>
      <w:jc w:val="center"/>
    </w:pPr>
    <w:rPr>
      <w:rFonts w:ascii="黑体" w:hAnsi="黑体" w:eastAsia="黑体"/>
      <w:sz w:val="36"/>
      <w:szCs w:val="36"/>
    </w:rPr>
  </w:style>
  <w:style w:type="paragraph" w:customStyle="1" w:styleId="60">
    <w:name w:val="标题2"/>
    <w:basedOn w:val="1"/>
    <w:qFormat/>
    <w:uiPriority w:val="99"/>
    <w:pPr>
      <w:keepNext/>
      <w:keepLines/>
      <w:spacing w:beforeLines="50" w:afterLines="50" w:line="360" w:lineRule="auto"/>
      <w:outlineLvl w:val="1"/>
    </w:pPr>
    <w:rPr>
      <w:rFonts w:ascii="Times New Roman" w:hAnsi="Times New Roman"/>
      <w:b/>
      <w:bCs/>
      <w:sz w:val="30"/>
      <w:szCs w:val="30"/>
    </w:rPr>
  </w:style>
  <w:style w:type="paragraph" w:customStyle="1" w:styleId="61">
    <w:name w:val="样式 标题 3 + (中文) 黑体 小四 非加粗 段前: 7.8 磅 段后: 0 磅 行距: 固定值 20 磅"/>
    <w:basedOn w:val="8"/>
    <w:qFormat/>
    <w:uiPriority w:val="99"/>
    <w:pPr>
      <w:spacing w:before="0" w:after="0" w:line="400" w:lineRule="exact"/>
    </w:pPr>
    <w:rPr>
      <w:b w:val="0"/>
      <w:sz w:val="24"/>
    </w:rPr>
  </w:style>
  <w:style w:type="paragraph" w:customStyle="1" w:styleId="62">
    <w:name w:val="样式 样式1 + 首行缩进:  2 字符"/>
    <w:basedOn w:val="1"/>
    <w:link w:val="63"/>
    <w:qFormat/>
    <w:uiPriority w:val="99"/>
    <w:pPr>
      <w:autoSpaceDE w:val="0"/>
      <w:autoSpaceDN w:val="0"/>
      <w:adjustRightInd w:val="0"/>
      <w:spacing w:line="360" w:lineRule="auto"/>
      <w:ind w:firstLine="560"/>
    </w:pPr>
    <w:rPr>
      <w:rFonts w:ascii="Times New Roman" w:hAnsi="Times New Roman" w:eastAsia="仿宋_GB2312"/>
      <w:kern w:val="0"/>
      <w:sz w:val="28"/>
      <w:szCs w:val="20"/>
    </w:rPr>
  </w:style>
  <w:style w:type="character" w:customStyle="1" w:styleId="63">
    <w:name w:val="样式 样式1 + 首行缩进:  2 字符 Char"/>
    <w:link w:val="62"/>
    <w:qFormat/>
    <w:locked/>
    <w:uiPriority w:val="99"/>
    <w:rPr>
      <w:rFonts w:ascii="Times New Roman" w:hAnsi="Times New Roman" w:eastAsia="仿宋_GB2312"/>
      <w:sz w:val="28"/>
    </w:rPr>
  </w:style>
  <w:style w:type="paragraph" w:customStyle="1" w:styleId="6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列出段落1"/>
    <w:basedOn w:val="1"/>
    <w:qFormat/>
    <w:uiPriority w:val="99"/>
    <w:pPr>
      <w:ind w:firstLine="420"/>
    </w:pPr>
  </w:style>
  <w:style w:type="paragraph" w:customStyle="1" w:styleId="66">
    <w:name w:val="Revision1"/>
    <w:hidden/>
    <w:semiHidden/>
    <w:qFormat/>
    <w:uiPriority w:val="99"/>
    <w:rPr>
      <w:rFonts w:ascii="Calibri" w:hAnsi="Calibri" w:eastAsia="宋体" w:cs="Times New Roman"/>
      <w:kern w:val="2"/>
      <w:sz w:val="21"/>
      <w:szCs w:val="22"/>
      <w:lang w:val="en-US" w:eastAsia="zh-CN" w:bidi="ar-SA"/>
    </w:rPr>
  </w:style>
  <w:style w:type="paragraph" w:customStyle="1" w:styleId="67">
    <w:name w:val="列出段落2"/>
    <w:basedOn w:val="1"/>
    <w:link w:val="68"/>
    <w:qFormat/>
    <w:uiPriority w:val="99"/>
    <w:pPr>
      <w:ind w:firstLine="420"/>
    </w:pPr>
    <w:rPr>
      <w:sz w:val="22"/>
      <w:szCs w:val="20"/>
    </w:rPr>
  </w:style>
  <w:style w:type="character" w:customStyle="1" w:styleId="68">
    <w:name w:val="列出段落 Char"/>
    <w:link w:val="67"/>
    <w:qFormat/>
    <w:locked/>
    <w:uiPriority w:val="99"/>
    <w:rPr>
      <w:rFonts w:ascii="Calibri" w:hAnsi="Calibri" w:eastAsia="宋体"/>
      <w:kern w:val="2"/>
      <w:sz w:val="22"/>
      <w:lang w:val="en-US" w:eastAsia="zh-CN"/>
    </w:rPr>
  </w:style>
  <w:style w:type="paragraph" w:customStyle="1" w:styleId="69">
    <w:name w:val="列出段落3"/>
    <w:basedOn w:val="1"/>
    <w:qFormat/>
    <w:uiPriority w:val="99"/>
    <w:pPr>
      <w:ind w:firstLine="420"/>
    </w:pPr>
    <w:rPr>
      <w:szCs w:val="24"/>
    </w:rPr>
  </w:style>
  <w:style w:type="character" w:customStyle="1" w:styleId="70">
    <w:name w:val="Char Char8"/>
    <w:semiHidden/>
    <w:qFormat/>
    <w:locked/>
    <w:uiPriority w:val="99"/>
    <w:rPr>
      <w:rFonts w:ascii="Calibri" w:hAnsi="Calibri"/>
      <w:sz w:val="28"/>
    </w:rPr>
  </w:style>
  <w:style w:type="paragraph" w:customStyle="1" w:styleId="71">
    <w:name w:val="修订1"/>
    <w:hidden/>
    <w:semiHidden/>
    <w:qFormat/>
    <w:uiPriority w:val="99"/>
    <w:rPr>
      <w:rFonts w:ascii="Calibri" w:hAnsi="Calibri" w:eastAsia="宋体" w:cs="Times New Roman"/>
      <w:kern w:val="2"/>
      <w:sz w:val="21"/>
      <w:szCs w:val="22"/>
      <w:lang w:val="en-US" w:eastAsia="zh-CN" w:bidi="ar-SA"/>
    </w:rPr>
  </w:style>
  <w:style w:type="paragraph" w:customStyle="1" w:styleId="72">
    <w:name w:val="p0"/>
    <w:basedOn w:val="1"/>
    <w:qFormat/>
    <w:uiPriority w:val="0"/>
    <w:pPr>
      <w:widowControl/>
    </w:pPr>
    <w:rPr>
      <w:kern w:val="0"/>
      <w:szCs w:val="21"/>
    </w:rPr>
  </w:style>
  <w:style w:type="paragraph" w:styleId="73">
    <w:name w:val="List Paragraph"/>
    <w:basedOn w:val="1"/>
    <w:qFormat/>
    <w:uiPriority w:val="99"/>
    <w:pPr>
      <w:ind w:firstLine="420"/>
    </w:pPr>
  </w:style>
  <w:style w:type="paragraph" w:customStyle="1" w:styleId="74">
    <w:name w:val="表格内容"/>
    <w:next w:val="1"/>
    <w:qFormat/>
    <w:uiPriority w:val="0"/>
    <w:pPr>
      <w:widowControl w:val="0"/>
      <w:adjustRightInd w:val="0"/>
      <w:spacing w:before="40" w:line="240" w:lineRule="atLeast"/>
      <w:jc w:val="center"/>
      <w:textAlignment w:val="baseline"/>
    </w:pPr>
    <w:rPr>
      <w:rFonts w:ascii="宋体" w:hAnsi="宋体" w:eastAsia="宋体" w:cs="Times New Roman"/>
      <w:sz w:val="28"/>
      <w:lang w:val="en-US" w:eastAsia="zh-CN" w:bidi="ar-SA"/>
    </w:rPr>
  </w:style>
  <w:style w:type="paragraph" w:customStyle="1" w:styleId="75">
    <w:name w:val="05正文"/>
    <w:basedOn w:val="1"/>
    <w:qFormat/>
    <w:uiPriority w:val="0"/>
    <w:pPr>
      <w:spacing w:line="560" w:lineRule="exact"/>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3FAAD-FA05-4A86-8513-75681CA625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19951</Words>
  <Characters>21905</Characters>
  <Lines>184</Lines>
  <Paragraphs>51</Paragraphs>
  <TotalTime>2</TotalTime>
  <ScaleCrop>false</ScaleCrop>
  <LinksUpToDate>false</LinksUpToDate>
  <CharactersWithSpaces>24045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2020-11-04T02:16:00Z</dcterms:created>
  <dc:creator>Administrator</dc:creator>
  <cp:lastModifiedBy>Zero</cp:lastModifiedBy>
  <cp:lastPrinted>2020-11-19T03:04:00Z</cp:lastPrinted>
  <dcterms:modified xsi:type="dcterms:W3CDTF">2022-11-21T01:29:47Z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D310C7ED08EA4014AA2D138CA9C1F650</vt:lpwstr>
  </property>
</Properties>
</file>