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128" w:beforeAutospacing="0" w:after="128" w:afterAutospacing="0" w:line="380" w:lineRule="exact"/>
        <w:ind w:left="0" w:right="0" w:firstLine="0"/>
        <w:jc w:val="center"/>
        <w:textAlignment w:val="auto"/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青海省重点区域生态保护和修复专项2022年泽库县阿尼玛卿山脉水源涵养与草原生态保护修复项目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的更正公告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128" w:beforeAutospacing="0" w:after="128" w:afterAutospacing="0" w:line="38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218" w:firstLineChars="9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青海仁凯公招（货物）2022-037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　　               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218" w:firstLineChars="91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青海省重点区域生态保护和修复专项2022年泽库县阿尼玛卿山脉水源涵养与草原生态保护修复项目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　　　　　　　　　               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首次公告日期：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2022年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14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　　　　　　　　　　　               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128" w:beforeAutospacing="0" w:after="128" w:afterAutospacing="0" w:line="38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更正事项：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招标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公告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               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更正内容：               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2597"/>
        <w:gridCol w:w="3334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4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723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45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招标公告“二、申请人的资格要求  ”第6条中</w:t>
            </w:r>
          </w:p>
        </w:tc>
        <w:tc>
          <w:tcPr>
            <w:tcW w:w="1723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包5-包9、包24-包25投标人须具备草种生产许可证或经营许可证（代理商须提供生产商相应资质）；</w:t>
            </w:r>
          </w:p>
        </w:tc>
        <w:tc>
          <w:tcPr>
            <w:tcW w:w="145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包5-包9、包24-包25投标人须具备草种生产许可证或经营许可证；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4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招标公告“三、获取招标文件”时间</w:t>
            </w:r>
          </w:p>
        </w:tc>
        <w:tc>
          <w:tcPr>
            <w:tcW w:w="1723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时间：2022年12月14日至2022年12月21日，每天上午00:00至12:00，下午12:00至23:59（北京时间，法定节假日除外）</w:t>
            </w:r>
          </w:p>
        </w:tc>
        <w:tc>
          <w:tcPr>
            <w:tcW w:w="145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时间：2022年12月14日至2022年12月23日，每天上午00:00至12:00，下午12:00至23:59（北京时间，法定节假日除外）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其他内容不做变更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     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更正日期：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2022年1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月1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　　　　　　　　　               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128" w:beforeAutospacing="0" w:after="128" w:afterAutospacing="0" w:line="38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 xml:space="preserve">       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128" w:beforeAutospacing="0" w:after="128" w:afterAutospacing="0" w:line="38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四、对本次采购提出询问，请按以下方式联系。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　　　                      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1.采购人信息                          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名 称：泽库县自然资源和林业草原局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 w:eastAsia="zh-CN"/>
        </w:rPr>
        <w:t>黄南藏族自治州泽库县小区路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项目联系人（询问）：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旦正才让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项目联系方式（询问）</w:t>
      </w:r>
      <w:bookmarkStart w:id="0" w:name="_Toc28359009"/>
      <w:bookmarkStart w:id="1" w:name="_Toc28359086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0973-8752687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  <w:bookmarkEnd w:id="0"/>
      <w:bookmarkEnd w:id="1"/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名称：青海仁凯工程咨询有限公司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地址：西宁市城西区昆仑大道西段七号西海嘉苑六号写字楼二层（全季酒店南）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邮箱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qhrkzx@126.com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2" w:name="_Toc28359010"/>
      <w:bookmarkStart w:id="3" w:name="_Toc28359087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  <w:bookmarkEnd w:id="2"/>
      <w:bookmarkEnd w:id="3"/>
      <w:bookmarkStart w:id="4" w:name="_GoBack"/>
      <w:bookmarkEnd w:id="4"/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项目联系人：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女士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8" w:beforeAutospacing="0" w:after="38" w:afterAutospacing="0" w:line="380" w:lineRule="exact"/>
        <w:ind w:left="0" w:right="0" w:firstLine="42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0971-8018890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</w:rPr>
        <w:t> </w:t>
      </w:r>
    </w:p>
    <w:p/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mIwZWExNDk3NWY1ZjNjZTM4OWFiYzZmMzM2ZDQifQ=="/>
  </w:docVars>
  <w:rsids>
    <w:rsidRoot w:val="04E34FF4"/>
    <w:rsid w:val="00F72CA9"/>
    <w:rsid w:val="04E34FF4"/>
    <w:rsid w:val="0E810BAB"/>
    <w:rsid w:val="149F2FE4"/>
    <w:rsid w:val="15400323"/>
    <w:rsid w:val="1BA20977"/>
    <w:rsid w:val="2C567BB3"/>
    <w:rsid w:val="3207249C"/>
    <w:rsid w:val="3A98443D"/>
    <w:rsid w:val="4CC345BD"/>
    <w:rsid w:val="5DF66D9E"/>
    <w:rsid w:val="69B0699A"/>
    <w:rsid w:val="6E066328"/>
    <w:rsid w:val="6F64675A"/>
    <w:rsid w:val="72DC5852"/>
    <w:rsid w:val="7BF2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jc w:val="both"/>
      <w:textAlignment w:val="baseline"/>
    </w:pPr>
    <w:rPr>
      <w:rFonts w:eastAsia="黑体"/>
      <w:kern w:val="2"/>
      <w:sz w:val="36"/>
      <w:szCs w:val="22"/>
      <w:lang w:val="en-US" w:eastAsia="zh-CN" w:bidi="ar-SA"/>
    </w:rPr>
  </w:style>
  <w:style w:type="paragraph" w:customStyle="1" w:styleId="3">
    <w:name w:val="UserStyle_5"/>
    <w:basedOn w:val="4"/>
    <w:next w:val="5"/>
    <w:qFormat/>
    <w:uiPriority w:val="0"/>
    <w:pPr>
      <w:widowControl/>
      <w:spacing w:line="240" w:lineRule="auto"/>
      <w:ind w:left="420"/>
      <w:jc w:val="both"/>
      <w:textAlignment w:val="baseline"/>
    </w:pPr>
  </w:style>
  <w:style w:type="paragraph" w:customStyle="1" w:styleId="4">
    <w:name w:val="UserStyle_4"/>
    <w:next w:val="1"/>
    <w:qFormat/>
    <w:uiPriority w:val="0"/>
    <w:pPr>
      <w:widowControl/>
      <w:spacing w:line="360" w:lineRule="auto"/>
      <w:jc w:val="both"/>
      <w:textAlignment w:val="baseline"/>
    </w:pPr>
    <w:rPr>
      <w:rFonts w:ascii="黑体" w:hAnsi="Times New Roman" w:eastAsia="黑体" w:cs="Arial"/>
      <w:sz w:val="21"/>
      <w:szCs w:val="22"/>
      <w:lang w:val="en-US" w:eastAsia="zh-CN" w:bidi="ar-SA"/>
    </w:rPr>
  </w:style>
  <w:style w:type="paragraph" w:customStyle="1" w:styleId="5">
    <w:name w:val="UserStyle_6"/>
    <w:next w:val="1"/>
    <w:qFormat/>
    <w:uiPriority w:val="0"/>
    <w:pPr>
      <w:widowControl/>
      <w:ind w:firstLine="200" w:firstLineChars="200"/>
      <w:jc w:val="both"/>
      <w:textAlignment w:val="baseline"/>
    </w:pPr>
    <w:rPr>
      <w:rFonts w:ascii="宋体" w:hAnsi="Times New Roman" w:eastAsia="宋体" w:cs="Arial"/>
      <w:sz w:val="21"/>
      <w:szCs w:val="22"/>
      <w:lang w:val="en-US" w:eastAsia="zh-CN" w:bidi="ar-SA"/>
    </w:rPr>
  </w:style>
  <w:style w:type="paragraph" w:styleId="6">
    <w:name w:val="Plain Text"/>
    <w:basedOn w:val="1"/>
    <w:next w:val="1"/>
    <w:qFormat/>
    <w:uiPriority w:val="0"/>
    <w:rPr>
      <w:rFonts w:ascii="宋体" w:hAnsi="Courier New"/>
      <w:sz w:val="21"/>
      <w:szCs w:val="21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TML Sample"/>
    <w:basedOn w:val="9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694</Characters>
  <Lines>0</Lines>
  <Paragraphs>0</Paragraphs>
  <TotalTime>31</TotalTime>
  <ScaleCrop>false</ScaleCrop>
  <LinksUpToDate>false</LinksUpToDate>
  <CharactersWithSpaces>940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2022-11-18T01:22:00Z</dcterms:created>
  <dc:creator>二师兄</dc:creator>
  <cp:lastModifiedBy>Admin</cp:lastModifiedBy>
  <dcterms:modified xsi:type="dcterms:W3CDTF">2022-12-16T09:05:58Z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C6547277CFE340CEB0665F79FF8A39CE</vt:lpwstr>
  </property>
</Properties>
</file>