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firstLine="2349" w:firstLineChars="450"/>
        <w:rPr>
          <w:rFonts w:ascii="方正行楷简体" w:hAnsi="新宋体" w:eastAsia="方正行楷简体" w:cs="华文行楷"/>
          <w:b/>
          <w:sz w:val="52"/>
          <w:szCs w:val="52"/>
        </w:rPr>
      </w:pPr>
    </w:p>
    <w:p>
      <w:pPr>
        <w:autoSpaceDE w:val="0"/>
        <w:autoSpaceDN w:val="0"/>
        <w:adjustRightInd w:val="0"/>
        <w:spacing w:line="360" w:lineRule="auto"/>
        <w:rPr>
          <w:rFonts w:ascii="方正楷体_GBK" w:hAnsi="宋体" w:eastAsia="方正楷体_GBK" w:cs="华文中宋"/>
          <w:b/>
          <w:color w:val="000000"/>
          <w:sz w:val="36"/>
          <w:szCs w:val="36"/>
          <w:lang w:val="zh-CN"/>
        </w:rPr>
      </w:pPr>
    </w:p>
    <w:p>
      <w:pPr>
        <w:pStyle w:val="31"/>
        <w:ind w:firstLine="480"/>
        <w:rPr>
          <w:lang w:val="zh-CN"/>
        </w:rPr>
      </w:pPr>
      <w:r>
        <w:rPr>
          <w:rFonts w:hint="eastAsia"/>
          <w:lang w:val="zh-CN"/>
        </w:rPr>
        <w:t xml:space="preserve">   </w:t>
      </w:r>
    </w:p>
    <w:p>
      <w:pPr>
        <w:autoSpaceDE w:val="0"/>
        <w:autoSpaceDN w:val="0"/>
        <w:adjustRightInd w:val="0"/>
        <w:spacing w:line="360" w:lineRule="auto"/>
        <w:jc w:val="center"/>
        <w:rPr>
          <w:rFonts w:ascii="方正楷体_GBK" w:hAnsi="宋体" w:eastAsia="方正楷体_GBK"/>
          <w:b/>
          <w:color w:val="000000"/>
          <w:sz w:val="72"/>
          <w:szCs w:val="72"/>
        </w:rPr>
      </w:pPr>
      <w:r>
        <w:rPr>
          <w:rFonts w:hint="eastAsia" w:ascii="方正楷体_GBK" w:hAnsi="宋体" w:eastAsia="方正楷体_GBK" w:cs="华文中宋"/>
          <w:b/>
          <w:color w:val="000000"/>
          <w:sz w:val="72"/>
          <w:szCs w:val="72"/>
          <w:lang w:val="zh-CN"/>
        </w:rPr>
        <w:t>竞争性磋商文件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ind w:left="2987" w:leftChars="156" w:hanging="2613" w:hangingChars="723"/>
        <w:textAlignment w:val="baseline"/>
        <w:rPr>
          <w:rFonts w:hint="eastAsia" w:ascii="黑体" w:hAnsi="黑体" w:eastAsia="黑体" w:cs="宋体"/>
          <w:b/>
          <w:bCs/>
          <w:color w:val="000000"/>
          <w:sz w:val="36"/>
          <w:szCs w:val="36"/>
          <w:lang w:eastAsia="zh-CN"/>
        </w:rPr>
      </w:pPr>
      <w:r>
        <w:rPr>
          <w:rFonts w:hint="eastAsia" w:ascii="黑体" w:hAnsi="黑体" w:eastAsia="黑体"/>
          <w:b/>
          <w:sz w:val="36"/>
          <w:szCs w:val="36"/>
        </w:rPr>
        <w:t>采购项目：</w:t>
      </w:r>
      <w:r>
        <w:rPr>
          <w:rFonts w:hint="eastAsia" w:ascii="黑体" w:hAnsi="黑体" w:eastAsia="黑体"/>
          <w:b/>
          <w:sz w:val="36"/>
          <w:szCs w:val="36"/>
          <w:lang w:eastAsia="zh-CN"/>
        </w:rPr>
        <w:t>同德县行政事业单位会计代理记账服务</w:t>
      </w:r>
    </w:p>
    <w:p>
      <w:pPr>
        <w:adjustRightInd w:val="0"/>
        <w:spacing w:line="360" w:lineRule="auto"/>
        <w:ind w:left="2987" w:leftChars="156" w:hanging="2613" w:hangingChars="723"/>
        <w:textAlignment w:val="baseline"/>
        <w:rPr>
          <w:rFonts w:hint="eastAsia" w:ascii="黑体" w:hAnsi="黑体" w:eastAsia="黑体"/>
          <w:b/>
          <w:sz w:val="36"/>
          <w:szCs w:val="36"/>
          <w:lang w:eastAsia="zh-CN"/>
        </w:rPr>
      </w:pPr>
      <w:r>
        <w:rPr>
          <w:rFonts w:hint="eastAsia" w:ascii="黑体" w:hAnsi="黑体" w:eastAsia="黑体"/>
          <w:b/>
          <w:sz w:val="36"/>
          <w:szCs w:val="36"/>
        </w:rPr>
        <w:t>采购项目编号：</w:t>
      </w:r>
      <w:r>
        <w:rPr>
          <w:rFonts w:hint="eastAsia" w:ascii="黑体" w:hAnsi="黑体" w:eastAsia="黑体"/>
          <w:b/>
          <w:sz w:val="36"/>
          <w:szCs w:val="36"/>
          <w:lang w:eastAsia="zh-CN"/>
        </w:rPr>
        <w:t>青海正禄磋商（服务）2022-009</w:t>
      </w:r>
    </w:p>
    <w:p>
      <w:pPr>
        <w:tabs>
          <w:tab w:val="left" w:pos="6453"/>
        </w:tabs>
        <w:adjustRightInd w:val="0"/>
        <w:spacing w:line="360" w:lineRule="auto"/>
        <w:ind w:firstLine="397" w:firstLineChars="99"/>
        <w:textAlignment w:val="baseline"/>
        <w:rPr>
          <w:rFonts w:hint="eastAsia" w:ascii="黑体" w:hAnsi="黑体" w:eastAsia="黑体"/>
          <w:b/>
          <w:sz w:val="36"/>
          <w:szCs w:val="36"/>
          <w:lang w:eastAsia="zh-CN"/>
        </w:rPr>
      </w:pPr>
      <w:r>
        <w:rPr>
          <w:rFonts w:hint="eastAsia" w:ascii="黑体" w:hAnsi="黑体" w:eastAsia="黑体"/>
          <w:b/>
          <w:spacing w:val="20"/>
          <w:sz w:val="36"/>
          <w:szCs w:val="36"/>
        </w:rPr>
        <w:t>采购单位</w:t>
      </w:r>
      <w:r>
        <w:rPr>
          <w:rFonts w:hint="eastAsia" w:ascii="黑体" w:hAnsi="黑体" w:eastAsia="黑体"/>
          <w:b/>
          <w:sz w:val="36"/>
          <w:szCs w:val="36"/>
        </w:rPr>
        <w:t>：</w:t>
      </w:r>
      <w:r>
        <w:rPr>
          <w:rFonts w:hint="eastAsia" w:ascii="黑体" w:hAnsi="黑体" w:eastAsia="黑体"/>
          <w:b/>
          <w:bCs/>
          <w:sz w:val="36"/>
          <w:szCs w:val="36"/>
          <w:lang w:eastAsia="zh-CN"/>
        </w:rPr>
        <w:t>同德县财政局</w:t>
      </w:r>
    </w:p>
    <w:p>
      <w:pPr>
        <w:adjustRightInd w:val="0"/>
        <w:spacing w:line="360" w:lineRule="auto"/>
        <w:ind w:firstLine="358" w:firstLineChars="99"/>
        <w:textAlignment w:val="baseline"/>
        <w:rPr>
          <w:rFonts w:hint="eastAsia" w:ascii="黑体" w:hAnsi="黑体" w:eastAsia="黑体"/>
          <w:b/>
          <w:sz w:val="36"/>
          <w:szCs w:val="36"/>
          <w:lang w:eastAsia="zh-CN"/>
        </w:rPr>
      </w:pPr>
      <w:r>
        <w:rPr>
          <w:rFonts w:hint="eastAsia" w:ascii="黑体" w:hAnsi="黑体" w:eastAsia="黑体"/>
          <w:b/>
          <w:sz w:val="36"/>
          <w:szCs w:val="36"/>
        </w:rPr>
        <w:t>采购代理机构：</w:t>
      </w:r>
      <w:r>
        <w:rPr>
          <w:rFonts w:hint="eastAsia" w:ascii="黑体" w:hAnsi="黑体" w:eastAsia="黑体"/>
          <w:b/>
          <w:sz w:val="36"/>
          <w:szCs w:val="36"/>
          <w:lang w:eastAsia="zh-CN"/>
        </w:rPr>
        <w:t>青海正禄招标代理有限公司</w:t>
      </w:r>
    </w:p>
    <w:p>
      <w:pPr>
        <w:adjustRightInd w:val="0"/>
        <w:spacing w:line="360" w:lineRule="auto"/>
        <w:ind w:firstLine="361" w:firstLineChars="100"/>
        <w:textAlignment w:val="baseline"/>
        <w:rPr>
          <w:rFonts w:ascii="黑体" w:hAnsi="黑体" w:eastAsia="黑体"/>
          <w:b/>
          <w:sz w:val="36"/>
          <w:szCs w:val="36"/>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jc w:val="both"/>
        <w:textAlignment w:val="baseline"/>
        <w:rPr>
          <w:rFonts w:ascii="黑体" w:hAnsi="黑体" w:eastAsia="黑体"/>
          <w:b/>
          <w:sz w:val="32"/>
          <w:szCs w:val="32"/>
        </w:rPr>
      </w:pPr>
    </w:p>
    <w:p>
      <w:pPr>
        <w:adjustRightInd w:val="0"/>
        <w:spacing w:line="360" w:lineRule="auto"/>
        <w:ind w:firstLine="3213" w:firstLineChars="1000"/>
        <w:textAlignment w:val="baseline"/>
        <w:rPr>
          <w:rFonts w:ascii="宋体" w:hAnsi="宋体"/>
          <w:sz w:val="40"/>
          <w:szCs w:val="30"/>
        </w:rPr>
      </w:pPr>
      <w:r>
        <w:rPr>
          <w:rFonts w:hint="eastAsia" w:ascii="黑体" w:hAnsi="黑体" w:eastAsia="黑体"/>
          <w:b/>
          <w:sz w:val="32"/>
          <w:szCs w:val="32"/>
        </w:rPr>
        <w:t>202</w:t>
      </w:r>
      <w:r>
        <w:rPr>
          <w:rFonts w:hint="eastAsia" w:ascii="黑体" w:hAnsi="黑体" w:eastAsia="黑体"/>
          <w:b/>
          <w:sz w:val="32"/>
          <w:szCs w:val="32"/>
          <w:lang w:val="en-US" w:eastAsia="zh-CN"/>
        </w:rPr>
        <w:t>2</w:t>
      </w:r>
      <w:r>
        <w:rPr>
          <w:rFonts w:hint="eastAsia" w:ascii="黑体" w:hAnsi="黑体" w:eastAsia="黑体"/>
          <w:b/>
          <w:sz w:val="32"/>
          <w:szCs w:val="32"/>
        </w:rPr>
        <w:t>年6月</w:t>
      </w:r>
      <w:r>
        <w:rPr>
          <w:rFonts w:hint="eastAsia" w:ascii="宋体" w:hAnsi="宋体"/>
          <w:sz w:val="40"/>
          <w:szCs w:val="30"/>
        </w:rPr>
        <w:t xml:space="preserve">  </w:t>
      </w:r>
    </w:p>
    <w:p>
      <w:pPr>
        <w:pStyle w:val="31"/>
        <w:ind w:firstLine="480"/>
      </w:pPr>
    </w:p>
    <w:p>
      <w:pPr>
        <w:pStyle w:val="31"/>
        <w:ind w:firstLine="480"/>
      </w:pPr>
    </w:p>
    <w:p>
      <w:pPr>
        <w:adjustRightInd w:val="0"/>
        <w:spacing w:line="360" w:lineRule="auto"/>
        <w:jc w:val="center"/>
        <w:textAlignment w:val="baseline"/>
        <w:rPr>
          <w:rFonts w:hint="eastAsia" w:ascii="宋体" w:hAnsi="宋体"/>
          <w:sz w:val="40"/>
          <w:szCs w:val="30"/>
        </w:rPr>
      </w:pPr>
      <w:r>
        <w:rPr>
          <w:rFonts w:hint="eastAsia" w:ascii="宋体" w:hAnsi="宋体"/>
          <w:sz w:val="40"/>
          <w:szCs w:val="30"/>
        </w:rPr>
        <w:t xml:space="preserve">  </w:t>
      </w:r>
    </w:p>
    <w:p>
      <w:pPr>
        <w:adjustRightInd w:val="0"/>
        <w:spacing w:line="360" w:lineRule="auto"/>
        <w:jc w:val="center"/>
        <w:textAlignment w:val="baseline"/>
        <w:rPr>
          <w:rFonts w:ascii="黑体" w:hAnsi="黑体" w:eastAsia="黑体"/>
          <w:b/>
          <w:sz w:val="32"/>
          <w:szCs w:val="32"/>
        </w:rPr>
      </w:pPr>
      <w:bookmarkStart w:id="174" w:name="_GoBack"/>
      <w:bookmarkEnd w:id="174"/>
      <w:r>
        <w:rPr>
          <w:rFonts w:hint="eastAsia" w:ascii="宋体" w:hAnsi="宋体"/>
          <w:sz w:val="40"/>
          <w:szCs w:val="30"/>
        </w:rPr>
        <w:t xml:space="preserve">  目    录</w:t>
      </w:r>
    </w:p>
    <w:p>
      <w:pPr>
        <w:pStyle w:val="38"/>
        <w:tabs>
          <w:tab w:val="right" w:leader="dot" w:pos="8733"/>
        </w:tabs>
      </w:pPr>
      <w:r>
        <w:rPr>
          <w:rStyle w:val="70"/>
          <w:rFonts w:hint="eastAsia"/>
          <w:bCs w:val="0"/>
          <w:sz w:val="21"/>
        </w:rPr>
        <w:fldChar w:fldCharType="begin"/>
      </w:r>
      <w:r>
        <w:rPr>
          <w:rStyle w:val="70"/>
          <w:rFonts w:hint="eastAsia" w:ascii="幼圆" w:hAnsi="仿宋" w:eastAsia="幼圆"/>
          <w:b w:val="0"/>
          <w:bCs w:val="0"/>
          <w:kern w:val="0"/>
          <w:sz w:val="21"/>
          <w:szCs w:val="21"/>
        </w:rPr>
        <w:instrText xml:space="preserve"> TOC </w:instrText>
      </w:r>
      <w:r>
        <w:rPr>
          <w:rStyle w:val="70"/>
          <w:rFonts w:ascii="幼圆" w:hAnsi="仿宋" w:eastAsia="幼圆"/>
          <w:b w:val="0"/>
          <w:bCs w:val="0"/>
          <w:kern w:val="0"/>
          <w:sz w:val="21"/>
          <w:szCs w:val="21"/>
        </w:rPr>
        <w:instrText xml:space="preserve">\</w:instrText>
      </w:r>
      <w:r>
        <w:rPr>
          <w:rStyle w:val="70"/>
          <w:rFonts w:hint="eastAsia" w:ascii="幼圆" w:hAnsi="仿宋" w:eastAsia="幼圆"/>
          <w:b w:val="0"/>
          <w:bCs w:val="0"/>
          <w:kern w:val="0"/>
          <w:sz w:val="21"/>
          <w:szCs w:val="21"/>
        </w:rPr>
        <w:instrText xml:space="preserve">o "1-3"</w:instrText>
      </w:r>
      <w:r>
        <w:rPr>
          <w:rStyle w:val="70"/>
          <w:rFonts w:ascii="幼圆" w:hAnsi="仿宋" w:eastAsia="幼圆"/>
          <w:b w:val="0"/>
          <w:bCs w:val="0"/>
          <w:kern w:val="0"/>
          <w:sz w:val="21"/>
          <w:szCs w:val="21"/>
        </w:rPr>
        <w:instrText xml:space="preserve">\</w:instrText>
      </w:r>
      <w:r>
        <w:rPr>
          <w:rStyle w:val="70"/>
          <w:rFonts w:hint="eastAsia" w:ascii="幼圆" w:hAnsi="仿宋" w:eastAsia="幼圆"/>
          <w:b w:val="0"/>
          <w:bCs w:val="0"/>
          <w:kern w:val="0"/>
          <w:sz w:val="21"/>
          <w:szCs w:val="21"/>
        </w:rPr>
        <w:instrText xml:space="preserve">h </w:instrText>
      </w:r>
      <w:r>
        <w:rPr>
          <w:rStyle w:val="70"/>
          <w:rFonts w:ascii="幼圆" w:hAnsi="仿宋" w:eastAsia="幼圆"/>
          <w:b w:val="0"/>
          <w:bCs w:val="0"/>
          <w:kern w:val="0"/>
          <w:sz w:val="21"/>
          <w:szCs w:val="21"/>
        </w:rPr>
        <w:instrText xml:space="preserve">\</w:instrText>
      </w:r>
      <w:r>
        <w:rPr>
          <w:rStyle w:val="70"/>
          <w:rFonts w:hint="eastAsia" w:ascii="幼圆" w:hAnsi="仿宋" w:eastAsia="幼圆"/>
          <w:b w:val="0"/>
          <w:bCs w:val="0"/>
          <w:kern w:val="0"/>
          <w:sz w:val="21"/>
          <w:szCs w:val="21"/>
        </w:rPr>
        <w:instrText xml:space="preserve">z </w:instrText>
      </w:r>
      <w:r>
        <w:rPr>
          <w:rStyle w:val="70"/>
          <w:rFonts w:ascii="幼圆" w:hAnsi="仿宋" w:eastAsia="幼圆"/>
          <w:b w:val="0"/>
          <w:bCs w:val="0"/>
          <w:kern w:val="0"/>
          <w:sz w:val="21"/>
          <w:szCs w:val="21"/>
        </w:rPr>
        <w:instrText xml:space="preserve">\</w:instrText>
      </w:r>
      <w:r>
        <w:rPr>
          <w:rStyle w:val="70"/>
          <w:rFonts w:hint="eastAsia" w:ascii="幼圆" w:hAnsi="仿宋" w:eastAsia="幼圆"/>
          <w:b w:val="0"/>
          <w:bCs w:val="0"/>
          <w:kern w:val="0"/>
          <w:sz w:val="21"/>
          <w:szCs w:val="21"/>
        </w:rPr>
        <w:instrText xml:space="preserve">u </w:instrText>
      </w:r>
      <w:r>
        <w:rPr>
          <w:rStyle w:val="70"/>
          <w:rFonts w:hint="eastAsia"/>
          <w:bCs w:val="0"/>
          <w:sz w:val="21"/>
        </w:rPr>
        <w:fldChar w:fldCharType="separate"/>
      </w:r>
      <w:r>
        <w:rPr>
          <w:rFonts w:hint="eastAsia"/>
          <w:bCs w:val="0"/>
        </w:rPr>
        <w:fldChar w:fldCharType="begin"/>
      </w:r>
      <w:r>
        <w:rPr>
          <w:rFonts w:hint="eastAsia"/>
          <w:bCs w:val="0"/>
        </w:rPr>
        <w:instrText xml:space="preserve"> HYPERLINK \l _Toc8349 </w:instrText>
      </w:r>
      <w:r>
        <w:rPr>
          <w:rFonts w:hint="eastAsia"/>
          <w:bCs w:val="0"/>
        </w:rPr>
        <w:fldChar w:fldCharType="separate"/>
      </w:r>
      <w:r>
        <w:rPr>
          <w:rFonts w:hint="eastAsia" w:ascii="宋体"/>
          <w:kern w:val="28"/>
          <w:szCs w:val="20"/>
        </w:rPr>
        <w:t>第一部分竞争性磋商邀请公告</w:t>
      </w:r>
      <w:r>
        <w:tab/>
      </w:r>
      <w:r>
        <w:fldChar w:fldCharType="begin"/>
      </w:r>
      <w:r>
        <w:instrText xml:space="preserve"> PAGEREF _Toc8349 \h </w:instrText>
      </w:r>
      <w:r>
        <w:fldChar w:fldCharType="separate"/>
      </w:r>
      <w:r>
        <w:t>4</w:t>
      </w:r>
      <w:r>
        <w:fldChar w:fldCharType="end"/>
      </w:r>
      <w:r>
        <w:rPr>
          <w:rFonts w:hint="eastAsia"/>
          <w:bCs w:val="0"/>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_Toc27839 </w:instrText>
      </w:r>
      <w:r>
        <w:rPr>
          <w:rFonts w:hint="eastAsia" w:ascii="幼圆" w:hAnsi="仿宋" w:eastAsia="幼圆"/>
          <w:bCs/>
          <w:kern w:val="0"/>
          <w:szCs w:val="21"/>
        </w:rPr>
        <w:fldChar w:fldCharType="separate"/>
      </w:r>
      <w:r>
        <w:rPr>
          <w:rFonts w:hint="eastAsia" w:ascii="宋体"/>
          <w:kern w:val="28"/>
          <w:szCs w:val="20"/>
        </w:rPr>
        <w:t>第二部分磋商须知前附表</w:t>
      </w:r>
      <w:r>
        <w:tab/>
      </w:r>
      <w:r>
        <w:fldChar w:fldCharType="begin"/>
      </w:r>
      <w:r>
        <w:instrText xml:space="preserve"> PAGEREF _Toc27839 \h </w:instrText>
      </w:r>
      <w:r>
        <w:fldChar w:fldCharType="separate"/>
      </w:r>
      <w:r>
        <w:t>7</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_Toc20262 </w:instrText>
      </w:r>
      <w:r>
        <w:rPr>
          <w:rFonts w:hint="eastAsia" w:ascii="幼圆" w:hAnsi="仿宋" w:eastAsia="幼圆"/>
          <w:bCs/>
          <w:kern w:val="0"/>
          <w:szCs w:val="21"/>
        </w:rPr>
        <w:fldChar w:fldCharType="separate"/>
      </w:r>
      <w:r>
        <w:rPr>
          <w:rFonts w:hint="eastAsia" w:ascii="宋体"/>
          <w:kern w:val="28"/>
          <w:szCs w:val="20"/>
        </w:rPr>
        <w:t>第三部分磋商</w:t>
      </w:r>
      <w:r>
        <w:rPr>
          <w:rFonts w:hint="eastAsia" w:ascii="宋体"/>
          <w:kern w:val="28"/>
          <w:szCs w:val="20"/>
          <w:lang w:eastAsia="zh-CN"/>
        </w:rPr>
        <w:t>磋商响应人</w:t>
      </w:r>
      <w:r>
        <w:rPr>
          <w:rFonts w:hint="eastAsia" w:ascii="宋体"/>
          <w:kern w:val="28"/>
          <w:szCs w:val="20"/>
        </w:rPr>
        <w:t>须知</w:t>
      </w:r>
      <w:r>
        <w:tab/>
      </w:r>
      <w:r>
        <w:fldChar w:fldCharType="begin"/>
      </w:r>
      <w:r>
        <w:instrText xml:space="preserve"> PAGEREF _Toc20262 \h </w:instrText>
      </w:r>
      <w:r>
        <w:fldChar w:fldCharType="separate"/>
      </w:r>
      <w:r>
        <w:t>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_Toc13628 </w:instrText>
      </w:r>
      <w:r>
        <w:rPr>
          <w:rFonts w:hint="eastAsia" w:ascii="幼圆" w:hAnsi="仿宋" w:eastAsia="幼圆"/>
          <w:bCs/>
          <w:kern w:val="0"/>
          <w:szCs w:val="21"/>
        </w:rPr>
        <w:fldChar w:fldCharType="separate"/>
      </w:r>
      <w:r>
        <w:t>1.</w:t>
      </w:r>
      <w:r>
        <w:rPr>
          <w:rFonts w:hint="eastAsia"/>
        </w:rPr>
        <w:t>适用范围</w:t>
      </w:r>
      <w:r>
        <w:tab/>
      </w:r>
      <w:r>
        <w:fldChar w:fldCharType="begin"/>
      </w:r>
      <w:r>
        <w:instrText xml:space="preserve"> PAGEREF _Toc13628 \h </w:instrText>
      </w:r>
      <w:r>
        <w:fldChar w:fldCharType="separate"/>
      </w:r>
      <w:r>
        <w:t>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_Toc30218 </w:instrText>
      </w:r>
      <w:r>
        <w:rPr>
          <w:rFonts w:hint="eastAsia" w:ascii="幼圆" w:hAnsi="仿宋" w:eastAsia="幼圆"/>
          <w:bCs/>
          <w:kern w:val="0"/>
          <w:szCs w:val="21"/>
        </w:rPr>
        <w:fldChar w:fldCharType="separate"/>
      </w:r>
      <w:r>
        <w:t>2.</w:t>
      </w:r>
      <w:r>
        <w:rPr>
          <w:rFonts w:hint="eastAsia"/>
        </w:rPr>
        <w:t>采购方式、合格的</w:t>
      </w:r>
      <w:r>
        <w:rPr>
          <w:rFonts w:hint="eastAsia"/>
          <w:lang w:eastAsia="zh-CN"/>
        </w:rPr>
        <w:t>磋商响应人</w:t>
      </w:r>
      <w:r>
        <w:tab/>
      </w:r>
      <w:r>
        <w:fldChar w:fldCharType="begin"/>
      </w:r>
      <w:r>
        <w:instrText xml:space="preserve"> PAGEREF _Toc30218 \h </w:instrText>
      </w:r>
      <w:r>
        <w:fldChar w:fldCharType="separate"/>
      </w:r>
      <w:r>
        <w:t>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_Toc18842 </w:instrText>
      </w:r>
      <w:r>
        <w:rPr>
          <w:rFonts w:hint="eastAsia" w:ascii="幼圆" w:hAnsi="仿宋" w:eastAsia="幼圆"/>
          <w:bCs/>
          <w:kern w:val="0"/>
          <w:szCs w:val="21"/>
        </w:rPr>
        <w:fldChar w:fldCharType="separate"/>
      </w:r>
      <w:r>
        <w:t>3.</w:t>
      </w:r>
      <w:r>
        <w:rPr>
          <w:rFonts w:hint="eastAsia"/>
        </w:rPr>
        <w:t>磋商费用</w:t>
      </w:r>
      <w:r>
        <w:tab/>
      </w:r>
      <w:r>
        <w:fldChar w:fldCharType="begin"/>
      </w:r>
      <w:r>
        <w:instrText xml:space="preserve"> PAGEREF _Toc18842 \h </w:instrText>
      </w:r>
      <w:r>
        <w:fldChar w:fldCharType="separate"/>
      </w:r>
      <w:r>
        <w:t>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_Toc32622 </w:instrText>
      </w:r>
      <w:r>
        <w:rPr>
          <w:rFonts w:hint="eastAsia" w:ascii="幼圆" w:hAnsi="仿宋" w:eastAsia="幼圆"/>
          <w:bCs/>
          <w:kern w:val="0"/>
          <w:szCs w:val="21"/>
        </w:rPr>
        <w:fldChar w:fldCharType="separate"/>
      </w:r>
      <w:r>
        <w:rPr>
          <w:rFonts w:hint="eastAsia"/>
        </w:rPr>
        <w:t>4</w:t>
      </w:r>
      <w:r>
        <w:t>.</w:t>
      </w:r>
      <w:r>
        <w:rPr>
          <w:rFonts w:hint="eastAsia"/>
        </w:rPr>
        <w:t>磋商文件的构成</w:t>
      </w:r>
      <w:r>
        <w:tab/>
      </w:r>
      <w:r>
        <w:fldChar w:fldCharType="begin"/>
      </w:r>
      <w:r>
        <w:instrText xml:space="preserve"> PAGEREF _Toc32622 \h </w:instrText>
      </w:r>
      <w:r>
        <w:fldChar w:fldCharType="separate"/>
      </w:r>
      <w:r>
        <w:t>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_Toc13595 </w:instrText>
      </w:r>
      <w:r>
        <w:rPr>
          <w:rFonts w:hint="eastAsia" w:ascii="幼圆" w:hAnsi="仿宋" w:eastAsia="幼圆"/>
          <w:bCs/>
          <w:kern w:val="0"/>
          <w:szCs w:val="21"/>
        </w:rPr>
        <w:fldChar w:fldCharType="separate"/>
      </w:r>
      <w:r>
        <w:t>5.</w:t>
      </w:r>
      <w:r>
        <w:rPr>
          <w:rFonts w:hint="eastAsia"/>
        </w:rPr>
        <w:t>磋商文件的质疑</w:t>
      </w:r>
      <w:r>
        <w:tab/>
      </w:r>
      <w:r>
        <w:fldChar w:fldCharType="begin"/>
      </w:r>
      <w:r>
        <w:instrText xml:space="preserve"> PAGEREF _Toc13595 \h </w:instrText>
      </w:r>
      <w:r>
        <w:fldChar w:fldCharType="separate"/>
      </w:r>
      <w:r>
        <w:t>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_Toc5257 </w:instrText>
      </w:r>
      <w:r>
        <w:rPr>
          <w:rFonts w:hint="eastAsia" w:ascii="幼圆" w:hAnsi="仿宋" w:eastAsia="幼圆"/>
          <w:bCs/>
          <w:kern w:val="0"/>
          <w:szCs w:val="21"/>
        </w:rPr>
        <w:fldChar w:fldCharType="separate"/>
      </w:r>
      <w:r>
        <w:t>6.</w:t>
      </w:r>
      <w:r>
        <w:rPr>
          <w:rFonts w:hint="eastAsia"/>
        </w:rPr>
        <w:t>磋商文件的澄清、修改</w:t>
      </w:r>
      <w:r>
        <w:tab/>
      </w:r>
      <w:r>
        <w:fldChar w:fldCharType="begin"/>
      </w:r>
      <w:r>
        <w:instrText xml:space="preserve"> PAGEREF _Toc5257 \h </w:instrText>
      </w:r>
      <w:r>
        <w:fldChar w:fldCharType="separate"/>
      </w:r>
      <w:r>
        <w:t>10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_Toc8973 </w:instrText>
      </w:r>
      <w:r>
        <w:rPr>
          <w:rFonts w:hint="eastAsia" w:ascii="幼圆" w:hAnsi="仿宋" w:eastAsia="幼圆"/>
          <w:bCs/>
          <w:kern w:val="0"/>
          <w:szCs w:val="21"/>
        </w:rPr>
        <w:fldChar w:fldCharType="separate"/>
      </w:r>
      <w:r>
        <w:t>7.</w:t>
      </w:r>
      <w:r>
        <w:rPr>
          <w:rFonts w:hint="eastAsia"/>
        </w:rPr>
        <w:t>磋商响应文件的语言及度量衡单位</w:t>
      </w:r>
      <w:r>
        <w:tab/>
      </w:r>
      <w:r>
        <w:fldChar w:fldCharType="begin"/>
      </w:r>
      <w:r>
        <w:instrText xml:space="preserve"> PAGEREF _Toc8973 \h </w:instrText>
      </w:r>
      <w:r>
        <w:fldChar w:fldCharType="separate"/>
      </w:r>
      <w:r>
        <w:t>10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_Toc9862 </w:instrText>
      </w:r>
      <w:r>
        <w:rPr>
          <w:rFonts w:hint="eastAsia" w:ascii="幼圆" w:hAnsi="仿宋" w:eastAsia="幼圆"/>
          <w:bCs/>
          <w:kern w:val="0"/>
          <w:szCs w:val="21"/>
        </w:rPr>
        <w:fldChar w:fldCharType="separate"/>
      </w:r>
      <w:r>
        <w:t>8.</w:t>
      </w:r>
      <w:r>
        <w:rPr>
          <w:rFonts w:hint="eastAsia"/>
        </w:rPr>
        <w:t>磋商报价及币种</w:t>
      </w:r>
      <w:r>
        <w:tab/>
      </w:r>
      <w:r>
        <w:fldChar w:fldCharType="begin"/>
      </w:r>
      <w:r>
        <w:instrText xml:space="preserve"> PAGEREF _Toc9862 \h </w:instrText>
      </w:r>
      <w:r>
        <w:fldChar w:fldCharType="separate"/>
      </w:r>
      <w:r>
        <w:t>10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_Toc11967 </w:instrText>
      </w:r>
      <w:r>
        <w:rPr>
          <w:rFonts w:hint="eastAsia" w:ascii="幼圆" w:hAnsi="仿宋" w:eastAsia="幼圆"/>
          <w:bCs/>
          <w:kern w:val="0"/>
          <w:szCs w:val="21"/>
        </w:rPr>
        <w:fldChar w:fldCharType="separate"/>
      </w:r>
      <w:r>
        <w:t>9.</w:t>
      </w:r>
      <w:r>
        <w:rPr>
          <w:rFonts w:hint="eastAsia"/>
        </w:rPr>
        <w:t>磋商有效期</w:t>
      </w:r>
      <w:r>
        <w:tab/>
      </w:r>
      <w:r>
        <w:fldChar w:fldCharType="begin"/>
      </w:r>
      <w:r>
        <w:instrText xml:space="preserve"> PAGEREF _Toc11967 \h </w:instrText>
      </w:r>
      <w:r>
        <w:fldChar w:fldCharType="separate"/>
      </w:r>
      <w:r>
        <w:t>10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_Toc16154 </w:instrText>
      </w:r>
      <w:r>
        <w:rPr>
          <w:rFonts w:hint="eastAsia" w:ascii="幼圆" w:hAnsi="仿宋" w:eastAsia="幼圆"/>
          <w:bCs/>
          <w:kern w:val="0"/>
          <w:szCs w:val="21"/>
        </w:rPr>
        <w:fldChar w:fldCharType="separate"/>
      </w:r>
      <w:r>
        <w:t>10.</w:t>
      </w:r>
      <w:r>
        <w:rPr>
          <w:rFonts w:hint="eastAsia"/>
        </w:rPr>
        <w:t>磋商响应文件构成</w:t>
      </w:r>
      <w:r>
        <w:tab/>
      </w:r>
      <w:r>
        <w:fldChar w:fldCharType="begin"/>
      </w:r>
      <w:r>
        <w:instrText xml:space="preserve"> PAGEREF _Toc16154 \h </w:instrText>
      </w:r>
      <w:r>
        <w:fldChar w:fldCharType="separate"/>
      </w:r>
      <w:r>
        <w:t>10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_Toc12326 </w:instrText>
      </w:r>
      <w:r>
        <w:rPr>
          <w:rFonts w:hint="eastAsia" w:ascii="幼圆" w:hAnsi="仿宋" w:eastAsia="幼圆"/>
          <w:bCs/>
          <w:kern w:val="0"/>
          <w:szCs w:val="21"/>
        </w:rPr>
        <w:fldChar w:fldCharType="separate"/>
      </w:r>
      <w:r>
        <w:t>11.</w:t>
      </w:r>
      <w:r>
        <w:rPr>
          <w:rFonts w:hint="eastAsia"/>
        </w:rPr>
        <w:t>磋商响应文件编印和签署</w:t>
      </w:r>
      <w:r>
        <w:tab/>
      </w:r>
      <w:r>
        <w:fldChar w:fldCharType="begin"/>
      </w:r>
      <w:r>
        <w:instrText xml:space="preserve"> PAGEREF _Toc12326 \h </w:instrText>
      </w:r>
      <w:r>
        <w:fldChar w:fldCharType="separate"/>
      </w:r>
      <w:r>
        <w:t>11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_Toc24341 </w:instrText>
      </w:r>
      <w:r>
        <w:rPr>
          <w:rFonts w:hint="eastAsia" w:ascii="幼圆" w:hAnsi="仿宋" w:eastAsia="幼圆"/>
          <w:bCs/>
          <w:kern w:val="0"/>
          <w:szCs w:val="21"/>
        </w:rPr>
        <w:fldChar w:fldCharType="separate"/>
      </w:r>
      <w:r>
        <w:t>12.</w:t>
      </w:r>
      <w:r>
        <w:rPr>
          <w:rFonts w:hint="eastAsia"/>
        </w:rPr>
        <w:t>磋商响应文件的密封和标记</w:t>
      </w:r>
      <w:r>
        <w:tab/>
      </w:r>
      <w:r>
        <w:fldChar w:fldCharType="begin"/>
      </w:r>
      <w:r>
        <w:instrText xml:space="preserve"> PAGEREF _Toc24341 \h </w:instrText>
      </w:r>
      <w:r>
        <w:fldChar w:fldCharType="separate"/>
      </w:r>
      <w:r>
        <w:t>11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_Toc21186 </w:instrText>
      </w:r>
      <w:r>
        <w:rPr>
          <w:rFonts w:hint="eastAsia" w:ascii="幼圆" w:hAnsi="仿宋" w:eastAsia="幼圆"/>
          <w:bCs/>
          <w:kern w:val="0"/>
          <w:szCs w:val="21"/>
        </w:rPr>
        <w:fldChar w:fldCharType="separate"/>
      </w:r>
      <w:r>
        <w:t>13.</w:t>
      </w:r>
      <w:r>
        <w:rPr>
          <w:rFonts w:hint="eastAsia"/>
        </w:rPr>
        <w:t>递送磋商响应文件的地点、截止日期</w:t>
      </w:r>
      <w:r>
        <w:tab/>
      </w:r>
      <w:r>
        <w:fldChar w:fldCharType="begin"/>
      </w:r>
      <w:r>
        <w:instrText xml:space="preserve"> PAGEREF _Toc21186 \h </w:instrText>
      </w:r>
      <w:r>
        <w:fldChar w:fldCharType="separate"/>
      </w:r>
      <w:r>
        <w:t>12</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_Toc8764 </w:instrText>
      </w:r>
      <w:r>
        <w:rPr>
          <w:rFonts w:hint="eastAsia" w:ascii="幼圆" w:hAnsi="仿宋" w:eastAsia="幼圆"/>
          <w:bCs/>
          <w:kern w:val="0"/>
          <w:szCs w:val="21"/>
        </w:rPr>
        <w:fldChar w:fldCharType="separate"/>
      </w:r>
      <w:r>
        <w:t>14.</w:t>
      </w:r>
      <w:r>
        <w:rPr>
          <w:rFonts w:hint="eastAsia"/>
        </w:rPr>
        <w:t>磋商响应文件的撤回</w:t>
      </w:r>
      <w:r>
        <w:tab/>
      </w:r>
      <w:r>
        <w:fldChar w:fldCharType="begin"/>
      </w:r>
      <w:r>
        <w:instrText xml:space="preserve"> PAGEREF _Toc8764 \h </w:instrText>
      </w:r>
      <w:r>
        <w:fldChar w:fldCharType="separate"/>
      </w:r>
      <w:r>
        <w:t>12</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_Toc28795 </w:instrText>
      </w:r>
      <w:r>
        <w:rPr>
          <w:rFonts w:hint="eastAsia" w:ascii="幼圆" w:hAnsi="仿宋" w:eastAsia="幼圆"/>
          <w:bCs/>
          <w:kern w:val="0"/>
          <w:szCs w:val="21"/>
        </w:rPr>
        <w:fldChar w:fldCharType="separate"/>
      </w:r>
      <w:r>
        <w:t>15.</w:t>
      </w:r>
      <w:r>
        <w:rPr>
          <w:rFonts w:hint="eastAsia"/>
        </w:rPr>
        <w:t>磋商过程</w:t>
      </w:r>
      <w:r>
        <w:tab/>
      </w:r>
      <w:r>
        <w:fldChar w:fldCharType="begin"/>
      </w:r>
      <w:r>
        <w:instrText xml:space="preserve"> PAGEREF _Toc28795 \h </w:instrText>
      </w:r>
      <w:r>
        <w:fldChar w:fldCharType="separate"/>
      </w:r>
      <w:r>
        <w:t>12</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_Toc23337 </w:instrText>
      </w:r>
      <w:r>
        <w:rPr>
          <w:rFonts w:hint="eastAsia" w:ascii="幼圆" w:hAnsi="仿宋" w:eastAsia="幼圆"/>
          <w:bCs/>
          <w:kern w:val="0"/>
          <w:szCs w:val="21"/>
        </w:rPr>
        <w:fldChar w:fldCharType="separate"/>
      </w:r>
      <w:r>
        <w:t>16.</w:t>
      </w:r>
      <w:r>
        <w:rPr>
          <w:rFonts w:hint="eastAsia"/>
        </w:rPr>
        <w:t>磋商小组</w:t>
      </w:r>
      <w:r>
        <w:tab/>
      </w:r>
      <w:r>
        <w:fldChar w:fldCharType="begin"/>
      </w:r>
      <w:r>
        <w:instrText xml:space="preserve"> PAGEREF _Toc23337 \h </w:instrText>
      </w:r>
      <w:r>
        <w:fldChar w:fldCharType="separate"/>
      </w:r>
      <w:r>
        <w:t>13</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_Toc14476 </w:instrText>
      </w:r>
      <w:r>
        <w:rPr>
          <w:rFonts w:hint="eastAsia" w:ascii="幼圆" w:hAnsi="仿宋" w:eastAsia="幼圆"/>
          <w:bCs/>
          <w:kern w:val="0"/>
          <w:szCs w:val="21"/>
        </w:rPr>
        <w:fldChar w:fldCharType="separate"/>
      </w:r>
      <w:r>
        <w:t>17.</w:t>
      </w:r>
      <w:r>
        <w:rPr>
          <w:rFonts w:hint="eastAsia"/>
        </w:rPr>
        <w:t>磋商程序</w:t>
      </w:r>
      <w:r>
        <w:tab/>
      </w:r>
      <w:r>
        <w:fldChar w:fldCharType="begin"/>
      </w:r>
      <w:r>
        <w:instrText xml:space="preserve"> PAGEREF _Toc14476 \h </w:instrText>
      </w:r>
      <w:r>
        <w:fldChar w:fldCharType="separate"/>
      </w:r>
      <w:r>
        <w:t>13</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_Toc12045 </w:instrText>
      </w:r>
      <w:r>
        <w:rPr>
          <w:rFonts w:hint="eastAsia" w:ascii="幼圆" w:hAnsi="仿宋" w:eastAsia="幼圆"/>
          <w:bCs/>
          <w:kern w:val="0"/>
          <w:szCs w:val="21"/>
        </w:rPr>
        <w:fldChar w:fldCharType="separate"/>
      </w:r>
      <w:r>
        <w:t>18.</w:t>
      </w:r>
      <w:r>
        <w:rPr>
          <w:rFonts w:hint="eastAsia"/>
        </w:rPr>
        <w:t>评审办法</w:t>
      </w:r>
      <w:r>
        <w:tab/>
      </w:r>
      <w:r>
        <w:fldChar w:fldCharType="begin"/>
      </w:r>
      <w:r>
        <w:instrText xml:space="preserve"> PAGEREF _Toc12045 \h </w:instrText>
      </w:r>
      <w:r>
        <w:fldChar w:fldCharType="separate"/>
      </w:r>
      <w:r>
        <w:t>14</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_Toc10942 </w:instrText>
      </w:r>
      <w:r>
        <w:rPr>
          <w:rFonts w:hint="eastAsia" w:ascii="幼圆" w:hAnsi="仿宋" w:eastAsia="幼圆"/>
          <w:bCs/>
          <w:kern w:val="0"/>
          <w:szCs w:val="21"/>
        </w:rPr>
        <w:fldChar w:fldCharType="separate"/>
      </w:r>
      <w:r>
        <w:t>20.</w:t>
      </w:r>
      <w:r>
        <w:rPr>
          <w:rFonts w:hint="eastAsia"/>
        </w:rPr>
        <w:t>推荐并确定成交</w:t>
      </w:r>
      <w:r>
        <w:rPr>
          <w:rFonts w:hint="eastAsia"/>
          <w:lang w:eastAsia="zh-CN"/>
        </w:rPr>
        <w:t>磋商响应人</w:t>
      </w:r>
      <w:r>
        <w:tab/>
      </w:r>
      <w:r>
        <w:fldChar w:fldCharType="begin"/>
      </w:r>
      <w:r>
        <w:instrText xml:space="preserve"> PAGEREF _Toc10942 \h </w:instrText>
      </w:r>
      <w:r>
        <w:fldChar w:fldCharType="separate"/>
      </w:r>
      <w:r>
        <w:t>16</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_Toc14460 </w:instrText>
      </w:r>
      <w:r>
        <w:rPr>
          <w:rFonts w:hint="eastAsia" w:ascii="幼圆" w:hAnsi="仿宋" w:eastAsia="幼圆"/>
          <w:bCs/>
          <w:kern w:val="0"/>
          <w:szCs w:val="21"/>
        </w:rPr>
        <w:fldChar w:fldCharType="separate"/>
      </w:r>
      <w:r>
        <w:t>21.</w:t>
      </w:r>
      <w:r>
        <w:rPr>
          <w:rFonts w:hint="eastAsia"/>
        </w:rPr>
        <w:t>成交通知</w:t>
      </w:r>
      <w:r>
        <w:tab/>
      </w:r>
      <w:r>
        <w:fldChar w:fldCharType="begin"/>
      </w:r>
      <w:r>
        <w:instrText xml:space="preserve"> PAGEREF _Toc14460 \h </w:instrText>
      </w:r>
      <w:r>
        <w:fldChar w:fldCharType="separate"/>
      </w:r>
      <w:r>
        <w:t>16</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_Toc29055 </w:instrText>
      </w:r>
      <w:r>
        <w:rPr>
          <w:rFonts w:hint="eastAsia" w:ascii="幼圆" w:hAnsi="仿宋" w:eastAsia="幼圆"/>
          <w:bCs/>
          <w:kern w:val="0"/>
          <w:szCs w:val="21"/>
        </w:rPr>
        <w:fldChar w:fldCharType="separate"/>
      </w:r>
      <w:r>
        <w:t>22.</w:t>
      </w:r>
      <w:r>
        <w:rPr>
          <w:rFonts w:hint="eastAsia"/>
        </w:rPr>
        <w:t>签订合同</w:t>
      </w:r>
      <w:r>
        <w:tab/>
      </w:r>
      <w:r>
        <w:fldChar w:fldCharType="begin"/>
      </w:r>
      <w:r>
        <w:instrText xml:space="preserve"> PAGEREF _Toc29055 \h </w:instrText>
      </w:r>
      <w:r>
        <w:fldChar w:fldCharType="separate"/>
      </w:r>
      <w:r>
        <w:t>17</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_Toc12722 </w:instrText>
      </w:r>
      <w:r>
        <w:rPr>
          <w:rFonts w:hint="eastAsia" w:ascii="幼圆" w:hAnsi="仿宋" w:eastAsia="幼圆"/>
          <w:bCs/>
          <w:kern w:val="0"/>
          <w:szCs w:val="21"/>
        </w:rPr>
        <w:fldChar w:fldCharType="separate"/>
      </w:r>
      <w:r>
        <w:rPr>
          <w:rFonts w:hint="eastAsia" w:ascii="Cambria" w:hAnsi="Cambria"/>
          <w:bCs/>
          <w:smallCaps/>
          <w:spacing w:val="20"/>
          <w:kern w:val="2"/>
          <w:szCs w:val="36"/>
        </w:rPr>
        <w:t>九、磋商活动终止</w:t>
      </w:r>
      <w:r>
        <w:tab/>
      </w:r>
      <w:r>
        <w:fldChar w:fldCharType="begin"/>
      </w:r>
      <w:r>
        <w:instrText xml:space="preserve"> PAGEREF _Toc12722 \h </w:instrText>
      </w:r>
      <w:r>
        <w:fldChar w:fldCharType="separate"/>
      </w:r>
      <w:r>
        <w:t>17</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_Toc14738 </w:instrText>
      </w:r>
      <w:r>
        <w:rPr>
          <w:rFonts w:hint="eastAsia" w:ascii="幼圆" w:hAnsi="仿宋" w:eastAsia="幼圆"/>
          <w:bCs/>
          <w:kern w:val="0"/>
          <w:szCs w:val="21"/>
        </w:rPr>
        <w:fldChar w:fldCharType="separate"/>
      </w:r>
      <w:r>
        <w:t xml:space="preserve">23. </w:t>
      </w:r>
      <w:r>
        <w:rPr>
          <w:rFonts w:hint="eastAsia"/>
        </w:rPr>
        <w:t>终止情形</w:t>
      </w:r>
      <w:r>
        <w:tab/>
      </w:r>
      <w:r>
        <w:fldChar w:fldCharType="begin"/>
      </w:r>
      <w:r>
        <w:instrText xml:space="preserve"> PAGEREF _Toc14738 \h </w:instrText>
      </w:r>
      <w:r>
        <w:fldChar w:fldCharType="separate"/>
      </w:r>
      <w:r>
        <w:t>17</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_Toc27126 </w:instrText>
      </w:r>
      <w:r>
        <w:rPr>
          <w:rFonts w:hint="eastAsia" w:ascii="幼圆" w:hAnsi="仿宋" w:eastAsia="幼圆"/>
          <w:bCs/>
          <w:kern w:val="0"/>
          <w:szCs w:val="21"/>
        </w:rPr>
        <w:fldChar w:fldCharType="separate"/>
      </w:r>
      <w:r>
        <w:rPr>
          <w:rFonts w:hint="eastAsia"/>
          <w:bCs/>
          <w:szCs w:val="36"/>
        </w:rPr>
        <w:t>十、处罚</w:t>
      </w:r>
      <w:r>
        <w:tab/>
      </w:r>
      <w:r>
        <w:fldChar w:fldCharType="begin"/>
      </w:r>
      <w:r>
        <w:instrText xml:space="preserve"> PAGEREF _Toc27126 \h </w:instrText>
      </w:r>
      <w:r>
        <w:fldChar w:fldCharType="separate"/>
      </w:r>
      <w:r>
        <w:t>17</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_Toc23666 </w:instrText>
      </w:r>
      <w:r>
        <w:rPr>
          <w:rFonts w:hint="eastAsia" w:ascii="幼圆" w:hAnsi="仿宋" w:eastAsia="幼圆"/>
          <w:bCs/>
          <w:kern w:val="0"/>
          <w:szCs w:val="21"/>
        </w:rPr>
        <w:fldChar w:fldCharType="separate"/>
      </w:r>
      <w:r>
        <w:t>24.</w:t>
      </w:r>
      <w:r>
        <w:rPr>
          <w:rFonts w:hint="eastAsia"/>
        </w:rPr>
        <w:t>处罚情形</w:t>
      </w:r>
      <w:r>
        <w:tab/>
      </w:r>
      <w:r>
        <w:fldChar w:fldCharType="begin"/>
      </w:r>
      <w:r>
        <w:instrText xml:space="preserve"> PAGEREF _Toc23666 \h </w:instrText>
      </w:r>
      <w:r>
        <w:fldChar w:fldCharType="separate"/>
      </w:r>
      <w:r>
        <w:t>17</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_Toc9977 </w:instrText>
      </w:r>
      <w:r>
        <w:rPr>
          <w:rFonts w:hint="eastAsia" w:ascii="幼圆" w:hAnsi="仿宋" w:eastAsia="幼圆"/>
          <w:bCs/>
          <w:kern w:val="0"/>
          <w:szCs w:val="21"/>
        </w:rPr>
        <w:fldChar w:fldCharType="separate"/>
      </w:r>
      <w:r>
        <w:rPr>
          <w:rFonts w:hint="eastAsia"/>
          <w:bCs/>
          <w:szCs w:val="36"/>
        </w:rPr>
        <w:t>十一、其他</w:t>
      </w:r>
      <w:r>
        <w:tab/>
      </w:r>
      <w:r>
        <w:fldChar w:fldCharType="begin"/>
      </w:r>
      <w:r>
        <w:instrText xml:space="preserve"> PAGEREF _Toc9977 \h </w:instrText>
      </w:r>
      <w:r>
        <w:fldChar w:fldCharType="separate"/>
      </w:r>
      <w:r>
        <w:t>18</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_Toc6813 </w:instrText>
      </w:r>
      <w:r>
        <w:rPr>
          <w:rFonts w:hint="eastAsia" w:ascii="幼圆" w:hAnsi="仿宋" w:eastAsia="幼圆"/>
          <w:bCs/>
          <w:kern w:val="0"/>
          <w:szCs w:val="21"/>
        </w:rPr>
        <w:fldChar w:fldCharType="separate"/>
      </w:r>
      <w:r>
        <w:rPr>
          <w:rFonts w:hint="eastAsia" w:ascii="宋体"/>
          <w:kern w:val="28"/>
          <w:szCs w:val="20"/>
        </w:rPr>
        <w:t>第四部分 青海省政府采购项目合同书范本</w:t>
      </w:r>
      <w:r>
        <w:tab/>
      </w:r>
      <w:r>
        <w:fldChar w:fldCharType="begin"/>
      </w:r>
      <w:r>
        <w:instrText xml:space="preserve"> PAGEREF _Toc6813 \h </w:instrText>
      </w:r>
      <w:r>
        <w:fldChar w:fldCharType="separate"/>
      </w:r>
      <w:r>
        <w:t>19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_Toc23154 </w:instrText>
      </w:r>
      <w:r>
        <w:rPr>
          <w:rFonts w:hint="eastAsia" w:ascii="幼圆" w:hAnsi="仿宋" w:eastAsia="幼圆"/>
          <w:bCs/>
          <w:kern w:val="0"/>
          <w:szCs w:val="21"/>
        </w:rPr>
        <w:fldChar w:fldCharType="separate"/>
      </w:r>
      <w:r>
        <w:rPr>
          <w:rFonts w:hint="eastAsia" w:ascii="宋体"/>
          <w:kern w:val="28"/>
          <w:szCs w:val="20"/>
        </w:rPr>
        <w:t>第五部分磋商响应文件格式</w:t>
      </w:r>
      <w:r>
        <w:tab/>
      </w:r>
      <w:r>
        <w:fldChar w:fldCharType="begin"/>
      </w:r>
      <w:r>
        <w:instrText xml:space="preserve"> PAGEREF _Toc23154 \h </w:instrText>
      </w:r>
      <w:r>
        <w:fldChar w:fldCharType="separate"/>
      </w:r>
      <w:r>
        <w:t>30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_Toc19809 </w:instrText>
      </w:r>
      <w:r>
        <w:rPr>
          <w:rFonts w:hint="eastAsia" w:ascii="幼圆" w:hAnsi="仿宋" w:eastAsia="幼圆"/>
          <w:bCs/>
          <w:kern w:val="0"/>
          <w:szCs w:val="21"/>
        </w:rPr>
        <w:fldChar w:fldCharType="separate"/>
      </w:r>
      <w:r>
        <w:rPr>
          <w:rFonts w:hint="eastAsia"/>
          <w:szCs w:val="28"/>
        </w:rPr>
        <w:t>附件1：磋商响应文件封面</w:t>
      </w:r>
      <w:r>
        <w:tab/>
      </w:r>
      <w:r>
        <w:fldChar w:fldCharType="begin"/>
      </w:r>
      <w:r>
        <w:instrText xml:space="preserve"> PAGEREF _Toc19809 \h </w:instrText>
      </w:r>
      <w:r>
        <w:fldChar w:fldCharType="separate"/>
      </w:r>
      <w:r>
        <w:t>30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_Toc5437 </w:instrText>
      </w:r>
      <w:r>
        <w:rPr>
          <w:rFonts w:hint="eastAsia" w:ascii="幼圆" w:hAnsi="仿宋" w:eastAsia="幼圆"/>
          <w:bCs/>
          <w:kern w:val="0"/>
          <w:szCs w:val="21"/>
        </w:rPr>
        <w:fldChar w:fldCharType="separate"/>
      </w:r>
      <w:r>
        <w:rPr>
          <w:rFonts w:hint="eastAsia" w:ascii="Cambria" w:hAnsi="Cambria"/>
          <w:smallCaps/>
          <w:spacing w:val="20"/>
          <w:kern w:val="2"/>
          <w:szCs w:val="28"/>
        </w:rPr>
        <w:t>附件2：目录格式</w:t>
      </w:r>
      <w:r>
        <w:tab/>
      </w:r>
      <w:r>
        <w:fldChar w:fldCharType="begin"/>
      </w:r>
      <w:r>
        <w:instrText xml:space="preserve"> PAGEREF _Toc5437 \h </w:instrText>
      </w:r>
      <w:r>
        <w:fldChar w:fldCharType="separate"/>
      </w:r>
      <w:r>
        <w:t>31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_Toc29663 </w:instrText>
      </w:r>
      <w:r>
        <w:rPr>
          <w:rFonts w:hint="eastAsia" w:ascii="幼圆" w:hAnsi="仿宋" w:eastAsia="幼圆"/>
          <w:bCs/>
          <w:kern w:val="0"/>
          <w:szCs w:val="21"/>
        </w:rPr>
        <w:fldChar w:fldCharType="separate"/>
      </w:r>
      <w:r>
        <w:rPr>
          <w:rFonts w:hint="eastAsia"/>
          <w:szCs w:val="28"/>
        </w:rPr>
        <w:t>附件3：磋商函</w:t>
      </w:r>
      <w:r>
        <w:tab/>
      </w:r>
      <w:r>
        <w:fldChar w:fldCharType="begin"/>
      </w:r>
      <w:r>
        <w:instrText xml:space="preserve"> PAGEREF _Toc29663 \h </w:instrText>
      </w:r>
      <w:r>
        <w:fldChar w:fldCharType="separate"/>
      </w:r>
      <w:r>
        <w:t>32</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_Toc11461 </w:instrText>
      </w:r>
      <w:r>
        <w:rPr>
          <w:rFonts w:hint="eastAsia" w:ascii="幼圆" w:hAnsi="仿宋" w:eastAsia="幼圆"/>
          <w:bCs/>
          <w:kern w:val="0"/>
          <w:szCs w:val="21"/>
        </w:rPr>
        <w:fldChar w:fldCharType="separate"/>
      </w:r>
      <w:r>
        <w:rPr>
          <w:rFonts w:hint="eastAsia"/>
          <w:szCs w:val="28"/>
        </w:rPr>
        <w:t>附件4：最初报价表</w:t>
      </w:r>
      <w:r>
        <w:tab/>
      </w:r>
      <w:r>
        <w:fldChar w:fldCharType="begin"/>
      </w:r>
      <w:r>
        <w:instrText xml:space="preserve"> PAGEREF _Toc11461 \h </w:instrText>
      </w:r>
      <w:r>
        <w:fldChar w:fldCharType="separate"/>
      </w:r>
      <w:r>
        <w:t>32</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_Toc27787 </w:instrText>
      </w:r>
      <w:r>
        <w:rPr>
          <w:rFonts w:hint="eastAsia" w:ascii="幼圆" w:hAnsi="仿宋" w:eastAsia="幼圆"/>
          <w:bCs/>
          <w:kern w:val="0"/>
          <w:szCs w:val="21"/>
        </w:rPr>
        <w:fldChar w:fldCharType="separate"/>
      </w:r>
      <w:r>
        <w:rPr>
          <w:rFonts w:hint="eastAsia"/>
          <w:szCs w:val="28"/>
        </w:rPr>
        <w:t>附件</w:t>
      </w:r>
      <w:r>
        <w:rPr>
          <w:rFonts w:hint="eastAsia"/>
          <w:szCs w:val="28"/>
          <w:lang w:val="en-US" w:eastAsia="zh-CN"/>
        </w:rPr>
        <w:t>5</w:t>
      </w:r>
      <w:r>
        <w:rPr>
          <w:rFonts w:hint="eastAsia"/>
          <w:szCs w:val="28"/>
        </w:rPr>
        <w:t>：服务条款偏离表</w:t>
      </w:r>
      <w:r>
        <w:tab/>
      </w:r>
      <w:r>
        <w:fldChar w:fldCharType="begin"/>
      </w:r>
      <w:r>
        <w:instrText xml:space="preserve"> PAGEREF _Toc27787 \h </w:instrText>
      </w:r>
      <w:r>
        <w:fldChar w:fldCharType="separate"/>
      </w:r>
      <w:r>
        <w:t>35</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_Toc834 </w:instrText>
      </w:r>
      <w:r>
        <w:rPr>
          <w:rFonts w:hint="eastAsia" w:ascii="幼圆" w:hAnsi="仿宋" w:eastAsia="幼圆"/>
          <w:bCs/>
          <w:kern w:val="0"/>
          <w:szCs w:val="21"/>
        </w:rPr>
        <w:fldChar w:fldCharType="separate"/>
      </w:r>
      <w:r>
        <w:rPr>
          <w:rFonts w:hint="eastAsia"/>
          <w:szCs w:val="28"/>
        </w:rPr>
        <w:t>附件</w:t>
      </w:r>
      <w:r>
        <w:rPr>
          <w:rFonts w:hint="eastAsia"/>
          <w:szCs w:val="28"/>
          <w:lang w:val="en-US" w:eastAsia="zh-CN"/>
        </w:rPr>
        <w:t>6</w:t>
      </w:r>
      <w:r>
        <w:rPr>
          <w:rFonts w:hint="eastAsia"/>
          <w:szCs w:val="28"/>
        </w:rPr>
        <w:t>：商务条款偏离表</w:t>
      </w:r>
      <w:r>
        <w:tab/>
      </w:r>
      <w:r>
        <w:fldChar w:fldCharType="begin"/>
      </w:r>
      <w:r>
        <w:instrText xml:space="preserve"> PAGEREF _Toc834 \h </w:instrText>
      </w:r>
      <w:r>
        <w:fldChar w:fldCharType="separate"/>
      </w:r>
      <w:r>
        <w:t>36</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_Toc15612 </w:instrText>
      </w:r>
      <w:r>
        <w:rPr>
          <w:rFonts w:hint="eastAsia" w:ascii="幼圆" w:hAnsi="仿宋" w:eastAsia="幼圆"/>
          <w:bCs/>
          <w:kern w:val="0"/>
          <w:szCs w:val="21"/>
        </w:rPr>
        <w:fldChar w:fldCharType="separate"/>
      </w:r>
      <w:r>
        <w:rPr>
          <w:rFonts w:hint="eastAsia"/>
          <w:szCs w:val="28"/>
        </w:rPr>
        <w:t>附件</w:t>
      </w:r>
      <w:r>
        <w:rPr>
          <w:rFonts w:hint="eastAsia"/>
          <w:szCs w:val="28"/>
          <w:lang w:val="en-US" w:eastAsia="zh-CN"/>
        </w:rPr>
        <w:t>7</w:t>
      </w:r>
      <w:r>
        <w:rPr>
          <w:rFonts w:hint="eastAsia"/>
          <w:szCs w:val="28"/>
        </w:rPr>
        <w:t>：法定代表人证明书</w:t>
      </w:r>
      <w:r>
        <w:tab/>
      </w:r>
      <w:r>
        <w:fldChar w:fldCharType="begin"/>
      </w:r>
      <w:r>
        <w:instrText xml:space="preserve"> PAGEREF _Toc15612 \h </w:instrText>
      </w:r>
      <w:r>
        <w:fldChar w:fldCharType="separate"/>
      </w:r>
      <w:r>
        <w:t>37</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_Toc30427 </w:instrText>
      </w:r>
      <w:r>
        <w:rPr>
          <w:rFonts w:hint="eastAsia" w:ascii="幼圆" w:hAnsi="仿宋" w:eastAsia="幼圆"/>
          <w:bCs/>
          <w:kern w:val="0"/>
          <w:szCs w:val="21"/>
        </w:rPr>
        <w:fldChar w:fldCharType="separate"/>
      </w:r>
      <w:r>
        <w:rPr>
          <w:rFonts w:hint="eastAsia"/>
          <w:szCs w:val="28"/>
        </w:rPr>
        <w:t>附件</w:t>
      </w:r>
      <w:r>
        <w:rPr>
          <w:rFonts w:hint="eastAsia"/>
          <w:szCs w:val="28"/>
          <w:lang w:val="en-US" w:eastAsia="zh-CN"/>
        </w:rPr>
        <w:t>8</w:t>
      </w:r>
      <w:r>
        <w:rPr>
          <w:rFonts w:hint="eastAsia"/>
          <w:szCs w:val="28"/>
        </w:rPr>
        <w:t>：法定代表人授权书</w:t>
      </w:r>
      <w:r>
        <w:tab/>
      </w:r>
      <w:r>
        <w:fldChar w:fldCharType="begin"/>
      </w:r>
      <w:r>
        <w:instrText xml:space="preserve"> PAGEREF _Toc30427 \h </w:instrText>
      </w:r>
      <w:r>
        <w:fldChar w:fldCharType="separate"/>
      </w:r>
      <w:r>
        <w:t>38</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_Toc12802 </w:instrText>
      </w:r>
      <w:r>
        <w:rPr>
          <w:rFonts w:hint="eastAsia" w:ascii="幼圆" w:hAnsi="仿宋" w:eastAsia="幼圆"/>
          <w:bCs/>
          <w:kern w:val="0"/>
          <w:szCs w:val="21"/>
        </w:rPr>
        <w:fldChar w:fldCharType="separate"/>
      </w:r>
      <w:r>
        <w:rPr>
          <w:rFonts w:hint="eastAsia"/>
          <w:szCs w:val="28"/>
        </w:rPr>
        <w:t>附件</w:t>
      </w:r>
      <w:r>
        <w:rPr>
          <w:rFonts w:hint="eastAsia"/>
          <w:szCs w:val="28"/>
          <w:lang w:val="en-US" w:eastAsia="zh-CN"/>
        </w:rPr>
        <w:t>9</w:t>
      </w:r>
      <w:r>
        <w:rPr>
          <w:rFonts w:hint="eastAsia"/>
          <w:szCs w:val="28"/>
        </w:rPr>
        <w:t>：</w:t>
      </w:r>
      <w:r>
        <w:rPr>
          <w:rFonts w:hint="eastAsia"/>
          <w:szCs w:val="28"/>
          <w:lang w:eastAsia="zh-CN"/>
        </w:rPr>
        <w:t>磋商响应人</w:t>
      </w:r>
      <w:r>
        <w:rPr>
          <w:rFonts w:hint="eastAsia"/>
          <w:szCs w:val="28"/>
        </w:rPr>
        <w:t>承诺函</w:t>
      </w:r>
      <w:r>
        <w:tab/>
      </w:r>
      <w:r>
        <w:fldChar w:fldCharType="begin"/>
      </w:r>
      <w:r>
        <w:instrText xml:space="preserve"> PAGEREF _Toc12802 \h </w:instrText>
      </w:r>
      <w:r>
        <w:fldChar w:fldCharType="separate"/>
      </w:r>
      <w:r>
        <w:t>39</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_Toc11378 </w:instrText>
      </w:r>
      <w:r>
        <w:rPr>
          <w:rFonts w:hint="eastAsia" w:ascii="幼圆" w:hAnsi="仿宋" w:eastAsia="幼圆"/>
          <w:bCs/>
          <w:kern w:val="0"/>
          <w:szCs w:val="21"/>
        </w:rPr>
        <w:fldChar w:fldCharType="separate"/>
      </w:r>
      <w:r>
        <w:rPr>
          <w:rFonts w:hint="eastAsia"/>
          <w:szCs w:val="28"/>
        </w:rPr>
        <w:t>附件1</w:t>
      </w:r>
      <w:r>
        <w:rPr>
          <w:rFonts w:hint="eastAsia"/>
          <w:szCs w:val="28"/>
          <w:lang w:val="en-US" w:eastAsia="zh-CN"/>
        </w:rPr>
        <w:t>0</w:t>
      </w:r>
      <w:r>
        <w:rPr>
          <w:rFonts w:hint="eastAsia"/>
          <w:szCs w:val="28"/>
        </w:rPr>
        <w:t>：</w:t>
      </w:r>
      <w:r>
        <w:rPr>
          <w:rFonts w:hint="eastAsia"/>
          <w:szCs w:val="28"/>
          <w:lang w:eastAsia="zh-CN"/>
        </w:rPr>
        <w:t>磋商响应人</w:t>
      </w:r>
      <w:r>
        <w:rPr>
          <w:rFonts w:hint="eastAsia"/>
          <w:szCs w:val="28"/>
        </w:rPr>
        <w:t>诚信承诺书</w:t>
      </w:r>
      <w:r>
        <w:tab/>
      </w:r>
      <w:r>
        <w:fldChar w:fldCharType="begin"/>
      </w:r>
      <w:r>
        <w:instrText xml:space="preserve"> PAGEREF _Toc11378 \h </w:instrText>
      </w:r>
      <w:r>
        <w:fldChar w:fldCharType="separate"/>
      </w:r>
      <w:r>
        <w:t>40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_Toc18150 </w:instrText>
      </w:r>
      <w:r>
        <w:rPr>
          <w:rFonts w:hint="eastAsia" w:ascii="幼圆" w:hAnsi="仿宋" w:eastAsia="幼圆"/>
          <w:bCs/>
          <w:kern w:val="0"/>
          <w:szCs w:val="21"/>
        </w:rPr>
        <w:fldChar w:fldCharType="separate"/>
      </w:r>
      <w:r>
        <w:rPr>
          <w:rFonts w:hint="eastAsia"/>
          <w:szCs w:val="28"/>
        </w:rPr>
        <w:t>附件</w:t>
      </w:r>
      <w:r>
        <w:rPr>
          <w:szCs w:val="28"/>
        </w:rPr>
        <w:t>1</w:t>
      </w:r>
      <w:r>
        <w:rPr>
          <w:rFonts w:hint="eastAsia"/>
          <w:szCs w:val="28"/>
          <w:lang w:val="en-US" w:eastAsia="zh-CN"/>
        </w:rPr>
        <w:t>1</w:t>
      </w:r>
      <w:r>
        <w:rPr>
          <w:rFonts w:hint="eastAsia"/>
          <w:szCs w:val="28"/>
        </w:rPr>
        <w:t>：资格证明材料</w:t>
      </w:r>
      <w:r>
        <w:tab/>
      </w:r>
      <w:r>
        <w:fldChar w:fldCharType="begin"/>
      </w:r>
      <w:r>
        <w:instrText xml:space="preserve"> PAGEREF _Toc18150 \h </w:instrText>
      </w:r>
      <w:r>
        <w:fldChar w:fldCharType="separate"/>
      </w:r>
      <w:r>
        <w:t>41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_Toc29171 </w:instrText>
      </w:r>
      <w:r>
        <w:rPr>
          <w:rFonts w:hint="eastAsia" w:ascii="幼圆" w:hAnsi="仿宋" w:eastAsia="幼圆"/>
          <w:bCs/>
          <w:kern w:val="0"/>
          <w:szCs w:val="21"/>
        </w:rPr>
        <w:fldChar w:fldCharType="separate"/>
      </w:r>
      <w:r>
        <w:rPr>
          <w:rFonts w:hint="eastAsia"/>
          <w:szCs w:val="28"/>
        </w:rPr>
        <w:t>附件</w:t>
      </w:r>
      <w:r>
        <w:rPr>
          <w:szCs w:val="28"/>
        </w:rPr>
        <w:t>1</w:t>
      </w:r>
      <w:r>
        <w:rPr>
          <w:rFonts w:hint="eastAsia"/>
          <w:szCs w:val="28"/>
          <w:lang w:val="en-US" w:eastAsia="zh-CN"/>
        </w:rPr>
        <w:t>2</w:t>
      </w:r>
      <w:r>
        <w:rPr>
          <w:rFonts w:hint="eastAsia"/>
          <w:szCs w:val="28"/>
        </w:rPr>
        <w:t>：财务状况、缴纳税收和社会保障资金证明</w:t>
      </w:r>
      <w:r>
        <w:tab/>
      </w:r>
      <w:r>
        <w:fldChar w:fldCharType="begin"/>
      </w:r>
      <w:r>
        <w:instrText xml:space="preserve"> PAGEREF _Toc29171 \h </w:instrText>
      </w:r>
      <w:r>
        <w:fldChar w:fldCharType="separate"/>
      </w:r>
      <w:r>
        <w:t>42</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_Toc31360 </w:instrText>
      </w:r>
      <w:r>
        <w:rPr>
          <w:rFonts w:hint="eastAsia" w:ascii="幼圆" w:hAnsi="仿宋" w:eastAsia="幼圆"/>
          <w:bCs/>
          <w:kern w:val="0"/>
          <w:szCs w:val="21"/>
        </w:rPr>
        <w:fldChar w:fldCharType="separate"/>
      </w:r>
      <w:r>
        <w:rPr>
          <w:rFonts w:hint="eastAsia"/>
          <w:szCs w:val="28"/>
        </w:rPr>
        <w:t>附件</w:t>
      </w:r>
      <w:r>
        <w:rPr>
          <w:szCs w:val="28"/>
        </w:rPr>
        <w:t>1</w:t>
      </w:r>
      <w:r>
        <w:rPr>
          <w:rFonts w:hint="eastAsia"/>
          <w:szCs w:val="28"/>
          <w:lang w:val="en-US" w:eastAsia="zh-CN"/>
        </w:rPr>
        <w:t>3</w:t>
      </w:r>
      <w:r>
        <w:rPr>
          <w:rFonts w:hint="eastAsia"/>
          <w:szCs w:val="28"/>
        </w:rPr>
        <w:t>：无重大违法记录声明</w:t>
      </w:r>
      <w:r>
        <w:tab/>
      </w:r>
      <w:r>
        <w:fldChar w:fldCharType="begin"/>
      </w:r>
      <w:r>
        <w:instrText xml:space="preserve"> PAGEREF _Toc31360 \h </w:instrText>
      </w:r>
      <w:r>
        <w:fldChar w:fldCharType="separate"/>
      </w:r>
      <w:r>
        <w:t>43</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_Toc6382 </w:instrText>
      </w:r>
      <w:r>
        <w:rPr>
          <w:rFonts w:hint="eastAsia" w:ascii="幼圆" w:hAnsi="仿宋" w:eastAsia="幼圆"/>
          <w:bCs/>
          <w:kern w:val="0"/>
          <w:szCs w:val="21"/>
        </w:rPr>
        <w:fldChar w:fldCharType="separate"/>
      </w:r>
      <w:r>
        <w:rPr>
          <w:rFonts w:hint="eastAsia"/>
          <w:szCs w:val="28"/>
        </w:rPr>
        <w:t>附件1</w:t>
      </w:r>
      <w:r>
        <w:rPr>
          <w:rFonts w:hint="eastAsia"/>
          <w:szCs w:val="28"/>
          <w:lang w:val="en-US" w:eastAsia="zh-CN"/>
        </w:rPr>
        <w:t>4</w:t>
      </w:r>
      <w:r>
        <w:rPr>
          <w:rFonts w:hint="eastAsia"/>
          <w:szCs w:val="28"/>
        </w:rPr>
        <w:t>：人员</w:t>
      </w:r>
      <w:r>
        <w:rPr>
          <w:rFonts w:hint="eastAsia"/>
          <w:szCs w:val="28"/>
          <w:lang w:eastAsia="zh-CN"/>
        </w:rPr>
        <w:t>配置</w:t>
      </w:r>
      <w:r>
        <w:tab/>
      </w:r>
      <w:r>
        <w:fldChar w:fldCharType="begin"/>
      </w:r>
      <w:r>
        <w:instrText xml:space="preserve"> PAGEREF _Toc6382 \h </w:instrText>
      </w:r>
      <w:r>
        <w:fldChar w:fldCharType="separate"/>
      </w:r>
      <w:r>
        <w:t>44</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_Toc21971 </w:instrText>
      </w:r>
      <w:r>
        <w:rPr>
          <w:rFonts w:hint="eastAsia" w:ascii="幼圆" w:hAnsi="仿宋" w:eastAsia="幼圆"/>
          <w:bCs/>
          <w:kern w:val="0"/>
          <w:szCs w:val="21"/>
        </w:rPr>
        <w:fldChar w:fldCharType="separate"/>
      </w:r>
      <w:r>
        <w:rPr>
          <w:rFonts w:hint="eastAsia"/>
          <w:szCs w:val="28"/>
        </w:rPr>
        <w:t>附件1</w:t>
      </w:r>
      <w:r>
        <w:rPr>
          <w:rFonts w:hint="eastAsia"/>
          <w:szCs w:val="28"/>
          <w:lang w:val="en-US" w:eastAsia="zh-CN"/>
        </w:rPr>
        <w:t>5</w:t>
      </w:r>
      <w:r>
        <w:rPr>
          <w:rFonts w:hint="eastAsia"/>
          <w:szCs w:val="28"/>
        </w:rPr>
        <w:t>：类似业绩证明材料</w:t>
      </w:r>
      <w:r>
        <w:tab/>
      </w:r>
      <w:r>
        <w:fldChar w:fldCharType="begin"/>
      </w:r>
      <w:r>
        <w:instrText xml:space="preserve"> PAGEREF _Toc21971 \h </w:instrText>
      </w:r>
      <w:r>
        <w:fldChar w:fldCharType="separate"/>
      </w:r>
      <w:r>
        <w:t>45</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_Toc21830 </w:instrText>
      </w:r>
      <w:r>
        <w:rPr>
          <w:rFonts w:hint="eastAsia" w:ascii="幼圆" w:hAnsi="仿宋" w:eastAsia="幼圆"/>
          <w:bCs/>
          <w:kern w:val="0"/>
          <w:szCs w:val="21"/>
        </w:rPr>
        <w:fldChar w:fldCharType="separate"/>
      </w:r>
      <w:r>
        <w:rPr>
          <w:rFonts w:hint="eastAsia"/>
          <w:szCs w:val="28"/>
        </w:rPr>
        <w:t>附件1</w:t>
      </w:r>
      <w:r>
        <w:rPr>
          <w:rFonts w:hint="eastAsia"/>
          <w:szCs w:val="28"/>
          <w:lang w:val="en-US" w:eastAsia="zh-CN"/>
        </w:rPr>
        <w:t>6</w:t>
      </w:r>
      <w:r>
        <w:rPr>
          <w:rFonts w:hint="eastAsia"/>
          <w:szCs w:val="28"/>
        </w:rPr>
        <w:t>：服务能力与方案</w:t>
      </w:r>
      <w:r>
        <w:tab/>
      </w:r>
      <w:r>
        <w:fldChar w:fldCharType="begin"/>
      </w:r>
      <w:r>
        <w:instrText xml:space="preserve"> PAGEREF _Toc21830 \h </w:instrText>
      </w:r>
      <w:r>
        <w:fldChar w:fldCharType="separate"/>
      </w:r>
      <w:r>
        <w:t>46</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_Toc30843 </w:instrText>
      </w:r>
      <w:r>
        <w:rPr>
          <w:rFonts w:hint="eastAsia" w:ascii="幼圆" w:hAnsi="仿宋" w:eastAsia="幼圆"/>
          <w:bCs/>
          <w:kern w:val="0"/>
          <w:szCs w:val="21"/>
        </w:rPr>
        <w:fldChar w:fldCharType="separate"/>
      </w:r>
      <w:r>
        <w:rPr>
          <w:rFonts w:hint="eastAsia"/>
          <w:szCs w:val="28"/>
        </w:rPr>
        <w:t>附件1</w:t>
      </w:r>
      <w:r>
        <w:rPr>
          <w:rFonts w:hint="eastAsia"/>
          <w:szCs w:val="28"/>
          <w:lang w:val="en-US" w:eastAsia="zh-CN"/>
        </w:rPr>
        <w:t>7</w:t>
      </w:r>
      <w:r>
        <w:rPr>
          <w:rFonts w:hint="eastAsia"/>
          <w:szCs w:val="28"/>
        </w:rPr>
        <w:t>： 最终报价表</w:t>
      </w:r>
      <w:r>
        <w:tab/>
      </w:r>
      <w:r>
        <w:fldChar w:fldCharType="begin"/>
      </w:r>
      <w:r>
        <w:instrText xml:space="preserve"> PAGEREF _Toc30843 \h </w:instrText>
      </w:r>
      <w:r>
        <w:fldChar w:fldCharType="separate"/>
      </w:r>
      <w:r>
        <w:t>47</w:t>
      </w:r>
      <w:r>
        <w:fldChar w:fldCharType="end"/>
      </w:r>
      <w:r>
        <w:rPr>
          <w:rFonts w:hint="eastAsia" w:ascii="幼圆" w:hAnsi="仿宋" w:eastAsia="幼圆"/>
          <w:bCs/>
          <w:kern w:val="0"/>
          <w:szCs w:val="21"/>
        </w:rPr>
        <w:fldChar w:fldCharType="end"/>
      </w:r>
    </w:p>
    <w:p>
      <w:pPr>
        <w:pStyle w:val="38"/>
        <w:tabs>
          <w:tab w:val="right" w:leader="dot" w:pos="8733"/>
        </w:tabs>
        <w:rPr>
          <w:rFonts w:hint="eastAsia" w:ascii="幼圆" w:hAnsi="仿宋" w:eastAsia="幼圆"/>
          <w:bCs/>
          <w:kern w:val="0"/>
          <w:szCs w:val="21"/>
        </w:rPr>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_Toc7776 </w:instrText>
      </w:r>
      <w:r>
        <w:rPr>
          <w:rFonts w:hint="eastAsia" w:ascii="幼圆" w:hAnsi="仿宋" w:eastAsia="幼圆"/>
          <w:bCs/>
          <w:kern w:val="0"/>
          <w:szCs w:val="21"/>
        </w:rPr>
        <w:fldChar w:fldCharType="separate"/>
      </w:r>
      <w:r>
        <w:rPr>
          <w:rFonts w:hint="eastAsia"/>
          <w:szCs w:val="28"/>
        </w:rPr>
        <w:t>附件1</w:t>
      </w:r>
      <w:r>
        <w:rPr>
          <w:rFonts w:hint="eastAsia"/>
          <w:szCs w:val="28"/>
          <w:lang w:val="en-US" w:eastAsia="zh-CN"/>
        </w:rPr>
        <w:t>8</w:t>
      </w:r>
      <w:r>
        <w:rPr>
          <w:rFonts w:hint="eastAsia"/>
          <w:szCs w:val="28"/>
        </w:rPr>
        <w:t>：</w:t>
      </w:r>
      <w:r>
        <w:rPr>
          <w:rFonts w:hint="eastAsia"/>
          <w:szCs w:val="28"/>
          <w:lang w:eastAsia="zh-CN"/>
        </w:rPr>
        <w:t>磋商响应人</w:t>
      </w:r>
      <w:r>
        <w:rPr>
          <w:rFonts w:hint="eastAsia"/>
          <w:szCs w:val="28"/>
        </w:rPr>
        <w:t>认为在其他方面有必要说明的事项</w:t>
      </w:r>
      <w:r>
        <w:tab/>
      </w:r>
      <w:r>
        <w:fldChar w:fldCharType="begin"/>
      </w:r>
      <w:r>
        <w:instrText xml:space="preserve"> PAGEREF _Toc7776 \h </w:instrText>
      </w:r>
      <w:r>
        <w:fldChar w:fldCharType="separate"/>
      </w:r>
      <w:r>
        <w:t>48</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_Toc24986 </w:instrText>
      </w:r>
      <w:r>
        <w:rPr>
          <w:rFonts w:hint="eastAsia" w:ascii="幼圆" w:hAnsi="仿宋" w:eastAsia="幼圆"/>
          <w:bCs/>
          <w:kern w:val="0"/>
          <w:szCs w:val="21"/>
        </w:rPr>
        <w:fldChar w:fldCharType="separate"/>
      </w:r>
      <w:r>
        <w:rPr>
          <w:rFonts w:hint="eastAsia"/>
          <w:szCs w:val="28"/>
        </w:rPr>
        <w:t>附件</w:t>
      </w:r>
      <w:r>
        <w:rPr>
          <w:rFonts w:hint="eastAsia"/>
          <w:szCs w:val="28"/>
          <w:lang w:val="en-US" w:eastAsia="zh-CN"/>
        </w:rPr>
        <w:t>19</w:t>
      </w:r>
      <w:r>
        <w:rPr>
          <w:rFonts w:hint="eastAsia"/>
          <w:szCs w:val="28"/>
        </w:rPr>
        <w:t>：从业人员声明函</w:t>
      </w:r>
      <w:r>
        <w:tab/>
      </w:r>
      <w:r>
        <w:fldChar w:fldCharType="begin"/>
      </w:r>
      <w:r>
        <w:instrText xml:space="preserve"> PAGEREF _Toc24986 \h </w:instrText>
      </w:r>
      <w:r>
        <w:fldChar w:fldCharType="separate"/>
      </w:r>
      <w:r>
        <w:t>50</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_Toc3805 </w:instrText>
      </w:r>
      <w:r>
        <w:rPr>
          <w:rFonts w:hint="eastAsia" w:ascii="幼圆" w:hAnsi="仿宋" w:eastAsia="幼圆"/>
          <w:bCs/>
          <w:kern w:val="0"/>
          <w:szCs w:val="21"/>
        </w:rPr>
        <w:fldChar w:fldCharType="separate"/>
      </w:r>
      <w:r>
        <w:rPr>
          <w:rFonts w:hint="eastAsia"/>
          <w:szCs w:val="28"/>
        </w:rPr>
        <w:t>附件2</w:t>
      </w:r>
      <w:r>
        <w:rPr>
          <w:rFonts w:hint="eastAsia"/>
          <w:szCs w:val="28"/>
          <w:lang w:val="en-US" w:eastAsia="zh-CN"/>
        </w:rPr>
        <w:t>0</w:t>
      </w:r>
      <w:r>
        <w:rPr>
          <w:rFonts w:hint="eastAsia"/>
          <w:szCs w:val="28"/>
        </w:rPr>
        <w:t>：残疾人福利性单位声明函</w:t>
      </w:r>
      <w:r>
        <w:tab/>
      </w:r>
      <w:r>
        <w:fldChar w:fldCharType="begin"/>
      </w:r>
      <w:r>
        <w:instrText xml:space="preserve"> PAGEREF _Toc3805 \h </w:instrText>
      </w:r>
      <w:r>
        <w:fldChar w:fldCharType="separate"/>
      </w:r>
      <w:r>
        <w:t>51</w:t>
      </w:r>
      <w:r>
        <w:fldChar w:fldCharType="end"/>
      </w:r>
      <w:r>
        <w:rPr>
          <w:rFonts w:hint="eastAsia" w:ascii="幼圆" w:hAnsi="仿宋" w:eastAsia="幼圆"/>
          <w:bCs/>
          <w:kern w:val="0"/>
          <w:szCs w:val="21"/>
        </w:rPr>
        <w:fldChar w:fldCharType="end"/>
      </w:r>
    </w:p>
    <w:p>
      <w:pPr>
        <w:pStyle w:val="38"/>
        <w:tabs>
          <w:tab w:val="right" w:leader="dot" w:pos="8733"/>
        </w:tabs>
      </w:pPr>
      <w:r>
        <w:rPr>
          <w:rFonts w:hint="eastAsia" w:ascii="幼圆" w:hAnsi="仿宋" w:eastAsia="幼圆"/>
          <w:bCs/>
          <w:kern w:val="0"/>
          <w:szCs w:val="21"/>
        </w:rPr>
        <w:fldChar w:fldCharType="begin"/>
      </w:r>
      <w:r>
        <w:rPr>
          <w:rFonts w:hint="eastAsia" w:ascii="幼圆" w:hAnsi="仿宋" w:eastAsia="幼圆"/>
          <w:bCs/>
          <w:kern w:val="0"/>
          <w:szCs w:val="21"/>
        </w:rPr>
        <w:instrText xml:space="preserve"> HYPERLINK \l _Toc8492 </w:instrText>
      </w:r>
      <w:r>
        <w:rPr>
          <w:rFonts w:hint="eastAsia" w:ascii="幼圆" w:hAnsi="仿宋" w:eastAsia="幼圆"/>
          <w:bCs/>
          <w:kern w:val="0"/>
          <w:szCs w:val="21"/>
        </w:rPr>
        <w:fldChar w:fldCharType="separate"/>
      </w:r>
      <w:r>
        <w:rPr>
          <w:rFonts w:hint="eastAsia" w:ascii="宋体"/>
          <w:kern w:val="28"/>
          <w:szCs w:val="20"/>
        </w:rPr>
        <w:t>第六部分 磋商及采购项目技术要求</w:t>
      </w:r>
      <w:r>
        <w:tab/>
      </w:r>
      <w:r>
        <w:fldChar w:fldCharType="begin"/>
      </w:r>
      <w:r>
        <w:instrText xml:space="preserve"> PAGEREF _Toc8492 \h </w:instrText>
      </w:r>
      <w:r>
        <w:fldChar w:fldCharType="separate"/>
      </w:r>
      <w:r>
        <w:t>52</w:t>
      </w:r>
      <w:r>
        <w:fldChar w:fldCharType="end"/>
      </w:r>
      <w:r>
        <w:rPr>
          <w:rFonts w:hint="eastAsia" w:ascii="幼圆" w:hAnsi="仿宋" w:eastAsia="幼圆"/>
          <w:bCs/>
          <w:kern w:val="0"/>
          <w:szCs w:val="21"/>
        </w:rPr>
        <w:fldChar w:fldCharType="end"/>
      </w:r>
    </w:p>
    <w:p>
      <w:pPr>
        <w:pStyle w:val="30"/>
        <w:ind w:firstLine="0" w:firstLineChars="0"/>
        <w:rPr>
          <w:rFonts w:ascii="幼圆" w:hAnsi="仿宋" w:eastAsia="幼圆"/>
          <w:i w:val="0"/>
          <w:iCs w:val="0"/>
          <w:sz w:val="21"/>
          <w:szCs w:val="21"/>
        </w:rPr>
        <w:sectPr>
          <w:footerReference r:id="rId5" w:type="first"/>
          <w:footerReference r:id="rId3" w:type="default"/>
          <w:footerReference r:id="rId4" w:type="even"/>
          <w:pgSz w:w="11850" w:h="16783"/>
          <w:pgMar w:top="2098" w:right="1416" w:bottom="2041" w:left="1701" w:header="1021" w:footer="1021" w:gutter="0"/>
          <w:pgNumType w:start="0" w:chapStyle="1"/>
          <w:cols w:space="425" w:num="1"/>
          <w:titlePg/>
          <w:docGrid w:linePitch="312" w:charSpace="0"/>
        </w:sectPr>
      </w:pPr>
      <w:r>
        <w:rPr>
          <w:rFonts w:hint="eastAsia" w:ascii="幼圆" w:hAnsi="仿宋" w:eastAsia="幼圆"/>
          <w:bCs/>
          <w:kern w:val="0"/>
          <w:szCs w:val="21"/>
        </w:rPr>
        <w:fldChar w:fldCharType="end"/>
      </w:r>
    </w:p>
    <w:p>
      <w:pPr>
        <w:keepNext/>
        <w:keepLines/>
        <w:snapToGrid w:val="0"/>
        <w:spacing w:before="240" w:line="400" w:lineRule="atLeast"/>
        <w:jc w:val="center"/>
        <w:outlineLvl w:val="0"/>
        <w:rPr>
          <w:rFonts w:ascii="宋体"/>
          <w:b/>
          <w:kern w:val="28"/>
          <w:sz w:val="36"/>
          <w:szCs w:val="20"/>
        </w:rPr>
      </w:pPr>
      <w:bookmarkStart w:id="0" w:name="_Toc447725347"/>
      <w:bookmarkStart w:id="1" w:name="_Toc8349"/>
      <w:r>
        <w:rPr>
          <w:rFonts w:hint="eastAsia" w:ascii="宋体"/>
          <w:b/>
          <w:kern w:val="28"/>
          <w:sz w:val="36"/>
          <w:szCs w:val="20"/>
        </w:rPr>
        <w:t>第一部分</w:t>
      </w:r>
      <w:bookmarkEnd w:id="0"/>
      <w:r>
        <w:rPr>
          <w:rFonts w:hint="eastAsia" w:ascii="宋体"/>
          <w:b/>
          <w:kern w:val="28"/>
          <w:sz w:val="36"/>
          <w:szCs w:val="20"/>
        </w:rPr>
        <w:t>竞争性磋商邀请公告</w:t>
      </w:r>
      <w:bookmarkEnd w:id="1"/>
    </w:p>
    <w:p>
      <w:pPr>
        <w:pStyle w:val="43"/>
        <w:spacing w:before="240"/>
        <w:ind w:firstLine="500" w:firstLineChars="200"/>
        <w:rPr>
          <w:rFonts w:ascii="宋体" w:hAnsi="宋体" w:cs="Arial"/>
          <w:bCs/>
          <w:color w:val="000000"/>
          <w:lang w:eastAsia="zh-CN"/>
        </w:rPr>
      </w:pPr>
      <w:r>
        <w:rPr>
          <w:rFonts w:hint="eastAsia" w:ascii="宋体" w:hAnsi="宋体" w:cs="Arial"/>
          <w:color w:val="000000"/>
          <w:sz w:val="24"/>
          <w:lang w:eastAsia="zh-CN"/>
        </w:rPr>
        <w:t>青海正禄招标代理有限公司受</w:t>
      </w:r>
      <w:r>
        <w:rPr>
          <w:rFonts w:hint="eastAsia" w:ascii="宋体" w:hAnsi="宋体" w:cs="Arial"/>
          <w:bCs/>
          <w:color w:val="000000"/>
          <w:sz w:val="24"/>
          <w:lang w:eastAsia="zh-CN"/>
        </w:rPr>
        <w:t>同德县财政局</w:t>
      </w:r>
      <w:r>
        <w:rPr>
          <w:rFonts w:hint="eastAsia" w:ascii="宋体" w:hAnsi="宋体" w:cs="Arial"/>
          <w:color w:val="000000"/>
          <w:sz w:val="24"/>
          <w:lang w:eastAsia="zh-CN"/>
        </w:rPr>
        <w:t>委托，拟对同德县部分行政事业单位会计代理记账服务</w:t>
      </w:r>
      <w:r>
        <w:rPr>
          <w:rFonts w:hint="eastAsia" w:ascii="宋体" w:hAnsi="宋体" w:cs="Arial"/>
          <w:color w:val="000000"/>
          <w:sz w:val="24"/>
          <w:lang w:val="en-US" w:eastAsia="zh-CN"/>
        </w:rPr>
        <w:t>项目</w:t>
      </w:r>
      <w:r>
        <w:rPr>
          <w:rFonts w:hint="eastAsia" w:ascii="宋体" w:hAnsi="宋体" w:cs="Arial"/>
          <w:color w:val="000000"/>
          <w:sz w:val="24"/>
          <w:lang w:eastAsia="zh-CN"/>
        </w:rPr>
        <w:t>进行国内竞争性磋商采购，现予以公告，欢迎符合条件的磋商响应人前来参加投标。</w:t>
      </w:r>
    </w:p>
    <w:tbl>
      <w:tblPr>
        <w:tblStyle w:val="62"/>
        <w:tblW w:w="9400" w:type="dxa"/>
        <w:jc w:val="center"/>
        <w:tblLayout w:type="fixed"/>
        <w:tblCellMar>
          <w:top w:w="0" w:type="dxa"/>
          <w:left w:w="108" w:type="dxa"/>
          <w:bottom w:w="0" w:type="dxa"/>
          <w:right w:w="108" w:type="dxa"/>
        </w:tblCellMar>
      </w:tblPr>
      <w:tblGrid>
        <w:gridCol w:w="2624"/>
        <w:gridCol w:w="6776"/>
      </w:tblGrid>
      <w:tr>
        <w:tblPrEx>
          <w:tblCellMar>
            <w:top w:w="0" w:type="dxa"/>
            <w:left w:w="108" w:type="dxa"/>
            <w:bottom w:w="0" w:type="dxa"/>
            <w:right w:w="108" w:type="dxa"/>
          </w:tblCellMar>
        </w:tblPrEx>
        <w:trPr>
          <w:trHeight w:val="33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cs="宋体"/>
                <w:lang w:val="zh-CN"/>
              </w:rPr>
            </w:pPr>
            <w:bookmarkStart w:id="2" w:name="OLE_LINK1"/>
            <w:r>
              <w:rPr>
                <w:rFonts w:hint="eastAsia" w:ascii="宋体" w:hAnsi="Calibri" w:cs="宋体"/>
                <w:lang w:val="zh-CN"/>
              </w:rPr>
              <w:t>采购项目</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top"/>
          </w:tcPr>
          <w:p>
            <w:pPr>
              <w:autoSpaceDE w:val="0"/>
              <w:autoSpaceDN w:val="0"/>
              <w:adjustRightInd w:val="0"/>
              <w:spacing w:line="360" w:lineRule="auto"/>
              <w:rPr>
                <w:rFonts w:hint="default" w:ascii="宋体" w:hAnsi="Calibri" w:cs="宋体"/>
                <w:lang w:val="en-US" w:eastAsia="zh-CN"/>
              </w:rPr>
            </w:pPr>
            <w:r>
              <w:rPr>
                <w:rFonts w:hint="eastAsia" w:ascii="宋体" w:hAnsi="Calibri" w:cs="宋体"/>
                <w:lang w:val="en-US" w:eastAsia="zh-CN"/>
              </w:rPr>
              <w:t>同德县行政事业单位会计代理记账服务</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rPr>
            </w:pPr>
            <w:r>
              <w:rPr>
                <w:rFonts w:hint="eastAsia" w:ascii="宋体" w:hAnsi="Calibri" w:cs="宋体"/>
                <w:lang w:val="zh-CN"/>
              </w:rPr>
              <w:t>青海正禄磋商（服务）2022-009</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竞争性磋商</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default" w:ascii="宋体" w:hAnsi="Calibri" w:eastAsia="宋体" w:cs="宋体"/>
                <w:lang w:val="en-US" w:eastAsia="zh-CN"/>
              </w:rPr>
            </w:pPr>
            <w:r>
              <w:rPr>
                <w:rFonts w:hint="eastAsia" w:ascii="宋体" w:hAnsi="Calibri" w:cs="宋体"/>
                <w:lang w:val="en-US" w:eastAsia="zh-CN"/>
              </w:rPr>
              <w:t>0.00元</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rPr>
                <w:rFonts w:ascii="宋体" w:hAnsi="Calibri" w:cs="宋体"/>
                <w:sz w:val="22"/>
                <w:szCs w:val="22"/>
                <w:lang w:val="zh-CN"/>
              </w:rPr>
            </w:pPr>
            <w:r>
              <w:rPr>
                <w:rFonts w:hint="eastAsia" w:ascii="宋体" w:hAnsi="Calibri" w:cs="宋体"/>
                <w:sz w:val="22"/>
                <w:szCs w:val="22"/>
                <w:lang w:val="zh-CN"/>
              </w:rPr>
              <w:t>无</w:t>
            </w:r>
          </w:p>
        </w:tc>
      </w:tr>
      <w:tr>
        <w:tblPrEx>
          <w:tblCellMar>
            <w:top w:w="0" w:type="dxa"/>
            <w:left w:w="108" w:type="dxa"/>
            <w:bottom w:w="0" w:type="dxa"/>
            <w:right w:w="108" w:type="dxa"/>
          </w:tblCellMar>
        </w:tblPrEx>
        <w:trPr>
          <w:trHeight w:val="53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20" w:lineRule="exact"/>
              <w:rPr>
                <w:rFonts w:hint="eastAsia" w:ascii="宋体" w:hAnsi="Calibri" w:cs="宋体"/>
                <w:lang w:val="zh-CN"/>
              </w:rPr>
            </w:pPr>
            <w:r>
              <w:rPr>
                <w:rFonts w:hint="eastAsia" w:ascii="宋体" w:hAnsi="Calibri" w:cs="宋体"/>
                <w:lang w:val="zh-CN"/>
              </w:rPr>
              <w:t>会计核算，代理记账</w:t>
            </w:r>
          </w:p>
          <w:p>
            <w:pPr>
              <w:autoSpaceDE w:val="0"/>
              <w:autoSpaceDN w:val="0"/>
              <w:spacing w:line="320" w:lineRule="exact"/>
              <w:rPr>
                <w:rFonts w:ascii="宋体" w:hAnsi="Calibri" w:cs="宋体"/>
                <w:lang w:val="zh-CN"/>
              </w:rPr>
            </w:pPr>
            <w:r>
              <w:rPr>
                <w:rFonts w:hint="eastAsia" w:ascii="宋体" w:hAnsi="Calibri" w:cs="宋体"/>
                <w:lang w:val="zh-CN"/>
              </w:rPr>
              <w:t>具体内容详见《</w:t>
            </w:r>
            <w:r>
              <w:rPr>
                <w:rFonts w:hint="eastAsia" w:ascii="宋体" w:hAnsi="宋体" w:cs="宋体"/>
              </w:rPr>
              <w:t>磋商文件</w:t>
            </w:r>
            <w:r>
              <w:rPr>
                <w:rFonts w:hint="eastAsia" w:ascii="宋体" w:hAnsi="Calibri" w:cs="宋体"/>
                <w:lang w:val="zh-CN"/>
              </w:rPr>
              <w:t>》</w:t>
            </w:r>
          </w:p>
        </w:tc>
      </w:tr>
      <w:tr>
        <w:tblPrEx>
          <w:tblCellMar>
            <w:top w:w="0" w:type="dxa"/>
            <w:left w:w="108" w:type="dxa"/>
            <w:bottom w:w="0" w:type="dxa"/>
            <w:right w:w="108" w:type="dxa"/>
          </w:tblCellMar>
        </w:tblPrEx>
        <w:trPr>
          <w:trHeight w:val="41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磋商响应人资格条件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520" w:lineRule="exact"/>
              <w:ind w:firstLine="0" w:firstLineChars="0"/>
              <w:rPr>
                <w:rFonts w:hint="eastAsia" w:ascii="宋体" w:hAnsi="宋体" w:cs="Arial"/>
                <w:sz w:val="24"/>
                <w:szCs w:val="24"/>
              </w:rPr>
            </w:pPr>
            <w:r>
              <w:rPr>
                <w:rFonts w:hint="eastAsia" w:ascii="宋体" w:hAnsi="宋体" w:cs="Arial"/>
                <w:sz w:val="24"/>
                <w:szCs w:val="24"/>
              </w:rPr>
              <w:t>1. 符合《政府采购法》第22条条件，并提供下列材料：</w:t>
            </w:r>
          </w:p>
          <w:p>
            <w:pPr>
              <w:autoSpaceDE w:val="0"/>
              <w:autoSpaceDN w:val="0"/>
              <w:spacing w:line="520" w:lineRule="exact"/>
              <w:ind w:firstLine="0" w:firstLineChars="0"/>
              <w:rPr>
                <w:rFonts w:hint="eastAsia" w:ascii="宋体" w:hAnsi="宋体" w:cs="Arial"/>
                <w:sz w:val="24"/>
                <w:szCs w:val="24"/>
              </w:rPr>
            </w:pPr>
            <w:r>
              <w:rPr>
                <w:rFonts w:hint="eastAsia" w:ascii="宋体" w:hAnsi="宋体" w:cs="Arial"/>
                <w:sz w:val="24"/>
                <w:szCs w:val="24"/>
              </w:rPr>
              <w:t>1.1</w:t>
            </w:r>
            <w:r>
              <w:rPr>
                <w:rFonts w:hint="eastAsia" w:ascii="宋体" w:hAnsi="宋体" w:cs="Arial"/>
                <w:sz w:val="24"/>
                <w:szCs w:val="24"/>
                <w:lang w:eastAsia="zh-CN"/>
              </w:rPr>
              <w:t>磋商响应人</w:t>
            </w:r>
            <w:r>
              <w:rPr>
                <w:rFonts w:hint="eastAsia" w:ascii="宋体" w:hAnsi="宋体" w:cs="Arial"/>
                <w:sz w:val="24"/>
                <w:szCs w:val="24"/>
              </w:rPr>
              <w:t>的营业执照等证明文件，自然人的身份证明。</w:t>
            </w:r>
          </w:p>
          <w:p>
            <w:pPr>
              <w:autoSpaceDE w:val="0"/>
              <w:autoSpaceDN w:val="0"/>
              <w:spacing w:line="520" w:lineRule="exact"/>
              <w:ind w:firstLine="0" w:firstLineChars="0"/>
              <w:rPr>
                <w:rFonts w:hint="eastAsia" w:ascii="宋体" w:hAnsi="宋体" w:cs="Arial"/>
                <w:sz w:val="24"/>
                <w:szCs w:val="24"/>
              </w:rPr>
            </w:pPr>
            <w:r>
              <w:rPr>
                <w:rFonts w:hint="eastAsia" w:ascii="宋体" w:hAnsi="宋体" w:cs="Arial"/>
                <w:sz w:val="24"/>
                <w:szCs w:val="24"/>
              </w:rPr>
              <w:t>1.2财务状况报告，依法缴纳税收和社会保障资金的相关材料。</w:t>
            </w:r>
          </w:p>
          <w:p>
            <w:pPr>
              <w:autoSpaceDE w:val="0"/>
              <w:autoSpaceDN w:val="0"/>
              <w:spacing w:line="520" w:lineRule="exact"/>
              <w:ind w:firstLine="0" w:firstLineChars="0"/>
              <w:rPr>
                <w:rFonts w:hint="eastAsia" w:ascii="宋体" w:hAnsi="宋体" w:cs="Arial"/>
                <w:sz w:val="24"/>
                <w:szCs w:val="24"/>
              </w:rPr>
            </w:pPr>
            <w:r>
              <w:rPr>
                <w:rFonts w:hint="eastAsia" w:ascii="宋体" w:hAnsi="宋体" w:cs="Arial"/>
                <w:sz w:val="24"/>
                <w:szCs w:val="24"/>
              </w:rPr>
              <w:t>1.3</w:t>
            </w:r>
            <w:r>
              <w:rPr>
                <w:rFonts w:hint="eastAsia" w:ascii="宋体" w:hAnsi="宋体" w:cs="Arial"/>
                <w:sz w:val="24"/>
                <w:szCs w:val="24"/>
                <w:lang w:eastAsia="zh-CN"/>
              </w:rPr>
              <w:t>磋商响应人须具有代理记账许可证</w:t>
            </w:r>
            <w:r>
              <w:rPr>
                <w:rFonts w:hint="eastAsia" w:ascii="宋体" w:hAnsi="宋体" w:cs="Arial"/>
                <w:sz w:val="24"/>
                <w:szCs w:val="24"/>
              </w:rPr>
              <w:t>。</w:t>
            </w:r>
          </w:p>
          <w:p>
            <w:pPr>
              <w:autoSpaceDE w:val="0"/>
              <w:autoSpaceDN w:val="0"/>
              <w:spacing w:line="520" w:lineRule="exact"/>
              <w:ind w:firstLine="0" w:firstLineChars="0"/>
              <w:rPr>
                <w:rFonts w:hint="eastAsia" w:ascii="宋体" w:hAnsi="宋体" w:cs="Arial"/>
                <w:sz w:val="24"/>
                <w:szCs w:val="24"/>
              </w:rPr>
            </w:pPr>
            <w:r>
              <w:rPr>
                <w:rFonts w:hint="eastAsia" w:ascii="宋体" w:hAnsi="宋体" w:cs="Arial"/>
                <w:sz w:val="24"/>
                <w:szCs w:val="24"/>
              </w:rPr>
              <w:t>1.4参加政府采购活动前3年内在经营活动中没有重大违法记录的书面声明。</w:t>
            </w:r>
          </w:p>
          <w:p>
            <w:pPr>
              <w:autoSpaceDE w:val="0"/>
              <w:autoSpaceDN w:val="0"/>
              <w:spacing w:line="520" w:lineRule="exact"/>
              <w:ind w:firstLine="0" w:firstLineChars="0"/>
              <w:rPr>
                <w:rFonts w:hint="eastAsia" w:ascii="宋体" w:hAnsi="宋体" w:cs="Arial"/>
                <w:sz w:val="24"/>
                <w:szCs w:val="24"/>
              </w:rPr>
            </w:pPr>
            <w:r>
              <w:rPr>
                <w:rFonts w:hint="eastAsia" w:ascii="宋体" w:hAnsi="宋体" w:cs="Arial"/>
                <w:sz w:val="24"/>
                <w:szCs w:val="24"/>
              </w:rPr>
              <w:t>1.5具备法律、行政法规规定的其他条件的证明材料。</w:t>
            </w:r>
          </w:p>
          <w:p>
            <w:pPr>
              <w:autoSpaceDE w:val="0"/>
              <w:autoSpaceDN w:val="0"/>
              <w:spacing w:line="520" w:lineRule="exact"/>
              <w:ind w:firstLine="0" w:firstLineChars="0"/>
              <w:rPr>
                <w:rFonts w:ascii="宋体" w:hAnsi="宋体" w:cs="Arial"/>
                <w:sz w:val="24"/>
                <w:szCs w:val="24"/>
              </w:rPr>
            </w:pPr>
            <w:r>
              <w:rPr>
                <w:rFonts w:ascii="宋体" w:hAnsi="宋体" w:cs="Arial"/>
                <w:sz w:val="24"/>
                <w:szCs w:val="24"/>
              </w:rPr>
              <w:t>2</w:t>
            </w:r>
            <w:r>
              <w:rPr>
                <w:rFonts w:hint="eastAsia" w:ascii="宋体" w:hAnsi="宋体" w:cs="Arial"/>
                <w:sz w:val="24"/>
                <w:szCs w:val="24"/>
              </w:rPr>
              <w:t>. 经信用中国（www.creditchina.gov.cn）、中国政府采购网（www.ccgp.gov.cn）等渠道查询后，列入失信被执行人、重大税收违法案件当事人名单、政府采购严重违法失信行为记录名单的，取消磋商资格。（提供“信用中国”网站的查询截图，时间为磋商截止时间前10天内）；</w:t>
            </w:r>
          </w:p>
          <w:p>
            <w:pPr>
              <w:autoSpaceDE w:val="0"/>
              <w:autoSpaceDN w:val="0"/>
              <w:spacing w:line="520" w:lineRule="exact"/>
              <w:ind w:firstLine="0" w:firstLineChars="0"/>
              <w:rPr>
                <w:rFonts w:hint="eastAsia" w:ascii="宋体" w:hAnsi="宋体" w:cs="Arial"/>
                <w:sz w:val="24"/>
                <w:szCs w:val="24"/>
              </w:rPr>
            </w:pPr>
            <w:r>
              <w:rPr>
                <w:rFonts w:ascii="宋体" w:hAnsi="宋体" w:cs="Arial"/>
                <w:sz w:val="24"/>
                <w:szCs w:val="24"/>
              </w:rPr>
              <w:t>3</w:t>
            </w:r>
            <w:r>
              <w:rPr>
                <w:rFonts w:hint="eastAsia" w:ascii="宋体" w:hAnsi="宋体" w:cs="Arial"/>
                <w:sz w:val="24"/>
                <w:szCs w:val="24"/>
              </w:rPr>
              <w:t>.单位负责人为同一人或者存在直接控股、管理关系的不同</w:t>
            </w:r>
            <w:r>
              <w:rPr>
                <w:rFonts w:hint="eastAsia" w:ascii="宋体" w:hAnsi="宋体" w:cs="Arial"/>
                <w:sz w:val="24"/>
                <w:szCs w:val="24"/>
                <w:lang w:eastAsia="zh-CN"/>
              </w:rPr>
              <w:t>磋商响应人</w:t>
            </w:r>
            <w:r>
              <w:rPr>
                <w:rFonts w:hint="eastAsia" w:ascii="宋体" w:hAnsi="宋体" w:cs="Arial"/>
                <w:sz w:val="24"/>
                <w:szCs w:val="24"/>
              </w:rPr>
              <w:t>，不得参加同一合同项下的政府采购活动。否则，皆取消磋商资格；</w:t>
            </w:r>
          </w:p>
          <w:p>
            <w:pPr>
              <w:autoSpaceDE w:val="0"/>
              <w:autoSpaceDN w:val="0"/>
              <w:spacing w:line="520" w:lineRule="exact"/>
              <w:ind w:firstLine="0" w:firstLineChars="0"/>
              <w:rPr>
                <w:rFonts w:hint="eastAsia" w:ascii="宋体" w:hAnsi="宋体" w:cs="Arial"/>
                <w:sz w:val="24"/>
                <w:szCs w:val="24"/>
              </w:rPr>
            </w:pPr>
            <w:r>
              <w:rPr>
                <w:rFonts w:ascii="宋体" w:hAnsi="宋体" w:cs="Arial"/>
                <w:sz w:val="24"/>
                <w:szCs w:val="24"/>
              </w:rPr>
              <w:t>4</w:t>
            </w:r>
            <w:r>
              <w:rPr>
                <w:rFonts w:hint="eastAsia" w:ascii="宋体" w:hAnsi="宋体" w:cs="Arial"/>
                <w:sz w:val="24"/>
                <w:szCs w:val="24"/>
              </w:rPr>
              <w:t>.本项目不接受</w:t>
            </w:r>
            <w:r>
              <w:rPr>
                <w:rFonts w:hint="eastAsia" w:ascii="宋体" w:hAnsi="宋体" w:cs="Arial"/>
                <w:sz w:val="24"/>
                <w:szCs w:val="24"/>
                <w:lang w:eastAsia="zh-CN"/>
              </w:rPr>
              <w:t>磋商响应人</w:t>
            </w:r>
            <w:r>
              <w:rPr>
                <w:rFonts w:hint="eastAsia" w:ascii="宋体" w:hAnsi="宋体" w:cs="Arial"/>
                <w:sz w:val="24"/>
                <w:szCs w:val="24"/>
              </w:rPr>
              <w:t>以联合体方式进行磋商；</w:t>
            </w:r>
          </w:p>
          <w:p>
            <w:pPr>
              <w:pStyle w:val="518"/>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宋体" w:eastAsia="宋体" w:cs="Arial"/>
                <w:kern w:val="0"/>
                <w:sz w:val="24"/>
                <w:szCs w:val="24"/>
                <w:lang w:val="en-US" w:eastAsia="zh-CN" w:bidi="ar-SA"/>
              </w:rPr>
              <w:t>5.其他要求：投标人针对本项目递交的材料真实有效，若提交虚假材料将自行承担一切法律责任，提供书面承诺函。</w:t>
            </w:r>
          </w:p>
        </w:tc>
      </w:tr>
      <w:tr>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lang w:val="zh-CN"/>
              </w:rPr>
              <w:t>20</w:t>
            </w:r>
            <w:r>
              <w:rPr>
                <w:rFonts w:hint="eastAsia" w:ascii="宋体" w:hAnsi="Calibri" w:cs="宋体"/>
                <w:lang w:val="zh-CN"/>
              </w:rPr>
              <w:t>2</w:t>
            </w:r>
            <w:r>
              <w:rPr>
                <w:rFonts w:hint="eastAsia" w:ascii="宋体" w:hAnsi="Calibri" w:cs="宋体"/>
                <w:lang w:val="en-US" w:eastAsia="zh-CN"/>
              </w:rPr>
              <w:t>2</w:t>
            </w:r>
            <w:r>
              <w:rPr>
                <w:rFonts w:hint="eastAsia" w:ascii="宋体" w:hAnsi="Calibri" w:cs="宋体"/>
                <w:lang w:val="zh-CN"/>
              </w:rPr>
              <w:t>年</w:t>
            </w:r>
            <w:r>
              <w:rPr>
                <w:rFonts w:hint="eastAsia" w:ascii="宋体" w:hAnsi="Calibri" w:cs="宋体"/>
              </w:rPr>
              <w:t>6</w:t>
            </w:r>
            <w:r>
              <w:rPr>
                <w:rFonts w:hint="eastAsia" w:ascii="宋体" w:hAnsi="Calibri" w:cs="宋体"/>
                <w:lang w:val="zh-CN"/>
              </w:rPr>
              <w:t>月</w:t>
            </w:r>
            <w:r>
              <w:rPr>
                <w:rFonts w:hint="eastAsia" w:ascii="宋体" w:hAnsi="Calibri" w:cs="宋体"/>
              </w:rPr>
              <w:t>2</w:t>
            </w:r>
            <w:r>
              <w:rPr>
                <w:rFonts w:hint="eastAsia" w:ascii="宋体" w:hAnsi="Calibri" w:cs="宋体"/>
                <w:lang w:val="en-US" w:eastAsia="zh-CN"/>
              </w:rPr>
              <w:t>4</w:t>
            </w:r>
            <w:r>
              <w:rPr>
                <w:rFonts w:hint="eastAsia" w:ascii="宋体" w:hAnsi="Calibri" w:cs="宋体"/>
                <w:lang w:val="zh-CN"/>
              </w:rPr>
              <w:t>日</w:t>
            </w:r>
          </w:p>
        </w:tc>
      </w:tr>
      <w:tr>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lang w:val="zh-CN"/>
              </w:rPr>
              <w:t>20</w:t>
            </w:r>
            <w:r>
              <w:rPr>
                <w:rFonts w:hint="eastAsia" w:ascii="宋体" w:hAnsi="Calibri" w:cs="宋体"/>
                <w:lang w:val="zh-CN"/>
              </w:rPr>
              <w:t>2</w:t>
            </w:r>
            <w:r>
              <w:rPr>
                <w:rFonts w:hint="eastAsia" w:ascii="宋体" w:hAnsi="Calibri" w:cs="宋体"/>
                <w:lang w:val="en-US" w:eastAsia="zh-CN"/>
              </w:rPr>
              <w:t>2</w:t>
            </w:r>
            <w:r>
              <w:rPr>
                <w:rFonts w:hint="eastAsia" w:ascii="宋体" w:hAnsi="Calibri" w:cs="宋体"/>
                <w:lang w:val="zh-CN"/>
              </w:rPr>
              <w:t>年</w:t>
            </w:r>
            <w:r>
              <w:rPr>
                <w:rFonts w:hint="eastAsia" w:ascii="宋体" w:hAnsi="Calibri" w:cs="宋体"/>
              </w:rPr>
              <w:t>6</w:t>
            </w:r>
            <w:r>
              <w:rPr>
                <w:rFonts w:hint="eastAsia" w:ascii="宋体" w:hAnsi="Calibri" w:cs="宋体"/>
                <w:lang w:val="zh-CN"/>
              </w:rPr>
              <w:t>月</w:t>
            </w:r>
            <w:r>
              <w:rPr>
                <w:rFonts w:hint="eastAsia" w:ascii="宋体" w:hAnsi="Calibri" w:cs="宋体"/>
                <w:lang w:val="en-US" w:eastAsia="zh-CN"/>
              </w:rPr>
              <w:t>27</w:t>
            </w:r>
            <w:r>
              <w:rPr>
                <w:rFonts w:hint="eastAsia" w:ascii="宋体" w:hAnsi="Calibri" w:cs="宋体"/>
                <w:lang w:val="zh-CN"/>
              </w:rPr>
              <w:t>日至</w:t>
            </w:r>
            <w:r>
              <w:rPr>
                <w:rFonts w:ascii="宋体" w:hAnsi="Calibri" w:cs="宋体"/>
                <w:lang w:val="zh-CN"/>
              </w:rPr>
              <w:t>20</w:t>
            </w:r>
            <w:r>
              <w:rPr>
                <w:rFonts w:hint="eastAsia" w:ascii="宋体" w:hAnsi="Calibri" w:cs="宋体"/>
                <w:lang w:val="zh-CN"/>
              </w:rPr>
              <w:t>2</w:t>
            </w:r>
            <w:r>
              <w:rPr>
                <w:rFonts w:hint="eastAsia" w:ascii="宋体" w:hAnsi="Calibri" w:cs="宋体"/>
                <w:lang w:val="en-US" w:eastAsia="zh-CN"/>
              </w:rPr>
              <w:t>2</w:t>
            </w:r>
            <w:r>
              <w:rPr>
                <w:rFonts w:hint="eastAsia" w:ascii="宋体" w:hAnsi="Calibri" w:cs="宋体"/>
                <w:lang w:val="zh-CN"/>
              </w:rPr>
              <w:t>年</w:t>
            </w:r>
            <w:r>
              <w:rPr>
                <w:rFonts w:hint="eastAsia" w:ascii="宋体" w:hAnsi="Calibri" w:cs="宋体"/>
              </w:rPr>
              <w:t>7</w:t>
            </w:r>
            <w:r>
              <w:rPr>
                <w:rFonts w:hint="eastAsia" w:ascii="宋体" w:hAnsi="Calibri" w:cs="宋体"/>
                <w:lang w:val="zh-CN"/>
              </w:rPr>
              <w:t>月</w:t>
            </w:r>
            <w:r>
              <w:rPr>
                <w:rFonts w:hint="eastAsia" w:ascii="宋体" w:hAnsi="Calibri" w:cs="宋体"/>
                <w:lang w:val="en-US" w:eastAsia="zh-CN"/>
              </w:rPr>
              <w:t>1</w:t>
            </w:r>
            <w:r>
              <w:rPr>
                <w:rFonts w:hint="eastAsia" w:ascii="宋体" w:hAnsi="Calibri" w:cs="宋体"/>
                <w:lang w:val="zh-CN"/>
              </w:rPr>
              <w:t>日上午</w:t>
            </w:r>
            <w:r>
              <w:rPr>
                <w:rFonts w:hint="eastAsia" w:ascii="宋体" w:hAnsi="Calibri" w:cs="宋体"/>
                <w:lang w:val="en-US" w:eastAsia="zh-CN"/>
              </w:rPr>
              <w:t>9</w:t>
            </w:r>
            <w:r>
              <w:rPr>
                <w:rFonts w:hint="eastAsia" w:ascii="宋体" w:hAnsi="Calibri" w:cs="宋体"/>
                <w:lang w:val="zh-CN"/>
              </w:rPr>
              <w:t>时至</w:t>
            </w:r>
            <w:r>
              <w:rPr>
                <w:rFonts w:ascii="宋体" w:hAnsi="Calibri" w:cs="宋体"/>
                <w:lang w:val="zh-CN"/>
              </w:rPr>
              <w:t>12</w:t>
            </w:r>
            <w:r>
              <w:rPr>
                <w:rFonts w:hint="eastAsia" w:ascii="宋体" w:hAnsi="Calibri" w:cs="宋体"/>
                <w:lang w:val="zh-CN"/>
              </w:rPr>
              <w:t>时，下午</w:t>
            </w:r>
            <w:r>
              <w:rPr>
                <w:rFonts w:ascii="宋体" w:hAnsi="Calibri" w:cs="宋体"/>
                <w:lang w:val="zh-CN"/>
              </w:rPr>
              <w:t>14</w:t>
            </w:r>
            <w:r>
              <w:rPr>
                <w:rFonts w:hint="eastAsia" w:ascii="宋体" w:hAnsi="Calibri" w:cs="宋体"/>
                <w:lang w:val="zh-CN"/>
              </w:rPr>
              <w:t>时至</w:t>
            </w:r>
            <w:r>
              <w:rPr>
                <w:rFonts w:hint="eastAsia" w:ascii="宋体" w:hAnsi="Calibri" w:cs="宋体"/>
                <w:lang w:val="en-US" w:eastAsia="zh-CN"/>
              </w:rPr>
              <w:t>17</w:t>
            </w:r>
            <w:r>
              <w:rPr>
                <w:rFonts w:hint="eastAsia" w:ascii="宋体" w:hAnsi="Calibri" w:cs="宋体"/>
                <w:lang w:val="zh-CN"/>
              </w:rPr>
              <w:t>时（节假日除外）</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eastAsia="宋体" w:cs="宋体"/>
                <w:sz w:val="22"/>
                <w:szCs w:val="22"/>
                <w:lang w:val="en-US" w:eastAsia="zh-CN"/>
              </w:rPr>
            </w:pPr>
            <w:r>
              <w:rPr>
                <w:rFonts w:hint="eastAsia" w:ascii="宋体" w:hAnsi="Calibri" w:cs="宋体"/>
                <w:lang w:val="zh-CN"/>
              </w:rPr>
              <w:t>现场</w:t>
            </w:r>
            <w:r>
              <w:rPr>
                <w:rFonts w:hint="eastAsia" w:ascii="宋体" w:hAnsi="Calibri" w:cs="宋体"/>
                <w:lang w:val="en-US" w:eastAsia="zh-CN"/>
              </w:rPr>
              <w:t>购买</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rPr>
              <w:t>5</w:t>
            </w:r>
            <w:r>
              <w:rPr>
                <w:rFonts w:ascii="宋体" w:hAnsi="Calibri" w:cs="宋体"/>
                <w:lang w:val="zh-CN"/>
              </w:rPr>
              <w:t>00</w:t>
            </w:r>
            <w:r>
              <w:rPr>
                <w:rFonts w:hint="eastAsia" w:ascii="宋体" w:hAnsi="Calibri" w:cs="宋体"/>
                <w:lang w:val="zh-CN"/>
              </w:rPr>
              <w:t>元</w:t>
            </w:r>
            <w:r>
              <w:rPr>
                <w:rFonts w:ascii="宋体" w:hAnsi="Calibri" w:cs="宋体"/>
                <w:lang w:val="zh-CN"/>
              </w:rPr>
              <w:t>/</w:t>
            </w:r>
            <w:r>
              <w:rPr>
                <w:rFonts w:hint="eastAsia" w:ascii="宋体" w:hAnsi="Calibri" w:cs="宋体"/>
                <w:lang w:val="zh-CN"/>
              </w:rPr>
              <w:t>包（文件售后不退</w:t>
            </w:r>
            <w:r>
              <w:rPr>
                <w:rFonts w:ascii="宋体" w:hAnsi="Calibri" w:cs="宋体"/>
                <w:lang w:val="zh-CN"/>
              </w:rPr>
              <w:t xml:space="preserve">, </w:t>
            </w:r>
            <w:r>
              <w:rPr>
                <w:rFonts w:hint="eastAsia" w:ascii="宋体" w:hAnsi="Calibri" w:cs="宋体"/>
                <w:lang w:val="zh-CN"/>
              </w:rPr>
              <w:t>投标资格不能转让）</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青海正禄招标代理有限公司（地址：青海省西宁市西川南路76号万达中心4号写字楼38楼13808B室）</w:t>
            </w:r>
          </w:p>
          <w:p>
            <w:pPr>
              <w:autoSpaceDE w:val="0"/>
              <w:autoSpaceDN w:val="0"/>
              <w:adjustRightInd w:val="0"/>
              <w:spacing w:line="360" w:lineRule="auto"/>
              <w:rPr>
                <w:rFonts w:hint="default" w:ascii="宋体" w:hAnsi="Calibri" w:eastAsia="宋体" w:cs="宋体"/>
                <w:lang w:val="en-US" w:eastAsia="zh-CN"/>
              </w:rPr>
            </w:pPr>
            <w:r>
              <w:rPr>
                <w:rFonts w:hint="eastAsia" w:ascii="宋体" w:hAnsi="Calibri" w:cs="宋体"/>
                <w:lang w:val="zh-CN"/>
              </w:rPr>
              <w:t>标书购买联系人：何</w:t>
            </w:r>
            <w:r>
              <w:rPr>
                <w:rFonts w:hint="eastAsia" w:ascii="宋体" w:hAnsi="Calibri" w:cs="宋体"/>
                <w:lang w:val="en-US" w:eastAsia="zh-CN"/>
              </w:rPr>
              <w:t>女士</w:t>
            </w:r>
          </w:p>
          <w:p>
            <w:pPr>
              <w:autoSpaceDE w:val="0"/>
              <w:autoSpaceDN w:val="0"/>
              <w:adjustRightInd w:val="0"/>
              <w:spacing w:line="360" w:lineRule="auto"/>
              <w:rPr>
                <w:rFonts w:hint="default" w:ascii="宋体" w:hAnsi="Calibri" w:eastAsia="宋体" w:cs="宋体"/>
                <w:lang w:val="en-US" w:eastAsia="zh-CN"/>
              </w:rPr>
            </w:pPr>
            <w:r>
              <w:rPr>
                <w:rFonts w:hint="eastAsia" w:ascii="宋体" w:hAnsi="Calibri" w:cs="宋体"/>
                <w:lang w:val="zh-CN"/>
              </w:rPr>
              <w:t>电话：</w:t>
            </w:r>
            <w:r>
              <w:rPr>
                <w:rFonts w:ascii="宋体" w:hAnsi="Calibri" w:cs="宋体"/>
                <w:lang w:val="zh-CN"/>
              </w:rPr>
              <w:t>0971-</w:t>
            </w:r>
            <w:r>
              <w:rPr>
                <w:rFonts w:hint="eastAsia" w:ascii="宋体" w:hAnsi="Calibri" w:cs="宋体"/>
                <w:lang w:val="en-US" w:eastAsia="zh-CN"/>
              </w:rPr>
              <w:t>5112968</w:t>
            </w:r>
          </w:p>
          <w:p>
            <w:pPr>
              <w:autoSpaceDE w:val="0"/>
              <w:autoSpaceDN w:val="0"/>
              <w:adjustRightInd w:val="0"/>
              <w:spacing w:line="360" w:lineRule="auto"/>
              <w:rPr>
                <w:rFonts w:ascii="宋体" w:hAnsi="Calibri" w:cs="宋体"/>
                <w:lang w:val="zh-CN"/>
              </w:rPr>
            </w:pPr>
            <w:r>
              <w:rPr>
                <w:rFonts w:hint="eastAsia" w:ascii="宋体" w:hAnsi="Calibri" w:cs="宋体"/>
                <w:lang w:val="zh-CN"/>
              </w:rPr>
              <w:t>电子邮箱：</w:t>
            </w:r>
            <w:r>
              <w:rPr>
                <w:rFonts w:hint="eastAsia" w:ascii="宋体" w:hAnsi="宋体" w:cs="宋体"/>
                <w:color w:val="000000"/>
                <w:lang w:eastAsia="zh-CN"/>
              </w:rPr>
              <w:t>qhzlzbdl</w:t>
            </w:r>
            <w:r>
              <w:rPr>
                <w:rFonts w:hint="eastAsia" w:ascii="宋体" w:hAnsi="宋体" w:cs="宋体"/>
                <w:color w:val="000000"/>
              </w:rPr>
              <w:t>@163.com</w:t>
            </w:r>
          </w:p>
        </w:tc>
      </w:tr>
      <w:tr>
        <w:tblPrEx>
          <w:tblCellMar>
            <w:top w:w="0" w:type="dxa"/>
            <w:left w:w="108" w:type="dxa"/>
            <w:bottom w:w="0" w:type="dxa"/>
            <w:right w:w="108" w:type="dxa"/>
          </w:tblCellMar>
        </w:tblPrEx>
        <w:trPr>
          <w:trHeight w:val="1739"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获取磋商文件时应提供材料</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20"/>
              <w:spacing w:line="360" w:lineRule="auto"/>
              <w:ind w:firstLine="0" w:firstLineChars="0"/>
              <w:jc w:val="both"/>
              <w:rPr>
                <w:rFonts w:ascii="宋体" w:hAnsi="宋体" w:cs="宋体"/>
                <w:color w:val="000000"/>
                <w:kern w:val="0"/>
                <w:sz w:val="24"/>
                <w:lang w:val="zh-CN"/>
              </w:rPr>
            </w:pPr>
            <w:r>
              <w:rPr>
                <w:rFonts w:hint="eastAsia" w:ascii="宋体" w:hAnsi="宋体" w:cs="宋体"/>
                <w:kern w:val="0"/>
                <w:sz w:val="24"/>
                <w:lang w:val="en-US" w:eastAsia="zh-CN"/>
              </w:rPr>
              <w:t>公司营业执照（及相关资质证明）、法定代表人身份证明、</w:t>
            </w:r>
            <w:r>
              <w:rPr>
                <w:rFonts w:hint="eastAsia" w:ascii="宋体" w:hAnsi="宋体" w:cs="宋体"/>
                <w:kern w:val="0"/>
                <w:sz w:val="24"/>
              </w:rPr>
              <w:t>公司介绍信</w:t>
            </w:r>
            <w:r>
              <w:rPr>
                <w:rFonts w:hint="eastAsia" w:ascii="宋体" w:hAnsi="宋体" w:cs="宋体"/>
                <w:kern w:val="0"/>
                <w:sz w:val="24"/>
                <w:lang w:val="en-US" w:eastAsia="zh-CN"/>
              </w:rPr>
              <w:t>或</w:t>
            </w:r>
            <w:r>
              <w:rPr>
                <w:rFonts w:hint="eastAsia" w:ascii="宋体" w:hAnsi="宋体" w:cs="宋体"/>
                <w:kern w:val="0"/>
                <w:sz w:val="24"/>
                <w:lang w:val="zh-CN"/>
              </w:rPr>
              <w:t>法定代表人授权书、</w:t>
            </w:r>
            <w:r>
              <w:rPr>
                <w:rFonts w:hint="eastAsia" w:ascii="宋体" w:hAnsi="宋体" w:cs="宋体"/>
                <w:kern w:val="0"/>
                <w:sz w:val="24"/>
                <w:lang w:val="en-US" w:eastAsia="zh-CN"/>
              </w:rPr>
              <w:t>委托代理人身份证明</w:t>
            </w:r>
            <w:r>
              <w:rPr>
                <w:rFonts w:hint="eastAsia" w:ascii="宋体" w:hAnsi="宋体" w:cs="宋体"/>
                <w:kern w:val="0"/>
                <w:sz w:val="24"/>
                <w:lang w:val="zh-CN"/>
              </w:rPr>
              <w:t>，</w:t>
            </w:r>
            <w:r>
              <w:rPr>
                <w:rFonts w:hint="eastAsia" w:ascii="宋体" w:hAnsi="宋体"/>
                <w:color w:val="000000"/>
                <w:kern w:val="0"/>
                <w:sz w:val="24"/>
              </w:rPr>
              <w:t>以上资料均需加盖公章</w:t>
            </w:r>
            <w:r>
              <w:rPr>
                <w:rFonts w:hint="eastAsia" w:ascii="宋体" w:hAnsi="宋体" w:cs="宋体"/>
                <w:color w:val="000000"/>
                <w:kern w:val="0"/>
                <w:sz w:val="24"/>
                <w:lang w:val="zh-CN"/>
              </w:rPr>
              <w:t>。</w:t>
            </w:r>
          </w:p>
          <w:p>
            <w:pPr>
              <w:shd w:val="clear" w:color="auto" w:fill="FFFFFF"/>
              <w:spacing w:line="276" w:lineRule="auto"/>
              <w:rPr>
                <w:rFonts w:ascii="宋体" w:hAnsi="Calibri" w:cs="宋体"/>
                <w:lang w:val="zh-CN"/>
              </w:rPr>
            </w:pPr>
            <w:r>
              <w:rPr>
                <w:rFonts w:hint="eastAsia" w:ascii="宋体" w:hAnsi="宋体" w:cs="宋体"/>
                <w:color w:val="000000"/>
                <w:lang w:val="zh-CN"/>
              </w:rPr>
              <w:t>注：需网上购买招标文件的投标人可将以上材料扫描后发送至采购代理机构电子邮箱（</w:t>
            </w:r>
            <w:r>
              <w:rPr>
                <w:rFonts w:hint="eastAsia" w:ascii="宋体" w:hAnsi="宋体" w:cs="宋体"/>
                <w:color w:val="000000"/>
                <w:lang w:eastAsia="zh-CN"/>
              </w:rPr>
              <w:t>qhzlzbdl</w:t>
            </w:r>
            <w:r>
              <w:rPr>
                <w:rFonts w:hint="eastAsia" w:ascii="宋体" w:hAnsi="宋体" w:cs="宋体"/>
                <w:color w:val="000000"/>
              </w:rPr>
              <w:t>@163.com</w:t>
            </w:r>
            <w:r>
              <w:rPr>
                <w:rFonts w:hint="eastAsia" w:ascii="宋体" w:hAnsi="宋体" w:cs="宋体"/>
                <w:color w:val="000000"/>
                <w:lang w:eastAsia="zh-CN"/>
              </w:rPr>
              <w:t>）</w:t>
            </w:r>
            <w:r>
              <w:rPr>
                <w:rFonts w:hint="eastAsia" w:ascii="宋体" w:hAnsi="宋体" w:cs="宋体"/>
                <w:color w:val="000000"/>
                <w:lang w:val="zh-CN"/>
              </w:rPr>
              <w:t>，在邮件中标明项目编号、项目、联系人及联系方式，并联系代理机构工作人员进行确认。</w:t>
            </w:r>
          </w:p>
        </w:tc>
      </w:tr>
      <w:tr>
        <w:tblPrEx>
          <w:tblCellMar>
            <w:top w:w="0" w:type="dxa"/>
            <w:left w:w="108" w:type="dxa"/>
            <w:bottom w:w="0" w:type="dxa"/>
            <w:right w:w="108" w:type="dxa"/>
          </w:tblCellMar>
        </w:tblPrEx>
        <w:trPr>
          <w:trHeight w:val="687"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lang w:val="zh-CN"/>
              </w:rPr>
              <w:t>202</w:t>
            </w:r>
            <w:r>
              <w:rPr>
                <w:rFonts w:hint="eastAsia" w:ascii="宋体" w:hAnsi="Calibri" w:cs="宋体"/>
                <w:lang w:val="en-US" w:eastAsia="zh-CN"/>
              </w:rPr>
              <w:t>2</w:t>
            </w:r>
            <w:r>
              <w:rPr>
                <w:rFonts w:ascii="宋体" w:hAnsi="Calibri" w:cs="宋体"/>
                <w:lang w:val="zh-CN"/>
              </w:rPr>
              <w:t>年7月</w:t>
            </w:r>
            <w:r>
              <w:rPr>
                <w:rFonts w:hint="eastAsia" w:ascii="宋体" w:hAnsi="Calibri" w:cs="宋体"/>
                <w:lang w:val="en-US" w:eastAsia="zh-CN"/>
              </w:rPr>
              <w:t>7</w:t>
            </w:r>
            <w:r>
              <w:rPr>
                <w:rFonts w:ascii="宋体" w:hAnsi="Calibri" w:cs="宋体"/>
                <w:lang w:val="zh-CN"/>
              </w:rPr>
              <w:t>日</w:t>
            </w:r>
            <w:r>
              <w:rPr>
                <w:rFonts w:hint="eastAsia" w:ascii="宋体" w:hAnsi="Calibri" w:cs="宋体"/>
                <w:lang w:val="en-US" w:eastAsia="zh-CN"/>
              </w:rPr>
              <w:t>上</w:t>
            </w:r>
            <w:r>
              <w:rPr>
                <w:rFonts w:ascii="宋体" w:hAnsi="Calibri" w:cs="宋体"/>
                <w:lang w:val="zh-CN"/>
              </w:rPr>
              <w:t>午1</w:t>
            </w:r>
            <w:r>
              <w:rPr>
                <w:rFonts w:hint="eastAsia" w:ascii="宋体" w:hAnsi="Calibri" w:cs="宋体"/>
                <w:lang w:val="en-US" w:eastAsia="zh-CN"/>
              </w:rPr>
              <w:t>0</w:t>
            </w:r>
            <w:r>
              <w:rPr>
                <w:rFonts w:ascii="宋体" w:hAnsi="Calibri" w:cs="宋体"/>
                <w:lang w:val="zh-CN"/>
              </w:rPr>
              <w:t>：00分（北京时间）</w:t>
            </w:r>
          </w:p>
        </w:tc>
      </w:tr>
      <w:tr>
        <w:tblPrEx>
          <w:tblCellMar>
            <w:top w:w="0" w:type="dxa"/>
            <w:left w:w="108" w:type="dxa"/>
            <w:bottom w:w="0" w:type="dxa"/>
            <w:right w:w="108" w:type="dxa"/>
          </w:tblCellMar>
        </w:tblPrEx>
        <w:trPr>
          <w:trHeight w:val="71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lang w:val="zh-CN"/>
              </w:rPr>
              <w:t>202</w:t>
            </w:r>
            <w:r>
              <w:rPr>
                <w:rFonts w:hint="eastAsia" w:ascii="宋体" w:hAnsi="Calibri" w:cs="宋体"/>
                <w:lang w:val="en-US" w:eastAsia="zh-CN"/>
              </w:rPr>
              <w:t>2</w:t>
            </w:r>
            <w:r>
              <w:rPr>
                <w:rFonts w:ascii="宋体" w:hAnsi="Calibri" w:cs="宋体"/>
                <w:lang w:val="zh-CN"/>
              </w:rPr>
              <w:t>年7月</w:t>
            </w:r>
            <w:r>
              <w:rPr>
                <w:rFonts w:hint="eastAsia" w:ascii="宋体" w:hAnsi="Calibri" w:cs="宋体"/>
                <w:lang w:val="en-US" w:eastAsia="zh-CN"/>
              </w:rPr>
              <w:t>7</w:t>
            </w:r>
            <w:r>
              <w:rPr>
                <w:rFonts w:ascii="宋体" w:hAnsi="Calibri" w:cs="宋体"/>
                <w:lang w:val="zh-CN"/>
              </w:rPr>
              <w:t>日</w:t>
            </w:r>
            <w:r>
              <w:rPr>
                <w:rFonts w:hint="eastAsia" w:ascii="宋体" w:hAnsi="Calibri" w:cs="宋体"/>
                <w:lang w:val="en-US" w:eastAsia="zh-CN"/>
              </w:rPr>
              <w:t>上</w:t>
            </w:r>
            <w:r>
              <w:rPr>
                <w:rFonts w:ascii="宋体" w:hAnsi="Calibri" w:cs="宋体"/>
                <w:lang w:val="zh-CN"/>
              </w:rPr>
              <w:t>午1</w:t>
            </w:r>
            <w:r>
              <w:rPr>
                <w:rFonts w:hint="eastAsia" w:ascii="宋体" w:hAnsi="Calibri" w:cs="宋体"/>
                <w:lang w:val="en-US" w:eastAsia="zh-CN"/>
              </w:rPr>
              <w:t>0</w:t>
            </w:r>
            <w:r>
              <w:rPr>
                <w:rFonts w:ascii="宋体" w:hAnsi="Calibri" w:cs="宋体"/>
                <w:lang w:val="zh-CN"/>
              </w:rPr>
              <w:t>：00分（北京时间）</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青海正禄招标代理有限公司</w:t>
            </w:r>
            <w:r>
              <w:rPr>
                <w:rFonts w:hint="eastAsia" w:ascii="宋体" w:hAnsi="宋体" w:cs="宋体"/>
                <w:color w:val="000000"/>
                <w:lang w:val="zh-CN"/>
              </w:rPr>
              <w:t>（</w:t>
            </w:r>
            <w:r>
              <w:rPr>
                <w:rFonts w:hint="eastAsia" w:ascii="宋体" w:hAnsi="Calibri" w:cs="宋体"/>
                <w:lang w:val="zh-CN"/>
              </w:rPr>
              <w:t>青海省西宁市西川南路76号万达中心4号写字楼38楼13808B室</w:t>
            </w:r>
            <w:r>
              <w:rPr>
                <w:rFonts w:hint="eastAsia" w:ascii="宋体" w:hAnsi="宋体" w:cs="宋体"/>
                <w:color w:val="000000"/>
                <w:lang w:val="zh-CN"/>
              </w:rPr>
              <w:t>）</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投标及开标地点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青海正禄招标代理有限公司（青海省西宁市西川南路76号万达中心4号写字楼38楼13808B室）</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采购人：</w:t>
            </w:r>
            <w:r>
              <w:rPr>
                <w:rFonts w:hint="eastAsia" w:ascii="宋体" w:hAnsi="宋体" w:cs="宋体"/>
                <w:color w:val="000000"/>
                <w:lang w:val="zh-CN" w:eastAsia="zh-CN"/>
              </w:rPr>
              <w:t>同德县财政局</w:t>
            </w:r>
          </w:p>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联系人：</w:t>
            </w:r>
            <w:r>
              <w:rPr>
                <w:rFonts w:hint="eastAsia" w:ascii="宋体" w:hAnsi="宋体" w:cs="宋体"/>
                <w:color w:val="000000"/>
                <w:lang w:val="en-US" w:eastAsia="zh-CN"/>
              </w:rPr>
              <w:t>马</w:t>
            </w:r>
            <w:r>
              <w:rPr>
                <w:rFonts w:hint="eastAsia" w:ascii="宋体" w:hAnsi="宋体" w:cs="宋体"/>
                <w:color w:val="000000"/>
                <w:lang w:val="zh-CN"/>
              </w:rPr>
              <w:t>先生</w:t>
            </w:r>
          </w:p>
          <w:p>
            <w:pPr>
              <w:shd w:val="clear" w:color="auto" w:fill="FFFFFF"/>
              <w:spacing w:line="276" w:lineRule="auto"/>
              <w:rPr>
                <w:rFonts w:hint="default" w:ascii="宋体" w:hAnsi="宋体" w:cs="宋体"/>
                <w:color w:val="000000"/>
                <w:lang w:val="en-US"/>
              </w:rPr>
            </w:pPr>
            <w:r>
              <w:rPr>
                <w:rFonts w:hint="eastAsia" w:ascii="宋体" w:hAnsi="宋体" w:cs="宋体"/>
                <w:color w:val="000000"/>
                <w:lang w:val="zh-CN"/>
              </w:rPr>
              <w:t>联系电话：</w:t>
            </w:r>
            <w:r>
              <w:rPr>
                <w:rFonts w:hint="eastAsia" w:ascii="宋体" w:hAnsi="宋体" w:cs="宋体"/>
                <w:color w:val="000000"/>
                <w:lang w:val="en-US" w:eastAsia="zh-CN"/>
              </w:rPr>
              <w:t>13909744592</w:t>
            </w:r>
          </w:p>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联系地址：</w:t>
            </w:r>
            <w:r>
              <w:rPr>
                <w:rFonts w:hint="eastAsia" w:ascii="宋体" w:hAnsi="宋体" w:cs="宋体"/>
                <w:color w:val="000000"/>
                <w:lang w:val="zh-CN" w:eastAsia="zh-CN"/>
              </w:rPr>
              <w:t>同德县</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采购代理机构：青海正禄招标代理有限公司</w:t>
            </w:r>
          </w:p>
          <w:p>
            <w:pPr>
              <w:shd w:val="clear" w:color="auto" w:fill="FFFFFF"/>
              <w:spacing w:line="276" w:lineRule="auto"/>
              <w:rPr>
                <w:rFonts w:hint="default" w:ascii="宋体" w:hAnsi="宋体" w:cs="宋体"/>
                <w:color w:val="000000"/>
                <w:lang w:val="en-US" w:eastAsia="zh-CN"/>
              </w:rPr>
            </w:pPr>
            <w:r>
              <w:rPr>
                <w:rFonts w:hint="eastAsia" w:ascii="宋体" w:hAnsi="宋体" w:cs="宋体"/>
                <w:color w:val="000000"/>
                <w:lang w:val="zh-CN"/>
              </w:rPr>
              <w:t>项目负责人：何</w:t>
            </w:r>
            <w:r>
              <w:rPr>
                <w:rFonts w:hint="eastAsia" w:ascii="宋体" w:hAnsi="宋体" w:cs="宋体"/>
                <w:color w:val="000000"/>
                <w:lang w:val="en-US" w:eastAsia="zh-CN"/>
              </w:rPr>
              <w:t>女士</w:t>
            </w:r>
          </w:p>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联系电话：0971-5112968</w:t>
            </w:r>
          </w:p>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联系地址：青海省西宁市西川南路76号万达中心4号写字楼38楼13808B室</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rPr>
                <w:rFonts w:hint="eastAsia" w:ascii="宋体" w:hAnsi="宋体" w:cs="宋体"/>
                <w:color w:val="000000"/>
                <w:lang w:val="zh-CN"/>
              </w:rPr>
            </w:pPr>
            <w:r>
              <w:rPr>
                <w:rFonts w:hint="eastAsia" w:ascii="宋体" w:hAnsi="宋体" w:cs="宋体"/>
                <w:color w:val="000000"/>
                <w:lang w:val="zh-CN"/>
              </w:rPr>
              <w:t>中国</w:t>
            </w:r>
            <w:r>
              <w:rPr>
                <w:rFonts w:hint="eastAsia" w:ascii="宋体" w:hAnsi="宋体" w:cs="宋体"/>
                <w:color w:val="000000"/>
                <w:lang w:val="en-US" w:eastAsia="zh-CN"/>
              </w:rPr>
              <w:t>银行股份有限公司西宁市海湖新区支行</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青海正禄招标代理有限公司</w:t>
            </w:r>
          </w:p>
        </w:tc>
      </w:tr>
      <w:tr>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宋体" w:cs="Tahoma"/>
                <w:szCs w:val="24"/>
                <w:lang w:val="en-US" w:eastAsia="zh-CN"/>
              </w:rPr>
              <w:t>105052238971</w:t>
            </w:r>
          </w:p>
        </w:tc>
      </w:tr>
      <w:tr>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Calibri" w:cs="宋体"/>
                <w:lang w:val="zh-CN"/>
              </w:rPr>
            </w:pPr>
            <w:r>
              <w:rPr>
                <w:rFonts w:hint="eastAsia" w:ascii="宋体" w:hAnsi="Calibri" w:cs="宋体"/>
                <w:lang w:val="zh-CN"/>
              </w:rPr>
              <w:t>1、磋商响应人所投项目必须完全响应磋商文件所列内容。</w:t>
            </w:r>
            <w:r>
              <w:rPr>
                <w:rFonts w:hint="eastAsia" w:ascii="宋体" w:hAnsi="Calibri" w:cs="宋体"/>
                <w:lang w:val="zh-CN"/>
              </w:rPr>
              <w:br w:type="textWrapping"/>
            </w:r>
            <w:r>
              <w:rPr>
                <w:rFonts w:hint="eastAsia" w:ascii="宋体" w:hAnsi="Calibri" w:cs="宋体"/>
                <w:lang w:val="zh-CN"/>
              </w:rPr>
              <w:t>2、服务范围及所应达到的要求，以磋商文件中商务、服务的相应要求为准。</w:t>
            </w:r>
            <w:r>
              <w:rPr>
                <w:rFonts w:hint="eastAsia" w:ascii="宋体" w:hAnsi="Calibri" w:cs="宋体"/>
                <w:lang w:val="zh-CN"/>
              </w:rPr>
              <w:br w:type="textWrapping"/>
            </w:r>
            <w:r>
              <w:rPr>
                <w:rFonts w:hint="eastAsia" w:ascii="宋体" w:hAnsi="Calibri" w:cs="宋体"/>
                <w:lang w:val="zh-CN"/>
              </w:rPr>
              <w:t>3、磋商内容如有变动，以磋商文件及澄清文件为准。</w:t>
            </w:r>
            <w:r>
              <w:rPr>
                <w:rFonts w:hint="eastAsia" w:ascii="宋体" w:hAnsi="Calibri" w:cs="宋体"/>
                <w:lang w:val="zh-CN"/>
              </w:rPr>
              <w:br w:type="textWrapping"/>
            </w:r>
            <w:r>
              <w:rPr>
                <w:rFonts w:hint="eastAsia" w:ascii="宋体" w:hAnsi="Calibri" w:cs="宋体"/>
                <w:lang w:val="zh-CN"/>
              </w:rPr>
              <w:t>4、本项目磋商公告在《青海省政府采购网》、《青海省公共资源交易网》上发布。以《青海省政府采购网》为准。</w:t>
            </w:r>
          </w:p>
        </w:tc>
      </w:tr>
      <w:tr>
        <w:tblPrEx>
          <w:tblCellMar>
            <w:top w:w="0" w:type="dxa"/>
            <w:left w:w="108" w:type="dxa"/>
            <w:bottom w:w="0" w:type="dxa"/>
            <w:right w:w="108" w:type="dxa"/>
          </w:tblCellMar>
        </w:tblPrEx>
        <w:trPr>
          <w:trHeight w:val="716"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00" w:lineRule="auto"/>
              <w:rPr>
                <w:rFonts w:ascii="宋体" w:hAnsi="Calibri" w:cs="宋体"/>
                <w:lang w:val="zh-CN"/>
              </w:rPr>
            </w:pPr>
            <w:r>
              <w:rPr>
                <w:rFonts w:hint="eastAsia" w:ascii="宋体" w:hAnsi="Calibri" w:cs="宋体"/>
                <w:lang w:val="zh-CN"/>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pPr>
              <w:spacing w:before="41" w:line="480" w:lineRule="auto"/>
              <w:ind w:left="10"/>
              <w:rPr>
                <w:rFonts w:ascii="宋体" w:hAnsi="Calibri" w:cs="宋体"/>
                <w:lang w:val="zh-CN"/>
              </w:rPr>
            </w:pPr>
            <w:r>
              <w:rPr>
                <w:rFonts w:hint="eastAsia" w:ascii="宋体" w:hAnsi="Calibri" w:cs="宋体"/>
                <w:lang w:val="zh-CN"/>
              </w:rPr>
              <w:t>监督部门：</w:t>
            </w:r>
            <w:r>
              <w:rPr>
                <w:rFonts w:hint="eastAsia" w:ascii="宋体" w:hAnsi="宋体" w:eastAsia="宋体" w:cs="宋体"/>
                <w:spacing w:val="9"/>
                <w:sz w:val="23"/>
                <w:szCs w:val="23"/>
                <w:lang w:val="en-US" w:eastAsia="zh-CN"/>
              </w:rPr>
              <w:t>同德县</w:t>
            </w:r>
            <w:r>
              <w:rPr>
                <w:rFonts w:ascii="宋体" w:hAnsi="宋体" w:eastAsia="宋体" w:cs="宋体"/>
                <w:spacing w:val="9"/>
                <w:sz w:val="23"/>
                <w:szCs w:val="23"/>
              </w:rPr>
              <w:t>财政</w:t>
            </w:r>
            <w:r>
              <w:rPr>
                <w:rFonts w:ascii="宋体" w:hAnsi="宋体" w:eastAsia="宋体" w:cs="宋体"/>
                <w:spacing w:val="8"/>
                <w:sz w:val="23"/>
                <w:szCs w:val="23"/>
              </w:rPr>
              <w:t>局</w:t>
            </w:r>
            <w:r>
              <w:rPr>
                <w:rFonts w:ascii="宋体" w:hAnsi="Calibri" w:cs="宋体"/>
              </w:rPr>
              <w:t xml:space="preserve">  </w:t>
            </w:r>
            <w:r>
              <w:rPr>
                <w:rFonts w:hint="eastAsia" w:ascii="宋体" w:hAnsi="Calibri" w:cs="宋体"/>
              </w:rPr>
              <w:t xml:space="preserve"> </w:t>
            </w:r>
            <w:r>
              <w:rPr>
                <w:rFonts w:ascii="宋体" w:hAnsi="Calibri" w:cs="宋体"/>
              </w:rPr>
              <w:t xml:space="preserve"> </w:t>
            </w:r>
            <w:r>
              <w:rPr>
                <w:rFonts w:hint="eastAsia" w:ascii="宋体" w:hAnsi="Calibri" w:cs="宋体"/>
              </w:rPr>
              <w:t xml:space="preserve">  </w:t>
            </w:r>
            <w:r>
              <w:rPr>
                <w:rFonts w:ascii="宋体" w:hAnsi="Calibri" w:cs="宋体"/>
              </w:rPr>
              <w:t xml:space="preserve"> </w:t>
            </w:r>
            <w:r>
              <w:rPr>
                <w:rFonts w:hint="eastAsia" w:ascii="宋体" w:hAnsi="Calibri" w:cs="宋体"/>
              </w:rPr>
              <w:t>联系电话：</w:t>
            </w:r>
            <w:r>
              <w:rPr>
                <w:rFonts w:hint="eastAsia" w:ascii="宋体" w:hAnsi="宋体" w:eastAsia="宋体" w:cs="宋体"/>
                <w:spacing w:val="6"/>
                <w:sz w:val="23"/>
                <w:szCs w:val="23"/>
                <w:lang w:val="en-US" w:eastAsia="zh-CN"/>
              </w:rPr>
              <w:t>0974-8592088</w:t>
            </w:r>
          </w:p>
        </w:tc>
      </w:tr>
    </w:tbl>
    <w:p>
      <w:pPr>
        <w:autoSpaceDE w:val="0"/>
        <w:autoSpaceDN w:val="0"/>
        <w:adjustRightInd w:val="0"/>
        <w:ind w:firstLine="560"/>
        <w:rPr>
          <w:rFonts w:ascii="Calibri" w:hAnsi="Calibri" w:cs="Calibri"/>
        </w:rPr>
      </w:pPr>
    </w:p>
    <w:p>
      <w:pPr>
        <w:autoSpaceDE w:val="0"/>
        <w:autoSpaceDN w:val="0"/>
        <w:adjustRightInd w:val="0"/>
        <w:ind w:right="240" w:firstLine="480"/>
        <w:jc w:val="right"/>
        <w:rPr>
          <w:rFonts w:hint="eastAsia" w:ascii="Calibri" w:hAnsi="Calibri" w:eastAsia="宋体" w:cs="Calibri"/>
          <w:lang w:eastAsia="zh-CN"/>
        </w:rPr>
      </w:pPr>
      <w:r>
        <w:rPr>
          <w:rFonts w:hint="eastAsia" w:ascii="Calibri" w:hAnsi="Calibri" w:cs="Calibri"/>
          <w:lang w:eastAsia="zh-CN"/>
        </w:rPr>
        <w:t>青海正禄招标代理有限公司</w:t>
      </w:r>
    </w:p>
    <w:p>
      <w:pPr>
        <w:autoSpaceDE w:val="0"/>
        <w:autoSpaceDN w:val="0"/>
        <w:adjustRightInd w:val="0"/>
        <w:ind w:right="480" w:firstLine="480"/>
        <w:jc w:val="center"/>
        <w:rPr>
          <w:rFonts w:ascii="Calibri" w:hAnsi="Calibri" w:cs="Calibri"/>
        </w:rPr>
      </w:pPr>
      <w:r>
        <w:rPr>
          <w:rFonts w:hint="eastAsia" w:ascii="Calibri" w:hAnsi="Calibri" w:cs="Calibri"/>
        </w:rPr>
        <w:t xml:space="preserve">                                     </w:t>
      </w:r>
      <w:r>
        <w:rPr>
          <w:rFonts w:hint="eastAsia" w:ascii="Calibri" w:hAnsi="Calibri" w:cs="Calibri"/>
          <w:color w:val="FF0000"/>
        </w:rPr>
        <w:t xml:space="preserve">       </w:t>
      </w:r>
      <w:r>
        <w:rPr>
          <w:rFonts w:ascii="Calibri" w:hAnsi="Calibri" w:cs="Calibri"/>
        </w:rPr>
        <w:t>20</w:t>
      </w:r>
      <w:r>
        <w:rPr>
          <w:rFonts w:hint="eastAsia" w:ascii="Calibri" w:hAnsi="Calibri" w:cs="Calibri"/>
        </w:rPr>
        <w:t>2</w:t>
      </w:r>
      <w:r>
        <w:rPr>
          <w:rFonts w:hint="eastAsia" w:ascii="Calibri" w:hAnsi="Calibri" w:cs="Calibri"/>
          <w:lang w:val="en-US" w:eastAsia="zh-CN"/>
        </w:rPr>
        <w:t>2</w:t>
      </w:r>
      <w:r>
        <w:rPr>
          <w:rFonts w:hint="eastAsia" w:ascii="Calibri" w:hAnsi="Calibri" w:cs="Calibri"/>
        </w:rPr>
        <w:t>年</w:t>
      </w:r>
      <w:r>
        <w:rPr>
          <w:rFonts w:hint="eastAsia" w:ascii="Calibri" w:hAnsi="Calibri" w:cs="Calibri"/>
          <w:lang w:val="en-US" w:eastAsia="zh-CN"/>
        </w:rPr>
        <w:t>06</w:t>
      </w:r>
      <w:r>
        <w:rPr>
          <w:rFonts w:hint="eastAsia" w:ascii="Calibri" w:hAnsi="Calibri" w:cs="Calibri"/>
        </w:rPr>
        <w:t>月</w:t>
      </w:r>
      <w:r>
        <w:rPr>
          <w:rFonts w:hint="eastAsia" w:ascii="Calibri" w:hAnsi="Calibri" w:cs="Calibri"/>
          <w:lang w:val="en-US" w:eastAsia="zh-CN"/>
        </w:rPr>
        <w:t>24</w:t>
      </w:r>
      <w:r>
        <w:rPr>
          <w:rFonts w:hint="eastAsia" w:ascii="Calibri" w:hAnsi="Calibri" w:cs="Calibri"/>
        </w:rPr>
        <w:t>日</w:t>
      </w:r>
      <w:bookmarkEnd w:id="2"/>
      <w:r>
        <w:rPr>
          <w:rFonts w:ascii="Calibri" w:hAnsi="Calibri" w:cs="Calibri"/>
        </w:rPr>
        <w:br w:type="page"/>
      </w:r>
    </w:p>
    <w:p>
      <w:pPr>
        <w:keepNext/>
        <w:keepLines/>
        <w:snapToGrid w:val="0"/>
        <w:spacing w:line="400" w:lineRule="atLeast"/>
        <w:jc w:val="center"/>
        <w:outlineLvl w:val="0"/>
        <w:rPr>
          <w:rFonts w:ascii="宋体"/>
          <w:b/>
          <w:kern w:val="28"/>
          <w:sz w:val="36"/>
          <w:szCs w:val="20"/>
        </w:rPr>
      </w:pPr>
      <w:bookmarkStart w:id="3" w:name="_Toc27839"/>
      <w:bookmarkStart w:id="4" w:name="_Toc447725348"/>
      <w:r>
        <w:rPr>
          <w:rFonts w:hint="eastAsia" w:ascii="宋体"/>
          <w:b/>
          <w:kern w:val="28"/>
          <w:sz w:val="36"/>
          <w:szCs w:val="20"/>
        </w:rPr>
        <w:t>第二部分磋商须知前附表</w:t>
      </w:r>
      <w:bookmarkEnd w:id="3"/>
      <w:bookmarkEnd w:id="4"/>
    </w:p>
    <w:p>
      <w:pPr>
        <w:keepNext/>
        <w:keepLines/>
        <w:snapToGrid w:val="0"/>
        <w:spacing w:line="400" w:lineRule="atLeast"/>
        <w:jc w:val="center"/>
        <w:outlineLvl w:val="9"/>
        <w:rPr>
          <w:rFonts w:ascii="宋体"/>
          <w:b/>
          <w:kern w:val="28"/>
          <w:sz w:val="36"/>
          <w:szCs w:val="20"/>
        </w:rPr>
      </w:pPr>
    </w:p>
    <w:tbl>
      <w:tblPr>
        <w:tblStyle w:val="62"/>
        <w:tblW w:w="9580" w:type="dxa"/>
        <w:jc w:val="center"/>
        <w:tblLayout w:type="fixed"/>
        <w:tblCellMar>
          <w:top w:w="0" w:type="dxa"/>
          <w:left w:w="108" w:type="dxa"/>
          <w:bottom w:w="0" w:type="dxa"/>
          <w:right w:w="108" w:type="dxa"/>
        </w:tblCellMar>
      </w:tblPr>
      <w:tblGrid>
        <w:gridCol w:w="733"/>
        <w:gridCol w:w="2214"/>
        <w:gridCol w:w="6633"/>
      </w:tblGrid>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序号</w:t>
            </w:r>
          </w:p>
        </w:tc>
        <w:tc>
          <w:tcPr>
            <w:tcW w:w="884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4320" w:firstLineChars="1800"/>
              <w:jc w:val="both"/>
              <w:rPr>
                <w:rFonts w:ascii="宋体" w:cs="宋体"/>
                <w:lang w:val="zh-CN"/>
              </w:rPr>
            </w:pPr>
            <w:r>
              <w:rPr>
                <w:rFonts w:hint="eastAsia" w:ascii="宋体" w:hAnsi="宋体" w:cs="宋体"/>
                <w:lang w:val="zh-CN"/>
              </w:rPr>
              <w:t>内容</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1</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采购项目</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r>
              <w:rPr>
                <w:rFonts w:hint="eastAsia" w:ascii="宋体" w:cs="宋体"/>
                <w:smallCaps/>
                <w:lang w:val="zh-CN"/>
              </w:rPr>
              <w:t>同德县行政事业单位会计代理记账服务</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2</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采购项目编号</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rPr>
            </w:pPr>
            <w:r>
              <w:rPr>
                <w:rFonts w:hint="eastAsia" w:ascii="宋体" w:hAnsi="Calibri" w:cs="宋体"/>
                <w:lang w:val="zh-CN"/>
              </w:rPr>
              <w:t>青海正禄磋商（服务）2022-009</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3</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采购人</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cs="Arial"/>
                <w:bCs/>
                <w:color w:val="000000"/>
                <w:lang w:eastAsia="zh-CN"/>
              </w:rPr>
              <w:t>同德县财政局</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4</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采购代理机构</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青海正禄招标代理有限公司</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5</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竞争性磋商</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6</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评分办法</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en-US" w:eastAsia="zh-CN"/>
              </w:rPr>
              <w:t>综合</w:t>
            </w:r>
            <w:r>
              <w:rPr>
                <w:rFonts w:hint="eastAsia" w:ascii="宋体" w:hAnsi="宋体" w:cs="宋体"/>
                <w:lang w:val="zh-CN"/>
              </w:rPr>
              <w:t>评分法</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7</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项目分包个数</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无</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8</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20" w:lineRule="exact"/>
              <w:rPr>
                <w:rFonts w:hint="eastAsia" w:ascii="宋体" w:hAnsi="Calibri" w:cs="宋体"/>
                <w:lang w:val="zh-CN"/>
              </w:rPr>
            </w:pPr>
            <w:r>
              <w:rPr>
                <w:rFonts w:hint="eastAsia" w:ascii="宋体" w:hAnsi="Calibri" w:cs="宋体"/>
                <w:lang w:val="zh-CN"/>
              </w:rPr>
              <w:t>会计核算，代理记账</w:t>
            </w:r>
          </w:p>
          <w:p>
            <w:pPr>
              <w:autoSpaceDE w:val="0"/>
              <w:autoSpaceDN w:val="0"/>
              <w:adjustRightInd w:val="0"/>
              <w:spacing w:line="276" w:lineRule="auto"/>
              <w:rPr>
                <w:rFonts w:ascii="宋体" w:cs="宋体"/>
                <w:lang w:val="zh-CN"/>
              </w:rPr>
            </w:pPr>
            <w:r>
              <w:rPr>
                <w:rFonts w:hint="eastAsia" w:ascii="宋体" w:hAnsi="宋体" w:cs="宋体"/>
                <w:lang w:val="zh-CN"/>
              </w:rPr>
              <w:t>详见磋商文件第六部分</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9</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磋商响应人资格条件</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520" w:lineRule="exact"/>
              <w:ind w:firstLine="0" w:firstLineChars="0"/>
              <w:rPr>
                <w:rFonts w:hint="eastAsia" w:ascii="宋体" w:hAnsi="宋体" w:cs="Arial"/>
                <w:sz w:val="24"/>
                <w:szCs w:val="24"/>
              </w:rPr>
            </w:pPr>
            <w:r>
              <w:rPr>
                <w:rFonts w:hint="eastAsia" w:ascii="宋体" w:hAnsi="Cambria" w:cs="宋体"/>
                <w:kern w:val="0"/>
                <w:sz w:val="24"/>
                <w:lang w:val="en-US" w:eastAsia="zh-CN"/>
              </w:rPr>
              <w:t>1</w:t>
            </w:r>
            <w:r>
              <w:rPr>
                <w:rFonts w:hint="eastAsia" w:ascii="宋体" w:hAnsi="宋体" w:cs="Arial"/>
                <w:sz w:val="24"/>
                <w:szCs w:val="24"/>
              </w:rPr>
              <w:t>. 符合《政府采购法》第22条条件，并提供下列材料：</w:t>
            </w:r>
          </w:p>
          <w:p>
            <w:pPr>
              <w:autoSpaceDE w:val="0"/>
              <w:autoSpaceDN w:val="0"/>
              <w:spacing w:line="520" w:lineRule="exact"/>
              <w:ind w:firstLine="0" w:firstLineChars="0"/>
              <w:rPr>
                <w:rFonts w:hint="eastAsia" w:ascii="宋体" w:hAnsi="宋体" w:cs="Arial"/>
                <w:sz w:val="24"/>
                <w:szCs w:val="24"/>
              </w:rPr>
            </w:pPr>
            <w:r>
              <w:rPr>
                <w:rFonts w:hint="eastAsia" w:ascii="宋体" w:hAnsi="宋体" w:cs="Arial"/>
                <w:sz w:val="24"/>
                <w:szCs w:val="24"/>
              </w:rPr>
              <w:t>1.1</w:t>
            </w:r>
            <w:r>
              <w:rPr>
                <w:rFonts w:hint="eastAsia" w:ascii="宋体" w:hAnsi="宋体" w:cs="Arial"/>
                <w:sz w:val="24"/>
                <w:szCs w:val="24"/>
                <w:lang w:eastAsia="zh-CN"/>
              </w:rPr>
              <w:t>磋商响应人</w:t>
            </w:r>
            <w:r>
              <w:rPr>
                <w:rFonts w:hint="eastAsia" w:ascii="宋体" w:hAnsi="宋体" w:cs="Arial"/>
                <w:sz w:val="24"/>
                <w:szCs w:val="24"/>
              </w:rPr>
              <w:t>的营业执照等证明文件，自然人的身份证明。</w:t>
            </w:r>
          </w:p>
          <w:p>
            <w:pPr>
              <w:autoSpaceDE w:val="0"/>
              <w:autoSpaceDN w:val="0"/>
              <w:spacing w:line="520" w:lineRule="exact"/>
              <w:ind w:firstLine="0" w:firstLineChars="0"/>
              <w:rPr>
                <w:rFonts w:hint="eastAsia" w:ascii="宋体" w:hAnsi="宋体" w:cs="Arial"/>
                <w:sz w:val="24"/>
                <w:szCs w:val="24"/>
              </w:rPr>
            </w:pPr>
            <w:r>
              <w:rPr>
                <w:rFonts w:hint="eastAsia" w:ascii="宋体" w:hAnsi="宋体" w:cs="Arial"/>
                <w:sz w:val="24"/>
                <w:szCs w:val="24"/>
              </w:rPr>
              <w:t>1.2财务状况报告</w:t>
            </w:r>
            <w:r>
              <w:rPr>
                <w:rFonts w:hint="eastAsia" w:ascii="宋体" w:hAnsi="宋体" w:cs="Arial"/>
                <w:sz w:val="24"/>
                <w:szCs w:val="24"/>
                <w:lang w:eastAsia="zh-CN"/>
              </w:rPr>
              <w:t>（</w:t>
            </w:r>
            <w:r>
              <w:rPr>
                <w:rFonts w:hint="eastAsia" w:ascii="宋体" w:hAnsi="宋体" w:cs="宋体"/>
                <w:color w:val="000000"/>
                <w:lang w:val="en-US" w:eastAsia="zh-CN"/>
              </w:rPr>
              <w:t>2019</w:t>
            </w:r>
            <w:r>
              <w:rPr>
                <w:rFonts w:hint="eastAsia" w:ascii="宋体" w:hAnsi="宋体" w:cs="宋体"/>
                <w:color w:val="000000"/>
                <w:lang w:val="zh-CN"/>
              </w:rPr>
              <w:t>年</w:t>
            </w:r>
            <w:r>
              <w:rPr>
                <w:rFonts w:hint="eastAsia" w:ascii="宋体" w:hAnsi="宋体" w:cs="宋体"/>
                <w:color w:val="000000"/>
                <w:lang w:val="en-US" w:eastAsia="zh-CN"/>
              </w:rPr>
              <w:t>1月1日至2021年12月31日</w:t>
            </w:r>
            <w:r>
              <w:rPr>
                <w:rFonts w:hint="eastAsia" w:ascii="宋体" w:hAnsi="宋体" w:cs="Arial"/>
                <w:sz w:val="24"/>
                <w:szCs w:val="24"/>
                <w:lang w:eastAsia="zh-CN"/>
              </w:rPr>
              <w:t>）</w:t>
            </w:r>
            <w:r>
              <w:rPr>
                <w:rFonts w:hint="eastAsia" w:ascii="宋体" w:hAnsi="宋体" w:cs="Arial"/>
                <w:sz w:val="24"/>
                <w:szCs w:val="24"/>
              </w:rPr>
              <w:t>，依法缴纳税收和社会保障资金的相关材料。</w:t>
            </w:r>
          </w:p>
          <w:p>
            <w:pPr>
              <w:autoSpaceDE w:val="0"/>
              <w:autoSpaceDN w:val="0"/>
              <w:spacing w:line="520" w:lineRule="exact"/>
              <w:ind w:firstLine="0" w:firstLineChars="0"/>
              <w:rPr>
                <w:rFonts w:hint="eastAsia" w:ascii="宋体" w:hAnsi="宋体" w:cs="Arial"/>
                <w:sz w:val="24"/>
                <w:szCs w:val="24"/>
              </w:rPr>
            </w:pPr>
            <w:r>
              <w:rPr>
                <w:rFonts w:hint="eastAsia" w:ascii="宋体" w:hAnsi="宋体" w:cs="Arial"/>
                <w:sz w:val="24"/>
                <w:szCs w:val="24"/>
              </w:rPr>
              <w:t>1.3</w:t>
            </w:r>
            <w:r>
              <w:rPr>
                <w:rFonts w:hint="eastAsia" w:ascii="宋体" w:hAnsi="宋体" w:cs="Arial"/>
                <w:sz w:val="24"/>
                <w:szCs w:val="24"/>
                <w:lang w:eastAsia="zh-CN"/>
              </w:rPr>
              <w:t>磋商响应人须具有代理记账许可证</w:t>
            </w:r>
            <w:r>
              <w:rPr>
                <w:rFonts w:hint="eastAsia" w:ascii="宋体" w:hAnsi="宋体" w:cs="Arial"/>
                <w:sz w:val="24"/>
                <w:szCs w:val="24"/>
              </w:rPr>
              <w:t>。</w:t>
            </w:r>
          </w:p>
          <w:p>
            <w:pPr>
              <w:autoSpaceDE w:val="0"/>
              <w:autoSpaceDN w:val="0"/>
              <w:spacing w:line="520" w:lineRule="exact"/>
              <w:ind w:firstLine="0" w:firstLineChars="0"/>
              <w:rPr>
                <w:rFonts w:hint="eastAsia" w:ascii="宋体" w:hAnsi="宋体" w:cs="Arial"/>
                <w:sz w:val="24"/>
                <w:szCs w:val="24"/>
              </w:rPr>
            </w:pPr>
            <w:r>
              <w:rPr>
                <w:rFonts w:hint="eastAsia" w:ascii="宋体" w:hAnsi="宋体" w:cs="Arial"/>
                <w:sz w:val="24"/>
                <w:szCs w:val="24"/>
              </w:rPr>
              <w:t>1.4参加政府采购活动前3年内在经营活动中没有重大违法记录的书面声明。</w:t>
            </w:r>
          </w:p>
          <w:p>
            <w:pPr>
              <w:autoSpaceDE w:val="0"/>
              <w:autoSpaceDN w:val="0"/>
              <w:spacing w:line="520" w:lineRule="exact"/>
              <w:ind w:firstLine="0" w:firstLineChars="0"/>
              <w:rPr>
                <w:rFonts w:hint="eastAsia" w:ascii="宋体" w:hAnsi="宋体" w:cs="Arial"/>
                <w:sz w:val="24"/>
                <w:szCs w:val="24"/>
              </w:rPr>
            </w:pPr>
            <w:r>
              <w:rPr>
                <w:rFonts w:hint="eastAsia" w:ascii="宋体" w:hAnsi="宋体" w:cs="Arial"/>
                <w:sz w:val="24"/>
                <w:szCs w:val="24"/>
              </w:rPr>
              <w:t>1.5具备法律、行政法规规定的其他条件的证明材料。</w:t>
            </w:r>
          </w:p>
          <w:p>
            <w:pPr>
              <w:autoSpaceDE w:val="0"/>
              <w:autoSpaceDN w:val="0"/>
              <w:spacing w:line="520" w:lineRule="exact"/>
              <w:ind w:firstLine="0" w:firstLineChars="0"/>
              <w:rPr>
                <w:rFonts w:ascii="宋体" w:hAnsi="宋体" w:cs="Arial"/>
                <w:sz w:val="24"/>
                <w:szCs w:val="24"/>
              </w:rPr>
            </w:pPr>
            <w:r>
              <w:rPr>
                <w:rFonts w:ascii="宋体" w:hAnsi="宋体" w:cs="Arial"/>
                <w:sz w:val="24"/>
                <w:szCs w:val="24"/>
              </w:rPr>
              <w:t>2</w:t>
            </w:r>
            <w:r>
              <w:rPr>
                <w:rFonts w:hint="eastAsia" w:ascii="宋体" w:hAnsi="宋体" w:cs="Arial"/>
                <w:sz w:val="24"/>
                <w:szCs w:val="24"/>
              </w:rPr>
              <w:t>. 经信用中国（www.creditchina.gov.cn）、中国政府采购网（www.ccgp.gov.cn）等渠道查询后，列入失信被执行人、重大税收违法案件当事人名单、政府采购严重违法失信行为记录名单的，取消磋商资格。（提供“信用中国”网站的查询截图，时间为磋商截止时间前10天内）；</w:t>
            </w:r>
          </w:p>
          <w:p>
            <w:pPr>
              <w:autoSpaceDE w:val="0"/>
              <w:autoSpaceDN w:val="0"/>
              <w:spacing w:line="520" w:lineRule="exact"/>
              <w:ind w:firstLine="0" w:firstLineChars="0"/>
              <w:rPr>
                <w:rFonts w:hint="eastAsia" w:ascii="宋体" w:hAnsi="宋体" w:cs="Arial"/>
                <w:sz w:val="24"/>
                <w:szCs w:val="24"/>
              </w:rPr>
            </w:pPr>
            <w:r>
              <w:rPr>
                <w:rFonts w:ascii="宋体" w:hAnsi="宋体" w:cs="Arial"/>
                <w:sz w:val="24"/>
                <w:szCs w:val="24"/>
              </w:rPr>
              <w:t>3</w:t>
            </w:r>
            <w:r>
              <w:rPr>
                <w:rFonts w:hint="eastAsia" w:ascii="宋体" w:hAnsi="宋体" w:cs="Arial"/>
                <w:sz w:val="24"/>
                <w:szCs w:val="24"/>
              </w:rPr>
              <w:t>.单位负责人为同一人或者存在直接控股、管理关系的不同</w:t>
            </w:r>
            <w:r>
              <w:rPr>
                <w:rFonts w:hint="eastAsia" w:ascii="宋体" w:hAnsi="宋体" w:cs="Arial"/>
                <w:sz w:val="24"/>
                <w:szCs w:val="24"/>
                <w:lang w:eastAsia="zh-CN"/>
              </w:rPr>
              <w:t>磋商响应人</w:t>
            </w:r>
            <w:r>
              <w:rPr>
                <w:rFonts w:hint="eastAsia" w:ascii="宋体" w:hAnsi="宋体" w:cs="Arial"/>
                <w:sz w:val="24"/>
                <w:szCs w:val="24"/>
              </w:rPr>
              <w:t>，不得参加同一合同项下的政府采购活动。否则，皆取消磋商资格；</w:t>
            </w:r>
          </w:p>
          <w:p>
            <w:pPr>
              <w:autoSpaceDE w:val="0"/>
              <w:autoSpaceDN w:val="0"/>
              <w:spacing w:line="520" w:lineRule="exact"/>
              <w:ind w:firstLine="0" w:firstLineChars="0"/>
              <w:rPr>
                <w:rFonts w:hint="eastAsia" w:ascii="宋体" w:hAnsi="宋体" w:cs="Arial"/>
                <w:sz w:val="24"/>
                <w:szCs w:val="24"/>
              </w:rPr>
            </w:pPr>
            <w:r>
              <w:rPr>
                <w:rFonts w:ascii="宋体" w:hAnsi="宋体" w:cs="Arial"/>
                <w:sz w:val="24"/>
                <w:szCs w:val="24"/>
              </w:rPr>
              <w:t>4</w:t>
            </w:r>
            <w:r>
              <w:rPr>
                <w:rFonts w:hint="eastAsia" w:ascii="宋体" w:hAnsi="宋体" w:cs="Arial"/>
                <w:sz w:val="24"/>
                <w:szCs w:val="24"/>
              </w:rPr>
              <w:t>.本项目不接受</w:t>
            </w:r>
            <w:r>
              <w:rPr>
                <w:rFonts w:hint="eastAsia" w:ascii="宋体" w:hAnsi="宋体" w:cs="Arial"/>
                <w:sz w:val="24"/>
                <w:szCs w:val="24"/>
                <w:lang w:eastAsia="zh-CN"/>
              </w:rPr>
              <w:t>磋商响应人</w:t>
            </w:r>
            <w:r>
              <w:rPr>
                <w:rFonts w:hint="eastAsia" w:ascii="宋体" w:hAnsi="宋体" w:cs="Arial"/>
                <w:sz w:val="24"/>
                <w:szCs w:val="24"/>
              </w:rPr>
              <w:t>以联合体方式进行磋商；</w:t>
            </w:r>
          </w:p>
          <w:p>
            <w:pPr>
              <w:pStyle w:val="518"/>
              <w:autoSpaceDE w:val="0"/>
              <w:autoSpaceDN w:val="0"/>
              <w:adjustRightInd w:val="0"/>
              <w:spacing w:line="360" w:lineRule="auto"/>
              <w:ind w:firstLine="0" w:firstLineChars="0"/>
              <w:contextualSpacing/>
              <w:rPr>
                <w:rFonts w:hint="eastAsia" w:ascii="宋体" w:hAnsi="Cambria" w:eastAsia="宋体" w:cs="宋体"/>
                <w:kern w:val="0"/>
                <w:sz w:val="24"/>
                <w:lang w:val="en-US" w:eastAsia="zh-CN"/>
              </w:rPr>
            </w:pPr>
            <w:r>
              <w:rPr>
                <w:rFonts w:hint="eastAsia" w:ascii="宋体" w:hAnsi="宋体" w:eastAsia="宋体" w:cs="Arial"/>
                <w:kern w:val="0"/>
                <w:sz w:val="24"/>
                <w:szCs w:val="24"/>
                <w:lang w:val="en-US" w:eastAsia="zh-CN" w:bidi="ar-SA"/>
              </w:rPr>
              <w:t>5.其他要求：投标人针对本项目递交的材料真实有效，若提交虚假材料将自行承担一切法律责任，提供书面承诺函。</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10</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cs="宋体"/>
                <w:b/>
                <w:bCs/>
                <w:lang w:val="zh-CN"/>
              </w:rPr>
            </w:pPr>
            <w:r>
              <w:rPr>
                <w:rFonts w:hint="eastAsia" w:ascii="宋体" w:hAnsi="宋体" w:cs="宋体"/>
                <w:bCs/>
              </w:rPr>
              <w:t>响应</w:t>
            </w:r>
            <w:r>
              <w:rPr>
                <w:rFonts w:hint="eastAsia" w:ascii="宋体" w:hAnsi="宋体" w:cs="宋体"/>
                <w:lang w:val="zh-CN"/>
              </w:rPr>
              <w:t>文件编制要求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投标人应按照磋商文件所提供的响应文件格式，分别填写磋商文件第五部分的内容，并由法定代表人或委托代理人按要求签字、加盖公章。</w:t>
            </w:r>
          </w:p>
          <w:p>
            <w:pPr>
              <w:autoSpaceDE w:val="0"/>
              <w:autoSpaceDN w:val="0"/>
              <w:adjustRightInd w:val="0"/>
              <w:spacing w:line="276" w:lineRule="auto"/>
              <w:rPr>
                <w:rFonts w:ascii="宋体" w:cs="宋体"/>
                <w:lang w:val="zh-CN"/>
              </w:rPr>
            </w:pPr>
            <w:r>
              <w:rPr>
                <w:rFonts w:ascii="宋体" w:hAnsi="宋体" w:cs="宋体"/>
                <w:lang w:val="zh-CN"/>
              </w:rPr>
              <w:t>2.</w:t>
            </w:r>
            <w:r>
              <w:rPr>
                <w:rFonts w:hint="eastAsia" w:ascii="宋体" w:hAnsi="宋体" w:cs="宋体"/>
                <w:lang w:val="zh-CN"/>
              </w:rPr>
              <w:t>投标人应按磋商文件要求准备响应文件</w:t>
            </w:r>
            <w:r>
              <w:rPr>
                <w:rFonts w:hint="eastAsia" w:ascii="宋体" w:hAnsi="宋体" w:cs="宋体"/>
                <w:color w:val="000000"/>
                <w:lang w:val="zh-CN"/>
              </w:rPr>
              <w:t>（</w:t>
            </w:r>
            <w:r>
              <w:rPr>
                <w:rFonts w:ascii="宋体" w:hAnsi="宋体" w:cs="宋体"/>
                <w:color w:val="000000"/>
                <w:lang w:val="zh-CN"/>
              </w:rPr>
              <w:t>1</w:t>
            </w:r>
            <w:r>
              <w:rPr>
                <w:rFonts w:hint="eastAsia" w:ascii="宋体" w:hAnsi="宋体" w:cs="宋体"/>
                <w:color w:val="000000"/>
                <w:lang w:val="zh-CN"/>
              </w:rPr>
              <w:t>份正本、</w:t>
            </w:r>
            <w:r>
              <w:rPr>
                <w:rFonts w:ascii="宋体" w:hAnsi="宋体" w:cs="宋体"/>
                <w:color w:val="000000"/>
                <w:lang w:val="zh-CN"/>
              </w:rPr>
              <w:t>2</w:t>
            </w:r>
            <w:r>
              <w:rPr>
                <w:rFonts w:hint="eastAsia" w:ascii="宋体" w:hAnsi="宋体" w:cs="宋体"/>
                <w:color w:val="000000"/>
                <w:lang w:val="zh-CN"/>
              </w:rPr>
              <w:t>份副本和相应的电子文档</w:t>
            </w:r>
            <w:r>
              <w:rPr>
                <w:rFonts w:ascii="宋体" w:hAnsi="宋体" w:cs="宋体"/>
                <w:color w:val="000000"/>
                <w:lang w:val="zh-CN"/>
              </w:rPr>
              <w:t>1</w:t>
            </w:r>
            <w:r>
              <w:rPr>
                <w:rFonts w:hint="eastAsia" w:ascii="宋体" w:hAnsi="宋体" w:cs="宋体"/>
                <w:color w:val="000000"/>
                <w:lang w:val="zh-CN"/>
              </w:rPr>
              <w:t>份，</w:t>
            </w:r>
            <w:r>
              <w:rPr>
                <w:rFonts w:hint="eastAsia" w:ascii="宋体" w:hAnsi="宋体" w:cs="宋体"/>
                <w:lang w:val="zh-CN"/>
              </w:rPr>
              <w:t>每份响应文件都必须清楚地标明</w:t>
            </w:r>
            <w:r>
              <w:rPr>
                <w:rFonts w:hint="eastAsia" w:ascii="宋体" w:cs="宋体"/>
                <w:lang w:val="zh-CN"/>
              </w:rPr>
              <w:t>“</w:t>
            </w:r>
            <w:r>
              <w:rPr>
                <w:rFonts w:hint="eastAsia" w:ascii="宋体" w:hAnsi="宋体" w:cs="宋体"/>
                <w:lang w:val="zh-CN"/>
              </w:rPr>
              <w:t>正本</w:t>
            </w:r>
            <w:r>
              <w:rPr>
                <w:rFonts w:hint="eastAsia" w:ascii="宋体" w:cs="宋体"/>
                <w:lang w:val="zh-CN"/>
              </w:rPr>
              <w:t>”</w:t>
            </w:r>
            <w:r>
              <w:rPr>
                <w:rFonts w:hint="eastAsia" w:ascii="宋体" w:hAnsi="宋体" w:cs="宋体"/>
                <w:lang w:val="zh-CN"/>
              </w:rPr>
              <w:t>或</w:t>
            </w:r>
            <w:r>
              <w:rPr>
                <w:rFonts w:hint="eastAsia" w:ascii="宋体" w:cs="宋体"/>
                <w:lang w:val="zh-CN"/>
              </w:rPr>
              <w:t>“</w:t>
            </w:r>
            <w:r>
              <w:rPr>
                <w:rFonts w:hint="eastAsia" w:ascii="宋体" w:hAnsi="宋体" w:cs="宋体"/>
                <w:lang w:val="zh-CN"/>
              </w:rPr>
              <w:t>副本</w:t>
            </w:r>
            <w:r>
              <w:rPr>
                <w:rFonts w:hint="eastAsia" w:ascii="宋体" w:cs="宋体"/>
                <w:lang w:val="zh-CN"/>
              </w:rPr>
              <w:t>”</w:t>
            </w:r>
            <w:r>
              <w:rPr>
                <w:rFonts w:hint="eastAsia" w:ascii="宋体" w:hAnsi="宋体" w:cs="宋体"/>
                <w:lang w:val="zh-CN"/>
              </w:rPr>
              <w:t>字样。响应文件统一使用</w:t>
            </w:r>
            <w:r>
              <w:rPr>
                <w:rFonts w:ascii="宋体" w:hAnsi="宋体" w:cs="宋体"/>
                <w:lang w:val="zh-CN"/>
              </w:rPr>
              <w:t>A4</w:t>
            </w:r>
            <w:r>
              <w:rPr>
                <w:rFonts w:hint="eastAsia" w:ascii="宋体" w:hAnsi="宋体" w:cs="宋体"/>
                <w:lang w:val="zh-CN"/>
              </w:rPr>
              <w:t>幅面的纸张印制，必须胶装成册并编码，其他方式装订的响应文件一概不予接受。</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11</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cs="宋体"/>
                <w:bCs/>
                <w:lang w:val="zh-CN"/>
              </w:rPr>
            </w:pPr>
            <w:r>
              <w:rPr>
                <w:rFonts w:hint="eastAsia" w:ascii="宋体" w:hAnsi="宋体" w:cs="宋体"/>
                <w:bCs/>
              </w:rPr>
              <w:t>响应文件</w:t>
            </w:r>
            <w:r>
              <w:rPr>
                <w:rFonts w:hint="eastAsia" w:ascii="宋体" w:hAnsi="宋体" w:cs="宋体"/>
                <w:lang w:val="zh-CN"/>
              </w:rPr>
              <w:t>的密封</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响应文件外层密封袋的标注：采购项目、采购项目编号、投标人、年月日以及</w:t>
            </w:r>
            <w:r>
              <w:rPr>
                <w:rFonts w:hint="eastAsia" w:ascii="宋体" w:cs="宋体"/>
                <w:lang w:val="zh-CN"/>
              </w:rPr>
              <w:t>“</w:t>
            </w:r>
            <w:r>
              <w:rPr>
                <w:rFonts w:hint="eastAsia" w:ascii="宋体" w:hAnsi="宋体" w:cs="宋体"/>
                <w:lang w:val="zh-CN"/>
              </w:rPr>
              <w:t>于</w:t>
            </w:r>
            <w:r>
              <w:rPr>
                <w:rFonts w:ascii="宋体" w:hAnsi="Calibri" w:cs="宋体"/>
                <w:lang w:val="zh-CN"/>
              </w:rPr>
              <w:t>202</w:t>
            </w:r>
            <w:r>
              <w:rPr>
                <w:rFonts w:hint="eastAsia" w:ascii="宋体" w:hAnsi="Calibri" w:cs="宋体"/>
                <w:lang w:val="en-US" w:eastAsia="zh-CN"/>
              </w:rPr>
              <w:t>2</w:t>
            </w:r>
            <w:r>
              <w:rPr>
                <w:rFonts w:ascii="宋体" w:hAnsi="Calibri" w:cs="宋体"/>
                <w:lang w:val="zh-CN"/>
              </w:rPr>
              <w:t>年7月</w:t>
            </w:r>
            <w:r>
              <w:rPr>
                <w:rFonts w:hint="eastAsia" w:ascii="宋体" w:hAnsi="Calibri" w:cs="宋体"/>
                <w:lang w:val="en-US" w:eastAsia="zh-CN"/>
              </w:rPr>
              <w:t>7</w:t>
            </w:r>
            <w:r>
              <w:rPr>
                <w:rFonts w:ascii="宋体" w:hAnsi="Calibri" w:cs="宋体"/>
                <w:lang w:val="zh-CN"/>
              </w:rPr>
              <w:t>日</w:t>
            </w:r>
            <w:r>
              <w:rPr>
                <w:rFonts w:hint="eastAsia" w:ascii="宋体" w:hAnsi="Calibri" w:cs="宋体"/>
                <w:lang w:val="en-US" w:eastAsia="zh-CN"/>
              </w:rPr>
              <w:t>上</w:t>
            </w:r>
            <w:r>
              <w:rPr>
                <w:rFonts w:ascii="宋体" w:hAnsi="Calibri" w:cs="宋体"/>
                <w:lang w:val="zh-CN"/>
              </w:rPr>
              <w:t>午1</w:t>
            </w:r>
            <w:r>
              <w:rPr>
                <w:rFonts w:hint="eastAsia" w:ascii="宋体" w:hAnsi="Calibri" w:cs="宋体"/>
                <w:lang w:val="en-US" w:eastAsia="zh-CN"/>
              </w:rPr>
              <w:t>0</w:t>
            </w:r>
            <w:r>
              <w:rPr>
                <w:rFonts w:ascii="宋体" w:hAnsi="Calibri" w:cs="宋体"/>
                <w:lang w:val="zh-CN"/>
              </w:rPr>
              <w:t>：00分（北京时间）</w:t>
            </w:r>
            <w:r>
              <w:rPr>
                <w:rFonts w:hint="eastAsia" w:ascii="宋体" w:hAnsi="宋体" w:cs="宋体"/>
                <w:lang w:val="zh-CN"/>
              </w:rPr>
              <w:t>之前不准启封</w:t>
            </w:r>
            <w:r>
              <w:rPr>
                <w:rFonts w:hint="eastAsia" w:ascii="宋体" w:cs="宋体"/>
                <w:lang w:val="zh-CN"/>
              </w:rPr>
              <w:t>”</w:t>
            </w:r>
            <w:r>
              <w:rPr>
                <w:rFonts w:hint="eastAsia" w:ascii="宋体" w:hAnsi="宋体" w:cs="宋体"/>
                <w:lang w:val="zh-CN"/>
              </w:rPr>
              <w:t>字样。</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12</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cs="宋体"/>
                <w:b/>
                <w:bCs/>
                <w:lang w:val="zh-CN"/>
              </w:rPr>
            </w:pPr>
            <w:r>
              <w:rPr>
                <w:rFonts w:hint="eastAsia" w:ascii="宋体" w:hAnsi="宋体" w:cs="宋体"/>
                <w:lang w:val="zh-CN"/>
              </w:rPr>
              <w:t>递交</w:t>
            </w:r>
            <w:r>
              <w:rPr>
                <w:rFonts w:hint="eastAsia" w:ascii="宋体" w:hAnsi="宋体" w:cs="宋体"/>
                <w:bCs/>
              </w:rPr>
              <w:t>响应文件</w:t>
            </w:r>
            <w:r>
              <w:rPr>
                <w:rFonts w:hint="eastAsia" w:ascii="宋体" w:hAnsi="宋体" w:cs="宋体"/>
                <w:lang w:val="zh-CN"/>
              </w:rPr>
              <w:t>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现场递交，不接受邮寄投标</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13</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bCs/>
              </w:rPr>
              <w:t>提交响应文件截止时间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rPr>
                <w:rFonts w:ascii="宋体" w:hAnsi="宋体" w:cs="宋体"/>
                <w:bCs/>
              </w:rPr>
            </w:pPr>
            <w:r>
              <w:rPr>
                <w:rFonts w:hint="eastAsia" w:ascii="宋体" w:hAnsi="Calibri" w:cs="宋体"/>
                <w:lang w:val="en-US" w:eastAsia="zh-CN"/>
              </w:rPr>
              <w:t xml:space="preserve"> </w:t>
            </w:r>
            <w:r>
              <w:rPr>
                <w:rFonts w:hint="eastAsia" w:ascii="宋体" w:hAnsi="Calibri" w:cs="宋体"/>
                <w:lang w:val="zh-CN" w:eastAsia="zh-CN"/>
              </w:rPr>
              <w:t>202</w:t>
            </w:r>
            <w:r>
              <w:rPr>
                <w:rFonts w:hint="eastAsia" w:ascii="宋体" w:hAnsi="Calibri" w:cs="宋体"/>
                <w:lang w:val="en-US" w:eastAsia="zh-CN"/>
              </w:rPr>
              <w:t>2</w:t>
            </w:r>
            <w:r>
              <w:rPr>
                <w:rFonts w:hint="eastAsia" w:ascii="宋体" w:hAnsi="Calibri" w:cs="宋体"/>
                <w:lang w:val="zh-CN" w:eastAsia="zh-CN"/>
              </w:rPr>
              <w:t>年7月</w:t>
            </w:r>
            <w:r>
              <w:rPr>
                <w:rFonts w:hint="eastAsia" w:ascii="宋体" w:hAnsi="Calibri" w:cs="宋体"/>
                <w:lang w:val="en-US" w:eastAsia="zh-CN"/>
              </w:rPr>
              <w:t>7</w:t>
            </w:r>
            <w:r>
              <w:rPr>
                <w:rFonts w:hint="eastAsia" w:ascii="宋体" w:hAnsi="Calibri" w:cs="宋体"/>
                <w:lang w:val="zh-CN" w:eastAsia="zh-CN"/>
              </w:rPr>
              <w:t>日</w:t>
            </w:r>
            <w:r>
              <w:rPr>
                <w:rFonts w:hint="eastAsia" w:ascii="宋体" w:hAnsi="Calibri" w:cs="宋体"/>
                <w:lang w:val="en-US" w:eastAsia="zh-CN"/>
              </w:rPr>
              <w:t>上</w:t>
            </w:r>
            <w:r>
              <w:rPr>
                <w:rFonts w:hint="eastAsia" w:ascii="宋体" w:hAnsi="Calibri" w:cs="宋体"/>
                <w:lang w:val="zh-CN" w:eastAsia="zh-CN"/>
              </w:rPr>
              <w:t>午</w:t>
            </w:r>
            <w:r>
              <w:rPr>
                <w:rFonts w:hint="eastAsia" w:ascii="宋体" w:hAnsi="Calibri" w:cs="宋体"/>
                <w:lang w:val="en-US" w:eastAsia="zh-CN"/>
              </w:rPr>
              <w:t xml:space="preserve"> </w:t>
            </w:r>
            <w:r>
              <w:rPr>
                <w:rFonts w:hint="eastAsia" w:ascii="宋体" w:hAnsi="Calibri" w:cs="宋体"/>
                <w:lang w:val="zh-CN" w:eastAsia="zh-CN"/>
              </w:rPr>
              <w:t>1</w:t>
            </w:r>
            <w:r>
              <w:rPr>
                <w:rFonts w:hint="eastAsia" w:ascii="宋体" w:hAnsi="Calibri" w:cs="宋体"/>
                <w:lang w:val="en-US" w:eastAsia="zh-CN"/>
              </w:rPr>
              <w:t>0</w:t>
            </w:r>
            <w:r>
              <w:rPr>
                <w:rFonts w:hint="eastAsia" w:ascii="宋体" w:hAnsi="Calibri" w:cs="宋体"/>
                <w:lang w:val="zh-CN" w:eastAsia="zh-CN"/>
              </w:rPr>
              <w:t>：00分（北京时间）</w:t>
            </w:r>
          </w:p>
        </w:tc>
      </w:tr>
      <w:tr>
        <w:tblPrEx>
          <w:tblCellMar>
            <w:top w:w="0" w:type="dxa"/>
            <w:left w:w="108" w:type="dxa"/>
            <w:bottom w:w="0" w:type="dxa"/>
            <w:right w:w="108" w:type="dxa"/>
          </w:tblCellMar>
        </w:tblPrEx>
        <w:trPr>
          <w:trHeight w:val="672"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14</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bCs/>
              </w:rPr>
              <w:t>响应文件开启时间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both"/>
              <w:rPr>
                <w:rFonts w:ascii="宋体" w:hAnsi="宋体" w:cs="宋体"/>
                <w:bCs/>
              </w:rPr>
            </w:pPr>
            <w:r>
              <w:rPr>
                <w:rFonts w:hint="eastAsia" w:ascii="宋体" w:hAnsi="Calibri" w:cs="宋体"/>
                <w:lang w:val="en-US" w:eastAsia="zh-CN"/>
              </w:rPr>
              <w:t xml:space="preserve"> </w:t>
            </w:r>
            <w:r>
              <w:rPr>
                <w:rFonts w:hint="eastAsia" w:ascii="宋体" w:hAnsi="Calibri" w:cs="宋体"/>
                <w:lang w:val="zh-CN" w:eastAsia="zh-CN"/>
              </w:rPr>
              <w:t>202</w:t>
            </w:r>
            <w:r>
              <w:rPr>
                <w:rFonts w:hint="eastAsia" w:ascii="宋体" w:hAnsi="Calibri" w:cs="宋体"/>
                <w:lang w:val="en-US" w:eastAsia="zh-CN"/>
              </w:rPr>
              <w:t>2</w:t>
            </w:r>
            <w:r>
              <w:rPr>
                <w:rFonts w:hint="eastAsia" w:ascii="宋体" w:hAnsi="Calibri" w:cs="宋体"/>
                <w:lang w:val="zh-CN" w:eastAsia="zh-CN"/>
              </w:rPr>
              <w:t>年7月</w:t>
            </w:r>
            <w:r>
              <w:rPr>
                <w:rFonts w:hint="eastAsia" w:ascii="宋体" w:hAnsi="Calibri" w:cs="宋体"/>
                <w:lang w:val="en-US" w:eastAsia="zh-CN"/>
              </w:rPr>
              <w:t>7</w:t>
            </w:r>
            <w:r>
              <w:rPr>
                <w:rFonts w:hint="eastAsia" w:ascii="宋体" w:hAnsi="Calibri" w:cs="宋体"/>
                <w:lang w:val="zh-CN" w:eastAsia="zh-CN"/>
              </w:rPr>
              <w:t>日</w:t>
            </w:r>
            <w:r>
              <w:rPr>
                <w:rFonts w:hint="eastAsia" w:ascii="宋体" w:hAnsi="Calibri" w:cs="宋体"/>
                <w:lang w:val="en-US" w:eastAsia="zh-CN"/>
              </w:rPr>
              <w:t>上</w:t>
            </w:r>
            <w:r>
              <w:rPr>
                <w:rFonts w:hint="eastAsia" w:ascii="宋体" w:hAnsi="Calibri" w:cs="宋体"/>
                <w:lang w:val="zh-CN" w:eastAsia="zh-CN"/>
              </w:rPr>
              <w:t>午</w:t>
            </w:r>
            <w:r>
              <w:rPr>
                <w:rFonts w:hint="eastAsia" w:ascii="宋体" w:hAnsi="Calibri" w:cs="宋体"/>
                <w:lang w:val="en-US" w:eastAsia="zh-CN"/>
              </w:rPr>
              <w:t xml:space="preserve"> </w:t>
            </w:r>
            <w:r>
              <w:rPr>
                <w:rFonts w:hint="eastAsia" w:ascii="宋体" w:hAnsi="Calibri" w:cs="宋体"/>
                <w:lang w:val="zh-CN" w:eastAsia="zh-CN"/>
              </w:rPr>
              <w:t>1</w:t>
            </w:r>
            <w:r>
              <w:rPr>
                <w:rFonts w:hint="eastAsia" w:ascii="宋体" w:hAnsi="Calibri" w:cs="宋体"/>
                <w:lang w:val="en-US" w:eastAsia="zh-CN"/>
              </w:rPr>
              <w:t>0</w:t>
            </w:r>
            <w:r>
              <w:rPr>
                <w:rFonts w:hint="eastAsia" w:ascii="宋体" w:hAnsi="Calibri" w:cs="宋体"/>
                <w:lang w:val="zh-CN" w:eastAsia="zh-CN"/>
              </w:rPr>
              <w:t>：00分（北京时间）</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15</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bCs/>
              </w:rPr>
              <w:t>提交响应文件地点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bCs/>
              </w:rPr>
            </w:pPr>
            <w:r>
              <w:rPr>
                <w:rFonts w:hint="eastAsia" w:ascii="宋体" w:hAnsi="Calibri" w:cs="宋体"/>
                <w:lang w:val="zh-CN"/>
              </w:rPr>
              <w:t>青海正禄招标代理有限公司</w:t>
            </w:r>
            <w:r>
              <w:rPr>
                <w:rFonts w:hint="eastAsia" w:ascii="宋体" w:hAnsi="宋体" w:cs="宋体"/>
                <w:color w:val="000000"/>
                <w:lang w:val="zh-CN"/>
              </w:rPr>
              <w:t>（</w:t>
            </w:r>
            <w:r>
              <w:rPr>
                <w:rFonts w:hint="eastAsia" w:ascii="宋体" w:hAnsi="Calibri" w:cs="宋体"/>
                <w:lang w:val="zh-CN"/>
              </w:rPr>
              <w:t>青海省西宁市西川南路76号万达中心4号写字楼38楼13808B室</w:t>
            </w:r>
            <w:r>
              <w:rPr>
                <w:rFonts w:hint="eastAsia" w:ascii="宋体" w:hAnsi="宋体" w:cs="宋体"/>
                <w:color w:val="000000"/>
                <w:lang w:val="zh-CN"/>
              </w:rPr>
              <w:t>）</w:t>
            </w:r>
          </w:p>
        </w:tc>
      </w:tr>
      <w:tr>
        <w:tblPrEx>
          <w:tblCellMar>
            <w:top w:w="0" w:type="dxa"/>
            <w:left w:w="108" w:type="dxa"/>
            <w:bottom w:w="0" w:type="dxa"/>
            <w:right w:w="108" w:type="dxa"/>
          </w:tblCellMar>
        </w:tblPrEx>
        <w:trPr>
          <w:trHeight w:val="1201"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16</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答疑澄清方式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bCs/>
              </w:rPr>
            </w:pPr>
            <w:r>
              <w:rPr>
                <w:rFonts w:hint="eastAsia" w:ascii="宋体" w:hAnsi="宋体" w:cs="宋体"/>
                <w:bCs/>
              </w:rPr>
              <w:t>采用现场答疑。投标人须提供准确的联系方式（手机和固定电话），应在规定的时间内到达磋商现场进行答疑澄清，如在规定的时间内联系无果或未按时到达的，视同放弃答疑。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17</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代理服务费收取</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收取对象：成交人。</w:t>
            </w:r>
            <w:r>
              <w:rPr>
                <w:rFonts w:ascii="宋体" w:cs="宋体"/>
                <w:highlight w:val="none"/>
                <w:lang w:val="zh-CN"/>
              </w:rPr>
              <w:t xml:space="preserve"> </w:t>
            </w:r>
          </w:p>
          <w:p>
            <w:pPr>
              <w:autoSpaceDE w:val="0"/>
              <w:autoSpaceDN w:val="0"/>
              <w:adjustRightInd w:val="0"/>
              <w:spacing w:line="276" w:lineRule="auto"/>
              <w:rPr>
                <w:rFonts w:ascii="宋体" w:cs="宋体"/>
                <w:lang w:val="zh-CN"/>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p>
        </w:tc>
      </w:tr>
      <w:tr>
        <w:tblPrEx>
          <w:tblCellMar>
            <w:top w:w="0" w:type="dxa"/>
            <w:left w:w="108" w:type="dxa"/>
            <w:bottom w:w="0" w:type="dxa"/>
            <w:right w:w="108" w:type="dxa"/>
          </w:tblCellMar>
        </w:tblPrEx>
        <w:trPr>
          <w:trHeight w:val="492"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18</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合同签订有效期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自中标通知书发出之日起</w:t>
            </w:r>
            <w:r>
              <w:rPr>
                <w:rFonts w:ascii="宋体" w:hAnsi="宋体" w:cs="Calibri"/>
              </w:rPr>
              <w:t>30</w:t>
            </w:r>
            <w:r>
              <w:rPr>
                <w:rFonts w:hint="eastAsia" w:ascii="宋体" w:hAnsi="宋体" w:cs="宋体"/>
                <w:lang w:val="zh-CN"/>
              </w:rPr>
              <w:t>日内与采购人签订供货合同。</w:t>
            </w:r>
          </w:p>
        </w:tc>
      </w:tr>
      <w:tr>
        <w:tblPrEx>
          <w:tblCellMar>
            <w:top w:w="0" w:type="dxa"/>
            <w:left w:w="108" w:type="dxa"/>
            <w:bottom w:w="0" w:type="dxa"/>
            <w:right w:w="108" w:type="dxa"/>
          </w:tblCellMar>
        </w:tblPrEx>
        <w:trPr>
          <w:trHeight w:val="715"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19</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政府采购合同备案</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采购合同全数返回采购代理机构鉴证，盖章。</w:t>
            </w:r>
          </w:p>
          <w:p>
            <w:pPr>
              <w:autoSpaceDE w:val="0"/>
              <w:autoSpaceDN w:val="0"/>
              <w:adjustRightInd w:val="0"/>
              <w:spacing w:line="276" w:lineRule="auto"/>
              <w:rPr>
                <w:rFonts w:ascii="宋体" w:cs="宋体"/>
                <w:lang w:val="zh-CN"/>
              </w:rPr>
            </w:pPr>
            <w:r>
              <w:rPr>
                <w:rFonts w:hint="eastAsia" w:ascii="宋体" w:hAnsi="宋体" w:cs="宋体"/>
                <w:bCs/>
                <w:lang w:val="zh-CN"/>
              </w:rPr>
              <w:t>采购代理机构留存叁份备案。</w:t>
            </w:r>
          </w:p>
        </w:tc>
      </w:tr>
      <w:tr>
        <w:tblPrEx>
          <w:tblCellMar>
            <w:top w:w="0" w:type="dxa"/>
            <w:left w:w="108" w:type="dxa"/>
            <w:bottom w:w="0" w:type="dxa"/>
            <w:right w:w="108" w:type="dxa"/>
          </w:tblCellMar>
        </w:tblPrEx>
        <w:trPr>
          <w:trHeight w:val="459"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20</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hint="eastAsia" w:ascii="宋体" w:hAnsi="宋体" w:cs="宋体"/>
                <w:bCs/>
              </w:rPr>
              <w:t>磋商有效期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rPr>
              <w:t>磋商有效期为自磋商开始之日起</w:t>
            </w:r>
            <w:r>
              <w:rPr>
                <w:rFonts w:ascii="宋体" w:hAnsi="宋体" w:cs="宋体"/>
              </w:rPr>
              <w:t>60</w:t>
            </w:r>
            <w:r>
              <w:rPr>
                <w:rFonts w:hint="eastAsia" w:ascii="宋体" w:hAnsi="宋体" w:cs="宋体"/>
              </w:rPr>
              <w:t>天</w:t>
            </w:r>
            <w:r>
              <w:rPr>
                <w:rFonts w:hint="eastAsia" w:ascii="宋体" w:hAnsi="宋体" w:cs="宋体"/>
                <w:lang w:val="zh-CN"/>
              </w:rPr>
              <w:t>。</w:t>
            </w:r>
          </w:p>
        </w:tc>
      </w:tr>
      <w:tr>
        <w:tblPrEx>
          <w:tblCellMar>
            <w:top w:w="0" w:type="dxa"/>
            <w:left w:w="108" w:type="dxa"/>
            <w:bottom w:w="0" w:type="dxa"/>
            <w:right w:w="108" w:type="dxa"/>
          </w:tblCellMar>
        </w:tblPrEx>
        <w:trPr>
          <w:trHeight w:val="566" w:hRule="atLeast"/>
          <w:jc w:val="center"/>
        </w:trPr>
        <w:tc>
          <w:tcPr>
            <w:tcW w:w="7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21</w:t>
            </w:r>
          </w:p>
        </w:tc>
        <w:tc>
          <w:tcPr>
            <w:tcW w:w="2214"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hint="eastAsia" w:ascii="宋体" w:hAnsi="宋体" w:cs="宋体"/>
                <w:lang w:val="zh-CN"/>
              </w:rPr>
              <w:t>其他事项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无</w:t>
            </w:r>
          </w:p>
        </w:tc>
      </w:tr>
    </w:tbl>
    <w:p>
      <w:pPr>
        <w:keepNext/>
        <w:keepLines/>
        <w:snapToGrid w:val="0"/>
        <w:spacing w:line="400" w:lineRule="atLeast"/>
        <w:jc w:val="center"/>
        <w:outlineLvl w:val="0"/>
        <w:rPr>
          <w:rFonts w:ascii="宋体"/>
          <w:b/>
          <w:kern w:val="28"/>
          <w:sz w:val="36"/>
          <w:szCs w:val="20"/>
        </w:rPr>
      </w:pPr>
      <w:r>
        <w:rPr>
          <w:sz w:val="36"/>
          <w:szCs w:val="36"/>
          <w:lang w:val="zh-CN"/>
        </w:rPr>
        <w:br w:type="page"/>
      </w:r>
      <w:bookmarkStart w:id="5" w:name="_Toc376936727"/>
      <w:bookmarkStart w:id="6" w:name="_Toc20262"/>
      <w:r>
        <w:rPr>
          <w:rFonts w:hint="eastAsia" w:ascii="宋体"/>
          <w:b/>
          <w:kern w:val="28"/>
          <w:sz w:val="36"/>
          <w:szCs w:val="20"/>
        </w:rPr>
        <w:t>第三部分磋商</w:t>
      </w:r>
      <w:r>
        <w:rPr>
          <w:rFonts w:hint="eastAsia" w:ascii="宋体"/>
          <w:b/>
          <w:kern w:val="28"/>
          <w:sz w:val="36"/>
          <w:szCs w:val="20"/>
          <w:lang w:eastAsia="zh-CN"/>
        </w:rPr>
        <w:t>磋商响应人</w:t>
      </w:r>
      <w:r>
        <w:rPr>
          <w:rFonts w:hint="eastAsia" w:ascii="宋体"/>
          <w:b/>
          <w:kern w:val="28"/>
          <w:sz w:val="36"/>
          <w:szCs w:val="20"/>
        </w:rPr>
        <w:t>须知</w:t>
      </w:r>
      <w:bookmarkEnd w:id="5"/>
      <w:bookmarkEnd w:id="6"/>
      <w:bookmarkStart w:id="7" w:name="_Toc325725997"/>
    </w:p>
    <w:p>
      <w:pPr>
        <w:tabs>
          <w:tab w:val="left" w:pos="840"/>
        </w:tabs>
        <w:jc w:val="center"/>
        <w:rPr>
          <w:rFonts w:ascii="Cambria" w:hAnsi="Cambria"/>
          <w:b/>
          <w:bCs/>
          <w:smallCaps/>
          <w:color w:val="0F243E"/>
          <w:spacing w:val="20"/>
          <w:kern w:val="2"/>
          <w:sz w:val="36"/>
          <w:szCs w:val="36"/>
        </w:rPr>
      </w:pPr>
      <w:bookmarkStart w:id="8" w:name="_Toc376936728"/>
      <w:r>
        <w:rPr>
          <w:rFonts w:hint="eastAsia" w:ascii="Cambria" w:hAnsi="Cambria"/>
          <w:b/>
          <w:bCs/>
          <w:smallCaps/>
          <w:color w:val="0F243E"/>
          <w:spacing w:val="20"/>
          <w:kern w:val="2"/>
          <w:sz w:val="36"/>
          <w:szCs w:val="36"/>
        </w:rPr>
        <w:t>一、说  明</w:t>
      </w:r>
      <w:bookmarkEnd w:id="7"/>
      <w:bookmarkEnd w:id="8"/>
    </w:p>
    <w:p>
      <w:pPr>
        <w:pStyle w:val="3"/>
        <w:ind w:firstLine="720"/>
      </w:pPr>
      <w:bookmarkStart w:id="9" w:name="_Toc376936729"/>
      <w:bookmarkStart w:id="10" w:name="_Toc13628"/>
      <w:bookmarkStart w:id="11" w:name="_Toc325725998"/>
      <w:r>
        <w:t>1.</w:t>
      </w:r>
      <w:r>
        <w:rPr>
          <w:rFonts w:hint="eastAsia"/>
        </w:rPr>
        <w:t>适用范围</w:t>
      </w:r>
      <w:bookmarkEnd w:id="9"/>
      <w:bookmarkEnd w:id="10"/>
      <w:bookmarkEnd w:id="11"/>
    </w:p>
    <w:p>
      <w:pPr>
        <w:autoSpaceDE w:val="0"/>
        <w:autoSpaceDN w:val="0"/>
        <w:adjustRightInd w:val="0"/>
        <w:ind w:firstLine="360" w:firstLineChars="150"/>
        <w:rPr>
          <w:rFonts w:ascii="宋体" w:hAnsi="Cambria" w:cs="宋体"/>
          <w:lang w:val="zh-CN"/>
        </w:rPr>
      </w:pPr>
      <w:r>
        <w:rPr>
          <w:rFonts w:ascii="宋体" w:hAnsi="宋体"/>
          <w:color w:val="000000"/>
        </w:rPr>
        <w:t>1.1</w:t>
      </w:r>
      <w:r>
        <w:rPr>
          <w:rFonts w:hint="eastAsia" w:ascii="宋体" w:hAnsi="宋体"/>
          <w:color w:val="000000"/>
        </w:rPr>
        <w:t>本次采购依据</w:t>
      </w:r>
      <w:r>
        <w:rPr>
          <w:rFonts w:hint="eastAsia" w:ascii="宋体" w:hAnsi="Cambria" w:cs="宋体"/>
          <w:lang w:val="zh-CN"/>
        </w:rPr>
        <w:t>采购人的采购计划</w:t>
      </w:r>
      <w:r>
        <w:rPr>
          <w:rFonts w:hint="eastAsia" w:ascii="宋体" w:hAnsi="宋体"/>
          <w:color w:val="000000"/>
        </w:rPr>
        <w:t>，仅适用于本竞争性磋商文件（以下简称“磋商文件”）中所叙述的项目。</w:t>
      </w:r>
    </w:p>
    <w:p>
      <w:pPr>
        <w:pStyle w:val="3"/>
        <w:ind w:firstLine="720"/>
        <w:rPr>
          <w:rFonts w:hint="eastAsia" w:eastAsia="宋体"/>
          <w:lang w:eastAsia="zh-CN"/>
        </w:rPr>
      </w:pPr>
      <w:bookmarkStart w:id="12" w:name="_Toc325725999"/>
      <w:bookmarkStart w:id="13" w:name="_Toc376936730"/>
      <w:bookmarkStart w:id="14" w:name="_Toc30218"/>
      <w:r>
        <w:t>2.</w:t>
      </w:r>
      <w:r>
        <w:rPr>
          <w:rFonts w:hint="eastAsia"/>
        </w:rPr>
        <w:t>采购方式、合格的</w:t>
      </w:r>
      <w:bookmarkEnd w:id="12"/>
      <w:bookmarkEnd w:id="13"/>
      <w:r>
        <w:rPr>
          <w:rFonts w:hint="eastAsia"/>
          <w:lang w:eastAsia="zh-CN"/>
        </w:rPr>
        <w:t>磋商响应人</w:t>
      </w:r>
      <w:bookmarkEnd w:id="14"/>
    </w:p>
    <w:p>
      <w:pPr>
        <w:tabs>
          <w:tab w:val="left" w:pos="840"/>
        </w:tabs>
        <w:ind w:firstLine="480"/>
        <w:rPr>
          <w:rFonts w:ascii="宋体"/>
          <w:color w:val="000000"/>
        </w:rPr>
      </w:pPr>
      <w:r>
        <w:rPr>
          <w:rFonts w:ascii="宋体" w:hAnsi="宋体"/>
          <w:color w:val="000000"/>
        </w:rPr>
        <w:t>2.1</w:t>
      </w:r>
      <w:r>
        <w:rPr>
          <w:rFonts w:hint="eastAsia" w:ascii="宋体" w:hAnsi="宋体"/>
          <w:color w:val="000000"/>
        </w:rPr>
        <w:t>本次采购采取竞争性磋商方式。</w:t>
      </w:r>
    </w:p>
    <w:p>
      <w:pPr>
        <w:ind w:firstLine="480"/>
      </w:pPr>
      <w:bookmarkStart w:id="15" w:name="_Toc325726000"/>
      <w:bookmarkStart w:id="16" w:name="_Toc376936731"/>
      <w:r>
        <w:rPr>
          <w:lang w:val="zh-CN"/>
        </w:rPr>
        <w:t>2.2</w:t>
      </w:r>
      <w:r>
        <w:rPr>
          <w:rFonts w:hint="eastAsia"/>
          <w:lang w:val="zh-CN"/>
        </w:rPr>
        <w:t>合格的投标人：详见第一部分</w:t>
      </w:r>
      <w:r>
        <w:rPr>
          <w:rFonts w:hint="eastAsia"/>
        </w:rPr>
        <w:t>“</w:t>
      </w:r>
      <w:r>
        <w:rPr>
          <w:rFonts w:hint="eastAsia"/>
          <w:lang w:eastAsia="zh-CN"/>
        </w:rPr>
        <w:t>磋商响应人</w:t>
      </w:r>
      <w:r>
        <w:rPr>
          <w:rFonts w:hint="eastAsia"/>
        </w:rPr>
        <w:t>资格条件”。</w:t>
      </w:r>
    </w:p>
    <w:p>
      <w:pPr>
        <w:pStyle w:val="3"/>
        <w:ind w:firstLine="720"/>
      </w:pPr>
      <w:bookmarkStart w:id="17" w:name="_Toc18842"/>
      <w:r>
        <w:t>3.</w:t>
      </w:r>
      <w:r>
        <w:rPr>
          <w:rFonts w:hint="eastAsia"/>
        </w:rPr>
        <w:t>磋商费用</w:t>
      </w:r>
      <w:bookmarkEnd w:id="15"/>
      <w:bookmarkEnd w:id="16"/>
      <w:bookmarkEnd w:id="17"/>
    </w:p>
    <w:p>
      <w:pPr>
        <w:tabs>
          <w:tab w:val="left" w:pos="840"/>
        </w:tabs>
        <w:ind w:firstLine="360" w:firstLineChars="150"/>
        <w:rPr>
          <w:rFonts w:ascii="宋体"/>
          <w:color w:val="000000"/>
        </w:rPr>
      </w:pPr>
      <w:r>
        <w:rPr>
          <w:rFonts w:hint="eastAsia" w:ascii="宋体" w:hAnsi="宋体"/>
          <w:color w:val="000000"/>
          <w:lang w:eastAsia="zh-CN"/>
        </w:rPr>
        <w:t>磋商响应人</w:t>
      </w:r>
      <w:r>
        <w:rPr>
          <w:rFonts w:hint="eastAsia" w:ascii="宋体" w:hAnsi="宋体"/>
          <w:color w:val="000000"/>
        </w:rPr>
        <w:t>应自愿承担与参加本次投标有关的费用。采购代理机构对</w:t>
      </w:r>
      <w:r>
        <w:rPr>
          <w:rFonts w:hint="eastAsia" w:ascii="宋体" w:hAnsi="宋体"/>
          <w:color w:val="000000"/>
          <w:lang w:eastAsia="zh-CN"/>
        </w:rPr>
        <w:t>磋商响应人</w:t>
      </w:r>
      <w:r>
        <w:rPr>
          <w:rFonts w:hint="eastAsia" w:ascii="宋体" w:hAnsi="宋体"/>
          <w:color w:val="000000"/>
        </w:rPr>
        <w:t>发生的费用不承担任何责任。</w:t>
      </w:r>
      <w:bookmarkStart w:id="18" w:name="_Toc376936732"/>
      <w:bookmarkStart w:id="19" w:name="_Toc325726001"/>
    </w:p>
    <w:p>
      <w:pPr>
        <w:tabs>
          <w:tab w:val="left" w:pos="840"/>
        </w:tabs>
        <w:ind w:firstLine="360" w:firstLineChars="150"/>
        <w:rPr>
          <w:rFonts w:ascii="宋体"/>
          <w:color w:val="000000"/>
        </w:rPr>
      </w:pPr>
    </w:p>
    <w:bookmarkEnd w:id="18"/>
    <w:bookmarkEnd w:id="19"/>
    <w:p>
      <w:pPr>
        <w:pStyle w:val="3"/>
        <w:tabs>
          <w:tab w:val="left" w:pos="312"/>
        </w:tabs>
        <w:ind w:left="720" w:firstLine="0" w:firstLineChars="0"/>
      </w:pPr>
      <w:bookmarkStart w:id="20" w:name="_Toc32622"/>
      <w:bookmarkStart w:id="21" w:name="_Toc376936733"/>
      <w:bookmarkStart w:id="22" w:name="_Toc325726002"/>
      <w:r>
        <w:rPr>
          <w:rFonts w:hint="eastAsia"/>
        </w:rPr>
        <w:t>4</w:t>
      </w:r>
      <w:r>
        <w:t>.</w:t>
      </w:r>
      <w:r>
        <w:rPr>
          <w:rFonts w:hint="eastAsia"/>
        </w:rPr>
        <w:t>磋商文件的构成</w:t>
      </w:r>
      <w:bookmarkEnd w:id="20"/>
      <w:bookmarkEnd w:id="21"/>
      <w:bookmarkEnd w:id="22"/>
    </w:p>
    <w:p>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二、磋商文件说明</w:t>
      </w:r>
    </w:p>
    <w:p>
      <w:pPr>
        <w:ind w:firstLine="480"/>
        <w:rPr>
          <w:rFonts w:ascii="宋体"/>
        </w:rPr>
      </w:pPr>
      <w:r>
        <w:rPr>
          <w:rFonts w:ascii="宋体" w:hAnsi="宋体"/>
        </w:rPr>
        <w:t>4.1</w:t>
      </w:r>
      <w:r>
        <w:rPr>
          <w:rFonts w:hint="eastAsia" w:ascii="宋体" w:hAnsi="宋体"/>
        </w:rPr>
        <w:t>磋商文件包括：</w:t>
      </w:r>
    </w:p>
    <w:p>
      <w:pPr>
        <w:ind w:firstLine="480"/>
        <w:rPr>
          <w:rFonts w:ascii="宋体"/>
        </w:rPr>
      </w:pPr>
      <w:r>
        <w:rPr>
          <w:rFonts w:hint="eastAsia" w:ascii="宋体" w:hAnsi="宋体"/>
        </w:rPr>
        <w:t>（</w:t>
      </w:r>
      <w:r>
        <w:rPr>
          <w:rFonts w:ascii="宋体" w:hAnsi="宋体"/>
        </w:rPr>
        <w:t>1</w:t>
      </w:r>
      <w:r>
        <w:rPr>
          <w:rFonts w:hint="eastAsia" w:ascii="宋体" w:hAnsi="宋体"/>
        </w:rPr>
        <w:t>）</w:t>
      </w:r>
      <w:r>
        <w:rPr>
          <w:rFonts w:hint="eastAsia" w:ascii="宋体" w:hAnsi="宋体"/>
          <w:lang w:eastAsia="zh-CN"/>
        </w:rPr>
        <w:t>磋商响应人</w:t>
      </w:r>
      <w:r>
        <w:rPr>
          <w:rFonts w:hint="eastAsia" w:ascii="宋体" w:hAnsi="宋体"/>
        </w:rPr>
        <w:t>须知前附表</w:t>
      </w:r>
    </w:p>
    <w:p>
      <w:pPr>
        <w:ind w:firstLine="480"/>
        <w:rPr>
          <w:rFonts w:ascii="宋体"/>
        </w:rPr>
      </w:pPr>
      <w:r>
        <w:rPr>
          <w:rFonts w:hint="eastAsia" w:ascii="宋体" w:hAnsi="宋体"/>
        </w:rPr>
        <w:t>（</w:t>
      </w:r>
      <w:r>
        <w:rPr>
          <w:rFonts w:ascii="宋体" w:hAnsi="宋体"/>
        </w:rPr>
        <w:t>2</w:t>
      </w:r>
      <w:r>
        <w:rPr>
          <w:rFonts w:hint="eastAsia" w:ascii="宋体" w:hAnsi="宋体"/>
        </w:rPr>
        <w:t>）</w:t>
      </w:r>
      <w:r>
        <w:rPr>
          <w:rFonts w:hint="eastAsia" w:ascii="宋体" w:hAnsi="宋体"/>
          <w:lang w:eastAsia="zh-CN"/>
        </w:rPr>
        <w:t>磋商响应人</w:t>
      </w:r>
      <w:r>
        <w:rPr>
          <w:rFonts w:hint="eastAsia" w:ascii="宋体" w:hAnsi="宋体"/>
        </w:rPr>
        <w:t>须知</w:t>
      </w:r>
    </w:p>
    <w:p>
      <w:pPr>
        <w:ind w:firstLine="480"/>
        <w:rPr>
          <w:rFonts w:ascii="宋体"/>
        </w:rPr>
      </w:pPr>
      <w:r>
        <w:rPr>
          <w:rFonts w:hint="eastAsia" w:ascii="宋体" w:hAnsi="宋体"/>
        </w:rPr>
        <w:t>（</w:t>
      </w:r>
      <w:r>
        <w:rPr>
          <w:rFonts w:ascii="宋体" w:hAnsi="宋体"/>
        </w:rPr>
        <w:t>3</w:t>
      </w:r>
      <w:r>
        <w:rPr>
          <w:rFonts w:hint="eastAsia" w:ascii="宋体" w:hAnsi="宋体"/>
        </w:rPr>
        <w:t>）政府采购项目合同书范本</w:t>
      </w:r>
    </w:p>
    <w:p>
      <w:pPr>
        <w:ind w:firstLine="480"/>
        <w:rPr>
          <w:rFonts w:ascii="宋体"/>
        </w:rPr>
      </w:pPr>
      <w:r>
        <w:rPr>
          <w:rFonts w:hint="eastAsia" w:ascii="宋体" w:hAnsi="宋体"/>
        </w:rPr>
        <w:t>（</w:t>
      </w:r>
      <w:r>
        <w:rPr>
          <w:rFonts w:ascii="宋体" w:hAnsi="宋体"/>
        </w:rPr>
        <w:t>4</w:t>
      </w:r>
      <w:r>
        <w:rPr>
          <w:rFonts w:hint="eastAsia" w:ascii="宋体" w:hAnsi="宋体"/>
        </w:rPr>
        <w:t>）磋商响应文件格式（相关附件）</w:t>
      </w:r>
    </w:p>
    <w:p>
      <w:pPr>
        <w:ind w:firstLine="480"/>
        <w:rPr>
          <w:rFonts w:ascii="宋体"/>
        </w:rPr>
      </w:pPr>
      <w:r>
        <w:rPr>
          <w:rFonts w:hint="eastAsia" w:ascii="宋体" w:hAnsi="宋体"/>
        </w:rPr>
        <w:t>（</w:t>
      </w:r>
      <w:r>
        <w:rPr>
          <w:rFonts w:ascii="宋体" w:hAnsi="宋体"/>
        </w:rPr>
        <w:t>5</w:t>
      </w:r>
      <w:r>
        <w:rPr>
          <w:rFonts w:hint="eastAsia" w:ascii="宋体" w:hAnsi="宋体"/>
        </w:rPr>
        <w:t>）磋商及采购项目服务要求</w:t>
      </w:r>
    </w:p>
    <w:p>
      <w:pPr>
        <w:ind w:firstLine="480"/>
        <w:rPr>
          <w:rFonts w:ascii="宋体"/>
        </w:rPr>
      </w:pPr>
      <w:r>
        <w:rPr>
          <w:rFonts w:hint="eastAsia" w:ascii="宋体" w:hAnsi="宋体"/>
        </w:rPr>
        <w:t>（</w:t>
      </w:r>
      <w:r>
        <w:rPr>
          <w:rFonts w:ascii="宋体" w:hAnsi="宋体"/>
        </w:rPr>
        <w:t>6</w:t>
      </w:r>
      <w:r>
        <w:rPr>
          <w:rFonts w:hint="eastAsia" w:ascii="宋体" w:hAnsi="宋体"/>
        </w:rPr>
        <w:t>）磋商过程中发生的澄清、变更和补充文件</w:t>
      </w:r>
    </w:p>
    <w:p>
      <w:pPr>
        <w:ind w:firstLine="480"/>
        <w:rPr>
          <w:rFonts w:ascii="宋体"/>
        </w:rPr>
      </w:pPr>
      <w:r>
        <w:rPr>
          <w:rFonts w:ascii="宋体" w:hAnsi="宋体"/>
        </w:rPr>
        <w:t xml:space="preserve">4.2 </w:t>
      </w:r>
      <w:r>
        <w:rPr>
          <w:rFonts w:hint="eastAsia" w:ascii="宋体" w:hAnsi="宋体"/>
          <w:lang w:eastAsia="zh-CN"/>
        </w:rPr>
        <w:t>磋商响应人</w:t>
      </w:r>
      <w:r>
        <w:rPr>
          <w:rFonts w:hint="eastAsia" w:ascii="宋体" w:hAnsi="宋体"/>
        </w:rPr>
        <w:t>应认真阅读磋商文件中列示的事项、格式、条款和要求等内容。如果</w:t>
      </w:r>
      <w:r>
        <w:rPr>
          <w:rFonts w:hint="eastAsia" w:ascii="宋体" w:hAnsi="宋体"/>
          <w:lang w:eastAsia="zh-CN"/>
        </w:rPr>
        <w:t>磋商响应人</w:t>
      </w:r>
      <w:r>
        <w:rPr>
          <w:rFonts w:hint="eastAsia" w:ascii="宋体" w:hAnsi="宋体"/>
        </w:rPr>
        <w:t>未按磋商文件要求提交全部资料，或者对磋商文件未作出实质性响应的，将视为无效响应）。</w:t>
      </w:r>
    </w:p>
    <w:p>
      <w:pPr>
        <w:pStyle w:val="3"/>
        <w:ind w:firstLine="720"/>
      </w:pPr>
      <w:bookmarkStart w:id="23" w:name="_Toc325726003"/>
      <w:bookmarkStart w:id="24" w:name="_Toc376936734"/>
      <w:bookmarkStart w:id="25" w:name="_Toc13595"/>
      <w:r>
        <w:t>5.</w:t>
      </w:r>
      <w:r>
        <w:rPr>
          <w:rFonts w:hint="eastAsia"/>
        </w:rPr>
        <w:t>磋商文件的</w:t>
      </w:r>
      <w:bookmarkEnd w:id="23"/>
      <w:bookmarkEnd w:id="24"/>
      <w:r>
        <w:rPr>
          <w:rFonts w:hint="eastAsia"/>
        </w:rPr>
        <w:t>质疑</w:t>
      </w:r>
      <w:bookmarkEnd w:id="25"/>
    </w:p>
    <w:p>
      <w:pPr>
        <w:ind w:firstLine="480"/>
      </w:pPr>
      <w:r>
        <w:rPr>
          <w:rFonts w:hint="eastAsia"/>
          <w:lang w:eastAsia="zh-CN"/>
        </w:rPr>
        <w:t>磋商响应人</w:t>
      </w:r>
      <w:r>
        <w:rPr>
          <w:rFonts w:hint="eastAsia"/>
        </w:rPr>
        <w:t>对磋商文件有异议的，应在获取磋商文件止日或者</w:t>
      </w:r>
      <w:r>
        <w:rPr>
          <w:rFonts w:hint="eastAsia" w:ascii="宋体" w:hAnsi="宋体"/>
        </w:rPr>
        <w:t>提交首次磋商响应文件截止时间至少</w:t>
      </w:r>
      <w:r>
        <w:rPr>
          <w:rFonts w:ascii="宋体" w:hAnsi="宋体"/>
        </w:rPr>
        <w:t>1</w:t>
      </w:r>
      <w:r>
        <w:rPr>
          <w:rFonts w:hint="eastAsia" w:ascii="宋体" w:hAnsi="宋体"/>
        </w:rPr>
        <w:t>日前</w:t>
      </w:r>
      <w:r>
        <w:rPr>
          <w:rFonts w:hint="eastAsia"/>
        </w:rPr>
        <w:t>以书面形式（如信件、传真等）提出，</w:t>
      </w:r>
      <w:r>
        <w:rPr>
          <w:rFonts w:hint="eastAsia" w:ascii="宋体" w:hAnsi="宋体"/>
          <w:color w:val="000000"/>
        </w:rPr>
        <w:t>采购代理机构在收到</w:t>
      </w:r>
      <w:r>
        <w:rPr>
          <w:rFonts w:hint="eastAsia" w:ascii="宋体" w:hAnsi="宋体"/>
          <w:color w:val="000000"/>
          <w:lang w:eastAsia="zh-CN"/>
        </w:rPr>
        <w:t>磋商响应人</w:t>
      </w:r>
      <w:r>
        <w:rPr>
          <w:rFonts w:hint="eastAsia" w:ascii="宋体" w:hAnsi="宋体"/>
          <w:color w:val="000000"/>
        </w:rPr>
        <w:t>的书面质疑后视情况</w:t>
      </w:r>
      <w:r>
        <w:rPr>
          <w:rFonts w:hint="eastAsia"/>
        </w:rPr>
        <w:t>予以答复，并将变更事宜</w:t>
      </w:r>
      <w:r>
        <w:rPr>
          <w:rFonts w:hint="eastAsia" w:ascii="宋体" w:hAnsi="宋体"/>
        </w:rPr>
        <w:t>在青海政府采购信息网上发布公告，</w:t>
      </w:r>
      <w:r>
        <w:rPr>
          <w:rFonts w:hint="eastAsia"/>
        </w:rPr>
        <w:t>告知本项目的所有潜在</w:t>
      </w:r>
      <w:r>
        <w:rPr>
          <w:rFonts w:hint="eastAsia"/>
          <w:lang w:eastAsia="zh-CN"/>
        </w:rPr>
        <w:t>磋商响应人</w:t>
      </w:r>
      <w:r>
        <w:rPr>
          <w:rFonts w:hint="eastAsia"/>
        </w:rPr>
        <w:t>。</w:t>
      </w:r>
    </w:p>
    <w:p>
      <w:pPr>
        <w:pStyle w:val="3"/>
        <w:ind w:firstLine="720"/>
      </w:pPr>
      <w:bookmarkStart w:id="26" w:name="_Toc376936735"/>
      <w:bookmarkStart w:id="27" w:name="_Toc5257"/>
      <w:bookmarkStart w:id="28" w:name="_Toc325726004"/>
      <w:r>
        <w:t>6.</w:t>
      </w:r>
      <w:r>
        <w:rPr>
          <w:rFonts w:hint="eastAsia"/>
        </w:rPr>
        <w:t>磋商文件的澄清、修改</w:t>
      </w:r>
      <w:bookmarkEnd w:id="26"/>
      <w:bookmarkEnd w:id="27"/>
      <w:bookmarkEnd w:id="28"/>
    </w:p>
    <w:p>
      <w:pPr>
        <w:ind w:firstLine="480"/>
        <w:rPr>
          <w:rFonts w:ascii="宋体"/>
        </w:rPr>
      </w:pPr>
      <w:r>
        <w:rPr>
          <w:rFonts w:ascii="宋体" w:hAnsi="宋体"/>
        </w:rPr>
        <w:t xml:space="preserve">6.1 </w:t>
      </w:r>
      <w:r>
        <w:rPr>
          <w:rFonts w:hint="eastAsia" w:ascii="宋体" w:hAnsi="宋体"/>
        </w:rPr>
        <w:t>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rPr>
      </w:pPr>
      <w:r>
        <w:rPr>
          <w:rFonts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w:t>
      </w:r>
      <w:r>
        <w:rPr>
          <w:rFonts w:ascii="宋体" w:hAnsi="宋体"/>
        </w:rPr>
        <w:t>5</w:t>
      </w:r>
      <w:r>
        <w:rPr>
          <w:rFonts w:hint="eastAsia" w:ascii="宋体" w:hAnsi="宋体"/>
        </w:rPr>
        <w:t>日前，在青海政府采购信息网上发布公告；不足</w:t>
      </w:r>
      <w:r>
        <w:rPr>
          <w:rFonts w:ascii="宋体" w:hAnsi="宋体"/>
        </w:rPr>
        <w:t>5</w:t>
      </w:r>
      <w:r>
        <w:rPr>
          <w:rFonts w:hint="eastAsia" w:ascii="宋体" w:hAnsi="宋体"/>
        </w:rPr>
        <w:t>日的，顺延提交首次磋商响应文件的截止时间。该澄清或者修改的内容为磋商文件的组成部分。</w:t>
      </w:r>
    </w:p>
    <w:p>
      <w:pPr>
        <w:ind w:firstLine="480"/>
        <w:rPr>
          <w:rFonts w:ascii="宋体"/>
        </w:rPr>
      </w:pPr>
      <w:r>
        <w:rPr>
          <w:rFonts w:ascii="宋体" w:hAnsi="宋体"/>
        </w:rPr>
        <w:t>6.3</w:t>
      </w:r>
      <w:r>
        <w:rPr>
          <w:rFonts w:hint="eastAsia" w:ascii="宋体" w:hAnsi="宋体"/>
        </w:rPr>
        <w:t>在投标截止时间前，采购人或采购代理机构可以视采购具体情况，延长投标截止时间和开标时间，并在磋商文件中要求的磋商截止时间和磋商时间的三日前，将变更公告发布在青海省政府采购信息网上。</w:t>
      </w:r>
    </w:p>
    <w:p>
      <w:pPr>
        <w:tabs>
          <w:tab w:val="left" w:pos="840"/>
        </w:tabs>
        <w:jc w:val="center"/>
        <w:rPr>
          <w:rFonts w:ascii="Cambria" w:hAnsi="Cambria"/>
          <w:b/>
          <w:bCs/>
          <w:smallCaps/>
          <w:color w:val="0F243E"/>
          <w:spacing w:val="20"/>
          <w:kern w:val="2"/>
          <w:sz w:val="36"/>
          <w:szCs w:val="36"/>
        </w:rPr>
      </w:pPr>
      <w:bookmarkStart w:id="29" w:name="_Toc376936736"/>
      <w:bookmarkStart w:id="30" w:name="_Toc325726005"/>
      <w:r>
        <w:rPr>
          <w:rFonts w:hint="eastAsia" w:ascii="Cambria" w:hAnsi="Cambria"/>
          <w:b/>
          <w:bCs/>
          <w:smallCaps/>
          <w:color w:val="0F243E"/>
          <w:spacing w:val="20"/>
          <w:kern w:val="2"/>
          <w:sz w:val="36"/>
          <w:szCs w:val="36"/>
        </w:rPr>
        <w:t>三、磋商响应文件的编制</w:t>
      </w:r>
      <w:bookmarkEnd w:id="29"/>
      <w:bookmarkEnd w:id="30"/>
    </w:p>
    <w:p>
      <w:pPr>
        <w:pStyle w:val="3"/>
        <w:ind w:firstLine="720"/>
      </w:pPr>
      <w:bookmarkStart w:id="31" w:name="_Toc325726006"/>
      <w:bookmarkStart w:id="32" w:name="_Toc376936737"/>
      <w:bookmarkStart w:id="33" w:name="_Toc8973"/>
      <w:r>
        <w:t>7.</w:t>
      </w:r>
      <w:r>
        <w:rPr>
          <w:rFonts w:hint="eastAsia"/>
        </w:rPr>
        <w:t>磋商响应文件的语言及度量衡单位</w:t>
      </w:r>
      <w:bookmarkEnd w:id="31"/>
      <w:bookmarkEnd w:id="32"/>
      <w:bookmarkEnd w:id="33"/>
    </w:p>
    <w:p>
      <w:pPr>
        <w:ind w:firstLine="480"/>
        <w:rPr>
          <w:rFonts w:ascii="宋体"/>
        </w:rPr>
      </w:pPr>
      <w:r>
        <w:rPr>
          <w:rFonts w:ascii="宋体" w:hAnsi="宋体"/>
        </w:rPr>
        <w:t>7.1</w:t>
      </w:r>
      <w:r>
        <w:rPr>
          <w:rFonts w:hint="eastAsia" w:ascii="宋体" w:hAnsi="宋体"/>
          <w:lang w:eastAsia="zh-CN"/>
        </w:rPr>
        <w:t>磋商响应人</w:t>
      </w:r>
      <w:r>
        <w:rPr>
          <w:rFonts w:hint="eastAsia" w:ascii="宋体" w:hAnsi="宋体"/>
        </w:rPr>
        <w:t>提交的磋商响应文件以及</w:t>
      </w:r>
      <w:r>
        <w:rPr>
          <w:rFonts w:hint="eastAsia" w:ascii="宋体" w:hAnsi="宋体"/>
          <w:lang w:eastAsia="zh-CN"/>
        </w:rPr>
        <w:t>磋商响应人</w:t>
      </w:r>
      <w:r>
        <w:rPr>
          <w:rFonts w:hint="eastAsia" w:ascii="宋体" w:hAnsi="宋体"/>
        </w:rPr>
        <w:t>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rPr>
      </w:pPr>
      <w:r>
        <w:rPr>
          <w:rFonts w:ascii="宋体" w:hAnsi="宋体"/>
        </w:rPr>
        <w:t xml:space="preserve">7.2 </w:t>
      </w:r>
      <w:r>
        <w:rPr>
          <w:rFonts w:hint="eastAsia" w:ascii="宋体" w:hAnsi="宋体"/>
        </w:rPr>
        <w:t>除磋商文件中另有规定外，磋商响应文件所使用的度量衡单位，均须采用国家法定计量单位。</w:t>
      </w:r>
    </w:p>
    <w:p>
      <w:pPr>
        <w:ind w:firstLine="480"/>
        <w:rPr>
          <w:rFonts w:ascii="宋体"/>
        </w:rPr>
      </w:pPr>
      <w:r>
        <w:rPr>
          <w:rFonts w:ascii="宋体" w:hAnsi="宋体"/>
        </w:rPr>
        <w:t>7.3</w:t>
      </w:r>
      <w:r>
        <w:rPr>
          <w:rFonts w:hint="eastAsia" w:ascii="宋体" w:hAnsi="宋体"/>
        </w:rPr>
        <w:t>附有外文资料的，须翻译成中文并加盖投标人公章，如果翻译的中文资料与外文资料存在差异和矛盾时，以中文资料为准。其准确性由投标人负责。</w:t>
      </w:r>
    </w:p>
    <w:p>
      <w:pPr>
        <w:pStyle w:val="3"/>
        <w:ind w:firstLine="720"/>
      </w:pPr>
      <w:bookmarkStart w:id="34" w:name="_Toc9862"/>
      <w:bookmarkStart w:id="35" w:name="_Toc376936738"/>
      <w:bookmarkStart w:id="36" w:name="_Toc325726007"/>
      <w:r>
        <w:t>8.</w:t>
      </w:r>
      <w:r>
        <w:rPr>
          <w:rFonts w:hint="eastAsia"/>
        </w:rPr>
        <w:t>磋商报价及币种</w:t>
      </w:r>
      <w:bookmarkEnd w:id="34"/>
      <w:bookmarkEnd w:id="35"/>
      <w:bookmarkEnd w:id="36"/>
    </w:p>
    <w:p>
      <w:pPr>
        <w:spacing w:before="240"/>
        <w:ind w:firstLine="480"/>
        <w:rPr>
          <w:rFonts w:ascii="宋体"/>
        </w:rPr>
      </w:pPr>
      <w:r>
        <w:rPr>
          <w:rFonts w:ascii="宋体" w:hAnsi="宋体"/>
        </w:rPr>
        <w:t>8.l</w:t>
      </w:r>
      <w:r>
        <w:rPr>
          <w:rFonts w:hint="eastAsia" w:ascii="宋体" w:hAnsi="宋体"/>
        </w:rPr>
        <w:t>磋商报价为</w:t>
      </w:r>
      <w:r>
        <w:rPr>
          <w:rFonts w:hint="eastAsia" w:ascii="宋体" w:hAnsi="宋体"/>
          <w:lang w:eastAsia="zh-CN"/>
        </w:rPr>
        <w:t>年度</w:t>
      </w:r>
      <w:r>
        <w:rPr>
          <w:rFonts w:hint="eastAsia" w:ascii="宋体" w:hAnsi="宋体"/>
        </w:rPr>
        <w:t>报价。必须包括：业务费、服务费、人员差旅费、税费、招标代理费及其他不可预见费等全部费用。</w:t>
      </w:r>
    </w:p>
    <w:p>
      <w:pPr>
        <w:ind w:firstLine="480"/>
        <w:rPr>
          <w:rFonts w:ascii="宋体"/>
        </w:rPr>
      </w:pPr>
      <w:r>
        <w:rPr>
          <w:rFonts w:ascii="宋体" w:hAnsi="宋体"/>
        </w:rPr>
        <w:t xml:space="preserve">8.2 </w:t>
      </w:r>
      <w:r>
        <w:rPr>
          <w:rFonts w:hint="eastAsia" w:ascii="宋体" w:hAnsi="宋体"/>
        </w:rPr>
        <w:t>磋商函中应注明磋商有效期。</w:t>
      </w:r>
    </w:p>
    <w:p>
      <w:pPr>
        <w:ind w:firstLine="480"/>
        <w:rPr>
          <w:rFonts w:ascii="宋体" w:cs="宋体"/>
          <w:color w:val="000000"/>
          <w:shd w:val="pct10" w:color="auto" w:fill="FFFFFF"/>
        </w:rPr>
      </w:pPr>
      <w:r>
        <w:rPr>
          <w:rFonts w:ascii="宋体" w:hAnsi="宋体"/>
        </w:rPr>
        <w:t xml:space="preserve">8.3 </w:t>
      </w:r>
      <w:r>
        <w:rPr>
          <w:rFonts w:hint="eastAsia" w:ascii="宋体" w:hAnsi="宋体"/>
          <w:lang w:eastAsia="zh-CN"/>
        </w:rPr>
        <w:t>磋商响应人</w:t>
      </w:r>
      <w:r>
        <w:rPr>
          <w:rFonts w:hint="eastAsia" w:ascii="宋体" w:hAnsi="宋体"/>
        </w:rPr>
        <w:t>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rPr>
      </w:pPr>
      <w:r>
        <w:rPr>
          <w:rFonts w:ascii="宋体" w:hAnsi="宋体"/>
        </w:rPr>
        <w:t xml:space="preserve">8.4 </w:t>
      </w:r>
      <w:r>
        <w:rPr>
          <w:rFonts w:hint="eastAsia" w:ascii="宋体" w:hAnsi="宋体"/>
        </w:rPr>
        <w:t>磋商最后报价为闭口价，即成交后在合同有效期内价格不变。</w:t>
      </w:r>
    </w:p>
    <w:p>
      <w:pPr>
        <w:ind w:firstLine="480"/>
        <w:rPr>
          <w:rFonts w:ascii="宋体"/>
        </w:rPr>
      </w:pPr>
      <w:r>
        <w:rPr>
          <w:rFonts w:ascii="宋体" w:hAnsi="宋体"/>
        </w:rPr>
        <w:t xml:space="preserve">8.5 </w:t>
      </w:r>
      <w:r>
        <w:rPr>
          <w:rFonts w:hint="eastAsia" w:ascii="宋体" w:hAnsi="宋体"/>
        </w:rPr>
        <w:t>磋商币种为人民币。</w:t>
      </w:r>
    </w:p>
    <w:p>
      <w:pPr>
        <w:pStyle w:val="3"/>
        <w:ind w:firstLine="720"/>
      </w:pPr>
      <w:bookmarkStart w:id="37" w:name="_Toc11967"/>
      <w:bookmarkStart w:id="38" w:name="_Toc325726013"/>
      <w:bookmarkStart w:id="39" w:name="_Toc376936744"/>
      <w:r>
        <w:t>9.</w:t>
      </w:r>
      <w:r>
        <w:rPr>
          <w:rFonts w:hint="eastAsia"/>
        </w:rPr>
        <w:t>磋商有效期</w:t>
      </w:r>
      <w:bookmarkEnd w:id="37"/>
      <w:bookmarkEnd w:id="38"/>
      <w:bookmarkEnd w:id="39"/>
    </w:p>
    <w:p>
      <w:pPr>
        <w:ind w:firstLine="480"/>
        <w:rPr>
          <w:rFonts w:ascii="宋体"/>
        </w:rPr>
      </w:pPr>
      <w:r>
        <w:rPr>
          <w:rFonts w:hint="eastAsia"/>
        </w:rPr>
        <w:t>磋商有效期为自磋商开始之日起</w:t>
      </w:r>
      <w:r>
        <w:t>60</w:t>
      </w:r>
      <w:r>
        <w:rPr>
          <w:rFonts w:hint="eastAsia"/>
        </w:rPr>
        <w:t>天。</w:t>
      </w:r>
    </w:p>
    <w:p>
      <w:pPr>
        <w:pStyle w:val="3"/>
        <w:ind w:firstLine="720"/>
      </w:pPr>
      <w:bookmarkStart w:id="40" w:name="_Toc325726008"/>
      <w:bookmarkStart w:id="41" w:name="_Toc376936739"/>
      <w:bookmarkStart w:id="42" w:name="_Toc16154"/>
      <w:r>
        <w:t>10.</w:t>
      </w:r>
      <w:r>
        <w:rPr>
          <w:rFonts w:hint="eastAsia"/>
        </w:rPr>
        <w:t>磋商响应文件构成</w:t>
      </w:r>
      <w:bookmarkEnd w:id="40"/>
      <w:bookmarkEnd w:id="41"/>
      <w:bookmarkEnd w:id="42"/>
    </w:p>
    <w:p>
      <w:pPr>
        <w:ind w:firstLine="480"/>
        <w:rPr>
          <w:rFonts w:ascii="宋体"/>
        </w:rPr>
      </w:pPr>
      <w:r>
        <w:rPr>
          <w:rFonts w:ascii="宋体" w:hAnsi="宋体" w:cs="宋体"/>
          <w:lang w:val="zh-CN"/>
        </w:rPr>
        <w:t>10.1</w:t>
      </w:r>
      <w:r>
        <w:rPr>
          <w:rFonts w:hint="eastAsia" w:ascii="宋体" w:hAnsi="宋体"/>
          <w:lang w:eastAsia="zh-CN"/>
        </w:rPr>
        <w:t>磋商响应人</w:t>
      </w:r>
      <w:r>
        <w:rPr>
          <w:rFonts w:hint="eastAsia" w:ascii="宋体" w:hAnsi="宋体"/>
        </w:rPr>
        <w:t>应提交相关证明材料，作为其参加投标和成交后有能力履行合同的证明。编写的磋商响应文件须包括以下内容（格式详见磋商文件第五部分内容）：但不限于下列内容。</w:t>
      </w:r>
    </w:p>
    <w:p>
      <w:pPr>
        <w:ind w:firstLine="480"/>
        <w:rPr>
          <w:rFonts w:ascii="宋体"/>
        </w:rPr>
      </w:pPr>
      <w:r>
        <w:rPr>
          <w:rFonts w:hint="eastAsia" w:ascii="宋体" w:hAnsi="宋体"/>
        </w:rPr>
        <w:t>（</w:t>
      </w:r>
      <w:r>
        <w:rPr>
          <w:rFonts w:ascii="宋体" w:hAnsi="宋体"/>
        </w:rPr>
        <w:t>1</w:t>
      </w:r>
      <w:r>
        <w:rPr>
          <w:rFonts w:hint="eastAsia" w:ascii="宋体" w:hAnsi="宋体"/>
        </w:rPr>
        <w:t>）磋商响应文件封面</w:t>
      </w:r>
    </w:p>
    <w:p>
      <w:pPr>
        <w:ind w:firstLine="480"/>
        <w:rPr>
          <w:rFonts w:ascii="宋体"/>
        </w:rPr>
      </w:pPr>
      <w:r>
        <w:rPr>
          <w:rFonts w:hint="eastAsia" w:ascii="宋体" w:hAnsi="宋体"/>
        </w:rPr>
        <w:t>（</w:t>
      </w:r>
      <w:r>
        <w:rPr>
          <w:rFonts w:ascii="宋体" w:hAnsi="宋体"/>
        </w:rPr>
        <w:t>2</w:t>
      </w:r>
      <w:r>
        <w:rPr>
          <w:rFonts w:hint="eastAsia" w:ascii="宋体" w:hAnsi="宋体"/>
        </w:rPr>
        <w:t>）磋商函</w:t>
      </w:r>
    </w:p>
    <w:p>
      <w:pPr>
        <w:ind w:firstLine="480"/>
        <w:rPr>
          <w:rFonts w:ascii="宋体" w:hAnsi="宋体"/>
        </w:rPr>
      </w:pPr>
      <w:r>
        <w:rPr>
          <w:rFonts w:hint="eastAsia" w:ascii="宋体" w:hAnsi="宋体"/>
        </w:rPr>
        <w:t>（</w:t>
      </w:r>
      <w:r>
        <w:rPr>
          <w:rFonts w:ascii="宋体" w:hAnsi="宋体"/>
        </w:rPr>
        <w:t>3</w:t>
      </w:r>
      <w:r>
        <w:rPr>
          <w:rFonts w:hint="eastAsia" w:ascii="宋体" w:hAnsi="宋体"/>
        </w:rPr>
        <w:t>）最初报价表</w:t>
      </w:r>
    </w:p>
    <w:p>
      <w:pPr>
        <w:ind w:firstLine="480"/>
        <w:rPr>
          <w:rFonts w:ascii="宋体"/>
        </w:rPr>
      </w:pPr>
      <w:r>
        <w:rPr>
          <w:rFonts w:hint="eastAsia" w:ascii="宋体" w:hAnsi="宋体"/>
        </w:rPr>
        <w:t>（4）</w:t>
      </w:r>
      <w:r>
        <w:rPr>
          <w:rFonts w:hint="eastAsia" w:ascii="Arial" w:hAnsi="Arial" w:cs="Arial"/>
        </w:rPr>
        <w:t>服务条款偏离表</w:t>
      </w:r>
    </w:p>
    <w:p>
      <w:pPr>
        <w:ind w:firstLine="480"/>
        <w:rPr>
          <w:rFonts w:ascii="宋体"/>
        </w:rPr>
      </w:pPr>
      <w:r>
        <w:rPr>
          <w:rFonts w:hint="eastAsia" w:ascii="宋体" w:hAnsi="宋体"/>
        </w:rPr>
        <w:t>（5）商务条款偏离表</w:t>
      </w:r>
    </w:p>
    <w:p>
      <w:pPr>
        <w:ind w:firstLine="480"/>
        <w:rPr>
          <w:rFonts w:ascii="宋体"/>
        </w:rPr>
      </w:pPr>
      <w:r>
        <w:rPr>
          <w:rFonts w:hint="eastAsia" w:ascii="宋体" w:hAnsi="宋体"/>
        </w:rPr>
        <w:t>（6）法定代表人证明书</w:t>
      </w:r>
    </w:p>
    <w:p>
      <w:pPr>
        <w:ind w:firstLine="480"/>
        <w:rPr>
          <w:rFonts w:ascii="宋体"/>
        </w:rPr>
      </w:pPr>
      <w:r>
        <w:rPr>
          <w:rFonts w:hint="eastAsia" w:ascii="宋体" w:hAnsi="宋体"/>
        </w:rPr>
        <w:t>（7）法定代表人授权书</w:t>
      </w:r>
    </w:p>
    <w:p>
      <w:pPr>
        <w:ind w:firstLine="480"/>
        <w:rPr>
          <w:rFonts w:ascii="宋体"/>
        </w:rPr>
      </w:pPr>
      <w:r>
        <w:rPr>
          <w:rFonts w:hint="eastAsia" w:ascii="宋体" w:hAnsi="宋体"/>
        </w:rPr>
        <w:t>（8）</w:t>
      </w:r>
      <w:r>
        <w:rPr>
          <w:rFonts w:hint="eastAsia" w:ascii="宋体" w:hAnsi="宋体"/>
          <w:lang w:eastAsia="zh-CN"/>
        </w:rPr>
        <w:t>磋商响应人</w:t>
      </w:r>
      <w:r>
        <w:rPr>
          <w:rFonts w:hint="eastAsia" w:ascii="宋体" w:hAnsi="宋体"/>
        </w:rPr>
        <w:t>承诺函</w:t>
      </w:r>
    </w:p>
    <w:p>
      <w:pPr>
        <w:ind w:firstLine="480"/>
        <w:rPr>
          <w:rFonts w:ascii="宋体"/>
        </w:rPr>
      </w:pPr>
      <w:r>
        <w:rPr>
          <w:rFonts w:hint="eastAsia" w:ascii="宋体" w:hAnsi="宋体"/>
        </w:rPr>
        <w:t>（9）</w:t>
      </w:r>
      <w:r>
        <w:rPr>
          <w:rFonts w:hint="eastAsia" w:ascii="宋体" w:hAnsi="宋体"/>
          <w:lang w:eastAsia="zh-CN"/>
        </w:rPr>
        <w:t>磋商响应人</w:t>
      </w:r>
      <w:r>
        <w:rPr>
          <w:rFonts w:hint="eastAsia" w:ascii="宋体" w:hAnsi="宋体"/>
        </w:rPr>
        <w:t>诚信承诺书</w:t>
      </w:r>
    </w:p>
    <w:p>
      <w:pPr>
        <w:ind w:firstLine="480"/>
        <w:rPr>
          <w:rFonts w:ascii="宋体"/>
        </w:rPr>
      </w:pPr>
      <w:r>
        <w:rPr>
          <w:rFonts w:hint="eastAsia" w:ascii="宋体" w:hAnsi="宋体"/>
        </w:rPr>
        <w:t>（</w:t>
      </w:r>
      <w:r>
        <w:rPr>
          <w:rFonts w:ascii="宋体" w:hAnsi="宋体"/>
        </w:rPr>
        <w:t>1</w:t>
      </w:r>
      <w:r>
        <w:rPr>
          <w:rFonts w:hint="eastAsia" w:ascii="宋体" w:hAnsi="宋体"/>
        </w:rPr>
        <w:t>0）资格证明材料</w:t>
      </w:r>
    </w:p>
    <w:p>
      <w:pPr>
        <w:ind w:firstLine="480"/>
        <w:rPr>
          <w:rFonts w:ascii="宋体"/>
        </w:rPr>
      </w:pPr>
      <w:r>
        <w:rPr>
          <w:rFonts w:hint="eastAsia" w:ascii="宋体" w:hAnsi="宋体"/>
        </w:rPr>
        <w:t>（</w:t>
      </w:r>
      <w:r>
        <w:rPr>
          <w:rFonts w:ascii="宋体" w:hAnsi="宋体"/>
        </w:rPr>
        <w:t>1</w:t>
      </w:r>
      <w:r>
        <w:rPr>
          <w:rFonts w:hint="eastAsia" w:ascii="宋体" w:hAnsi="宋体"/>
        </w:rPr>
        <w:t>1）财务状况、缴纳税收和社会保障资金证明</w:t>
      </w:r>
    </w:p>
    <w:p>
      <w:pPr>
        <w:ind w:firstLine="480"/>
        <w:rPr>
          <w:rFonts w:ascii="宋体"/>
        </w:rPr>
      </w:pPr>
      <w:r>
        <w:rPr>
          <w:rFonts w:hint="eastAsia" w:ascii="宋体" w:hAnsi="宋体"/>
        </w:rPr>
        <w:t>（</w:t>
      </w:r>
      <w:r>
        <w:rPr>
          <w:rFonts w:ascii="宋体" w:hAnsi="宋体"/>
        </w:rPr>
        <w:t>1</w:t>
      </w:r>
      <w:r>
        <w:rPr>
          <w:rFonts w:hint="eastAsia" w:ascii="宋体" w:hAnsi="宋体"/>
        </w:rPr>
        <w:t>2）无重大违法记录声明</w:t>
      </w:r>
    </w:p>
    <w:p>
      <w:pPr>
        <w:ind w:firstLine="480"/>
        <w:rPr>
          <w:rFonts w:ascii="新宋体" w:hAnsi="新宋体" w:eastAsia="新宋体"/>
          <w:color w:val="000000"/>
        </w:rPr>
      </w:pPr>
      <w:r>
        <w:rPr>
          <w:rFonts w:hint="eastAsia" w:ascii="宋体" w:hAnsi="宋体"/>
        </w:rPr>
        <w:t>（</w:t>
      </w:r>
      <w:r>
        <w:rPr>
          <w:rFonts w:ascii="宋体" w:hAnsi="宋体"/>
        </w:rPr>
        <w:t>1</w:t>
      </w:r>
      <w:r>
        <w:rPr>
          <w:rFonts w:hint="eastAsia" w:ascii="宋体" w:hAnsi="宋体"/>
        </w:rPr>
        <w:t>3）</w:t>
      </w:r>
      <w:r>
        <w:rPr>
          <w:rFonts w:hint="eastAsia" w:ascii="新宋体" w:hAnsi="新宋体" w:eastAsia="新宋体"/>
          <w:color w:val="000000"/>
        </w:rPr>
        <w:t>人员简历表</w:t>
      </w:r>
    </w:p>
    <w:p>
      <w:pPr>
        <w:ind w:firstLine="480" w:firstLineChars="200"/>
        <w:rPr>
          <w:rFonts w:ascii="宋体"/>
        </w:rPr>
      </w:pPr>
      <w:r>
        <w:rPr>
          <w:rFonts w:hint="eastAsia" w:ascii="宋体" w:hAnsi="宋体"/>
        </w:rPr>
        <w:t>（</w:t>
      </w:r>
      <w:r>
        <w:rPr>
          <w:rFonts w:ascii="宋体" w:hAnsi="宋体"/>
        </w:rPr>
        <w:t>1</w:t>
      </w:r>
      <w:r>
        <w:rPr>
          <w:rFonts w:hint="eastAsia" w:ascii="宋体" w:hAnsi="宋体"/>
        </w:rPr>
        <w:t>4）类似业绩证明材料</w:t>
      </w:r>
    </w:p>
    <w:p>
      <w:pPr>
        <w:ind w:firstLine="480"/>
        <w:rPr>
          <w:rFonts w:ascii="宋体"/>
        </w:rPr>
      </w:pPr>
      <w:r>
        <w:rPr>
          <w:rFonts w:hint="eastAsia" w:ascii="宋体" w:hAnsi="宋体"/>
        </w:rPr>
        <w:t>（</w:t>
      </w:r>
      <w:r>
        <w:rPr>
          <w:rFonts w:ascii="宋体" w:hAnsi="宋体"/>
        </w:rPr>
        <w:t>1</w:t>
      </w:r>
      <w:r>
        <w:rPr>
          <w:rFonts w:hint="eastAsia" w:ascii="宋体" w:hAnsi="宋体"/>
        </w:rPr>
        <w:t>5）服务能力与方案</w:t>
      </w:r>
    </w:p>
    <w:p>
      <w:pPr>
        <w:ind w:firstLine="480"/>
        <w:rPr>
          <w:rFonts w:ascii="宋体"/>
        </w:rPr>
      </w:pPr>
      <w:r>
        <w:rPr>
          <w:rFonts w:hint="eastAsia" w:ascii="宋体" w:hAnsi="宋体"/>
        </w:rPr>
        <w:t>（</w:t>
      </w:r>
      <w:r>
        <w:rPr>
          <w:rFonts w:ascii="宋体" w:hAnsi="宋体"/>
        </w:rPr>
        <w:t>1</w:t>
      </w:r>
      <w:r>
        <w:rPr>
          <w:rFonts w:hint="eastAsia" w:ascii="宋体" w:hAnsi="宋体"/>
        </w:rPr>
        <w:t>6）最终报价表</w:t>
      </w:r>
    </w:p>
    <w:p>
      <w:pPr>
        <w:ind w:firstLine="480"/>
        <w:rPr>
          <w:rFonts w:ascii="宋体"/>
        </w:rPr>
      </w:pPr>
      <w:r>
        <w:rPr>
          <w:rFonts w:hint="eastAsia" w:ascii="宋体" w:hAnsi="宋体"/>
        </w:rPr>
        <w:t>（17）</w:t>
      </w:r>
      <w:r>
        <w:rPr>
          <w:rFonts w:hint="eastAsia" w:ascii="宋体" w:hAnsi="宋体"/>
          <w:lang w:eastAsia="zh-CN"/>
        </w:rPr>
        <w:t>磋商响应人</w:t>
      </w:r>
      <w:r>
        <w:rPr>
          <w:rFonts w:hint="eastAsia" w:ascii="宋体" w:hAnsi="宋体"/>
        </w:rPr>
        <w:t>认为在其他方面有必要说明的事项</w:t>
      </w:r>
    </w:p>
    <w:p>
      <w:pPr>
        <w:ind w:firstLine="480"/>
        <w:rPr>
          <w:rFonts w:ascii="宋体"/>
          <w:lang w:val="zh-CN"/>
        </w:rPr>
      </w:pPr>
      <w:r>
        <w:rPr>
          <w:rFonts w:hint="eastAsia" w:ascii="宋体" w:hAnsi="宋体"/>
        </w:rPr>
        <w:t>（18）制造（生产）</w:t>
      </w:r>
      <w:r>
        <w:rPr>
          <w:rFonts w:hint="eastAsia" w:ascii="宋体" w:hAnsi="宋体"/>
          <w:lang w:eastAsia="zh-CN"/>
        </w:rPr>
        <w:t>磋商响应人</w:t>
      </w:r>
      <w:r>
        <w:rPr>
          <w:rFonts w:hint="eastAsia" w:ascii="宋体" w:hAnsi="宋体"/>
          <w:lang w:val="zh-CN"/>
        </w:rPr>
        <w:t>小型、微型磋商响应人声明函</w:t>
      </w:r>
    </w:p>
    <w:p>
      <w:pPr>
        <w:ind w:firstLine="480"/>
        <w:rPr>
          <w:rFonts w:ascii="宋体"/>
        </w:rPr>
      </w:pPr>
      <w:r>
        <w:rPr>
          <w:rFonts w:hint="eastAsia" w:ascii="宋体" w:hAnsi="宋体"/>
        </w:rPr>
        <w:t>（19）从业人员声明函</w:t>
      </w:r>
    </w:p>
    <w:p>
      <w:pPr>
        <w:ind w:firstLine="480"/>
        <w:rPr>
          <w:rFonts w:ascii="宋体"/>
        </w:rPr>
      </w:pPr>
      <w:r>
        <w:rPr>
          <w:rFonts w:hint="eastAsia" w:ascii="宋体" w:hAnsi="宋体"/>
        </w:rPr>
        <w:t>（</w:t>
      </w:r>
      <w:r>
        <w:rPr>
          <w:rFonts w:ascii="宋体" w:hAnsi="宋体"/>
        </w:rPr>
        <w:t>2</w:t>
      </w:r>
      <w:r>
        <w:rPr>
          <w:rFonts w:hint="eastAsia" w:ascii="宋体" w:hAnsi="宋体"/>
        </w:rPr>
        <w:t>0）残疾人福利性单位声明函</w:t>
      </w:r>
    </w:p>
    <w:p>
      <w:pPr>
        <w:ind w:firstLine="480"/>
        <w:rPr>
          <w:rFonts w:ascii="宋体"/>
        </w:rPr>
      </w:pPr>
    </w:p>
    <w:p>
      <w:pPr>
        <w:ind w:firstLine="480" w:firstLineChars="200"/>
        <w:rPr>
          <w:rFonts w:ascii="宋体"/>
        </w:rPr>
      </w:pPr>
      <w:r>
        <w:rPr>
          <w:rFonts w:hint="eastAsia" w:ascii="宋体" w:hAnsi="宋体"/>
        </w:rPr>
        <w:t>注：磋商文件要求签字、盖章的地方必须由</w:t>
      </w:r>
      <w:r>
        <w:rPr>
          <w:rFonts w:hint="eastAsia" w:ascii="宋体" w:hAnsi="宋体"/>
          <w:lang w:eastAsia="zh-CN"/>
        </w:rPr>
        <w:t>磋商响应人</w:t>
      </w:r>
      <w:r>
        <w:rPr>
          <w:rFonts w:hint="eastAsia" w:ascii="宋体" w:hAnsi="宋体"/>
        </w:rPr>
        <w:t>的法定代表人或委托代理人按要求签字、盖章；</w:t>
      </w:r>
      <w:r>
        <w:rPr>
          <w:rFonts w:hint="eastAsia" w:ascii="宋体" w:hAnsi="宋体"/>
          <w:lang w:eastAsia="zh-CN"/>
        </w:rPr>
        <w:t>磋商响应人</w:t>
      </w:r>
      <w:r>
        <w:rPr>
          <w:rFonts w:hint="eastAsia" w:ascii="宋体" w:hAnsi="宋体"/>
        </w:rPr>
        <w:t>提供的扫描（或复印）件均需加盖公章。</w:t>
      </w:r>
      <w:r>
        <w:rPr>
          <w:rFonts w:hint="eastAsia" w:ascii="宋体" w:hAnsi="宋体"/>
          <w:lang w:eastAsia="zh-CN"/>
        </w:rPr>
        <w:t>磋商响应人</w:t>
      </w:r>
      <w:r>
        <w:rPr>
          <w:rFonts w:hint="eastAsia" w:ascii="宋体" w:hAnsi="宋体"/>
        </w:rPr>
        <w:t>须按上述内容、顺序和格式编制磋商响应文件，并按要求编制目录、页码。</w:t>
      </w:r>
    </w:p>
    <w:p>
      <w:pPr>
        <w:pStyle w:val="3"/>
        <w:ind w:firstLine="720"/>
      </w:pPr>
      <w:bookmarkStart w:id="43" w:name="_Toc12326"/>
      <w:bookmarkStart w:id="44" w:name="_Toc412617729"/>
      <w:bookmarkStart w:id="45" w:name="_Toc373392580"/>
      <w:r>
        <w:t>11.</w:t>
      </w:r>
      <w:r>
        <w:rPr>
          <w:rFonts w:hint="eastAsia"/>
        </w:rPr>
        <w:t>磋商响应文件编印和签署</w:t>
      </w:r>
      <w:bookmarkEnd w:id="43"/>
      <w:bookmarkEnd w:id="44"/>
      <w:bookmarkEnd w:id="45"/>
    </w:p>
    <w:p>
      <w:pPr>
        <w:pStyle w:val="31"/>
        <w:ind w:firstLine="480"/>
        <w:rPr>
          <w:rFonts w:hAnsi="宋体"/>
          <w:szCs w:val="24"/>
        </w:rPr>
      </w:pPr>
      <w:r>
        <w:rPr>
          <w:rFonts w:hAnsi="宋体"/>
          <w:szCs w:val="24"/>
        </w:rPr>
        <w:t xml:space="preserve">11.1 </w:t>
      </w:r>
      <w:r>
        <w:rPr>
          <w:rFonts w:hint="eastAsia" w:hAnsi="宋体"/>
          <w:szCs w:val="24"/>
          <w:lang w:eastAsia="zh-CN"/>
        </w:rPr>
        <w:t>磋商响应人</w:t>
      </w:r>
      <w:r>
        <w:rPr>
          <w:rFonts w:hint="eastAsia" w:hAnsi="宋体"/>
          <w:szCs w:val="24"/>
        </w:rPr>
        <w:t>须提交一式三份磋商响应文件（一份正本、二份副本</w:t>
      </w:r>
      <w:r>
        <w:rPr>
          <w:rFonts w:hint="eastAsia" w:hAnsi="Cambria" w:cs="宋体"/>
          <w:kern w:val="0"/>
        </w:rPr>
        <w:t>和相应的电子文档</w:t>
      </w:r>
      <w:r>
        <w:rPr>
          <w:rFonts w:hAnsi="Cambria" w:cs="宋体"/>
          <w:kern w:val="0"/>
        </w:rPr>
        <w:t>1</w:t>
      </w:r>
      <w:r>
        <w:rPr>
          <w:rFonts w:hint="eastAsia" w:hAnsi="Cambria" w:cs="宋体"/>
          <w:kern w:val="0"/>
        </w:rPr>
        <w:t>份，以及用于开标唱标单独提交的</w:t>
      </w:r>
      <w:r>
        <w:rPr>
          <w:rFonts w:hAnsi="Cambria" w:cs="宋体"/>
          <w:kern w:val="0"/>
        </w:rPr>
        <w:t>“</w:t>
      </w:r>
      <w:r>
        <w:rPr>
          <w:rFonts w:hint="eastAsia" w:hAnsi="Cambria" w:cs="宋体"/>
          <w:kern w:val="0"/>
        </w:rPr>
        <w:t>最初报价表</w:t>
      </w:r>
      <w:r>
        <w:rPr>
          <w:rFonts w:hAnsi="Cambria" w:cs="宋体"/>
          <w:kern w:val="0"/>
        </w:rPr>
        <w:t>”1</w:t>
      </w:r>
      <w:r>
        <w:rPr>
          <w:rFonts w:hint="eastAsia" w:hAnsi="Cambria" w:cs="宋体"/>
          <w:kern w:val="0"/>
        </w:rPr>
        <w:t>份</w:t>
      </w:r>
      <w:r>
        <w:rPr>
          <w:rFonts w:hint="eastAsia" w:hAnsi="宋体"/>
          <w:szCs w:val="24"/>
        </w:rPr>
        <w:t>）</w:t>
      </w:r>
      <w:r>
        <w:rPr>
          <w:rFonts w:hint="eastAsia" w:hAnsi="宋体"/>
          <w:b/>
          <w:szCs w:val="24"/>
        </w:rPr>
        <w:t>，</w:t>
      </w:r>
      <w:r>
        <w:rPr>
          <w:rFonts w:hint="eastAsia" w:hAnsi="宋体"/>
          <w:szCs w:val="24"/>
        </w:rPr>
        <w:t>每份磋商响应文件须清楚地标明“正本”或“副本”字样。若发生正本和副本不符，以正本为准。磋商响应文件统一使用</w:t>
      </w:r>
      <w:r>
        <w:rPr>
          <w:rFonts w:hAnsi="宋体"/>
          <w:szCs w:val="24"/>
        </w:rPr>
        <w:t>A4</w:t>
      </w:r>
      <w:r>
        <w:rPr>
          <w:rFonts w:hint="eastAsia" w:hAnsi="宋体"/>
          <w:szCs w:val="24"/>
        </w:rPr>
        <w:t>幅面的纸张印制，左侧胶装，其他方式装订的磋商响应文件一概不予接受。</w:t>
      </w:r>
    </w:p>
    <w:p>
      <w:pPr>
        <w:autoSpaceDE w:val="0"/>
        <w:autoSpaceDN w:val="0"/>
        <w:ind w:firstLine="480"/>
        <w:rPr>
          <w:rFonts w:ascii="宋体" w:hAnsi="Cambria" w:cs="宋体"/>
        </w:rPr>
      </w:pPr>
      <w:r>
        <w:rPr>
          <w:rFonts w:ascii="宋体" w:hAnsi="Cambria" w:cs="宋体"/>
          <w:lang w:val="zh-CN"/>
        </w:rPr>
        <w:t>11.2</w:t>
      </w:r>
      <w:r>
        <w:rPr>
          <w:rFonts w:hint="eastAsia" w:ascii="宋体" w:hAnsi="Cambria" w:cs="宋体"/>
        </w:rPr>
        <w:t>磋商响应文件</w:t>
      </w:r>
      <w:r>
        <w:rPr>
          <w:rFonts w:hint="eastAsia" w:ascii="宋体" w:hAnsi="Cambria" w:cs="宋体"/>
          <w:lang w:val="zh-CN"/>
        </w:rPr>
        <w:t>的正本和副本均需打印或用不褪色、不变质的墨水书写，并由投标人的法定代表人或其委托代理人在规定签章处签字、盖章。</w:t>
      </w:r>
      <w:r>
        <w:rPr>
          <w:rFonts w:hint="eastAsia" w:ascii="宋体" w:hAnsi="Cambria" w:cs="宋体"/>
        </w:rPr>
        <w:t>磋商响应文件</w:t>
      </w:r>
      <w:r>
        <w:rPr>
          <w:rFonts w:hint="eastAsia" w:ascii="宋体" w:hAnsi="Cambria" w:cs="宋体"/>
          <w:lang w:val="zh-CN"/>
        </w:rPr>
        <w:t>副本可采用正本的复印件加盖骑缝章，</w:t>
      </w:r>
      <w:r>
        <w:rPr>
          <w:rFonts w:hint="eastAsia" w:ascii="宋体" w:hAnsi="Cambria" w:cs="宋体"/>
        </w:rPr>
        <w:t>电子文档为纸质版投标文件正本的扫描件，需编辑在一个</w:t>
      </w:r>
      <w:r>
        <w:rPr>
          <w:rFonts w:ascii="宋体" w:hAnsi="Cambria" w:cs="宋体"/>
        </w:rPr>
        <w:t>word</w:t>
      </w:r>
      <w:r>
        <w:rPr>
          <w:rFonts w:hint="eastAsia" w:ascii="宋体" w:hAnsi="Cambria" w:cs="宋体"/>
        </w:rPr>
        <w:t>文档里，电子文档与纸质版投标文件正本内容必须完全一致，包括盖章和签字，并与书面投标文件一并提交。</w:t>
      </w:r>
      <w:r>
        <w:rPr>
          <w:rFonts w:hint="eastAsia" w:ascii="宋体" w:hAnsi="Cambria" w:cs="宋体"/>
          <w:lang w:val="zh-CN"/>
        </w:rPr>
        <w:t>（电子文档为不可修改文档，如：</w:t>
      </w:r>
      <w:r>
        <w:rPr>
          <w:rFonts w:ascii="宋体" w:hAnsi="Cambria" w:cs="宋体"/>
          <w:lang w:val="zh-CN"/>
        </w:rPr>
        <w:t>PDF</w:t>
      </w:r>
      <w:r>
        <w:rPr>
          <w:rFonts w:hint="eastAsia" w:ascii="宋体" w:hAnsi="Cambria" w:cs="宋体"/>
          <w:lang w:val="zh-CN"/>
        </w:rPr>
        <w:t>格式）。</w:t>
      </w:r>
    </w:p>
    <w:p>
      <w:pPr>
        <w:tabs>
          <w:tab w:val="left" w:pos="840"/>
        </w:tabs>
        <w:jc w:val="center"/>
        <w:rPr>
          <w:rFonts w:ascii="Cambria" w:hAnsi="Cambria"/>
          <w:b/>
          <w:bCs/>
          <w:smallCaps/>
          <w:color w:val="0F243E"/>
          <w:spacing w:val="20"/>
          <w:kern w:val="2"/>
          <w:sz w:val="36"/>
          <w:szCs w:val="36"/>
        </w:rPr>
      </w:pPr>
      <w:bookmarkStart w:id="46" w:name="_Toc412617730"/>
      <w:bookmarkStart w:id="47" w:name="_Toc376936748"/>
      <w:bookmarkStart w:id="48" w:name="_Toc371090029"/>
      <w:r>
        <w:rPr>
          <w:rFonts w:hint="eastAsia" w:ascii="Cambria" w:hAnsi="Cambria"/>
          <w:b/>
          <w:bCs/>
          <w:smallCaps/>
          <w:color w:val="0F243E"/>
          <w:spacing w:val="20"/>
          <w:kern w:val="2"/>
          <w:sz w:val="36"/>
          <w:szCs w:val="36"/>
        </w:rPr>
        <w:t>四、磋商响应文件的递交</w:t>
      </w:r>
      <w:bookmarkEnd w:id="46"/>
    </w:p>
    <w:p>
      <w:pPr>
        <w:pStyle w:val="3"/>
        <w:ind w:firstLine="720"/>
      </w:pPr>
      <w:bookmarkStart w:id="49" w:name="_Toc412617731"/>
      <w:bookmarkStart w:id="50" w:name="_Toc325726016"/>
      <w:bookmarkStart w:id="51" w:name="_Toc373392582"/>
      <w:bookmarkStart w:id="52" w:name="_Toc24341"/>
      <w:r>
        <w:t>12.</w:t>
      </w:r>
      <w:r>
        <w:rPr>
          <w:rFonts w:hint="eastAsia"/>
        </w:rPr>
        <w:t>磋商响应文件的密封和标记</w:t>
      </w:r>
      <w:bookmarkEnd w:id="49"/>
      <w:bookmarkEnd w:id="50"/>
      <w:bookmarkEnd w:id="51"/>
      <w:bookmarkEnd w:id="52"/>
    </w:p>
    <w:p>
      <w:pPr>
        <w:pStyle w:val="31"/>
        <w:ind w:firstLine="480"/>
        <w:rPr>
          <w:rFonts w:hAnsi="宋体"/>
          <w:szCs w:val="24"/>
        </w:rPr>
      </w:pPr>
      <w:r>
        <w:rPr>
          <w:rFonts w:hAnsi="宋体"/>
          <w:szCs w:val="24"/>
        </w:rPr>
        <w:t>12.1</w:t>
      </w:r>
      <w:r>
        <w:rPr>
          <w:rFonts w:hint="eastAsia" w:hAnsi="宋体"/>
          <w:szCs w:val="24"/>
          <w:lang w:eastAsia="zh-CN"/>
        </w:rPr>
        <w:t>磋商响应人</w:t>
      </w:r>
      <w:r>
        <w:rPr>
          <w:rFonts w:hint="eastAsia" w:hAnsi="宋体"/>
          <w:szCs w:val="24"/>
        </w:rPr>
        <w:t>应将磋商响应文件正、副本分别封装在统一印制或自行定制的“投标专用袋”中，并按要求标明磋商项目编号、采购项目、</w:t>
      </w:r>
      <w:r>
        <w:rPr>
          <w:rFonts w:hint="eastAsia" w:hAnsi="宋体"/>
          <w:szCs w:val="24"/>
          <w:lang w:eastAsia="zh-CN"/>
        </w:rPr>
        <w:t>磋商响应人</w:t>
      </w:r>
      <w:r>
        <w:rPr>
          <w:rFonts w:hint="eastAsia" w:hAnsi="宋体"/>
          <w:szCs w:val="24"/>
        </w:rPr>
        <w:t>的等。</w:t>
      </w:r>
    </w:p>
    <w:p>
      <w:pPr>
        <w:ind w:firstLine="436" w:firstLineChars="182"/>
        <w:rPr>
          <w:rFonts w:hAnsi="宋体"/>
        </w:rPr>
      </w:pPr>
      <w:r>
        <w:rPr>
          <w:rFonts w:ascii="宋体" w:hAnsi="宋体"/>
        </w:rPr>
        <w:t>12.2</w:t>
      </w:r>
      <w:r>
        <w:rPr>
          <w:rFonts w:hint="eastAsia" w:hAnsi="宋体"/>
        </w:rPr>
        <w:t>电子标书（U盘）单独放入信封袋中，加贴封签，并在封签处加盖公章，</w:t>
      </w:r>
      <w:r>
        <w:rPr>
          <w:rFonts w:hint="eastAsia"/>
          <w:lang w:eastAsia="zh-CN"/>
        </w:rPr>
        <w:t>磋商响应人</w:t>
      </w:r>
      <w:r>
        <w:rPr>
          <w:rFonts w:hint="eastAsia"/>
        </w:rPr>
        <w:t>签到时提交。</w:t>
      </w:r>
    </w:p>
    <w:p>
      <w:pPr>
        <w:pStyle w:val="31"/>
        <w:ind w:firstLine="480"/>
        <w:rPr>
          <w:rFonts w:hAnsi="宋体"/>
          <w:szCs w:val="24"/>
        </w:rPr>
      </w:pPr>
      <w:r>
        <w:rPr>
          <w:rFonts w:hAnsi="宋体"/>
          <w:szCs w:val="24"/>
        </w:rPr>
        <w:t>12.3</w:t>
      </w:r>
      <w:r>
        <w:rPr>
          <w:rFonts w:hint="eastAsia" w:hAnsi="宋体"/>
          <w:szCs w:val="24"/>
        </w:rPr>
        <w:t>密封后的磋商响应文件均应：</w:t>
      </w:r>
    </w:p>
    <w:p>
      <w:pPr>
        <w:pStyle w:val="31"/>
        <w:ind w:firstLine="480"/>
        <w:rPr>
          <w:rFonts w:hAnsi="宋体"/>
          <w:szCs w:val="24"/>
        </w:rPr>
      </w:pPr>
      <w:r>
        <w:rPr>
          <w:rFonts w:hint="eastAsia" w:hAnsi="宋体"/>
          <w:szCs w:val="24"/>
        </w:rPr>
        <w:t>（</w:t>
      </w:r>
      <w:r>
        <w:rPr>
          <w:rFonts w:hAnsi="宋体"/>
          <w:szCs w:val="24"/>
        </w:rPr>
        <w:t>1</w:t>
      </w:r>
      <w:r>
        <w:rPr>
          <w:rFonts w:hint="eastAsia" w:hAnsi="宋体"/>
          <w:szCs w:val="24"/>
        </w:rPr>
        <w:t>）按“</w:t>
      </w:r>
      <w:r>
        <w:rPr>
          <w:rFonts w:hint="eastAsia" w:hAnsi="宋体"/>
          <w:szCs w:val="24"/>
          <w:lang w:eastAsia="zh-CN"/>
        </w:rPr>
        <w:t>磋商响应人</w:t>
      </w:r>
      <w:r>
        <w:rPr>
          <w:rFonts w:hint="eastAsia" w:hAnsi="宋体"/>
          <w:szCs w:val="24"/>
        </w:rPr>
        <w:t>投标前须知”注明的时间、地址送达；</w:t>
      </w:r>
    </w:p>
    <w:p>
      <w:pPr>
        <w:pStyle w:val="31"/>
        <w:ind w:firstLine="480"/>
        <w:rPr>
          <w:rFonts w:hAnsi="宋体"/>
          <w:szCs w:val="24"/>
        </w:rPr>
      </w:pPr>
      <w:r>
        <w:rPr>
          <w:rFonts w:hint="eastAsia" w:hAnsi="宋体"/>
          <w:szCs w:val="24"/>
        </w:rPr>
        <w:t>（</w:t>
      </w:r>
      <w:r>
        <w:rPr>
          <w:rFonts w:hAnsi="宋体"/>
          <w:szCs w:val="24"/>
        </w:rPr>
        <w:t>2</w:t>
      </w:r>
      <w:r>
        <w:rPr>
          <w:rFonts w:hint="eastAsia" w:hAnsi="宋体"/>
          <w:szCs w:val="24"/>
        </w:rPr>
        <w:t>）投标专用袋用“于</w:t>
      </w:r>
      <w:r>
        <w:rPr>
          <w:rFonts w:hint="eastAsia" w:hAnsi="Calibri" w:cs="宋体"/>
          <w:highlight w:val="none"/>
          <w:lang w:val="en-US" w:eastAsia="zh-CN"/>
        </w:rPr>
        <w:t xml:space="preserve"> </w:t>
      </w:r>
      <w:r>
        <w:rPr>
          <w:rFonts w:ascii="宋体" w:hAnsi="Calibri" w:cs="宋体"/>
          <w:highlight w:val="none"/>
          <w:lang w:val="zh-CN"/>
        </w:rPr>
        <w:t>202</w:t>
      </w:r>
      <w:r>
        <w:rPr>
          <w:rFonts w:hint="eastAsia" w:ascii="宋体" w:hAnsi="Calibri" w:cs="宋体"/>
          <w:highlight w:val="none"/>
          <w:lang w:val="en-US" w:eastAsia="zh-CN"/>
        </w:rPr>
        <w:t>2</w:t>
      </w:r>
      <w:r>
        <w:rPr>
          <w:rFonts w:ascii="宋体" w:hAnsi="Calibri" w:cs="宋体"/>
          <w:highlight w:val="none"/>
          <w:lang w:val="zh-CN"/>
        </w:rPr>
        <w:t>年7月</w:t>
      </w:r>
      <w:r>
        <w:rPr>
          <w:rFonts w:hint="eastAsia" w:hAnsi="Calibri" w:cs="宋体"/>
          <w:highlight w:val="none"/>
          <w:lang w:val="en-US" w:eastAsia="zh-CN"/>
        </w:rPr>
        <w:t>7</w:t>
      </w:r>
      <w:r>
        <w:rPr>
          <w:rFonts w:ascii="宋体" w:hAnsi="Calibri" w:cs="宋体"/>
          <w:highlight w:val="none"/>
          <w:lang w:val="zh-CN"/>
        </w:rPr>
        <w:t>日</w:t>
      </w:r>
      <w:r>
        <w:rPr>
          <w:rFonts w:hint="eastAsia" w:ascii="宋体" w:hAnsi="Calibri" w:cs="宋体"/>
          <w:lang w:val="en-US" w:eastAsia="zh-CN"/>
        </w:rPr>
        <w:t>上</w:t>
      </w:r>
      <w:r>
        <w:rPr>
          <w:rFonts w:ascii="宋体" w:hAnsi="Calibri" w:cs="宋体"/>
          <w:lang w:val="zh-CN"/>
        </w:rPr>
        <w:t>午1</w:t>
      </w:r>
      <w:r>
        <w:rPr>
          <w:rFonts w:hint="eastAsia" w:ascii="宋体" w:hAnsi="Calibri" w:cs="宋体"/>
          <w:lang w:val="en-US" w:eastAsia="zh-CN"/>
        </w:rPr>
        <w:t>0</w:t>
      </w:r>
      <w:r>
        <w:rPr>
          <w:rFonts w:ascii="宋体" w:hAnsi="Calibri" w:cs="宋体"/>
          <w:lang w:val="zh-CN"/>
        </w:rPr>
        <w:t>：00分</w:t>
      </w:r>
      <w:r>
        <w:rPr>
          <w:rFonts w:hAnsi="Calibri" w:cs="宋体"/>
          <w:lang w:val="zh-CN"/>
        </w:rPr>
        <w:t>（北京时间）</w:t>
      </w:r>
      <w:r>
        <w:rPr>
          <w:rFonts w:hint="eastAsia" w:hAnsi="宋体"/>
          <w:szCs w:val="24"/>
        </w:rPr>
        <w:t>前不准启封”标签密封。</w:t>
      </w:r>
    </w:p>
    <w:p>
      <w:pPr>
        <w:pStyle w:val="31"/>
        <w:ind w:firstLine="480"/>
        <w:rPr>
          <w:rFonts w:hAnsi="宋体"/>
          <w:szCs w:val="24"/>
          <w:shd w:val="pct10" w:color="auto" w:fill="FFFFFF"/>
        </w:rPr>
      </w:pPr>
      <w:r>
        <w:rPr>
          <w:rFonts w:hAnsi="宋体"/>
          <w:szCs w:val="24"/>
        </w:rPr>
        <w:t>12.4</w:t>
      </w:r>
      <w:r>
        <w:rPr>
          <w:rFonts w:hint="eastAsia" w:hAnsi="宋体"/>
          <w:szCs w:val="24"/>
        </w:rPr>
        <w:t>如果</w:t>
      </w:r>
      <w:r>
        <w:rPr>
          <w:rFonts w:hint="eastAsia" w:hAnsi="宋体"/>
          <w:szCs w:val="24"/>
          <w:lang w:eastAsia="zh-CN"/>
        </w:rPr>
        <w:t>磋商响应人</w:t>
      </w:r>
      <w:r>
        <w:rPr>
          <w:rFonts w:hint="eastAsia" w:hAnsi="宋体"/>
          <w:szCs w:val="24"/>
        </w:rPr>
        <w:t>未按第</w:t>
      </w:r>
      <w:r>
        <w:rPr>
          <w:rFonts w:hAnsi="宋体"/>
          <w:szCs w:val="24"/>
        </w:rPr>
        <w:t>12</w:t>
      </w:r>
      <w:r>
        <w:rPr>
          <w:rFonts w:hint="eastAsia" w:hAnsi="宋体"/>
          <w:szCs w:val="24"/>
        </w:rPr>
        <w:t>．</w:t>
      </w:r>
      <w:r>
        <w:rPr>
          <w:rFonts w:hAnsi="宋体"/>
          <w:szCs w:val="24"/>
        </w:rPr>
        <w:t>1</w:t>
      </w:r>
      <w:r>
        <w:rPr>
          <w:rFonts w:hint="eastAsia" w:hAnsi="宋体"/>
          <w:szCs w:val="24"/>
        </w:rPr>
        <w:t>－</w:t>
      </w:r>
      <w:r>
        <w:rPr>
          <w:rFonts w:hAnsi="宋体"/>
          <w:szCs w:val="24"/>
        </w:rPr>
        <w:t>12</w:t>
      </w:r>
      <w:r>
        <w:rPr>
          <w:rFonts w:hint="eastAsia" w:hAnsi="宋体"/>
          <w:szCs w:val="24"/>
        </w:rPr>
        <w:t>．</w:t>
      </w:r>
      <w:r>
        <w:rPr>
          <w:rFonts w:hAnsi="宋体"/>
          <w:szCs w:val="24"/>
        </w:rPr>
        <w:t>3</w:t>
      </w:r>
      <w:r>
        <w:rPr>
          <w:rFonts w:hint="eastAsia" w:hAnsi="宋体"/>
          <w:szCs w:val="24"/>
        </w:rPr>
        <w:t>条要求将磋商响应文件密封或在密封袋上加写标记的，采购代理机构将不予受理。</w:t>
      </w:r>
    </w:p>
    <w:p>
      <w:pPr>
        <w:pStyle w:val="31"/>
        <w:ind w:firstLine="480"/>
        <w:rPr>
          <w:rFonts w:hAnsi="宋体"/>
          <w:szCs w:val="24"/>
        </w:rPr>
      </w:pPr>
      <w:r>
        <w:rPr>
          <w:rFonts w:hAnsi="宋体"/>
          <w:szCs w:val="24"/>
        </w:rPr>
        <w:t>12.5</w:t>
      </w:r>
      <w:r>
        <w:rPr>
          <w:rFonts w:hint="eastAsia" w:hAnsi="宋体"/>
          <w:szCs w:val="24"/>
          <w:lang w:eastAsia="zh-CN"/>
        </w:rPr>
        <w:t>磋商响应人</w:t>
      </w:r>
      <w:r>
        <w:rPr>
          <w:rFonts w:hint="eastAsia" w:hAnsi="宋体"/>
          <w:szCs w:val="24"/>
        </w:rPr>
        <w:t>以电报、电话、传真形式投标的，采购代理机构概不接受。</w:t>
      </w:r>
    </w:p>
    <w:bookmarkEnd w:id="47"/>
    <w:bookmarkEnd w:id="48"/>
    <w:p>
      <w:pPr>
        <w:pStyle w:val="3"/>
        <w:ind w:firstLine="720"/>
      </w:pPr>
      <w:bookmarkStart w:id="53" w:name="_Toc21186"/>
      <w:bookmarkStart w:id="54" w:name="_Toc412617732"/>
      <w:bookmarkStart w:id="55" w:name="_Toc373392583"/>
      <w:bookmarkStart w:id="56" w:name="_Toc325726017"/>
      <w:bookmarkStart w:id="57" w:name="_Toc376936749"/>
      <w:bookmarkStart w:id="58" w:name="_Toc371090030"/>
      <w:r>
        <w:t>13.</w:t>
      </w:r>
      <w:r>
        <w:rPr>
          <w:rFonts w:hint="eastAsia"/>
        </w:rPr>
        <w:t>递送磋商响应文件的地点、截止日期</w:t>
      </w:r>
      <w:bookmarkEnd w:id="53"/>
      <w:bookmarkEnd w:id="54"/>
      <w:bookmarkEnd w:id="55"/>
      <w:bookmarkEnd w:id="56"/>
    </w:p>
    <w:p>
      <w:pPr>
        <w:pStyle w:val="31"/>
        <w:ind w:left="480" w:hanging="480" w:hangingChars="200"/>
        <w:rPr>
          <w:rFonts w:hAnsi="宋体"/>
          <w:szCs w:val="24"/>
        </w:rPr>
      </w:pPr>
      <w:r>
        <w:rPr>
          <w:rFonts w:hAnsi="宋体"/>
          <w:szCs w:val="24"/>
        </w:rPr>
        <w:t xml:space="preserve">    13.1</w:t>
      </w:r>
      <w:r>
        <w:rPr>
          <w:rFonts w:hint="eastAsia" w:hAnsi="宋体"/>
          <w:szCs w:val="24"/>
        </w:rPr>
        <w:t>磋商响应文件的递交地点与磋商地点相同。</w:t>
      </w:r>
    </w:p>
    <w:p>
      <w:pPr>
        <w:pStyle w:val="31"/>
        <w:ind w:firstLine="480"/>
        <w:rPr>
          <w:rFonts w:hAnsi="宋体"/>
          <w:szCs w:val="24"/>
        </w:rPr>
      </w:pPr>
      <w:r>
        <w:rPr>
          <w:rFonts w:hAnsi="宋体"/>
          <w:szCs w:val="24"/>
        </w:rPr>
        <w:t>13.2</w:t>
      </w:r>
      <w:r>
        <w:rPr>
          <w:rFonts w:hint="eastAsia" w:hAnsi="宋体"/>
          <w:szCs w:val="24"/>
        </w:rPr>
        <w:t>所有磋商响应文件都必须按“</w:t>
      </w:r>
      <w:r>
        <w:rPr>
          <w:rFonts w:hint="eastAsia" w:hAnsi="宋体"/>
          <w:szCs w:val="24"/>
          <w:lang w:eastAsia="zh-CN"/>
        </w:rPr>
        <w:t>磋商响应人</w:t>
      </w:r>
      <w:r>
        <w:rPr>
          <w:rFonts w:hint="eastAsia" w:hAnsi="宋体"/>
          <w:szCs w:val="24"/>
        </w:rPr>
        <w:t>须知前附表”中规定的磋商截止时间之前送至磋商地点。</w:t>
      </w:r>
    </w:p>
    <w:p>
      <w:pPr>
        <w:pStyle w:val="31"/>
        <w:ind w:firstLine="480"/>
        <w:rPr>
          <w:rFonts w:hAnsi="宋体"/>
          <w:szCs w:val="24"/>
        </w:rPr>
      </w:pPr>
      <w:r>
        <w:rPr>
          <w:rFonts w:hAnsi="宋体"/>
          <w:szCs w:val="24"/>
        </w:rPr>
        <w:t>13.3</w:t>
      </w:r>
      <w:r>
        <w:rPr>
          <w:rFonts w:hint="eastAsia" w:hAnsi="宋体"/>
          <w:szCs w:val="24"/>
        </w:rPr>
        <w:t>采购代理机构将拒绝接受在磋商截止时间之后送达的磋商响应文件。</w:t>
      </w:r>
    </w:p>
    <w:p>
      <w:pPr>
        <w:pStyle w:val="3"/>
        <w:ind w:firstLine="720"/>
      </w:pPr>
      <w:bookmarkStart w:id="59" w:name="_Toc8764"/>
      <w:r>
        <w:t>14.</w:t>
      </w:r>
      <w:r>
        <w:rPr>
          <w:rFonts w:hint="eastAsia"/>
        </w:rPr>
        <w:t>磋商响应文件的撤回</w:t>
      </w:r>
      <w:bookmarkEnd w:id="57"/>
      <w:bookmarkEnd w:id="58"/>
      <w:bookmarkEnd w:id="59"/>
    </w:p>
    <w:p>
      <w:pPr>
        <w:ind w:firstLine="480"/>
        <w:rPr>
          <w:rFonts w:ascii="宋体"/>
        </w:rPr>
      </w:pPr>
      <w:r>
        <w:rPr>
          <w:rFonts w:hint="eastAsia" w:ascii="宋体" w:hAnsi="宋体"/>
        </w:rPr>
        <w:t>允许</w:t>
      </w:r>
      <w:r>
        <w:rPr>
          <w:rFonts w:hint="eastAsia" w:ascii="宋体" w:hAnsi="宋体"/>
          <w:lang w:eastAsia="zh-CN"/>
        </w:rPr>
        <w:t>磋商响应人</w:t>
      </w:r>
      <w:r>
        <w:rPr>
          <w:rFonts w:hint="eastAsia" w:ascii="宋体" w:hAnsi="宋体"/>
        </w:rPr>
        <w:t>在提交最后报价之前声明撤回磋商响应文件，但提交最后报价之后不得撤回其投标。</w:t>
      </w:r>
    </w:p>
    <w:p>
      <w:pPr>
        <w:tabs>
          <w:tab w:val="left" w:pos="840"/>
        </w:tabs>
        <w:jc w:val="center"/>
        <w:rPr>
          <w:rFonts w:ascii="Cambria" w:hAnsi="Cambria"/>
          <w:b/>
          <w:bCs/>
          <w:smallCaps/>
          <w:color w:val="0F243E"/>
          <w:spacing w:val="20"/>
          <w:kern w:val="2"/>
          <w:sz w:val="36"/>
          <w:szCs w:val="36"/>
        </w:rPr>
      </w:pPr>
      <w:bookmarkStart w:id="60" w:name="_Toc325726019"/>
      <w:bookmarkStart w:id="61" w:name="_Toc376936750"/>
      <w:r>
        <w:rPr>
          <w:rFonts w:hint="eastAsia" w:ascii="Cambria" w:hAnsi="Cambria"/>
          <w:b/>
          <w:bCs/>
          <w:smallCaps/>
          <w:color w:val="0F243E"/>
          <w:spacing w:val="20"/>
          <w:kern w:val="2"/>
          <w:sz w:val="36"/>
          <w:szCs w:val="36"/>
        </w:rPr>
        <w:t>五、</w:t>
      </w:r>
      <w:bookmarkEnd w:id="60"/>
      <w:bookmarkEnd w:id="61"/>
      <w:r>
        <w:rPr>
          <w:rFonts w:hint="eastAsia" w:ascii="Cambria" w:hAnsi="Cambria"/>
          <w:b/>
          <w:bCs/>
          <w:smallCaps/>
          <w:color w:val="0F243E"/>
          <w:spacing w:val="20"/>
          <w:kern w:val="2"/>
          <w:sz w:val="36"/>
          <w:szCs w:val="36"/>
        </w:rPr>
        <w:t>磋商过程</w:t>
      </w:r>
    </w:p>
    <w:p>
      <w:pPr>
        <w:pStyle w:val="3"/>
        <w:ind w:firstLine="720"/>
      </w:pPr>
      <w:bookmarkStart w:id="62" w:name="_Toc325726020"/>
      <w:bookmarkStart w:id="63" w:name="_Toc376936751"/>
      <w:bookmarkStart w:id="64" w:name="_Toc28795"/>
      <w:r>
        <w:t>15.</w:t>
      </w:r>
      <w:bookmarkEnd w:id="62"/>
      <w:bookmarkEnd w:id="63"/>
      <w:r>
        <w:rPr>
          <w:rFonts w:hint="eastAsia"/>
        </w:rPr>
        <w:t>磋商过程</w:t>
      </w:r>
      <w:bookmarkEnd w:id="64"/>
    </w:p>
    <w:p>
      <w:pPr>
        <w:ind w:firstLine="480"/>
        <w:rPr>
          <w:rFonts w:ascii="宋体"/>
          <w:color w:val="000000"/>
        </w:rPr>
      </w:pPr>
      <w:r>
        <w:rPr>
          <w:rFonts w:ascii="宋体" w:hAnsi="宋体"/>
          <w:color w:val="000000"/>
        </w:rPr>
        <w:t>15.1</w:t>
      </w:r>
      <w:r>
        <w:rPr>
          <w:rFonts w:hint="eastAsia" w:ascii="宋体" w:hAnsi="宋体"/>
          <w:color w:val="000000"/>
        </w:rPr>
        <w:t>采购代理机构按本磋商文件中确定的时间和地点组织本项目的磋商活动。</w:t>
      </w:r>
      <w:r>
        <w:rPr>
          <w:rFonts w:hint="eastAsia" w:ascii="宋体" w:hAnsi="宋体"/>
          <w:color w:val="000000"/>
          <w:lang w:eastAsia="zh-CN"/>
        </w:rPr>
        <w:t>磋商响应人</w:t>
      </w:r>
      <w:r>
        <w:rPr>
          <w:rFonts w:hint="eastAsia" w:ascii="宋体" w:hAnsi="宋体"/>
          <w:color w:val="000000"/>
        </w:rPr>
        <w:t>应由其法定代表人或委托代理人参加。参加磋商的代表须签名报到以证明其出席开标会议。否则，视为自动弃权。</w:t>
      </w:r>
    </w:p>
    <w:p>
      <w:pPr>
        <w:ind w:firstLine="480"/>
        <w:rPr>
          <w:rFonts w:ascii="宋体"/>
          <w:color w:val="000000"/>
        </w:rPr>
      </w:pPr>
      <w:r>
        <w:rPr>
          <w:rFonts w:ascii="宋体" w:hAnsi="宋体"/>
          <w:color w:val="000000"/>
        </w:rPr>
        <w:t xml:space="preserve">15.2 </w:t>
      </w:r>
      <w:r>
        <w:rPr>
          <w:rFonts w:hint="eastAsia" w:ascii="宋体" w:hAnsi="宋体"/>
          <w:color w:val="000000"/>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rPr>
          <w:rFonts w:ascii="宋体"/>
          <w:color w:val="000000"/>
        </w:rPr>
      </w:pPr>
      <w:r>
        <w:rPr>
          <w:rFonts w:ascii="宋体" w:hAnsi="宋体"/>
          <w:color w:val="000000"/>
        </w:rPr>
        <w:t>15.3</w:t>
      </w:r>
      <w:r>
        <w:rPr>
          <w:rFonts w:hint="eastAsia" w:ascii="宋体" w:hAnsi="宋体"/>
          <w:color w:val="000000"/>
        </w:rPr>
        <w:t>磋商工作由采购代理机构组织，采购人、采购监管、纪检监察等有关方面代表可根据采购项目的具体情况列席。</w:t>
      </w:r>
    </w:p>
    <w:p>
      <w:pPr>
        <w:ind w:firstLine="480"/>
        <w:rPr>
          <w:rFonts w:ascii="宋体"/>
          <w:b/>
          <w:bCs/>
          <w:sz w:val="36"/>
          <w:szCs w:val="36"/>
        </w:rPr>
      </w:pPr>
      <w:r>
        <w:rPr>
          <w:rFonts w:ascii="宋体" w:hAnsi="宋体"/>
          <w:color w:val="000000"/>
        </w:rPr>
        <w:t>15.4</w:t>
      </w:r>
      <w:r>
        <w:rPr>
          <w:rFonts w:hint="eastAsia" w:ascii="宋体" w:hAnsi="宋体"/>
          <w:color w:val="000000"/>
        </w:rPr>
        <w:t>磋商过程有专人记录，并存档备查。</w:t>
      </w:r>
      <w:bookmarkStart w:id="65" w:name="_Toc376936752"/>
      <w:bookmarkStart w:id="66" w:name="_Toc325726021"/>
    </w:p>
    <w:p>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六、磋商程序及方法</w:t>
      </w:r>
      <w:bookmarkEnd w:id="65"/>
      <w:bookmarkEnd w:id="66"/>
    </w:p>
    <w:p>
      <w:pPr>
        <w:pStyle w:val="3"/>
        <w:ind w:firstLine="720"/>
      </w:pPr>
      <w:bookmarkStart w:id="67" w:name="_Toc376936753"/>
      <w:bookmarkStart w:id="68" w:name="_Toc23337"/>
      <w:bookmarkStart w:id="69" w:name="_Toc325726022"/>
      <w:r>
        <w:t>16.</w:t>
      </w:r>
      <w:r>
        <w:rPr>
          <w:rFonts w:hint="eastAsia"/>
        </w:rPr>
        <w:t>磋商小组</w:t>
      </w:r>
      <w:bookmarkEnd w:id="67"/>
      <w:bookmarkEnd w:id="68"/>
      <w:bookmarkEnd w:id="69"/>
    </w:p>
    <w:p>
      <w:pPr>
        <w:ind w:firstLine="480"/>
        <w:rPr>
          <w:rFonts w:ascii="宋体"/>
        </w:rPr>
      </w:pPr>
      <w:r>
        <w:rPr>
          <w:rFonts w:ascii="宋体" w:hAnsi="宋体"/>
        </w:rPr>
        <w:t xml:space="preserve">16.1 </w:t>
      </w:r>
      <w:r>
        <w:rPr>
          <w:rFonts w:hint="eastAsia" w:ascii="宋体" w:hAnsi="宋体"/>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rPr>
          <w:rFonts w:ascii="宋体"/>
        </w:rPr>
      </w:pPr>
      <w:r>
        <w:rPr>
          <w:rFonts w:ascii="宋体" w:hAnsi="宋体"/>
        </w:rPr>
        <w:t>16.2</w:t>
      </w:r>
      <w:r>
        <w:rPr>
          <w:rFonts w:hint="eastAsia" w:ascii="宋体" w:hAnsi="宋体"/>
        </w:rPr>
        <w:t>磋商由采购代理机构负责组织，具体磋商事务由依法组建的磋商小组负责，并独立履行下列职责：</w:t>
      </w:r>
    </w:p>
    <w:p>
      <w:pPr>
        <w:ind w:firstLine="480"/>
        <w:rPr>
          <w:rFonts w:ascii="宋体"/>
        </w:rPr>
      </w:pPr>
      <w:r>
        <w:rPr>
          <w:rFonts w:hint="eastAsia" w:ascii="宋体" w:hAnsi="宋体"/>
        </w:rPr>
        <w:t>（</w:t>
      </w:r>
      <w:r>
        <w:rPr>
          <w:rFonts w:ascii="宋体" w:hAnsi="宋体"/>
        </w:rPr>
        <w:t>1</w:t>
      </w:r>
      <w:r>
        <w:rPr>
          <w:rFonts w:hint="eastAsia" w:ascii="宋体" w:hAnsi="宋体"/>
        </w:rPr>
        <w:t>）审查磋商响应文件是否符合磋商文件要求，并作出评价；</w:t>
      </w:r>
    </w:p>
    <w:p>
      <w:pPr>
        <w:ind w:firstLine="480"/>
        <w:rPr>
          <w:rFonts w:ascii="宋体"/>
        </w:rPr>
      </w:pPr>
      <w:r>
        <w:rPr>
          <w:rFonts w:hint="eastAsia" w:ascii="宋体" w:hAnsi="宋体"/>
        </w:rPr>
        <w:t>（</w:t>
      </w:r>
      <w:r>
        <w:rPr>
          <w:rFonts w:ascii="宋体" w:hAnsi="宋体"/>
        </w:rPr>
        <w:t>2</w:t>
      </w:r>
      <w:r>
        <w:rPr>
          <w:rFonts w:hint="eastAsia" w:ascii="宋体" w:hAnsi="宋体"/>
        </w:rPr>
        <w:t>）要求</w:t>
      </w:r>
      <w:r>
        <w:rPr>
          <w:rFonts w:hint="eastAsia" w:ascii="宋体" w:hAnsi="宋体"/>
          <w:lang w:eastAsia="zh-CN"/>
        </w:rPr>
        <w:t>磋商响应人</w:t>
      </w:r>
      <w:r>
        <w:rPr>
          <w:rFonts w:hint="eastAsia" w:ascii="宋体" w:hAnsi="宋体"/>
        </w:rPr>
        <w:t>对磋商响应文件有关事项作出解释或澄清；</w:t>
      </w:r>
    </w:p>
    <w:p>
      <w:pPr>
        <w:ind w:firstLine="480"/>
        <w:rPr>
          <w:rFonts w:ascii="宋体"/>
        </w:rPr>
      </w:pPr>
      <w:r>
        <w:rPr>
          <w:rFonts w:hint="eastAsia" w:ascii="宋体" w:hAnsi="宋体"/>
        </w:rPr>
        <w:t>（</w:t>
      </w:r>
      <w:r>
        <w:rPr>
          <w:rFonts w:ascii="宋体" w:hAnsi="宋体"/>
        </w:rPr>
        <w:t>3</w:t>
      </w:r>
      <w:r>
        <w:rPr>
          <w:rFonts w:hint="eastAsia" w:ascii="宋体" w:hAnsi="宋体"/>
        </w:rPr>
        <w:t>）推荐预成交候选</w:t>
      </w:r>
      <w:r>
        <w:rPr>
          <w:rFonts w:hint="eastAsia" w:ascii="宋体" w:hAnsi="宋体"/>
          <w:lang w:eastAsia="zh-CN"/>
        </w:rPr>
        <w:t>磋商响应人</w:t>
      </w:r>
      <w:r>
        <w:rPr>
          <w:rFonts w:hint="eastAsia" w:ascii="宋体" w:hAnsi="宋体"/>
        </w:rPr>
        <w:t>；</w:t>
      </w:r>
    </w:p>
    <w:p>
      <w:pPr>
        <w:ind w:firstLine="480"/>
        <w:rPr>
          <w:rFonts w:ascii="宋体"/>
        </w:rPr>
      </w:pPr>
      <w:r>
        <w:rPr>
          <w:rFonts w:hint="eastAsia" w:ascii="宋体" w:hAnsi="宋体"/>
        </w:rPr>
        <w:t>（</w:t>
      </w:r>
      <w:r>
        <w:rPr>
          <w:rFonts w:ascii="宋体" w:hAnsi="宋体"/>
        </w:rPr>
        <w:t>4</w:t>
      </w:r>
      <w:r>
        <w:rPr>
          <w:rFonts w:hint="eastAsia" w:ascii="宋体" w:hAnsi="宋体"/>
        </w:rPr>
        <w:t>）对非法干预评标工作的人员和机构进行举报或投诉。</w:t>
      </w:r>
    </w:p>
    <w:p>
      <w:pPr>
        <w:ind w:firstLine="480"/>
        <w:rPr>
          <w:rFonts w:ascii="宋体"/>
        </w:rPr>
      </w:pPr>
      <w:r>
        <w:rPr>
          <w:rFonts w:ascii="宋体" w:hAnsi="宋体"/>
        </w:rPr>
        <w:t>16.3</w:t>
      </w:r>
      <w:r>
        <w:rPr>
          <w:rFonts w:hint="eastAsia" w:ascii="宋体" w:hAnsi="宋体"/>
        </w:rPr>
        <w:t>磋商小组应遵守并履行下列义务：</w:t>
      </w:r>
    </w:p>
    <w:p>
      <w:pPr>
        <w:ind w:firstLine="480"/>
        <w:rPr>
          <w:rFonts w:ascii="宋体"/>
        </w:rPr>
      </w:pPr>
      <w:r>
        <w:rPr>
          <w:rFonts w:hint="eastAsia" w:ascii="宋体" w:hAnsi="宋体"/>
        </w:rPr>
        <w:t>（</w:t>
      </w:r>
      <w:r>
        <w:rPr>
          <w:rFonts w:ascii="宋体" w:hAnsi="宋体"/>
        </w:rPr>
        <w:t>1</w:t>
      </w:r>
      <w:r>
        <w:rPr>
          <w:rFonts w:hint="eastAsia" w:ascii="宋体" w:hAnsi="宋体"/>
        </w:rPr>
        <w:t>）遵纪守法，客观、公正、廉洁地履行职责；</w:t>
      </w:r>
    </w:p>
    <w:p>
      <w:pPr>
        <w:ind w:firstLine="480"/>
        <w:rPr>
          <w:rFonts w:ascii="宋体"/>
        </w:rPr>
      </w:pPr>
      <w:r>
        <w:rPr>
          <w:rFonts w:hint="eastAsia" w:ascii="宋体" w:hAnsi="宋体"/>
        </w:rPr>
        <w:t>（</w:t>
      </w:r>
      <w:r>
        <w:rPr>
          <w:rFonts w:ascii="宋体" w:hAnsi="宋体"/>
        </w:rPr>
        <w:t>2</w:t>
      </w:r>
      <w:r>
        <w:rPr>
          <w:rFonts w:hint="eastAsia" w:ascii="宋体" w:hAnsi="宋体"/>
        </w:rPr>
        <w:t>）按照磋商文件规定的评审方法和评审标准进行评审，对评审意见承担磋商小组成员责任；</w:t>
      </w:r>
    </w:p>
    <w:p>
      <w:pPr>
        <w:ind w:firstLine="480"/>
        <w:rPr>
          <w:rFonts w:ascii="宋体"/>
        </w:rPr>
      </w:pPr>
      <w:r>
        <w:rPr>
          <w:rFonts w:hint="eastAsia" w:ascii="宋体" w:hAnsi="宋体"/>
        </w:rPr>
        <w:t>（</w:t>
      </w:r>
      <w:r>
        <w:rPr>
          <w:rFonts w:ascii="宋体" w:hAnsi="宋体"/>
        </w:rPr>
        <w:t>3</w:t>
      </w:r>
      <w:r>
        <w:rPr>
          <w:rFonts w:hint="eastAsia" w:ascii="宋体" w:hAnsi="宋体"/>
        </w:rPr>
        <w:t>）对磋商响应文件、磋商情况和磋商中获悉的商业秘密保密；</w:t>
      </w:r>
    </w:p>
    <w:p>
      <w:pPr>
        <w:ind w:firstLine="480"/>
        <w:rPr>
          <w:rFonts w:ascii="宋体"/>
        </w:rPr>
      </w:pPr>
      <w:r>
        <w:rPr>
          <w:rFonts w:hint="eastAsia" w:ascii="宋体" w:hAnsi="宋体"/>
        </w:rPr>
        <w:t>（</w:t>
      </w:r>
      <w:r>
        <w:rPr>
          <w:rFonts w:ascii="宋体" w:hAnsi="宋体"/>
        </w:rPr>
        <w:t>4</w:t>
      </w:r>
      <w:r>
        <w:rPr>
          <w:rFonts w:hint="eastAsia" w:ascii="宋体" w:hAnsi="宋体"/>
        </w:rPr>
        <w:t>）参与磋商报告的起草；</w:t>
      </w:r>
    </w:p>
    <w:p>
      <w:pPr>
        <w:ind w:firstLine="480"/>
        <w:rPr>
          <w:rFonts w:ascii="宋体"/>
        </w:rPr>
      </w:pPr>
      <w:r>
        <w:rPr>
          <w:rFonts w:hint="eastAsia" w:ascii="宋体" w:hAnsi="宋体"/>
        </w:rPr>
        <w:t>（</w:t>
      </w:r>
      <w:r>
        <w:rPr>
          <w:rFonts w:ascii="宋体" w:hAnsi="宋体"/>
        </w:rPr>
        <w:t>5</w:t>
      </w:r>
      <w:r>
        <w:rPr>
          <w:rFonts w:hint="eastAsia" w:ascii="宋体" w:hAnsi="宋体"/>
        </w:rPr>
        <w:t>）解答</w:t>
      </w:r>
      <w:r>
        <w:rPr>
          <w:rFonts w:hint="eastAsia" w:ascii="宋体" w:hAnsi="宋体"/>
          <w:lang w:eastAsia="zh-CN"/>
        </w:rPr>
        <w:t>磋商响应人</w:t>
      </w:r>
      <w:r>
        <w:rPr>
          <w:rFonts w:hint="eastAsia" w:ascii="宋体" w:hAnsi="宋体"/>
        </w:rPr>
        <w:t>及有关方面的质疑；</w:t>
      </w:r>
    </w:p>
    <w:p>
      <w:pPr>
        <w:ind w:firstLine="480"/>
        <w:rPr>
          <w:rFonts w:ascii="宋体"/>
        </w:rPr>
      </w:pPr>
      <w:r>
        <w:rPr>
          <w:rFonts w:hint="eastAsia" w:ascii="宋体" w:hAnsi="宋体"/>
        </w:rPr>
        <w:t>（</w:t>
      </w:r>
      <w:r>
        <w:rPr>
          <w:rFonts w:ascii="宋体" w:hAnsi="宋体"/>
        </w:rPr>
        <w:t>6</w:t>
      </w:r>
      <w:r>
        <w:rPr>
          <w:rFonts w:hint="eastAsia" w:ascii="宋体" w:hAnsi="宋体"/>
        </w:rPr>
        <w:t>）配合纪检部门进行投诉处理工作。</w:t>
      </w:r>
    </w:p>
    <w:p>
      <w:pPr>
        <w:ind w:firstLine="480"/>
        <w:rPr>
          <w:rFonts w:ascii="宋体"/>
        </w:rPr>
      </w:pPr>
      <w:r>
        <w:rPr>
          <w:rFonts w:ascii="宋体" w:hAnsi="宋体"/>
        </w:rPr>
        <w:t>16.4</w:t>
      </w:r>
      <w:r>
        <w:rPr>
          <w:rFonts w:hint="eastAsia" w:ascii="宋体" w:hAnsi="宋体"/>
        </w:rPr>
        <w:t>磋商小组所有成员应当集中与单一</w:t>
      </w:r>
      <w:r>
        <w:rPr>
          <w:rFonts w:hint="eastAsia" w:ascii="宋体" w:hAnsi="宋体"/>
          <w:lang w:eastAsia="zh-CN"/>
        </w:rPr>
        <w:t>磋商响应人</w:t>
      </w:r>
      <w:r>
        <w:rPr>
          <w:rFonts w:hint="eastAsia" w:ascii="宋体" w:hAnsi="宋体"/>
        </w:rPr>
        <w:t>分别进行磋商，并给予所有参加磋商的</w:t>
      </w:r>
      <w:r>
        <w:rPr>
          <w:rFonts w:hint="eastAsia" w:ascii="宋体" w:hAnsi="宋体"/>
          <w:lang w:eastAsia="zh-CN"/>
        </w:rPr>
        <w:t>磋商响应人</w:t>
      </w:r>
      <w:r>
        <w:rPr>
          <w:rFonts w:hint="eastAsia" w:ascii="宋体" w:hAnsi="宋体"/>
        </w:rPr>
        <w:t>平等的磋商机会。</w:t>
      </w:r>
    </w:p>
    <w:p>
      <w:pPr>
        <w:ind w:firstLine="480"/>
        <w:rPr>
          <w:rFonts w:ascii="宋体"/>
        </w:rPr>
      </w:pPr>
      <w:r>
        <w:rPr>
          <w:rFonts w:ascii="宋体" w:hAnsi="宋体"/>
        </w:rPr>
        <w:t>16.5</w:t>
      </w:r>
      <w:r>
        <w:rPr>
          <w:rFonts w:hint="eastAsia" w:ascii="宋体" w:hAnsi="宋体"/>
        </w:rPr>
        <w:t>磋商工作在有关部门的监督和严格保密的情况下依法开展，任何单位和个人不得非法干预、影响磋商工作和磋商结果。</w:t>
      </w:r>
    </w:p>
    <w:p>
      <w:pPr>
        <w:pStyle w:val="3"/>
        <w:ind w:firstLine="720"/>
      </w:pPr>
      <w:bookmarkStart w:id="70" w:name="_Toc325726023"/>
      <w:bookmarkStart w:id="71" w:name="_Toc376936754"/>
      <w:bookmarkStart w:id="72" w:name="_Toc14476"/>
      <w:r>
        <w:t>17.</w:t>
      </w:r>
      <w:r>
        <w:rPr>
          <w:rFonts w:hint="eastAsia"/>
        </w:rPr>
        <w:t>磋商程序</w:t>
      </w:r>
      <w:bookmarkEnd w:id="70"/>
      <w:bookmarkEnd w:id="71"/>
      <w:bookmarkEnd w:id="72"/>
    </w:p>
    <w:p>
      <w:pPr>
        <w:ind w:firstLine="480"/>
        <w:rPr>
          <w:rFonts w:ascii="宋体"/>
          <w:color w:val="000000"/>
        </w:rPr>
      </w:pPr>
      <w:r>
        <w:rPr>
          <w:rFonts w:ascii="宋体" w:hAnsi="Courier New"/>
          <w:szCs w:val="20"/>
        </w:rPr>
        <w:t>17.1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rPr>
          <w:rFonts w:ascii="宋体"/>
          <w:color w:val="000000"/>
        </w:rPr>
      </w:pPr>
      <w:r>
        <w:rPr>
          <w:rFonts w:ascii="宋体" w:hAnsi="宋体"/>
          <w:color w:val="000000"/>
        </w:rPr>
        <w:t>17.2</w:t>
      </w:r>
      <w:r>
        <w:rPr>
          <w:rFonts w:hint="eastAsia" w:ascii="宋体" w:hAnsi="宋体"/>
          <w:color w:val="000000"/>
        </w:rPr>
        <w:t>初审阶段为资格性审查和符合性审查。磋商响应文件在响应磋商文件要求方面出现的偏离，分为实质性偏离和非实质性偏离。</w:t>
      </w:r>
    </w:p>
    <w:p>
      <w:pPr>
        <w:ind w:firstLine="480"/>
        <w:rPr>
          <w:rFonts w:ascii="宋体"/>
          <w:color w:val="000000"/>
        </w:rPr>
      </w:pPr>
      <w:r>
        <w:rPr>
          <w:rFonts w:ascii="宋体" w:hAnsi="宋体"/>
          <w:color w:val="000000"/>
        </w:rPr>
        <w:t>17.2.1</w:t>
      </w:r>
      <w:r>
        <w:rPr>
          <w:rFonts w:hint="eastAsia" w:ascii="宋体" w:hAnsi="宋体"/>
          <w:color w:val="000000"/>
        </w:rPr>
        <w:t>实质性偏离是指磋商响应文件未能实质性响应磋商文件的要求。以下情况属于实质性偏离，磋商响应文件有下列情况之一的，按无效响应处理。</w:t>
      </w:r>
    </w:p>
    <w:p>
      <w:pPr>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）不符合第</w:t>
      </w:r>
      <w:r>
        <w:rPr>
          <w:rFonts w:ascii="宋体" w:hAnsi="宋体" w:cs="楷体_GB2312"/>
          <w:color w:val="000000"/>
          <w:lang w:val="zh-CN"/>
        </w:rPr>
        <w:t>2</w:t>
      </w:r>
      <w:r>
        <w:rPr>
          <w:rFonts w:ascii="宋体"/>
          <w:color w:val="000000"/>
        </w:rPr>
        <w:t>.</w:t>
      </w:r>
      <w:r>
        <w:rPr>
          <w:rFonts w:ascii="宋体" w:hAnsi="宋体" w:cs="楷体_GB2312"/>
          <w:color w:val="000000"/>
          <w:lang w:val="zh-CN"/>
        </w:rPr>
        <w:t>2</w:t>
      </w:r>
      <w:r>
        <w:rPr>
          <w:rFonts w:hint="eastAsia" w:ascii="宋体" w:hAnsi="宋体" w:cs="楷体_GB2312"/>
          <w:color w:val="000000"/>
          <w:lang w:val="zh-CN"/>
        </w:rPr>
        <w:t>款“合格的磋商响应人”之规定的；</w:t>
      </w:r>
    </w:p>
    <w:p>
      <w:pPr>
        <w:ind w:firstLine="480"/>
        <w:rPr>
          <w:rFonts w:ascii="宋体"/>
          <w:color w:val="000000"/>
        </w:rPr>
      </w:pPr>
      <w:r>
        <w:rPr>
          <w:rFonts w:hint="eastAsia" w:ascii="宋体" w:hAnsi="宋体" w:cs="楷体_GB2312"/>
          <w:color w:val="000000"/>
          <w:lang w:val="zh-CN"/>
        </w:rPr>
        <w:t>（</w:t>
      </w:r>
      <w:r>
        <w:rPr>
          <w:rFonts w:ascii="宋体" w:hAnsi="宋体" w:cs="楷体_GB2312"/>
          <w:color w:val="000000"/>
          <w:lang w:val="zh-CN"/>
        </w:rPr>
        <w:t>2</w:t>
      </w:r>
      <w:r>
        <w:rPr>
          <w:rFonts w:hint="eastAsia" w:ascii="宋体" w:hAnsi="宋体" w:cs="楷体_GB2312"/>
          <w:color w:val="000000"/>
          <w:lang w:val="zh-CN"/>
        </w:rPr>
        <w:t>）未按第</w:t>
      </w:r>
      <w:r>
        <w:rPr>
          <w:rFonts w:ascii="宋体" w:hAnsi="宋体" w:cs="楷体_GB2312"/>
          <w:color w:val="000000"/>
          <w:lang w:val="zh-CN"/>
        </w:rPr>
        <w:t>10</w:t>
      </w:r>
      <w:r>
        <w:rPr>
          <w:rFonts w:ascii="宋体"/>
          <w:color w:val="000000"/>
        </w:rPr>
        <w:t>.</w:t>
      </w:r>
      <w:r>
        <w:rPr>
          <w:rFonts w:ascii="宋体" w:hAnsi="宋体" w:cs="楷体_GB2312"/>
          <w:color w:val="000000"/>
          <w:lang w:val="zh-CN"/>
        </w:rPr>
        <w:t>1</w:t>
      </w:r>
      <w:r>
        <w:rPr>
          <w:rFonts w:hint="eastAsia" w:ascii="宋体" w:hAnsi="宋体" w:cs="楷体_GB2312"/>
          <w:color w:val="000000"/>
          <w:lang w:val="zh-CN"/>
        </w:rPr>
        <w:t>款（</w:t>
      </w:r>
      <w:r>
        <w:rPr>
          <w:rFonts w:ascii="宋体" w:hAnsi="宋体" w:cs="楷体_GB2312"/>
          <w:color w:val="000000"/>
          <w:lang w:val="zh-CN"/>
        </w:rPr>
        <w:t>1</w:t>
      </w:r>
      <w:r>
        <w:rPr>
          <w:rFonts w:hint="eastAsia" w:ascii="宋体" w:hAnsi="宋体" w:cs="楷体_GB2312"/>
          <w:color w:val="000000"/>
          <w:lang w:val="zh-CN"/>
        </w:rPr>
        <w:t>）</w:t>
      </w:r>
      <w:r>
        <w:rPr>
          <w:rFonts w:ascii="宋体" w:cs="楷体_GB2312"/>
          <w:color w:val="000000"/>
          <w:lang w:val="zh-CN"/>
        </w:rPr>
        <w:t>-</w:t>
      </w:r>
      <w:r>
        <w:rPr>
          <w:rFonts w:hint="eastAsia" w:ascii="宋体" w:hAnsi="宋体" w:cs="楷体_GB2312"/>
          <w:lang w:val="zh-CN"/>
        </w:rPr>
        <w:t>（</w:t>
      </w:r>
      <w:r>
        <w:rPr>
          <w:rFonts w:ascii="宋体" w:hAnsi="宋体" w:cs="楷体_GB2312"/>
          <w:lang w:val="zh-CN"/>
        </w:rPr>
        <w:t>1</w:t>
      </w:r>
      <w:r>
        <w:rPr>
          <w:rFonts w:hint="eastAsia" w:ascii="宋体" w:hAnsi="宋体" w:cs="楷体_GB2312"/>
        </w:rPr>
        <w:t>3</w:t>
      </w:r>
      <w:r>
        <w:rPr>
          <w:rFonts w:hint="eastAsia" w:ascii="宋体" w:hAnsi="宋体" w:cs="楷体_GB2312"/>
          <w:lang w:val="zh-CN"/>
        </w:rPr>
        <w:t>）</w:t>
      </w:r>
      <w:r>
        <w:rPr>
          <w:rFonts w:hint="eastAsia" w:ascii="宋体" w:hAnsi="宋体" w:cs="楷体_GB2312"/>
          <w:color w:val="000000"/>
          <w:lang w:val="zh-CN"/>
        </w:rPr>
        <w:t>要求提供相关资料的；</w:t>
      </w:r>
    </w:p>
    <w:p>
      <w:pPr>
        <w:ind w:firstLine="480"/>
        <w:rPr>
          <w:rFonts w:ascii="宋体"/>
          <w:color w:val="000000"/>
        </w:rPr>
      </w:pPr>
      <w:r>
        <w:rPr>
          <w:rFonts w:hint="eastAsia" w:ascii="宋体" w:hAnsi="宋体"/>
          <w:color w:val="000000"/>
        </w:rPr>
        <w:t>（</w:t>
      </w:r>
      <w:r>
        <w:rPr>
          <w:rFonts w:ascii="宋体" w:hAnsi="宋体"/>
          <w:color w:val="000000"/>
        </w:rPr>
        <w:t>3</w:t>
      </w:r>
      <w:r>
        <w:rPr>
          <w:rFonts w:hint="eastAsia" w:ascii="宋体" w:hAnsi="宋体"/>
          <w:color w:val="000000"/>
        </w:rPr>
        <w:t>）磋商响应文件内容没有按磋商文件规定和要求签字、盖章的；</w:t>
      </w:r>
    </w:p>
    <w:p>
      <w:pPr>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）磋商响应文件编排混乱，且擅自修改磋商文件规定的格式内容的；</w:t>
      </w:r>
    </w:p>
    <w:p>
      <w:pPr>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）项目服务期、磋商有效期、法定代表人授权期限不能满足磋商文件要求的；</w:t>
      </w:r>
    </w:p>
    <w:p>
      <w:pPr>
        <w:ind w:firstLine="480"/>
        <w:rPr>
          <w:rFonts w:ascii="宋体"/>
          <w:color w:val="000000"/>
        </w:rPr>
      </w:pPr>
      <w:r>
        <w:rPr>
          <w:rFonts w:hint="eastAsia" w:ascii="宋体" w:hAnsi="宋体"/>
          <w:color w:val="000000"/>
        </w:rPr>
        <w:t>（</w:t>
      </w:r>
      <w:r>
        <w:rPr>
          <w:rFonts w:ascii="宋体" w:hAnsi="宋体"/>
          <w:color w:val="000000"/>
        </w:rPr>
        <w:t>6</w:t>
      </w:r>
      <w:r>
        <w:rPr>
          <w:rFonts w:hint="eastAsia" w:ascii="宋体" w:hAnsi="宋体"/>
          <w:color w:val="000000"/>
        </w:rPr>
        <w:t>）磋商项目的服务内容、服务标准明显不符合采购项目要求的；</w:t>
      </w:r>
    </w:p>
    <w:p>
      <w:pPr>
        <w:ind w:firstLine="480"/>
        <w:rPr>
          <w:rFonts w:ascii="宋体"/>
          <w:color w:val="000000"/>
          <w:szCs w:val="20"/>
        </w:rPr>
      </w:pPr>
      <w:r>
        <w:rPr>
          <w:rFonts w:hint="eastAsia" w:ascii="宋体" w:hAnsi="宋体"/>
          <w:color w:val="000000"/>
          <w:szCs w:val="20"/>
        </w:rPr>
        <w:t>（</w:t>
      </w:r>
      <w:r>
        <w:rPr>
          <w:rFonts w:ascii="宋体" w:hAnsi="宋体"/>
          <w:color w:val="000000"/>
          <w:szCs w:val="20"/>
        </w:rPr>
        <w:t>7</w:t>
      </w:r>
      <w:r>
        <w:rPr>
          <w:rFonts w:hint="eastAsia" w:ascii="宋体" w:hAnsi="宋体"/>
          <w:color w:val="000000"/>
          <w:szCs w:val="20"/>
        </w:rPr>
        <w:t>）磋商响应文件中附有采购人不能接受的条件的；</w:t>
      </w:r>
    </w:p>
    <w:p>
      <w:pPr>
        <w:ind w:firstLine="480"/>
        <w:rPr>
          <w:rFonts w:ascii="宋体"/>
          <w:color w:val="000000"/>
        </w:rPr>
      </w:pPr>
      <w:r>
        <w:rPr>
          <w:rFonts w:hint="eastAsia" w:ascii="宋体" w:hAnsi="宋体"/>
          <w:color w:val="000000"/>
        </w:rPr>
        <w:t>（</w:t>
      </w:r>
      <w:r>
        <w:rPr>
          <w:rFonts w:ascii="宋体" w:hAnsi="宋体"/>
          <w:color w:val="000000"/>
        </w:rPr>
        <w:t>8</w:t>
      </w:r>
      <w:r>
        <w:rPr>
          <w:rFonts w:hint="eastAsia" w:ascii="宋体" w:hAnsi="宋体"/>
          <w:color w:val="000000"/>
        </w:rPr>
        <w:t>）磋商小组认为应按无效响应处理的其他情况；</w:t>
      </w:r>
    </w:p>
    <w:p>
      <w:pPr>
        <w:ind w:firstLine="480"/>
        <w:rPr>
          <w:rFonts w:ascii="宋体"/>
          <w:color w:val="000000"/>
        </w:rPr>
      </w:pPr>
      <w:r>
        <w:rPr>
          <w:rFonts w:hint="eastAsia" w:ascii="宋体" w:hAnsi="宋体"/>
          <w:color w:val="000000"/>
        </w:rPr>
        <w:t>（</w:t>
      </w:r>
      <w:r>
        <w:rPr>
          <w:rFonts w:ascii="宋体" w:hAnsi="宋体"/>
          <w:color w:val="000000"/>
        </w:rPr>
        <w:t>9</w:t>
      </w:r>
      <w:r>
        <w:rPr>
          <w:rFonts w:hint="eastAsia" w:ascii="宋体" w:hAnsi="宋体"/>
          <w:color w:val="000000"/>
        </w:rPr>
        <w:t>）法律、法规规定的其他情形。</w:t>
      </w:r>
    </w:p>
    <w:p>
      <w:pPr>
        <w:ind w:firstLine="480"/>
        <w:rPr>
          <w:rFonts w:ascii="宋体"/>
          <w:color w:val="000000"/>
        </w:rPr>
      </w:pPr>
      <w:r>
        <w:rPr>
          <w:rFonts w:ascii="宋体" w:hAnsi="宋体"/>
          <w:color w:val="000000"/>
        </w:rPr>
        <w:t>17.2.2</w:t>
      </w:r>
      <w:r>
        <w:rPr>
          <w:rFonts w:hint="eastAsia" w:ascii="宋体" w:hAnsi="宋体"/>
          <w:color w:val="000000"/>
        </w:rPr>
        <w:t>非实质性偏离是对磋商响应文件的有效性、完整性和响应程度进行审查时，可以要求</w:t>
      </w:r>
      <w:r>
        <w:rPr>
          <w:rFonts w:hint="eastAsia" w:ascii="宋体" w:hAnsi="宋体"/>
          <w:color w:val="000000"/>
          <w:lang w:eastAsia="zh-CN"/>
        </w:rPr>
        <w:t>磋商响应人</w:t>
      </w:r>
      <w:r>
        <w:rPr>
          <w:rFonts w:hint="eastAsia" w:ascii="宋体" w:hAnsi="宋体"/>
          <w:color w:val="000000"/>
        </w:rPr>
        <w:t>对磋商响应文件中含义不明确、同类问题表述不一致或者明显文字和计算错误的内容作出必要的澄清、说明或者补正后这些内容不会改变磋商响应文件的实质性。以下情况属于非实质性偏离：</w:t>
      </w:r>
    </w:p>
    <w:p>
      <w:pPr>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）磋商响应文件文字表述的内容含义不明确；</w:t>
      </w:r>
    </w:p>
    <w:p>
      <w:pPr>
        <w:ind w:firstLine="480"/>
        <w:rPr>
          <w:rFonts w:ascii="宋体"/>
          <w:color w:val="000000"/>
        </w:rPr>
      </w:pPr>
      <w:r>
        <w:rPr>
          <w:rFonts w:hint="eastAsia" w:ascii="宋体" w:hAnsi="宋体"/>
          <w:color w:val="000000"/>
        </w:rPr>
        <w:t>（</w:t>
      </w:r>
      <w:r>
        <w:rPr>
          <w:rFonts w:ascii="宋体" w:hAnsi="宋体"/>
          <w:color w:val="000000"/>
        </w:rPr>
        <w:t>2</w:t>
      </w:r>
      <w:r>
        <w:rPr>
          <w:rFonts w:hint="eastAsia" w:ascii="宋体" w:hAnsi="宋体"/>
          <w:color w:val="000000"/>
        </w:rPr>
        <w:t>）同类问题表述不一致；</w:t>
      </w:r>
    </w:p>
    <w:p>
      <w:pPr>
        <w:ind w:firstLine="480"/>
        <w:rPr>
          <w:rFonts w:ascii="宋体"/>
          <w:color w:val="000000"/>
        </w:rPr>
      </w:pPr>
      <w:r>
        <w:rPr>
          <w:rFonts w:hint="eastAsia" w:ascii="宋体" w:hAnsi="宋体"/>
          <w:color w:val="000000"/>
        </w:rPr>
        <w:t>（</w:t>
      </w:r>
      <w:r>
        <w:rPr>
          <w:rFonts w:ascii="宋体" w:hAnsi="宋体"/>
          <w:color w:val="000000"/>
        </w:rPr>
        <w:t>3</w:t>
      </w:r>
      <w:r>
        <w:rPr>
          <w:rFonts w:hint="eastAsia" w:ascii="宋体" w:hAnsi="宋体"/>
          <w:color w:val="000000"/>
        </w:rPr>
        <w:t>）有明显文字和计算错误；</w:t>
      </w:r>
    </w:p>
    <w:p>
      <w:pPr>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）提供的技术信息和数据资料不完整；</w:t>
      </w:r>
    </w:p>
    <w:p>
      <w:pPr>
        <w:ind w:firstLine="480"/>
        <w:rPr>
          <w:rFonts w:hint="eastAsia" w:ascii="宋体" w:hAnsi="宋体" w:cs="Times New Roman"/>
          <w:color w:val="000000"/>
        </w:rPr>
      </w:pPr>
      <w:r>
        <w:rPr>
          <w:rFonts w:hint="eastAsia" w:ascii="宋体" w:hAnsi="宋体" w:cs="Times New Roman"/>
          <w:color w:val="000000"/>
        </w:rPr>
        <w:t>（5）磋商小组认定的其他非实质性偏离情况。</w:t>
      </w:r>
    </w:p>
    <w:p>
      <w:pPr>
        <w:ind w:firstLine="480"/>
        <w:rPr>
          <w:rFonts w:hint="eastAsia" w:ascii="宋体" w:hAnsi="宋体" w:cs="Times New Roman"/>
          <w:color w:val="000000"/>
        </w:rPr>
      </w:pPr>
      <w:r>
        <w:rPr>
          <w:rFonts w:hint="eastAsia" w:ascii="宋体" w:hAnsi="宋体" w:cs="Times New Roman"/>
          <w:color w:val="000000"/>
        </w:rPr>
        <w:t>磋商响应文件有上述情形之一的，磋商小组应当要求</w:t>
      </w:r>
      <w:r>
        <w:rPr>
          <w:rFonts w:hint="eastAsia" w:ascii="宋体" w:hAnsi="宋体" w:cs="Times New Roman"/>
          <w:color w:val="000000"/>
          <w:lang w:eastAsia="zh-CN"/>
        </w:rPr>
        <w:t>磋商响应人</w:t>
      </w:r>
      <w:r>
        <w:rPr>
          <w:rFonts w:hint="eastAsia" w:ascii="宋体" w:hAnsi="宋体" w:cs="Times New Roman"/>
          <w:color w:val="000000"/>
        </w:rPr>
        <w:t>在规定的时间内予以澄清、说明。澄清说明材料由</w:t>
      </w:r>
      <w:r>
        <w:rPr>
          <w:rFonts w:hint="eastAsia" w:ascii="宋体" w:hAnsi="宋体" w:cs="Times New Roman"/>
          <w:color w:val="000000"/>
          <w:lang w:eastAsia="zh-CN"/>
        </w:rPr>
        <w:t>磋商响应人</w:t>
      </w:r>
      <w:r>
        <w:rPr>
          <w:rFonts w:hint="eastAsia" w:ascii="宋体" w:hAnsi="宋体" w:cs="Times New Roman"/>
          <w:color w:val="000000"/>
        </w:rPr>
        <w:t>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w:t>
      </w:r>
      <w:r>
        <w:rPr>
          <w:rFonts w:hint="eastAsia" w:ascii="宋体" w:hAnsi="宋体" w:cs="Times New Roman"/>
          <w:color w:val="000000"/>
          <w:lang w:eastAsia="zh-CN"/>
        </w:rPr>
        <w:t>磋商响应人</w:t>
      </w:r>
      <w:r>
        <w:rPr>
          <w:rFonts w:hint="eastAsia" w:ascii="宋体" w:hAnsi="宋体" w:cs="Times New Roman"/>
          <w:color w:val="000000"/>
        </w:rPr>
        <w:t>拒绝或在规定的时间内未做出澄清、说明，或澄清、说明的内容仍不能说明问题的，磋商小组将按照磋商文件的要求对现有的磋商资料做出评审意见。磋商小组对</w:t>
      </w:r>
      <w:r>
        <w:rPr>
          <w:rFonts w:hint="eastAsia" w:ascii="宋体" w:hAnsi="宋体" w:cs="Times New Roman"/>
          <w:color w:val="000000"/>
          <w:lang w:eastAsia="zh-CN"/>
        </w:rPr>
        <w:t>磋商响应人</w:t>
      </w:r>
      <w:r>
        <w:rPr>
          <w:rFonts w:hint="eastAsia" w:ascii="宋体" w:hAnsi="宋体" w:cs="Times New Roman"/>
          <w:color w:val="000000"/>
        </w:rPr>
        <w:t>主动提出的澄清、说明的内容将不予接受。</w:t>
      </w:r>
    </w:p>
    <w:p>
      <w:pPr>
        <w:ind w:firstLine="480"/>
        <w:rPr>
          <w:rFonts w:hint="eastAsia" w:ascii="宋体" w:hAnsi="宋体" w:cs="Times New Roman"/>
          <w:color w:val="000000"/>
        </w:rPr>
      </w:pPr>
      <w:r>
        <w:rPr>
          <w:rFonts w:hint="eastAsia" w:ascii="宋体" w:hAnsi="宋体" w:cs="Times New Roman"/>
          <w:color w:val="000000"/>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ind w:firstLine="480"/>
        <w:rPr>
          <w:rFonts w:hint="eastAsia" w:ascii="宋体" w:hAnsi="宋体" w:cs="Times New Roman"/>
          <w:color w:val="000000"/>
        </w:rPr>
      </w:pPr>
      <w:r>
        <w:rPr>
          <w:rFonts w:hint="eastAsia" w:ascii="宋体" w:hAnsi="宋体" w:cs="Times New Roman"/>
          <w:color w:val="000000"/>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ascii="宋体" w:hAnsi="宋体" w:cs="Times New Roman"/>
          <w:color w:val="000000"/>
          <w:lang w:eastAsia="zh-CN"/>
        </w:rPr>
        <w:t>磋商响应人</w:t>
      </w:r>
      <w:r>
        <w:rPr>
          <w:rFonts w:hint="eastAsia" w:ascii="宋体" w:hAnsi="宋体" w:cs="Times New Roman"/>
          <w:color w:val="000000"/>
        </w:rPr>
        <w:t>。</w:t>
      </w:r>
      <w:r>
        <w:rPr>
          <w:rFonts w:hint="eastAsia" w:ascii="宋体" w:hAnsi="宋体" w:cs="Times New Roman"/>
          <w:color w:val="000000"/>
          <w:lang w:eastAsia="zh-CN"/>
        </w:rPr>
        <w:t>磋商响应人</w:t>
      </w:r>
      <w:r>
        <w:rPr>
          <w:rFonts w:hint="eastAsia" w:ascii="宋体" w:hAnsi="宋体" w:cs="Times New Roman"/>
          <w:color w:val="000000"/>
        </w:rPr>
        <w:t>应当按照磋商文件的变动情况和磋商小组的要求重新提交响应文件，并由其法定代表人或委托代理人签字或者加盖公章。</w:t>
      </w:r>
    </w:p>
    <w:p>
      <w:pPr>
        <w:ind w:firstLine="480"/>
        <w:rPr>
          <w:rFonts w:hint="eastAsia" w:ascii="宋体" w:hAnsi="宋体" w:cs="Times New Roman"/>
          <w:color w:val="000000"/>
        </w:rPr>
      </w:pPr>
      <w:r>
        <w:rPr>
          <w:rFonts w:hint="eastAsia" w:ascii="宋体" w:hAnsi="宋体" w:cs="Times New Roman"/>
          <w:color w:val="000000"/>
        </w:rPr>
        <w:t>17.4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ind w:firstLine="480"/>
        <w:rPr>
          <w:rFonts w:hint="eastAsia" w:ascii="宋体" w:hAnsi="宋体" w:cs="Times New Roman"/>
          <w:color w:val="000000"/>
        </w:rPr>
      </w:pPr>
      <w:r>
        <w:rPr>
          <w:rFonts w:hint="eastAsia" w:ascii="宋体" w:hAnsi="宋体" w:cs="Times New Roman"/>
          <w:color w:val="000000"/>
        </w:rPr>
        <w:t>17.5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ind w:firstLine="720"/>
      </w:pPr>
      <w:bookmarkStart w:id="73" w:name="_Toc12045"/>
      <w:bookmarkStart w:id="74" w:name="_Toc376936755"/>
      <w:bookmarkStart w:id="75" w:name="_Toc325726024"/>
      <w:r>
        <w:t>18.</w:t>
      </w:r>
      <w:r>
        <w:rPr>
          <w:rFonts w:hint="eastAsia"/>
        </w:rPr>
        <w:t>评审办法</w:t>
      </w:r>
      <w:bookmarkEnd w:id="73"/>
      <w:bookmarkEnd w:id="74"/>
      <w:bookmarkEnd w:id="75"/>
    </w:p>
    <w:p>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000000"/>
          <w:lang w:val="zh-CN"/>
        </w:rPr>
      </w:pPr>
      <w:r>
        <w:rPr>
          <w:rFonts w:hint="eastAsia" w:ascii="宋体" w:hAnsi="宋体" w:cs="宋体"/>
          <w:color w:val="000000"/>
        </w:rPr>
        <w:t>18.1</w:t>
      </w:r>
      <w:r>
        <w:rPr>
          <w:rFonts w:hint="eastAsia" w:ascii="宋体" w:hAnsi="宋体" w:cs="宋体"/>
          <w:color w:val="000000"/>
          <w:lang w:val="zh-CN"/>
        </w:rPr>
        <w:t>本次综合评分的主要因素是：投标报价、商务评价、技术质量、服务情况。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ascii="宋体" w:hAnsi="宋体" w:cs="宋体"/>
          <w:color w:val="000000"/>
          <w:lang w:val="zh-CN"/>
        </w:rPr>
      </w:pPr>
      <w:r>
        <w:rPr>
          <w:rFonts w:hint="eastAsia" w:ascii="宋体" w:hAnsi="宋体" w:cs="宋体"/>
          <w:color w:val="000000"/>
          <w:lang w:val="zh-CN"/>
        </w:rPr>
        <w:t>根据《政府采购促进中小磋商响应人发展管理办法》，属小型、微型磋商响应人制造的货物（产品），投标人须提供该制造（生产）磋商响应人出具的《小型、微型磋商响应人声明函》，并由投标人加盖公章，其划型标准严格按照国家工信部、国家统计局、国家发改委、财政部出台的《中小磋商响应人划型标准规定》（工信部联磋商响应人[2011]300号）执行。投标人提供的《小型、微型磋商响应人声明函》资料必须真实，否则，按照有关规定予以处理。</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cs="宋体"/>
          <w:color w:val="000000"/>
        </w:rPr>
      </w:pPr>
      <w:r>
        <w:rPr>
          <w:rFonts w:hint="eastAsia" w:ascii="宋体" w:hAnsi="宋体" w:cs="宋体"/>
          <w:color w:val="000000"/>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w:t>
      </w:r>
      <w:r>
        <w:rPr>
          <w:rFonts w:hint="eastAsia" w:ascii="宋体" w:hAnsi="宋体" w:cs="宋体"/>
          <w:color w:val="000000"/>
          <w:lang w:eastAsia="zh-CN"/>
        </w:rPr>
        <w:t>最低评分法</w:t>
      </w:r>
      <w:r>
        <w:rPr>
          <w:rFonts w:hint="eastAsia" w:ascii="宋体" w:hAnsi="宋体" w:cs="宋体"/>
          <w:color w:val="000000"/>
        </w:rPr>
        <w:t>，评审内容分为磋商报价（最后报价）、综合能力和服务能力与方案三部分组成（满分100分）。</w:t>
      </w:r>
    </w:p>
    <w:p>
      <w:pPr>
        <w:pStyle w:val="23"/>
        <w:rPr>
          <w:rFonts w:hint="eastAsia"/>
        </w:rPr>
      </w:pPr>
    </w:p>
    <w:p>
      <w:pPr>
        <w:ind w:firstLine="480"/>
        <w:rPr>
          <w:rFonts w:hint="eastAsia" w:ascii="宋体" w:hAnsi="宋体"/>
        </w:rPr>
      </w:pPr>
      <w:r>
        <w:rPr>
          <w:rFonts w:ascii="宋体" w:hAnsi="宋体"/>
        </w:rPr>
        <w:t>18.2</w:t>
      </w:r>
      <w:r>
        <w:rPr>
          <w:rFonts w:hint="eastAsia" w:ascii="宋体" w:hAnsi="宋体"/>
        </w:rPr>
        <w:t>评审标准和分值分配：</w:t>
      </w:r>
    </w:p>
    <w:tbl>
      <w:tblPr>
        <w:tblStyle w:val="62"/>
        <w:tblpPr w:leftFromText="180" w:rightFromText="180" w:vertAnchor="text" w:horzAnchor="page" w:tblpX="1719" w:tblpY="405"/>
        <w:tblOverlap w:val="never"/>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55"/>
        <w:gridCol w:w="1451"/>
        <w:gridCol w:w="95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255" w:type="dxa"/>
            <w:noWrap w:val="0"/>
            <w:vAlign w:val="center"/>
          </w:tcPr>
          <w:p>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类别</w:t>
            </w:r>
          </w:p>
        </w:tc>
        <w:tc>
          <w:tcPr>
            <w:tcW w:w="1451" w:type="dxa"/>
            <w:noWrap w:val="0"/>
            <w:vAlign w:val="center"/>
          </w:tcPr>
          <w:p>
            <w:pPr>
              <w:spacing w:line="360" w:lineRule="auto"/>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评审因素</w:t>
            </w:r>
          </w:p>
        </w:tc>
        <w:tc>
          <w:tcPr>
            <w:tcW w:w="956" w:type="dxa"/>
            <w:noWrap w:val="0"/>
            <w:vAlign w:val="center"/>
          </w:tcPr>
          <w:p>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分值</w:t>
            </w:r>
          </w:p>
        </w:tc>
        <w:tc>
          <w:tcPr>
            <w:tcW w:w="5490" w:type="dxa"/>
            <w:noWrap w:val="0"/>
            <w:vAlign w:val="center"/>
          </w:tcPr>
          <w:p>
            <w:pPr>
              <w:spacing w:line="360" w:lineRule="auto"/>
              <w:ind w:firstLine="0" w:firstLineChars="0"/>
              <w:jc w:val="center"/>
              <w:rPr>
                <w:rFonts w:hint="eastAsia" w:ascii="宋体" w:hAnsi="宋体" w:cs="宋体"/>
                <w:sz w:val="24"/>
                <w:szCs w:val="24"/>
              </w:rPr>
            </w:pPr>
            <w:r>
              <w:rPr>
                <w:rFonts w:hint="eastAsia" w:ascii="宋体" w:hAnsi="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125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磋商报价（</w:t>
            </w:r>
            <w:r>
              <w:rPr>
                <w:rFonts w:hint="eastAsia" w:ascii="宋体" w:hAnsi="宋体" w:cs="宋体"/>
                <w:sz w:val="24"/>
                <w:szCs w:val="24"/>
                <w:lang w:val="en-US" w:eastAsia="zh-CN"/>
              </w:rPr>
              <w:t>20</w:t>
            </w:r>
            <w:r>
              <w:rPr>
                <w:rFonts w:hint="eastAsia" w:ascii="宋体" w:hAnsi="宋体" w:cs="宋体"/>
                <w:sz w:val="24"/>
                <w:szCs w:val="24"/>
              </w:rPr>
              <w:t>分）</w:t>
            </w:r>
          </w:p>
        </w:tc>
        <w:tc>
          <w:tcPr>
            <w:tcW w:w="1451"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磋商报价</w:t>
            </w:r>
          </w:p>
        </w:tc>
        <w:tc>
          <w:tcPr>
            <w:tcW w:w="956" w:type="dxa"/>
            <w:noWrap w:val="0"/>
            <w:vAlign w:val="center"/>
          </w:tcPr>
          <w:p>
            <w:pPr>
              <w:spacing w:line="360" w:lineRule="auto"/>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20分</w:t>
            </w:r>
          </w:p>
        </w:tc>
        <w:tc>
          <w:tcPr>
            <w:tcW w:w="5490" w:type="dxa"/>
            <w:noWrap w:val="0"/>
            <w:vAlign w:val="center"/>
          </w:tcPr>
          <w:p>
            <w:pPr>
              <w:pStyle w:val="658"/>
              <w:keepNext w:val="0"/>
              <w:keepLines w:val="0"/>
              <w:pageBreakBefore w:val="0"/>
              <w:widowControl/>
              <w:kinsoku/>
              <w:wordWrap/>
              <w:overflowPunct/>
              <w:topLinePunct w:val="0"/>
              <w:autoSpaceDE/>
              <w:autoSpaceDN/>
              <w:bidi w:val="0"/>
              <w:adjustRightInd/>
              <w:snapToGrid/>
              <w:spacing w:before="100" w:beforeAutospacing="1" w:after="100" w:afterAutospacing="1" w:line="312" w:lineRule="auto"/>
              <w:jc w:val="both"/>
              <w:textAlignment w:val="baseline"/>
              <w:rPr>
                <w:rFonts w:hint="eastAsia" w:cs="宋体"/>
                <w:b w:val="0"/>
                <w:bCs/>
                <w:sz w:val="24"/>
                <w:szCs w:val="24"/>
                <w:lang w:val="en-US" w:eastAsia="zh-CN" w:bidi="ar-SA"/>
              </w:rPr>
            </w:pPr>
            <w:r>
              <w:rPr>
                <w:rStyle w:val="659"/>
                <w:rFonts w:ascii="宋体" w:hAnsi="宋体" w:eastAsia="宋体"/>
                <w:sz w:val="24"/>
                <w:szCs w:val="24"/>
                <w:highlight w:val="none"/>
                <w:lang w:val="en-US" w:eastAsia="zh-CN" w:bidi="ar-SA"/>
              </w:rPr>
              <w:t>在</w:t>
            </w:r>
            <w:r>
              <w:rPr>
                <w:rFonts w:hint="eastAsia" w:ascii="宋体" w:hAnsi="宋体" w:eastAsia="宋体" w:cs="宋体"/>
                <w:b w:val="0"/>
                <w:bCs/>
                <w:sz w:val="24"/>
                <w:szCs w:val="24"/>
                <w:lang w:val="en-US" w:eastAsia="zh-CN" w:bidi="ar-SA"/>
              </w:rPr>
              <w:t>所有的有效磋商报价中，以最低磋商报价为基准价，其价格分为满分。其他</w:t>
            </w:r>
            <w:r>
              <w:rPr>
                <w:rFonts w:hint="eastAsia" w:cs="宋体"/>
                <w:b w:val="0"/>
                <w:bCs/>
                <w:sz w:val="24"/>
                <w:szCs w:val="24"/>
                <w:lang w:val="en-US" w:eastAsia="zh-CN" w:bidi="ar-SA"/>
              </w:rPr>
              <w:t>磋商响应人</w:t>
            </w:r>
            <w:r>
              <w:rPr>
                <w:rFonts w:hint="eastAsia" w:ascii="宋体" w:hAnsi="宋体" w:eastAsia="宋体" w:cs="宋体"/>
                <w:b w:val="0"/>
                <w:bCs/>
                <w:sz w:val="24"/>
                <w:szCs w:val="24"/>
                <w:lang w:val="en-US" w:eastAsia="zh-CN" w:bidi="ar-SA"/>
              </w:rPr>
              <w:t>的报价分统一按下列公式计算：磋商报价得分=(评标基准价／磋商最终报价)×价格权值（20%）×100（四舍五入后保留小数点后两位）</w:t>
            </w:r>
            <w:r>
              <w:rPr>
                <w:rFonts w:hint="eastAsia" w:cs="宋体"/>
                <w:b w:val="0"/>
                <w:bCs/>
                <w:sz w:val="24"/>
                <w:szCs w:val="24"/>
                <w:lang w:val="en-US" w:eastAsia="zh-CN" w:bidi="ar-SA"/>
              </w:rPr>
              <w:t>。</w:t>
            </w:r>
          </w:p>
          <w:p>
            <w:pPr>
              <w:pStyle w:val="658"/>
              <w:keepNext w:val="0"/>
              <w:keepLines w:val="0"/>
              <w:pageBreakBefore w:val="0"/>
              <w:widowControl/>
              <w:kinsoku/>
              <w:wordWrap/>
              <w:overflowPunct/>
              <w:topLinePunct w:val="0"/>
              <w:autoSpaceDE/>
              <w:autoSpaceDN/>
              <w:bidi w:val="0"/>
              <w:adjustRightInd/>
              <w:snapToGrid/>
              <w:spacing w:before="100" w:beforeAutospacing="1" w:after="100" w:afterAutospacing="1" w:line="312" w:lineRule="auto"/>
              <w:jc w:val="both"/>
              <w:textAlignment w:val="baseline"/>
              <w:rPr>
                <w:rFonts w:hint="eastAsia" w:ascii="宋体" w:hAnsi="宋体" w:cs="宋体"/>
                <w:sz w:val="24"/>
                <w:szCs w:val="24"/>
              </w:rPr>
            </w:pPr>
            <w:r>
              <w:rPr>
                <w:rFonts w:hint="eastAsia" w:ascii="宋体" w:hAnsi="宋体" w:eastAsia="宋体" w:cs="宋体"/>
                <w:b w:val="0"/>
                <w:bCs/>
                <w:sz w:val="24"/>
                <w:szCs w:val="24"/>
                <w:lang w:val="en-US" w:eastAsia="zh-CN" w:bidi="ar-SA"/>
              </w:rPr>
              <w:t>注：1、根据《政府采购促进中小</w:t>
            </w:r>
            <w:r>
              <w:rPr>
                <w:rFonts w:hint="eastAsia" w:cs="宋体"/>
                <w:b w:val="0"/>
                <w:bCs/>
                <w:sz w:val="24"/>
                <w:szCs w:val="24"/>
                <w:lang w:val="en-US" w:eastAsia="zh-CN" w:bidi="ar-SA"/>
              </w:rPr>
              <w:t>磋商响应人</w:t>
            </w:r>
            <w:r>
              <w:rPr>
                <w:rFonts w:hint="eastAsia" w:ascii="宋体" w:hAnsi="宋体" w:eastAsia="宋体" w:cs="宋体"/>
                <w:b w:val="0"/>
                <w:bCs/>
                <w:sz w:val="24"/>
                <w:szCs w:val="24"/>
                <w:lang w:val="en-US" w:eastAsia="zh-CN" w:bidi="ar-SA"/>
              </w:rPr>
              <w:t>发展暂行办法》的相关规定，对小型和微型</w:t>
            </w:r>
            <w:r>
              <w:rPr>
                <w:rFonts w:hint="eastAsia" w:cs="宋体"/>
                <w:b w:val="0"/>
                <w:bCs/>
                <w:sz w:val="24"/>
                <w:szCs w:val="24"/>
                <w:lang w:val="en-US" w:eastAsia="zh-CN" w:bidi="ar-SA"/>
              </w:rPr>
              <w:t>磋商响应人</w:t>
            </w:r>
            <w:r>
              <w:rPr>
                <w:rFonts w:hint="eastAsia" w:ascii="宋体" w:hAnsi="宋体" w:eastAsia="宋体" w:cs="宋体"/>
                <w:b w:val="0"/>
                <w:bCs/>
                <w:sz w:val="24"/>
                <w:szCs w:val="24"/>
                <w:lang w:val="en-US" w:eastAsia="zh-CN" w:bidi="ar-SA"/>
              </w:rPr>
              <w:t>制造（生产）产品的价格给予6%的扣除，用扣除后的价格参与评审。2、残疾人福利性单位属于小型、微型</w:t>
            </w:r>
            <w:r>
              <w:rPr>
                <w:rFonts w:hint="eastAsia" w:cs="宋体"/>
                <w:b w:val="0"/>
                <w:bCs/>
                <w:sz w:val="24"/>
                <w:szCs w:val="24"/>
                <w:lang w:val="en-US" w:eastAsia="zh-CN" w:bidi="ar-SA"/>
              </w:rPr>
              <w:t>磋商响应人</w:t>
            </w:r>
            <w:r>
              <w:rPr>
                <w:rFonts w:hint="eastAsia" w:ascii="宋体" w:hAnsi="宋体" w:eastAsia="宋体" w:cs="宋体"/>
                <w:b w:val="0"/>
                <w:bCs/>
                <w:sz w:val="24"/>
                <w:szCs w:val="24"/>
                <w:lang w:val="en-US" w:eastAsia="zh-CN" w:bidi="ar-SA"/>
              </w:rPr>
              <w:t>的，不重复享受政策。3、根据《关于促进残疾人就业政府采购政策的通知》（财库[2017]141号），</w:t>
            </w:r>
            <w:r>
              <w:rPr>
                <w:rFonts w:hint="eastAsia" w:ascii="宋体" w:hAnsi="宋体" w:eastAsia="宋体" w:cs="宋体"/>
                <w:b w:val="0"/>
                <w:bCs/>
                <w:sz w:val="24"/>
                <w:szCs w:val="24"/>
                <w:lang w:val="zh-CN" w:eastAsia="zh-CN" w:bidi="ar-SA"/>
              </w:rPr>
              <w:t>残疾人福利性单位视同小型、微型</w:t>
            </w:r>
            <w:r>
              <w:rPr>
                <w:rFonts w:hint="eastAsia" w:cs="宋体"/>
                <w:b w:val="0"/>
                <w:bCs/>
                <w:sz w:val="24"/>
                <w:szCs w:val="24"/>
                <w:lang w:val="zh-CN" w:eastAsia="zh-CN" w:bidi="ar-SA"/>
              </w:rPr>
              <w:t>磋商响应人</w:t>
            </w:r>
            <w:r>
              <w:rPr>
                <w:rFonts w:hint="eastAsia" w:ascii="宋体" w:hAnsi="宋体" w:eastAsia="宋体" w:cs="宋体"/>
                <w:b w:val="0"/>
                <w:bCs/>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atLeast"/>
        </w:trPr>
        <w:tc>
          <w:tcPr>
            <w:tcW w:w="1255" w:type="dxa"/>
            <w:vMerge w:val="restart"/>
            <w:noWrap w:val="0"/>
            <w:vAlign w:val="center"/>
          </w:tcPr>
          <w:p>
            <w:pPr>
              <w:spacing w:line="360" w:lineRule="auto"/>
              <w:ind w:firstLine="0" w:firstLineChars="0"/>
              <w:jc w:val="left"/>
              <w:rPr>
                <w:rFonts w:hint="eastAsia" w:ascii="宋体" w:hAnsi="宋体" w:cs="宋体"/>
                <w:color w:val="auto"/>
                <w:sz w:val="24"/>
                <w:szCs w:val="24"/>
                <w:lang w:eastAsia="zh-CN"/>
              </w:rPr>
            </w:pPr>
          </w:p>
          <w:p>
            <w:pPr>
              <w:spacing w:line="360" w:lineRule="auto"/>
              <w:ind w:firstLine="0" w:firstLineChars="0"/>
              <w:jc w:val="left"/>
              <w:rPr>
                <w:rFonts w:hint="eastAsia" w:ascii="宋体" w:hAnsi="宋体" w:cs="宋体"/>
                <w:color w:val="auto"/>
                <w:sz w:val="24"/>
                <w:szCs w:val="24"/>
              </w:rPr>
            </w:pPr>
            <w:r>
              <w:rPr>
                <w:rFonts w:hint="eastAsia" w:ascii="宋体" w:hAnsi="宋体" w:cs="宋体"/>
                <w:color w:val="auto"/>
                <w:sz w:val="24"/>
                <w:szCs w:val="24"/>
                <w:lang w:eastAsia="zh-CN"/>
              </w:rPr>
              <w:t>服务</w:t>
            </w:r>
            <w:r>
              <w:rPr>
                <w:rFonts w:hint="eastAsia" w:ascii="宋体" w:hAnsi="宋体" w:cs="宋体"/>
                <w:color w:val="auto"/>
                <w:sz w:val="24"/>
                <w:szCs w:val="24"/>
                <w:lang w:val="en-US" w:eastAsia="zh-CN"/>
              </w:rPr>
              <w:t>方案、技术</w:t>
            </w:r>
            <w:r>
              <w:rPr>
                <w:rFonts w:hint="eastAsia" w:ascii="宋体" w:hAnsi="宋体" w:cs="宋体"/>
                <w:color w:val="auto"/>
                <w:sz w:val="24"/>
                <w:szCs w:val="24"/>
                <w:lang w:eastAsia="zh-CN"/>
              </w:rPr>
              <w:t>水平</w:t>
            </w:r>
            <w:r>
              <w:rPr>
                <w:rFonts w:hint="eastAsia" w:ascii="宋体" w:hAnsi="宋体" w:cs="宋体"/>
                <w:color w:val="auto"/>
                <w:sz w:val="24"/>
                <w:szCs w:val="24"/>
              </w:rPr>
              <w:t>（</w:t>
            </w:r>
            <w:r>
              <w:rPr>
                <w:rFonts w:hint="eastAsia" w:ascii="宋体" w:hAnsi="宋体" w:cs="宋体"/>
                <w:color w:val="auto"/>
                <w:sz w:val="24"/>
                <w:szCs w:val="24"/>
                <w:lang w:val="en-US" w:eastAsia="zh-CN"/>
              </w:rPr>
              <w:t>40</w:t>
            </w:r>
            <w:r>
              <w:rPr>
                <w:rFonts w:hint="eastAsia" w:ascii="宋体" w:hAnsi="宋体" w:cs="宋体"/>
                <w:color w:val="auto"/>
                <w:sz w:val="24"/>
                <w:szCs w:val="24"/>
              </w:rPr>
              <w:t>分）</w:t>
            </w:r>
          </w:p>
        </w:tc>
        <w:tc>
          <w:tcPr>
            <w:tcW w:w="1451" w:type="dxa"/>
            <w:noWrap w:val="0"/>
            <w:vAlign w:val="center"/>
          </w:tcPr>
          <w:p>
            <w:pPr>
              <w:spacing w:line="360" w:lineRule="auto"/>
              <w:ind w:left="0" w:leftChars="0" w:firstLine="0" w:firstLineChars="0"/>
              <w:jc w:val="center"/>
              <w:rPr>
                <w:rFonts w:hint="eastAsia" w:ascii="宋体" w:hAnsi="宋体" w:eastAsia="宋体" w:cs="宋体"/>
                <w:sz w:val="24"/>
                <w:szCs w:val="24"/>
                <w:lang w:eastAsia="zh-CN"/>
              </w:rPr>
            </w:pPr>
            <w:r>
              <w:rPr>
                <w:rFonts w:hint="eastAsia" w:ascii="宋体" w:hAnsi="宋体" w:cs="宋体"/>
                <w:b w:val="0"/>
                <w:bCs/>
                <w:sz w:val="24"/>
                <w:szCs w:val="24"/>
                <w:lang w:val="en-US" w:eastAsia="zh-CN"/>
              </w:rPr>
              <w:t>服务</w:t>
            </w:r>
            <w:r>
              <w:rPr>
                <w:rFonts w:hint="eastAsia" w:ascii="宋体" w:hAnsi="宋体" w:eastAsia="宋体" w:cs="宋体"/>
                <w:b w:val="0"/>
                <w:bCs/>
                <w:sz w:val="24"/>
                <w:szCs w:val="24"/>
              </w:rPr>
              <w:t>方案</w:t>
            </w:r>
          </w:p>
        </w:tc>
        <w:tc>
          <w:tcPr>
            <w:tcW w:w="956" w:type="dxa"/>
            <w:noWrap w:val="0"/>
            <w:vAlign w:val="center"/>
          </w:tcPr>
          <w:p>
            <w:pPr>
              <w:spacing w:line="360" w:lineRule="auto"/>
              <w:ind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25分</w:t>
            </w:r>
          </w:p>
        </w:tc>
        <w:tc>
          <w:tcPr>
            <w:tcW w:w="5490" w:type="dxa"/>
            <w:noWrap w:val="0"/>
            <w:vAlign w:val="center"/>
          </w:tcPr>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b w:val="0"/>
                <w:bCs/>
                <w:sz w:val="24"/>
                <w:szCs w:val="24"/>
              </w:rPr>
              <w:t>根据招标文件要求，提供针对本项目切实可行的服务方案。设置项目管理机构，完整的项目管理组织架构，完善的项目管理、项目实施计划及服务方案。是否具体、合理、可行、全面。能够结合项目特点制定实施方案，横向比较，</w:t>
            </w:r>
            <w:r>
              <w:rPr>
                <w:rFonts w:hint="eastAsia" w:ascii="宋体" w:hAnsi="宋体" w:eastAsia="宋体" w:cs="宋体"/>
                <w:color w:val="000000"/>
                <w:kern w:val="0"/>
                <w:sz w:val="24"/>
                <w:szCs w:val="24"/>
                <w:lang w:val="en-US" w:eastAsia="zh-CN" w:bidi="ar"/>
              </w:rPr>
              <w:t>优秀得 25分，好的得 20分，较好的得15分，一般的得10分，较差的得5 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atLeast"/>
        </w:trPr>
        <w:tc>
          <w:tcPr>
            <w:tcW w:w="1255" w:type="dxa"/>
            <w:vMerge w:val="continue"/>
            <w:noWrap w:val="0"/>
            <w:vAlign w:val="center"/>
          </w:tcPr>
          <w:p>
            <w:pPr>
              <w:spacing w:line="360" w:lineRule="auto"/>
              <w:ind w:firstLine="0" w:firstLineChars="0"/>
              <w:jc w:val="left"/>
              <w:rPr>
                <w:rFonts w:hint="eastAsia" w:ascii="宋体" w:hAnsi="宋体" w:cs="宋体"/>
                <w:color w:val="auto"/>
                <w:sz w:val="24"/>
                <w:szCs w:val="24"/>
              </w:rPr>
            </w:pPr>
          </w:p>
        </w:tc>
        <w:tc>
          <w:tcPr>
            <w:tcW w:w="1451" w:type="dxa"/>
            <w:noWrap w:val="0"/>
            <w:vAlign w:val="center"/>
          </w:tcPr>
          <w:p>
            <w:pPr>
              <w:spacing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b w:val="0"/>
                <w:bCs/>
                <w:sz w:val="24"/>
                <w:szCs w:val="24"/>
              </w:rPr>
              <w:t>项目人员配备与人员管理方案</w:t>
            </w:r>
          </w:p>
        </w:tc>
        <w:tc>
          <w:tcPr>
            <w:tcW w:w="956" w:type="dxa"/>
            <w:noWrap w:val="0"/>
            <w:vAlign w:val="center"/>
          </w:tcPr>
          <w:p>
            <w:pPr>
              <w:spacing w:line="360" w:lineRule="auto"/>
              <w:ind w:firstLine="0" w:firstLineChars="0"/>
              <w:jc w:val="center"/>
              <w:rPr>
                <w:rFonts w:hint="eastAsia" w:ascii="宋体" w:hAnsi="宋体" w:cs="宋体"/>
                <w:sz w:val="24"/>
                <w:szCs w:val="24"/>
                <w:lang w:val="en-US" w:eastAsia="zh-CN"/>
              </w:rPr>
            </w:pPr>
            <w:r>
              <w:rPr>
                <w:rFonts w:hint="eastAsia" w:ascii="宋体" w:hAnsi="宋体" w:cs="宋体"/>
                <w:b w:val="0"/>
                <w:bCs/>
                <w:sz w:val="24"/>
                <w:szCs w:val="24"/>
                <w:lang w:val="en-US" w:eastAsia="zh-CN"/>
              </w:rPr>
              <w:t>15</w:t>
            </w:r>
            <w:r>
              <w:rPr>
                <w:rFonts w:hint="eastAsia" w:ascii="宋体" w:hAnsi="宋体" w:cs="宋体"/>
                <w:sz w:val="24"/>
                <w:szCs w:val="24"/>
                <w:lang w:val="en-US" w:eastAsia="zh-CN"/>
              </w:rPr>
              <w:t>分</w:t>
            </w:r>
          </w:p>
        </w:tc>
        <w:tc>
          <w:tcPr>
            <w:tcW w:w="5490" w:type="dxa"/>
            <w:noWrap w:val="0"/>
            <w:vAlign w:val="top"/>
          </w:tcPr>
          <w:p>
            <w:pPr>
              <w:pStyle w:val="661"/>
              <w:spacing w:before="137" w:line="364" w:lineRule="auto"/>
              <w:ind w:left="0" w:leftChars="0" w:right="92" w:firstLine="0" w:firstLineChars="0"/>
              <w:jc w:val="both"/>
              <w:rPr>
                <w:rFonts w:hint="eastAsia" w:ascii="宋体" w:hAnsi="宋体" w:eastAsia="宋体" w:cs="宋体"/>
                <w:sz w:val="24"/>
                <w:szCs w:val="24"/>
                <w:lang w:eastAsia="zh-CN"/>
              </w:rPr>
            </w:pPr>
            <w:r>
              <w:rPr>
                <w:rFonts w:hint="eastAsia" w:ascii="宋体" w:hAnsi="宋体" w:eastAsia="宋体" w:cs="宋体"/>
                <w:b w:val="0"/>
                <w:bCs/>
                <w:sz w:val="24"/>
                <w:szCs w:val="24"/>
              </w:rPr>
              <w:t>根据配置人员数量、</w:t>
            </w:r>
            <w:r>
              <w:rPr>
                <w:rFonts w:hint="eastAsia" w:ascii="宋体" w:hAnsi="宋体" w:eastAsia="宋体" w:cs="宋体"/>
                <w:b w:val="0"/>
                <w:bCs/>
                <w:sz w:val="24"/>
                <w:szCs w:val="24"/>
                <w:lang w:val="en-US" w:eastAsia="zh-CN"/>
              </w:rPr>
              <w:t>管理方案制度</w:t>
            </w:r>
            <w:r>
              <w:rPr>
                <w:rFonts w:hint="eastAsia" w:ascii="宋体" w:hAnsi="宋体" w:eastAsia="宋体" w:cs="宋体"/>
                <w:b w:val="0"/>
                <w:bCs/>
                <w:sz w:val="24"/>
                <w:szCs w:val="24"/>
              </w:rPr>
              <w:t xml:space="preserve">等进行评定，人员组织架构设置与管理科学合理，符合本项目实际情况，针对性强，组织架构设置清晰、合理，能够满足项目服务需求，优秀的得 </w:t>
            </w:r>
            <w:r>
              <w:rPr>
                <w:rFonts w:hint="eastAsia" w:ascii="宋体" w:hAnsi="宋体" w:eastAsia="宋体" w:cs="宋体"/>
                <w:b w:val="0"/>
                <w:bCs/>
                <w:sz w:val="24"/>
                <w:szCs w:val="24"/>
                <w:lang w:val="en-US" w:eastAsia="zh-CN"/>
              </w:rPr>
              <w:t>15</w:t>
            </w:r>
            <w:r>
              <w:rPr>
                <w:rFonts w:hint="eastAsia" w:ascii="宋体" w:hAnsi="宋体" w:eastAsia="宋体" w:cs="宋体"/>
                <w:b w:val="0"/>
                <w:bCs/>
                <w:sz w:val="24"/>
                <w:szCs w:val="24"/>
              </w:rPr>
              <w:t xml:space="preserve"> 分，</w:t>
            </w:r>
            <w:r>
              <w:rPr>
                <w:rFonts w:hint="eastAsia" w:ascii="宋体" w:hAnsi="宋体" w:eastAsia="宋体" w:cs="宋体"/>
                <w:b w:val="0"/>
                <w:bCs/>
                <w:sz w:val="24"/>
                <w:szCs w:val="24"/>
                <w:lang w:eastAsia="zh-CN"/>
              </w:rPr>
              <w:t>较</w:t>
            </w:r>
            <w:r>
              <w:rPr>
                <w:rFonts w:hint="eastAsia" w:ascii="宋体" w:hAnsi="宋体" w:eastAsia="宋体" w:cs="宋体"/>
                <w:b w:val="0"/>
                <w:bCs/>
                <w:sz w:val="24"/>
                <w:szCs w:val="24"/>
              </w:rPr>
              <w:t xml:space="preserve">好的得 </w:t>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分，一般的得</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分</w:t>
            </w:r>
            <w:r>
              <w:rPr>
                <w:rFonts w:hint="eastAsia" w:ascii="宋体" w:hAnsi="宋体" w:eastAsia="宋体" w:cs="宋体"/>
                <w:b w:val="0"/>
                <w:bCs/>
                <w:sz w:val="24"/>
                <w:szCs w:val="24"/>
                <w:lang w:eastAsia="zh-CN"/>
              </w:rPr>
              <w:t>，</w:t>
            </w:r>
            <w:r>
              <w:rPr>
                <w:rFonts w:hint="eastAsia" w:ascii="宋体" w:hAnsi="宋体" w:eastAsia="宋体" w:cs="宋体"/>
                <w:color w:val="000000"/>
                <w:kern w:val="0"/>
                <w:sz w:val="24"/>
                <w:szCs w:val="24"/>
                <w:lang w:val="en-US" w:eastAsia="zh-CN" w:bidi="ar"/>
              </w:rPr>
              <w:t>差的得 4 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6" w:hRule="atLeast"/>
        </w:trPr>
        <w:tc>
          <w:tcPr>
            <w:tcW w:w="1255" w:type="dxa"/>
            <w:noWrap w:val="0"/>
            <w:vAlign w:val="center"/>
          </w:tcPr>
          <w:p>
            <w:pPr>
              <w:pStyle w:val="658"/>
              <w:widowControl/>
              <w:spacing w:before="0" w:after="0" w:line="360" w:lineRule="auto"/>
              <w:jc w:val="center"/>
              <w:textAlignment w:val="baseline"/>
              <w:rPr>
                <w:rFonts w:hint="eastAsia" w:ascii="宋体" w:hAnsi="宋体" w:eastAsia="宋体" w:cs="宋体"/>
                <w:color w:val="auto"/>
                <w:sz w:val="24"/>
                <w:szCs w:val="24"/>
                <w:lang w:val="zh-CN" w:eastAsia="zh-CN" w:bidi="ar-SA"/>
              </w:rPr>
            </w:pPr>
            <w:r>
              <w:rPr>
                <w:rFonts w:hint="eastAsia" w:ascii="宋体" w:hAnsi="宋体" w:eastAsia="宋体" w:cs="宋体"/>
                <w:color w:val="auto"/>
                <w:sz w:val="24"/>
                <w:szCs w:val="24"/>
                <w:lang w:val="zh-CN" w:eastAsia="zh-CN" w:bidi="ar-SA"/>
              </w:rPr>
              <w:t>履约能力</w:t>
            </w:r>
          </w:p>
          <w:p>
            <w:pPr>
              <w:spacing w:line="360" w:lineRule="auto"/>
              <w:ind w:firstLine="0" w:firstLineChars="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（20分）</w:t>
            </w:r>
          </w:p>
        </w:tc>
        <w:tc>
          <w:tcPr>
            <w:tcW w:w="1451" w:type="dxa"/>
            <w:noWrap w:val="0"/>
            <w:vAlign w:val="center"/>
          </w:tcPr>
          <w:p>
            <w:pPr>
              <w:spacing w:beforeLines="0" w:afterLines="0" w:line="360" w:lineRule="auto"/>
              <w:ind w:left="0" w:leftChars="0" w:firstLine="232" w:firstLineChars="100"/>
              <w:jc w:val="left"/>
              <w:rPr>
                <w:rFonts w:hint="eastAsia" w:ascii="宋体" w:hAnsi="宋体" w:eastAsia="宋体"/>
                <w:color w:val="auto"/>
                <w:sz w:val="24"/>
                <w:lang w:eastAsia="zh-CN"/>
              </w:rPr>
            </w:pPr>
            <w:r>
              <w:rPr>
                <w:rFonts w:hint="eastAsia" w:ascii="宋体" w:hAnsi="宋体" w:eastAsia="宋体" w:cs="宋体"/>
                <w:b w:val="0"/>
                <w:bCs/>
                <w:spacing w:val="-4"/>
                <w:sz w:val="24"/>
                <w:szCs w:val="24"/>
              </w:rPr>
              <w:t>类似业绩</w:t>
            </w:r>
          </w:p>
        </w:tc>
        <w:tc>
          <w:tcPr>
            <w:tcW w:w="956" w:type="dxa"/>
            <w:noWrap w:val="0"/>
            <w:vAlign w:val="center"/>
          </w:tcPr>
          <w:p>
            <w:pPr>
              <w:spacing w:line="360" w:lineRule="auto"/>
              <w:ind w:firstLine="0" w:firstLineChars="0"/>
              <w:jc w:val="center"/>
              <w:rPr>
                <w:rFonts w:hint="eastAsia" w:ascii="宋体" w:hAnsi="宋体" w:cs="宋体"/>
                <w:color w:val="auto"/>
                <w:sz w:val="24"/>
                <w:szCs w:val="24"/>
                <w:lang w:val="en-US" w:eastAsia="zh-CN"/>
              </w:rPr>
            </w:pPr>
            <w:r>
              <w:rPr>
                <w:rFonts w:hint="eastAsia" w:ascii="宋体" w:hAnsi="宋体" w:cs="宋体"/>
                <w:b w:val="0"/>
                <w:bCs/>
                <w:sz w:val="24"/>
                <w:szCs w:val="24"/>
                <w:lang w:val="en-US" w:eastAsia="zh-CN"/>
              </w:rPr>
              <w:t>20</w:t>
            </w:r>
            <w:r>
              <w:rPr>
                <w:rFonts w:hint="eastAsia" w:ascii="宋体" w:hAnsi="宋体" w:eastAsia="宋体" w:cs="宋体"/>
                <w:b w:val="0"/>
                <w:bCs/>
                <w:spacing w:val="-27"/>
                <w:sz w:val="24"/>
                <w:szCs w:val="24"/>
              </w:rPr>
              <w:t xml:space="preserve"> 分</w:t>
            </w:r>
          </w:p>
        </w:tc>
        <w:tc>
          <w:tcPr>
            <w:tcW w:w="5490" w:type="dxa"/>
            <w:noWrap w:val="0"/>
            <w:vAlign w:val="center"/>
          </w:tcPr>
          <w:p>
            <w:pPr>
              <w:pStyle w:val="661"/>
              <w:numPr>
                <w:ilvl w:val="0"/>
                <w:numId w:val="0"/>
              </w:numPr>
              <w:tabs>
                <w:tab w:val="left" w:pos="636"/>
              </w:tabs>
              <w:spacing w:before="0" w:after="0" w:line="364" w:lineRule="auto"/>
              <w:ind w:right="80" w:rightChars="0"/>
              <w:jc w:val="both"/>
              <w:rPr>
                <w:rFonts w:hint="eastAsia" w:ascii="宋体" w:hAnsi="宋体" w:eastAsia="宋体"/>
                <w:color w:val="auto"/>
                <w:sz w:val="24"/>
                <w:lang w:val="en-US" w:eastAsia="zh-CN"/>
              </w:rPr>
            </w:pPr>
            <w:r>
              <w:rPr>
                <w:rStyle w:val="659"/>
                <w:rFonts w:hint="eastAsia" w:ascii="宋体" w:hAnsi="宋体" w:eastAsia="宋体" w:cs="Times New Roman"/>
                <w:b w:val="0"/>
                <w:bCs w:val="0"/>
                <w:sz w:val="24"/>
                <w:szCs w:val="24"/>
                <w:highlight w:val="none"/>
                <w:lang w:val="zh-CN" w:eastAsia="zh-CN" w:bidi="ar-SA"/>
              </w:rPr>
              <w:t>磋商响应人</w:t>
            </w:r>
            <w:r>
              <w:rPr>
                <w:rStyle w:val="659"/>
                <w:rFonts w:ascii="宋体" w:hAnsi="宋体" w:eastAsia="宋体"/>
                <w:b w:val="0"/>
                <w:bCs w:val="0"/>
                <w:sz w:val="24"/>
                <w:szCs w:val="24"/>
                <w:highlight w:val="none"/>
                <w:lang w:val="zh-CN" w:eastAsia="zh-CN" w:bidi="ar-SA"/>
              </w:rPr>
              <w:t>须具有</w:t>
            </w:r>
            <w:r>
              <w:rPr>
                <w:rStyle w:val="659"/>
                <w:rFonts w:ascii="宋体" w:hAnsi="宋体" w:eastAsia="宋体"/>
                <w:b w:val="0"/>
                <w:bCs w:val="0"/>
                <w:sz w:val="24"/>
                <w:szCs w:val="24"/>
                <w:highlight w:val="none"/>
                <w:lang w:val="en-US" w:eastAsia="zh-CN" w:bidi="ar-SA"/>
              </w:rPr>
              <w:t>近三年以来</w:t>
            </w:r>
            <w:r>
              <w:rPr>
                <w:rStyle w:val="659"/>
                <w:rFonts w:ascii="宋体" w:hAnsi="宋体" w:eastAsia="宋体"/>
                <w:b w:val="0"/>
                <w:bCs w:val="0"/>
                <w:sz w:val="24"/>
                <w:szCs w:val="24"/>
                <w:highlight w:val="none"/>
                <w:lang w:val="zh-CN" w:eastAsia="zh-CN" w:bidi="ar-SA"/>
              </w:rPr>
              <w:t>的类似业绩证明材料（</w:t>
            </w:r>
            <w:r>
              <w:rPr>
                <w:rStyle w:val="659"/>
                <w:rFonts w:ascii="宋体" w:hAnsi="宋体" w:eastAsia="宋体"/>
                <w:b w:val="0"/>
                <w:bCs w:val="0"/>
                <w:sz w:val="24"/>
                <w:szCs w:val="24"/>
                <w:highlight w:val="none"/>
                <w:lang w:val="en-US" w:eastAsia="zh-CN" w:bidi="ar-SA"/>
              </w:rPr>
              <w:t>201</w:t>
            </w:r>
            <w:r>
              <w:rPr>
                <w:rStyle w:val="659"/>
                <w:rFonts w:hint="eastAsia"/>
                <w:b w:val="0"/>
                <w:bCs w:val="0"/>
                <w:sz w:val="24"/>
                <w:szCs w:val="24"/>
                <w:highlight w:val="none"/>
                <w:lang w:val="en-US" w:eastAsia="zh-CN" w:bidi="ar-SA"/>
              </w:rPr>
              <w:t>9</w:t>
            </w:r>
            <w:r>
              <w:rPr>
                <w:rStyle w:val="659"/>
                <w:rFonts w:ascii="宋体" w:hAnsi="宋体" w:eastAsia="宋体"/>
                <w:b w:val="0"/>
                <w:bCs w:val="0"/>
                <w:sz w:val="24"/>
                <w:szCs w:val="24"/>
                <w:highlight w:val="none"/>
                <w:lang w:val="zh-CN" w:eastAsia="zh-CN" w:bidi="ar-SA"/>
              </w:rPr>
              <w:t>年</w:t>
            </w:r>
            <w:r>
              <w:rPr>
                <w:rStyle w:val="659"/>
                <w:rFonts w:hint="eastAsia" w:eastAsia="宋体"/>
                <w:b w:val="0"/>
                <w:bCs w:val="0"/>
                <w:sz w:val="24"/>
                <w:szCs w:val="24"/>
                <w:highlight w:val="none"/>
                <w:lang w:val="en-US" w:eastAsia="zh-CN" w:bidi="ar-SA"/>
              </w:rPr>
              <w:t>1</w:t>
            </w:r>
            <w:r>
              <w:rPr>
                <w:rStyle w:val="659"/>
                <w:rFonts w:ascii="宋体" w:hAnsi="宋体" w:eastAsia="宋体"/>
                <w:b w:val="0"/>
                <w:bCs w:val="0"/>
                <w:sz w:val="24"/>
                <w:szCs w:val="24"/>
                <w:highlight w:val="none"/>
                <w:lang w:val="zh-CN" w:eastAsia="zh-CN" w:bidi="ar-SA"/>
              </w:rPr>
              <w:t>月</w:t>
            </w:r>
            <w:r>
              <w:rPr>
                <w:rStyle w:val="659"/>
                <w:rFonts w:hint="eastAsia"/>
                <w:b w:val="0"/>
                <w:bCs w:val="0"/>
                <w:sz w:val="24"/>
                <w:szCs w:val="24"/>
                <w:highlight w:val="none"/>
                <w:lang w:val="en-US" w:eastAsia="zh-CN" w:bidi="ar-SA"/>
              </w:rPr>
              <w:t>1</w:t>
            </w:r>
            <w:r>
              <w:rPr>
                <w:rStyle w:val="659"/>
                <w:rFonts w:ascii="宋体" w:hAnsi="宋体" w:eastAsia="宋体"/>
                <w:b w:val="0"/>
                <w:bCs w:val="0"/>
                <w:sz w:val="24"/>
                <w:szCs w:val="24"/>
                <w:highlight w:val="none"/>
                <w:lang w:val="zh-CN" w:eastAsia="zh-CN" w:bidi="ar-SA"/>
              </w:rPr>
              <w:t>日至</w:t>
            </w:r>
            <w:r>
              <w:rPr>
                <w:rStyle w:val="659"/>
                <w:rFonts w:ascii="宋体" w:hAnsi="宋体" w:eastAsia="宋体"/>
                <w:b w:val="0"/>
                <w:bCs w:val="0"/>
                <w:sz w:val="24"/>
                <w:szCs w:val="24"/>
                <w:highlight w:val="none"/>
                <w:lang w:val="en-US" w:eastAsia="zh-CN" w:bidi="ar-SA"/>
              </w:rPr>
              <w:t>202</w:t>
            </w:r>
            <w:r>
              <w:rPr>
                <w:rStyle w:val="659"/>
                <w:rFonts w:hint="eastAsia"/>
                <w:b w:val="0"/>
                <w:bCs w:val="0"/>
                <w:sz w:val="24"/>
                <w:szCs w:val="24"/>
                <w:highlight w:val="none"/>
                <w:lang w:val="en-US" w:eastAsia="zh-CN" w:bidi="ar-SA"/>
              </w:rPr>
              <w:t>1</w:t>
            </w:r>
            <w:r>
              <w:rPr>
                <w:rStyle w:val="659"/>
                <w:rFonts w:ascii="宋体" w:hAnsi="宋体" w:eastAsia="宋体"/>
                <w:b w:val="0"/>
                <w:bCs w:val="0"/>
                <w:sz w:val="24"/>
                <w:szCs w:val="24"/>
                <w:highlight w:val="none"/>
                <w:lang w:val="zh-CN" w:eastAsia="zh-CN" w:bidi="ar-SA"/>
              </w:rPr>
              <w:t>年</w:t>
            </w:r>
            <w:r>
              <w:rPr>
                <w:rStyle w:val="659"/>
                <w:rFonts w:hint="eastAsia"/>
                <w:b w:val="0"/>
                <w:bCs w:val="0"/>
                <w:sz w:val="24"/>
                <w:szCs w:val="24"/>
                <w:highlight w:val="none"/>
                <w:lang w:val="en-US" w:eastAsia="zh-CN" w:bidi="ar-SA"/>
              </w:rPr>
              <w:t>12</w:t>
            </w:r>
            <w:r>
              <w:rPr>
                <w:rStyle w:val="659"/>
                <w:rFonts w:ascii="宋体" w:hAnsi="宋体" w:eastAsia="宋体"/>
                <w:b w:val="0"/>
                <w:bCs w:val="0"/>
                <w:sz w:val="24"/>
                <w:szCs w:val="24"/>
                <w:highlight w:val="none"/>
                <w:lang w:val="zh-CN" w:eastAsia="zh-CN" w:bidi="ar-SA"/>
              </w:rPr>
              <w:t>月</w:t>
            </w:r>
            <w:r>
              <w:rPr>
                <w:rStyle w:val="659"/>
                <w:rFonts w:hint="eastAsia"/>
                <w:b w:val="0"/>
                <w:bCs w:val="0"/>
                <w:sz w:val="24"/>
                <w:szCs w:val="24"/>
                <w:highlight w:val="none"/>
                <w:lang w:val="en-US" w:eastAsia="zh-CN" w:bidi="ar-SA"/>
              </w:rPr>
              <w:t>31</w:t>
            </w:r>
            <w:r>
              <w:rPr>
                <w:rStyle w:val="659"/>
                <w:rFonts w:ascii="宋体" w:hAnsi="宋体" w:eastAsia="宋体"/>
                <w:b w:val="0"/>
                <w:bCs w:val="0"/>
                <w:sz w:val="24"/>
                <w:szCs w:val="24"/>
                <w:highlight w:val="none"/>
                <w:lang w:val="zh-CN" w:eastAsia="zh-CN" w:bidi="ar-SA"/>
              </w:rPr>
              <w:t>日）</w:t>
            </w:r>
            <w:r>
              <w:rPr>
                <w:rStyle w:val="659"/>
                <w:rFonts w:ascii="宋体" w:hAnsi="宋体" w:eastAsia="宋体"/>
                <w:b w:val="0"/>
                <w:bCs w:val="0"/>
                <w:sz w:val="24"/>
                <w:szCs w:val="24"/>
                <w:highlight w:val="none"/>
                <w:lang w:val="en-US" w:eastAsia="zh-CN" w:bidi="ar-SA"/>
              </w:rPr>
              <w:t>，每提供一项得</w:t>
            </w:r>
            <w:r>
              <w:rPr>
                <w:rStyle w:val="659"/>
                <w:rFonts w:hint="eastAsia" w:eastAsia="宋体"/>
                <w:b w:val="0"/>
                <w:bCs w:val="0"/>
                <w:sz w:val="24"/>
                <w:szCs w:val="24"/>
                <w:highlight w:val="none"/>
                <w:lang w:val="en-US" w:eastAsia="zh-CN" w:bidi="ar-SA"/>
              </w:rPr>
              <w:t>4</w:t>
            </w:r>
            <w:r>
              <w:rPr>
                <w:rStyle w:val="659"/>
                <w:rFonts w:ascii="宋体" w:hAnsi="宋体" w:eastAsia="宋体"/>
                <w:b w:val="0"/>
                <w:bCs w:val="0"/>
                <w:sz w:val="24"/>
                <w:szCs w:val="24"/>
                <w:highlight w:val="none"/>
                <w:lang w:val="en-US" w:eastAsia="zh-CN" w:bidi="ar-SA"/>
              </w:rPr>
              <w:t>分，不提供不得分，满分</w:t>
            </w:r>
            <w:r>
              <w:rPr>
                <w:rStyle w:val="659"/>
                <w:rFonts w:hint="eastAsia" w:eastAsia="宋体"/>
                <w:b w:val="0"/>
                <w:bCs w:val="0"/>
                <w:sz w:val="24"/>
                <w:szCs w:val="24"/>
                <w:highlight w:val="none"/>
                <w:lang w:val="en-US" w:eastAsia="zh-CN" w:bidi="ar-SA"/>
              </w:rPr>
              <w:t>20</w:t>
            </w:r>
            <w:r>
              <w:rPr>
                <w:rStyle w:val="659"/>
                <w:rFonts w:ascii="宋体" w:hAnsi="宋体" w:eastAsia="宋体"/>
                <w:b w:val="0"/>
                <w:bCs w:val="0"/>
                <w:sz w:val="24"/>
                <w:szCs w:val="24"/>
                <w:highlight w:val="none"/>
                <w:lang w:val="en-US" w:eastAsia="zh-CN" w:bidi="ar-SA"/>
              </w:rPr>
              <w:t>分（业绩以中标通知书及</w:t>
            </w:r>
            <w:r>
              <w:rPr>
                <w:rStyle w:val="659"/>
                <w:rFonts w:ascii="宋体" w:hAnsi="宋体" w:eastAsia="宋体"/>
                <w:b w:val="0"/>
                <w:bCs w:val="0"/>
                <w:sz w:val="24"/>
                <w:szCs w:val="24"/>
                <w:highlight w:val="none"/>
                <w:lang w:val="zh-CN" w:eastAsia="zh-CN" w:bidi="ar-SA"/>
              </w:rPr>
              <w:t>合同首页、标的及金额所在页、签字盖章页的合同复印（扫描）件为准</w:t>
            </w:r>
            <w:r>
              <w:rPr>
                <w:rStyle w:val="659"/>
                <w:rFonts w:ascii="宋体" w:hAnsi="宋体" w:eastAsia="宋体"/>
                <w:b w:val="0"/>
                <w:bCs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6" w:hRule="atLeast"/>
        </w:trPr>
        <w:tc>
          <w:tcPr>
            <w:tcW w:w="1255" w:type="dxa"/>
            <w:vMerge w:val="restart"/>
            <w:noWrap w:val="0"/>
            <w:vAlign w:val="center"/>
          </w:tcPr>
          <w:p>
            <w:pPr>
              <w:spacing w:line="360" w:lineRule="auto"/>
              <w:ind w:firstLine="0" w:firstLineChars="0"/>
              <w:jc w:val="center"/>
              <w:rPr>
                <w:rFonts w:hint="eastAsia"/>
              </w:rPr>
            </w:pPr>
          </w:p>
          <w:p>
            <w:pPr>
              <w:pStyle w:val="658"/>
              <w:widowControl/>
              <w:spacing w:before="0" w:after="0" w:line="360" w:lineRule="auto"/>
              <w:jc w:val="center"/>
              <w:textAlignment w:val="baseline"/>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商务评价</w:t>
            </w:r>
          </w:p>
          <w:p>
            <w:pPr>
              <w:pStyle w:val="658"/>
              <w:widowControl/>
              <w:spacing w:before="0" w:after="0" w:line="360" w:lineRule="auto"/>
              <w:jc w:val="center"/>
              <w:textAlignment w:val="baseline"/>
              <w:rPr>
                <w:rFonts w:hint="default"/>
                <w:lang w:val="en-US" w:eastAsia="zh-CN"/>
              </w:rPr>
            </w:pPr>
            <w:r>
              <w:rPr>
                <w:rFonts w:hint="eastAsia" w:ascii="宋体" w:hAnsi="宋体" w:eastAsia="宋体" w:cs="宋体"/>
                <w:color w:val="auto"/>
                <w:sz w:val="24"/>
                <w:szCs w:val="24"/>
                <w:lang w:val="en-US" w:eastAsia="zh-CN" w:bidi="ar-SA"/>
              </w:rPr>
              <w:t>（20分）</w:t>
            </w:r>
          </w:p>
        </w:tc>
        <w:tc>
          <w:tcPr>
            <w:tcW w:w="1451" w:type="dxa"/>
            <w:noWrap w:val="0"/>
            <w:vAlign w:val="center"/>
          </w:tcPr>
          <w:p>
            <w:pPr>
              <w:spacing w:line="360" w:lineRule="auto"/>
              <w:ind w:left="0" w:leftChars="0" w:firstLine="0" w:firstLineChars="0"/>
              <w:jc w:val="center"/>
              <w:rPr>
                <w:rFonts w:hint="eastAsia" w:ascii="宋体" w:hAnsi="宋体" w:eastAsia="宋体" w:cs="宋体"/>
                <w:b w:val="0"/>
                <w:bCs/>
                <w:spacing w:val="-4"/>
                <w:sz w:val="24"/>
                <w:szCs w:val="24"/>
              </w:rPr>
            </w:pPr>
            <w:r>
              <w:rPr>
                <w:rFonts w:hint="eastAsia" w:ascii="宋体" w:hAnsi="宋体"/>
                <w:sz w:val="24"/>
              </w:rPr>
              <w:t>商务响应</w:t>
            </w:r>
          </w:p>
        </w:tc>
        <w:tc>
          <w:tcPr>
            <w:tcW w:w="956" w:type="dxa"/>
            <w:noWrap w:val="0"/>
            <w:vAlign w:val="center"/>
          </w:tcPr>
          <w:p>
            <w:pPr>
              <w:spacing w:line="360" w:lineRule="auto"/>
              <w:ind w:firstLine="0" w:firstLineChars="0"/>
              <w:jc w:val="center"/>
              <w:rPr>
                <w:rFonts w:hint="eastAsia" w:ascii="宋体" w:hAnsi="宋体" w:eastAsia="宋体" w:cs="宋体"/>
                <w:b w:val="0"/>
                <w:bCs/>
                <w:sz w:val="24"/>
                <w:szCs w:val="24"/>
              </w:rPr>
            </w:pPr>
            <w:r>
              <w:rPr>
                <w:rFonts w:hint="eastAsia" w:ascii="宋体" w:hAnsi="宋体" w:cs="宋体"/>
                <w:sz w:val="24"/>
                <w:szCs w:val="24"/>
                <w:lang w:val="en-US" w:eastAsia="zh-CN"/>
              </w:rPr>
              <w:t>10分</w:t>
            </w:r>
          </w:p>
        </w:tc>
        <w:tc>
          <w:tcPr>
            <w:tcW w:w="5490" w:type="dxa"/>
            <w:noWrap w:val="0"/>
            <w:vAlign w:val="center"/>
          </w:tcPr>
          <w:p>
            <w:pPr>
              <w:pStyle w:val="661"/>
              <w:numPr>
                <w:ilvl w:val="0"/>
                <w:numId w:val="0"/>
              </w:numPr>
              <w:tabs>
                <w:tab w:val="left" w:pos="636"/>
              </w:tabs>
              <w:spacing w:before="0" w:after="0" w:line="364" w:lineRule="auto"/>
              <w:ind w:right="80" w:rightChars="0"/>
              <w:jc w:val="both"/>
              <w:rPr>
                <w:rFonts w:hint="eastAsia" w:ascii="宋体" w:hAnsi="宋体" w:eastAsia="宋体" w:cs="宋体"/>
                <w:b w:val="0"/>
                <w:bCs/>
                <w:spacing w:val="-10"/>
                <w:sz w:val="24"/>
                <w:szCs w:val="24"/>
              </w:rPr>
            </w:pPr>
            <w:r>
              <w:rPr>
                <w:rStyle w:val="659"/>
                <w:rFonts w:hint="eastAsia" w:ascii="宋体" w:hAnsi="宋体" w:eastAsia="宋体" w:cs="Times New Roman"/>
                <w:b w:val="0"/>
                <w:bCs w:val="0"/>
                <w:sz w:val="24"/>
                <w:szCs w:val="24"/>
                <w:highlight w:val="none"/>
                <w:lang w:val="zh-CN" w:eastAsia="zh-CN" w:bidi="ar-SA"/>
              </w:rPr>
              <w:t>投标文件制作完全满足招标文件符合性和完整性要求得</w:t>
            </w:r>
            <w:r>
              <w:rPr>
                <w:rStyle w:val="659"/>
                <w:rFonts w:hint="eastAsia" w:ascii="宋体" w:hAnsi="宋体" w:eastAsia="宋体" w:cs="Times New Roman"/>
                <w:b w:val="0"/>
                <w:bCs w:val="0"/>
                <w:sz w:val="24"/>
                <w:szCs w:val="24"/>
                <w:highlight w:val="none"/>
                <w:lang w:val="en-US" w:eastAsia="zh-CN" w:bidi="ar-SA"/>
              </w:rPr>
              <w:t>10</w:t>
            </w:r>
            <w:r>
              <w:rPr>
                <w:rStyle w:val="659"/>
                <w:rFonts w:hint="eastAsia" w:ascii="宋体" w:hAnsi="宋体" w:eastAsia="宋体" w:cs="Times New Roman"/>
                <w:b w:val="0"/>
                <w:bCs w:val="0"/>
                <w:sz w:val="24"/>
                <w:szCs w:val="24"/>
                <w:highlight w:val="none"/>
                <w:lang w:val="zh-CN" w:eastAsia="zh-CN" w:bidi="ar-SA"/>
              </w:rPr>
              <w:t>分，投标文件编排混乱，导致影响正常评标进行的每有一项扣</w:t>
            </w:r>
            <w:r>
              <w:rPr>
                <w:rStyle w:val="659"/>
                <w:rFonts w:hint="eastAsia" w:ascii="宋体" w:hAnsi="宋体" w:eastAsia="宋体" w:cs="Times New Roman"/>
                <w:b w:val="0"/>
                <w:bCs w:val="0"/>
                <w:sz w:val="24"/>
                <w:szCs w:val="24"/>
                <w:highlight w:val="none"/>
                <w:lang w:val="en-US" w:eastAsia="zh-CN" w:bidi="ar-SA"/>
              </w:rPr>
              <w:t>2</w:t>
            </w:r>
            <w:r>
              <w:rPr>
                <w:rStyle w:val="659"/>
                <w:rFonts w:hint="eastAsia" w:ascii="宋体" w:hAnsi="宋体" w:eastAsia="宋体" w:cs="Times New Roman"/>
                <w:b w:val="0"/>
                <w:bCs w:val="0"/>
                <w:sz w:val="24"/>
                <w:szCs w:val="24"/>
                <w:highlight w:val="none"/>
                <w:lang w:val="zh-CN" w:eastAsia="zh-CN" w:bidi="ar-S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6" w:hRule="atLeast"/>
        </w:trPr>
        <w:tc>
          <w:tcPr>
            <w:tcW w:w="1255" w:type="dxa"/>
            <w:vMerge w:val="continue"/>
            <w:noWrap w:val="0"/>
            <w:vAlign w:val="center"/>
          </w:tcPr>
          <w:p>
            <w:pPr>
              <w:spacing w:line="360" w:lineRule="auto"/>
              <w:ind w:firstLine="0" w:firstLineChars="0"/>
              <w:jc w:val="left"/>
              <w:rPr>
                <w:rFonts w:hint="eastAsia" w:ascii="宋体" w:hAnsi="宋体" w:cs="宋体"/>
                <w:sz w:val="24"/>
                <w:szCs w:val="24"/>
              </w:rPr>
            </w:pPr>
          </w:p>
        </w:tc>
        <w:tc>
          <w:tcPr>
            <w:tcW w:w="1451" w:type="dxa"/>
            <w:noWrap w:val="0"/>
            <w:vAlign w:val="center"/>
          </w:tcPr>
          <w:p>
            <w:pPr>
              <w:spacing w:line="360" w:lineRule="auto"/>
              <w:ind w:firstLine="0" w:firstLineChars="0"/>
              <w:jc w:val="center"/>
              <w:rPr>
                <w:rFonts w:hint="eastAsia" w:ascii="宋体" w:hAnsi="宋体" w:eastAsia="宋体" w:cs="宋体"/>
                <w:b w:val="0"/>
                <w:bCs/>
                <w:spacing w:val="-4"/>
                <w:sz w:val="24"/>
                <w:szCs w:val="24"/>
              </w:rPr>
            </w:pPr>
            <w:r>
              <w:rPr>
                <w:rFonts w:hint="eastAsia" w:ascii="宋体" w:hAnsi="宋体" w:cs="宋体"/>
                <w:sz w:val="24"/>
                <w:szCs w:val="24"/>
              </w:rPr>
              <w:t>服务应答</w:t>
            </w:r>
          </w:p>
        </w:tc>
        <w:tc>
          <w:tcPr>
            <w:tcW w:w="956" w:type="dxa"/>
            <w:noWrap w:val="0"/>
            <w:vAlign w:val="center"/>
          </w:tcPr>
          <w:p>
            <w:pPr>
              <w:spacing w:line="360" w:lineRule="auto"/>
              <w:ind w:firstLine="0" w:firstLineChars="0"/>
              <w:jc w:val="center"/>
              <w:rPr>
                <w:rFonts w:hint="eastAsia" w:ascii="宋体" w:hAnsi="宋体" w:eastAsia="宋体" w:cs="宋体"/>
                <w:b w:val="0"/>
                <w:bCs/>
                <w:sz w:val="24"/>
                <w:szCs w:val="24"/>
              </w:rPr>
            </w:pPr>
            <w:r>
              <w:rPr>
                <w:rFonts w:hint="eastAsia" w:ascii="宋体" w:hAnsi="宋体" w:cs="宋体"/>
                <w:sz w:val="24"/>
                <w:szCs w:val="24"/>
                <w:lang w:val="en-US" w:eastAsia="zh-CN"/>
              </w:rPr>
              <w:t>10分</w:t>
            </w:r>
          </w:p>
        </w:tc>
        <w:tc>
          <w:tcPr>
            <w:tcW w:w="5490" w:type="dxa"/>
            <w:noWrap w:val="0"/>
            <w:vAlign w:val="center"/>
          </w:tcPr>
          <w:p>
            <w:pPr>
              <w:pStyle w:val="661"/>
              <w:numPr>
                <w:ilvl w:val="0"/>
                <w:numId w:val="0"/>
              </w:numPr>
              <w:tabs>
                <w:tab w:val="left" w:pos="636"/>
              </w:tabs>
              <w:spacing w:before="0" w:after="0" w:line="364" w:lineRule="auto"/>
              <w:ind w:right="80" w:rightChars="0"/>
              <w:jc w:val="both"/>
              <w:rPr>
                <w:rFonts w:hint="eastAsia" w:ascii="宋体" w:hAnsi="宋体" w:eastAsia="宋体" w:cs="宋体"/>
                <w:b w:val="0"/>
                <w:bCs/>
                <w:spacing w:val="-10"/>
                <w:sz w:val="24"/>
                <w:szCs w:val="24"/>
              </w:rPr>
            </w:pPr>
            <w:r>
              <w:rPr>
                <w:rStyle w:val="659"/>
                <w:rFonts w:hint="eastAsia" w:ascii="宋体" w:hAnsi="宋体" w:eastAsia="宋体" w:cs="Times New Roman"/>
                <w:b w:val="0"/>
                <w:bCs w:val="0"/>
                <w:sz w:val="24"/>
                <w:szCs w:val="24"/>
                <w:highlight w:val="none"/>
                <w:lang w:val="zh-CN" w:eastAsia="zh-CN" w:bidi="ar-SA"/>
              </w:rPr>
              <w:t>符合招标文件服务内容及要求，优秀得</w:t>
            </w:r>
            <w:r>
              <w:rPr>
                <w:rStyle w:val="659"/>
                <w:rFonts w:hint="eastAsia" w:ascii="宋体" w:hAnsi="宋体" w:eastAsia="宋体" w:cs="Times New Roman"/>
                <w:b w:val="0"/>
                <w:bCs w:val="0"/>
                <w:sz w:val="24"/>
                <w:szCs w:val="24"/>
                <w:highlight w:val="none"/>
                <w:lang w:val="en-US" w:eastAsia="zh-CN" w:bidi="ar-SA"/>
              </w:rPr>
              <w:t>10</w:t>
            </w:r>
            <w:r>
              <w:rPr>
                <w:rStyle w:val="659"/>
                <w:rFonts w:hint="eastAsia" w:ascii="宋体" w:hAnsi="宋体" w:eastAsia="宋体" w:cs="Times New Roman"/>
                <w:b w:val="0"/>
                <w:bCs w:val="0"/>
                <w:sz w:val="24"/>
                <w:szCs w:val="24"/>
                <w:highlight w:val="none"/>
                <w:lang w:val="zh-CN" w:eastAsia="zh-CN" w:bidi="ar-SA"/>
              </w:rPr>
              <w:t>分，较好得</w:t>
            </w:r>
            <w:r>
              <w:rPr>
                <w:rStyle w:val="659"/>
                <w:rFonts w:hint="eastAsia" w:ascii="宋体" w:hAnsi="宋体" w:eastAsia="宋体" w:cs="Times New Roman"/>
                <w:b w:val="0"/>
                <w:bCs w:val="0"/>
                <w:sz w:val="24"/>
                <w:szCs w:val="24"/>
                <w:highlight w:val="none"/>
                <w:lang w:val="en-US" w:eastAsia="zh-CN" w:bidi="ar-SA"/>
              </w:rPr>
              <w:t>7</w:t>
            </w:r>
            <w:r>
              <w:rPr>
                <w:rStyle w:val="659"/>
                <w:rFonts w:hint="eastAsia" w:ascii="宋体" w:hAnsi="宋体" w:eastAsia="宋体" w:cs="Times New Roman"/>
                <w:b w:val="0"/>
                <w:bCs w:val="0"/>
                <w:sz w:val="24"/>
                <w:szCs w:val="24"/>
                <w:highlight w:val="none"/>
                <w:lang w:val="zh-CN" w:eastAsia="zh-CN" w:bidi="ar-SA"/>
              </w:rPr>
              <w:t>分，一般得</w:t>
            </w:r>
            <w:r>
              <w:rPr>
                <w:rStyle w:val="659"/>
                <w:rFonts w:hint="eastAsia" w:ascii="宋体" w:hAnsi="宋体" w:eastAsia="宋体" w:cs="Times New Roman"/>
                <w:b w:val="0"/>
                <w:bCs w:val="0"/>
                <w:sz w:val="24"/>
                <w:szCs w:val="24"/>
                <w:highlight w:val="none"/>
                <w:lang w:val="en-US" w:eastAsia="zh-CN" w:bidi="ar-SA"/>
              </w:rPr>
              <w:t>4分，差的得1分，未提供不得分</w:t>
            </w:r>
            <w:r>
              <w:rPr>
                <w:rStyle w:val="659"/>
                <w:rFonts w:hint="eastAsia" w:ascii="宋体" w:hAnsi="宋体" w:eastAsia="宋体" w:cs="Times New Roman"/>
                <w:b w:val="0"/>
                <w:bCs w:val="0"/>
                <w:sz w:val="24"/>
                <w:szCs w:val="24"/>
                <w:highlight w:val="none"/>
                <w:lang w:val="zh-CN" w:eastAsia="zh-CN" w:bidi="ar-SA"/>
              </w:rPr>
              <w:t>。</w:t>
            </w:r>
          </w:p>
        </w:tc>
      </w:tr>
    </w:tbl>
    <w:p>
      <w:pPr>
        <w:pStyle w:val="31"/>
        <w:ind w:left="0" w:leftChars="0" w:firstLine="0" w:firstLineChars="0"/>
        <w:rPr>
          <w:lang w:val="zh-CN"/>
        </w:rPr>
      </w:pPr>
    </w:p>
    <w:p>
      <w:pPr>
        <w:tabs>
          <w:tab w:val="left" w:pos="840"/>
        </w:tabs>
        <w:jc w:val="center"/>
        <w:rPr>
          <w:rFonts w:ascii="Cambria" w:hAnsi="Cambria"/>
          <w:b/>
          <w:bCs/>
          <w:smallCaps/>
          <w:color w:val="0F243E"/>
          <w:spacing w:val="20"/>
          <w:kern w:val="2"/>
          <w:sz w:val="36"/>
          <w:szCs w:val="36"/>
        </w:rPr>
      </w:pPr>
      <w:bookmarkStart w:id="76" w:name="_Toc376936756"/>
      <w:bookmarkStart w:id="77" w:name="_Toc325726025"/>
    </w:p>
    <w:p>
      <w:pPr>
        <w:tabs>
          <w:tab w:val="left" w:pos="840"/>
        </w:tabs>
        <w:jc w:val="center"/>
        <w:rPr>
          <w:rFonts w:hint="eastAsia" w:ascii="Cambria" w:hAnsi="Cambria" w:eastAsia="宋体"/>
          <w:b/>
          <w:bCs/>
          <w:smallCaps/>
          <w:color w:val="0F243E"/>
          <w:spacing w:val="20"/>
          <w:kern w:val="2"/>
          <w:sz w:val="36"/>
          <w:szCs w:val="36"/>
          <w:lang w:eastAsia="zh-CN"/>
        </w:rPr>
      </w:pPr>
      <w:r>
        <w:rPr>
          <w:rFonts w:hint="eastAsia" w:ascii="Cambria" w:hAnsi="Cambria"/>
          <w:b/>
          <w:bCs/>
          <w:smallCaps/>
          <w:color w:val="0F243E"/>
          <w:spacing w:val="20"/>
          <w:kern w:val="2"/>
          <w:sz w:val="36"/>
          <w:szCs w:val="36"/>
        </w:rPr>
        <w:t>七、</w:t>
      </w:r>
      <w:bookmarkEnd w:id="76"/>
      <w:bookmarkEnd w:id="77"/>
      <w:r>
        <w:rPr>
          <w:rFonts w:hint="eastAsia" w:ascii="Cambria" w:hAnsi="Cambria"/>
          <w:b/>
          <w:bCs/>
          <w:smallCaps/>
          <w:color w:val="0F243E"/>
          <w:spacing w:val="20"/>
          <w:kern w:val="2"/>
          <w:sz w:val="36"/>
          <w:szCs w:val="36"/>
        </w:rPr>
        <w:t>确定成交</w:t>
      </w:r>
      <w:r>
        <w:rPr>
          <w:rFonts w:hint="eastAsia" w:ascii="Cambria" w:hAnsi="Cambria"/>
          <w:b/>
          <w:bCs/>
          <w:smallCaps/>
          <w:color w:val="0F243E"/>
          <w:spacing w:val="20"/>
          <w:kern w:val="2"/>
          <w:sz w:val="36"/>
          <w:szCs w:val="36"/>
          <w:lang w:eastAsia="zh-CN"/>
        </w:rPr>
        <w:t>磋商响应人</w:t>
      </w:r>
    </w:p>
    <w:p>
      <w:pPr>
        <w:pStyle w:val="3"/>
        <w:ind w:firstLine="720"/>
        <w:rPr>
          <w:rFonts w:hint="eastAsia" w:eastAsia="宋体"/>
          <w:lang w:eastAsia="zh-CN"/>
        </w:rPr>
      </w:pPr>
      <w:bookmarkStart w:id="78" w:name="_Toc376936757"/>
      <w:bookmarkStart w:id="79" w:name="_Toc325726026"/>
      <w:bookmarkStart w:id="80" w:name="_Toc10942"/>
      <w:r>
        <w:t>20.</w:t>
      </w:r>
      <w:r>
        <w:rPr>
          <w:rFonts w:hint="eastAsia"/>
        </w:rPr>
        <w:t>推荐并确定成交</w:t>
      </w:r>
      <w:bookmarkEnd w:id="78"/>
      <w:bookmarkEnd w:id="79"/>
      <w:r>
        <w:rPr>
          <w:rFonts w:hint="eastAsia"/>
          <w:lang w:eastAsia="zh-CN"/>
        </w:rPr>
        <w:t>磋商响应人</w:t>
      </w:r>
      <w:bookmarkEnd w:id="80"/>
    </w:p>
    <w:p>
      <w:pPr>
        <w:ind w:firstLine="480"/>
        <w:rPr>
          <w:rFonts w:ascii="宋体"/>
        </w:rPr>
      </w:pPr>
      <w:r>
        <w:rPr>
          <w:rFonts w:ascii="宋体" w:hAnsi="宋体"/>
        </w:rPr>
        <w:t>20.1</w:t>
      </w:r>
      <w:r>
        <w:rPr>
          <w:rFonts w:hint="eastAsia" w:ascii="宋体" w:hAnsi="宋体"/>
        </w:rPr>
        <w:t>磋商小组根据</w:t>
      </w:r>
      <w:r>
        <w:rPr>
          <w:rFonts w:hint="eastAsia" w:ascii="宋体" w:hAnsi="宋体" w:cs="宋体"/>
          <w:color w:val="000000"/>
        </w:rPr>
        <w:t>评审总得分由高到低排序推荐预成交</w:t>
      </w:r>
      <w:r>
        <w:rPr>
          <w:rFonts w:hint="eastAsia" w:ascii="宋体" w:hAnsi="宋体" w:cs="宋体"/>
          <w:color w:val="000000"/>
          <w:lang w:eastAsia="zh-CN"/>
        </w:rPr>
        <w:t>磋商响应人</w:t>
      </w:r>
      <w:r>
        <w:rPr>
          <w:rFonts w:hint="eastAsia" w:ascii="宋体" w:hAnsi="宋体" w:cs="宋体"/>
          <w:color w:val="000000"/>
        </w:rPr>
        <w:t>候选人，并由采购人确定成交</w:t>
      </w:r>
      <w:r>
        <w:rPr>
          <w:rFonts w:hint="eastAsia" w:ascii="宋体" w:hAnsi="宋体" w:cs="宋体"/>
          <w:color w:val="000000"/>
          <w:lang w:eastAsia="zh-CN"/>
        </w:rPr>
        <w:t>磋商响应人</w:t>
      </w:r>
      <w:r>
        <w:rPr>
          <w:rFonts w:hint="eastAsia" w:ascii="宋体" w:hAnsi="宋体"/>
        </w:rPr>
        <w:t>。</w:t>
      </w:r>
    </w:p>
    <w:p>
      <w:pPr>
        <w:ind w:firstLine="720" w:firstLineChars="300"/>
        <w:rPr>
          <w:rFonts w:ascii="宋体"/>
        </w:rPr>
      </w:pPr>
      <w:r>
        <w:rPr>
          <w:rFonts w:ascii="宋体" w:hAnsi="宋体"/>
        </w:rPr>
        <w:t>20.2</w:t>
      </w:r>
      <w:r>
        <w:rPr>
          <w:rFonts w:hint="eastAsia" w:ascii="宋体" w:hAnsi="宋体"/>
        </w:rPr>
        <w:t>成交</w:t>
      </w:r>
      <w:r>
        <w:rPr>
          <w:rFonts w:hint="eastAsia" w:ascii="宋体" w:hAnsi="宋体" w:cs="宋体"/>
          <w:color w:val="000000"/>
          <w:lang w:eastAsia="zh-CN"/>
        </w:rPr>
        <w:t>磋商响应人</w:t>
      </w:r>
      <w:r>
        <w:rPr>
          <w:rFonts w:hint="eastAsia" w:ascii="宋体" w:hAnsi="宋体"/>
        </w:rPr>
        <w:t>因不可抗力或自身原因不能履行合同时，采购人可以按照磋商报告推荐的预成交</w:t>
      </w:r>
      <w:r>
        <w:rPr>
          <w:rFonts w:hint="eastAsia" w:ascii="宋体" w:hAnsi="宋体"/>
          <w:lang w:eastAsia="zh-CN"/>
        </w:rPr>
        <w:t>磋商响应人</w:t>
      </w:r>
      <w:r>
        <w:rPr>
          <w:rFonts w:hint="eastAsia" w:ascii="宋体" w:hAnsi="宋体"/>
        </w:rPr>
        <w:t>候选人名单排序，确定下一候选人为成交</w:t>
      </w:r>
      <w:r>
        <w:rPr>
          <w:rFonts w:hint="eastAsia" w:ascii="宋体" w:hAnsi="宋体" w:cs="宋体"/>
          <w:color w:val="000000"/>
          <w:lang w:eastAsia="zh-CN"/>
        </w:rPr>
        <w:t>磋商响应人</w:t>
      </w:r>
      <w:r>
        <w:rPr>
          <w:rFonts w:hint="eastAsia" w:ascii="宋体" w:hAnsi="宋体"/>
        </w:rPr>
        <w:t>，也可重新开展政府采购活动。</w:t>
      </w:r>
      <w:bookmarkStart w:id="81" w:name="_Toc325726027"/>
    </w:p>
    <w:p>
      <w:pPr>
        <w:pStyle w:val="3"/>
        <w:ind w:firstLine="720"/>
      </w:pPr>
      <w:bookmarkStart w:id="82" w:name="_Toc14460"/>
      <w:bookmarkStart w:id="83" w:name="_Toc376936759"/>
      <w:bookmarkStart w:id="84" w:name="_Toc325726028"/>
      <w:r>
        <w:t>21.</w:t>
      </w:r>
      <w:r>
        <w:rPr>
          <w:rFonts w:hint="eastAsia"/>
        </w:rPr>
        <w:t>成交通知</w:t>
      </w:r>
      <w:bookmarkEnd w:id="82"/>
      <w:bookmarkEnd w:id="83"/>
      <w:bookmarkEnd w:id="84"/>
    </w:p>
    <w:p>
      <w:pPr>
        <w:ind w:firstLine="480"/>
        <w:rPr>
          <w:rFonts w:ascii="宋体"/>
        </w:rPr>
      </w:pPr>
      <w:r>
        <w:rPr>
          <w:rFonts w:ascii="宋体" w:hAnsi="宋体"/>
        </w:rPr>
        <w:t>21.1</w:t>
      </w:r>
      <w:r>
        <w:rPr>
          <w:rFonts w:hint="eastAsia" w:ascii="宋体" w:hAnsi="宋体"/>
        </w:rPr>
        <w:t>采购代理机构自成交</w:t>
      </w:r>
      <w:r>
        <w:rPr>
          <w:rFonts w:hint="eastAsia" w:ascii="宋体" w:hAnsi="宋体"/>
          <w:lang w:eastAsia="zh-CN"/>
        </w:rPr>
        <w:t>磋商响应人</w:t>
      </w:r>
      <w:r>
        <w:rPr>
          <w:rFonts w:hint="eastAsia" w:ascii="宋体" w:hAnsi="宋体"/>
        </w:rPr>
        <w:t>确定之日起</w:t>
      </w:r>
      <w:r>
        <w:rPr>
          <w:rFonts w:ascii="宋体" w:hAnsi="宋体"/>
        </w:rPr>
        <w:t>2</w:t>
      </w:r>
      <w:r>
        <w:rPr>
          <w:rFonts w:hint="eastAsia" w:ascii="宋体" w:hAnsi="宋体"/>
        </w:rPr>
        <w:t>个工作日内发出《成交通知书》，并在青海政府采购信息网上公告成交结果。</w:t>
      </w:r>
    </w:p>
    <w:p>
      <w:pPr>
        <w:ind w:firstLine="480"/>
        <w:rPr>
          <w:rFonts w:ascii="宋体"/>
        </w:rPr>
      </w:pPr>
      <w:r>
        <w:rPr>
          <w:rFonts w:ascii="宋体" w:hAnsi="宋体"/>
        </w:rPr>
        <w:t>21.2</w:t>
      </w:r>
      <w:r>
        <w:rPr>
          <w:rFonts w:hint="eastAsia" w:ascii="宋体" w:hAnsi="宋体"/>
        </w:rPr>
        <w:t>《成交通知书》发出后，采购人改变成交结果的，或者成交</w:t>
      </w:r>
      <w:r>
        <w:rPr>
          <w:rFonts w:hint="eastAsia" w:ascii="宋体" w:hAnsi="宋体"/>
          <w:lang w:eastAsia="zh-CN"/>
        </w:rPr>
        <w:t>磋商响应人</w:t>
      </w:r>
      <w:r>
        <w:rPr>
          <w:rFonts w:hint="eastAsia" w:ascii="宋体" w:hAnsi="宋体"/>
        </w:rPr>
        <w:t>无正当理由放弃成交项目的，依法承担法律责任。</w:t>
      </w:r>
    </w:p>
    <w:p>
      <w:pPr>
        <w:tabs>
          <w:tab w:val="left" w:pos="840"/>
        </w:tabs>
        <w:jc w:val="center"/>
        <w:rPr>
          <w:rFonts w:ascii="Cambria" w:hAnsi="Cambria"/>
          <w:b/>
          <w:bCs/>
          <w:smallCaps/>
          <w:color w:val="0F243E"/>
          <w:spacing w:val="20"/>
          <w:kern w:val="2"/>
          <w:sz w:val="36"/>
          <w:szCs w:val="36"/>
        </w:rPr>
      </w:pPr>
      <w:bookmarkStart w:id="85" w:name="_Toc376936758"/>
      <w:r>
        <w:rPr>
          <w:rFonts w:hint="eastAsia" w:ascii="Cambria" w:hAnsi="Cambria"/>
          <w:b/>
          <w:bCs/>
          <w:smallCaps/>
          <w:color w:val="0F243E"/>
          <w:spacing w:val="20"/>
          <w:kern w:val="2"/>
          <w:sz w:val="36"/>
          <w:szCs w:val="36"/>
        </w:rPr>
        <w:t>八、授予合同</w:t>
      </w:r>
      <w:bookmarkEnd w:id="81"/>
      <w:bookmarkEnd w:id="85"/>
    </w:p>
    <w:p>
      <w:pPr>
        <w:pStyle w:val="3"/>
        <w:ind w:firstLine="720"/>
      </w:pPr>
      <w:bookmarkStart w:id="86" w:name="_Toc29055"/>
      <w:bookmarkStart w:id="87" w:name="_Toc376936760"/>
      <w:bookmarkStart w:id="88" w:name="_Toc325726029"/>
      <w:r>
        <w:t>22.</w:t>
      </w:r>
      <w:r>
        <w:rPr>
          <w:rFonts w:hint="eastAsia"/>
        </w:rPr>
        <w:t>签订合同</w:t>
      </w:r>
      <w:bookmarkEnd w:id="86"/>
      <w:bookmarkEnd w:id="87"/>
      <w:bookmarkEnd w:id="88"/>
    </w:p>
    <w:p>
      <w:pPr>
        <w:ind w:firstLine="480"/>
        <w:rPr>
          <w:rFonts w:ascii="宋体"/>
        </w:rPr>
      </w:pPr>
      <w:bookmarkStart w:id="89" w:name="_Toc325726030"/>
      <w:bookmarkStart w:id="90" w:name="_Toc376936761"/>
      <w:r>
        <w:rPr>
          <w:rFonts w:ascii="宋体" w:hAnsi="宋体"/>
        </w:rPr>
        <w:t>22.1</w:t>
      </w:r>
      <w:r>
        <w:rPr>
          <w:rFonts w:hint="eastAsia" w:ascii="宋体" w:hAnsi="宋体"/>
        </w:rPr>
        <w:t>采购人与成交</w:t>
      </w:r>
      <w:r>
        <w:rPr>
          <w:rFonts w:hint="eastAsia" w:ascii="宋体" w:hAnsi="宋体"/>
          <w:lang w:eastAsia="zh-CN"/>
        </w:rPr>
        <w:t>磋商响应人</w:t>
      </w:r>
      <w:r>
        <w:rPr>
          <w:rFonts w:hint="eastAsia" w:ascii="宋体" w:hAnsi="宋体"/>
        </w:rPr>
        <w:t>双方应当自《成交通知书》发出之日起</w:t>
      </w:r>
      <w:r>
        <w:rPr>
          <w:rFonts w:ascii="宋体" w:hAnsi="宋体"/>
        </w:rPr>
        <w:t>30</w:t>
      </w:r>
      <w:r>
        <w:rPr>
          <w:rFonts w:hint="eastAsia" w:ascii="宋体" w:hAnsi="宋体"/>
        </w:rPr>
        <w:t>日内，按照磋商文件确定的合同文本以及采购标的、规格型号、采购金额、采购数量、技术和服务要求等事项签订政府采购合同，并报</w:t>
      </w:r>
      <w:r>
        <w:rPr>
          <w:rFonts w:hint="eastAsia" w:ascii="宋体" w:hAnsi="宋体"/>
          <w:lang w:eastAsia="zh-CN"/>
        </w:rPr>
        <w:t>青海正禄招标代理有限公司</w:t>
      </w:r>
      <w:r>
        <w:rPr>
          <w:rFonts w:hint="eastAsia" w:ascii="宋体" w:hAnsi="宋体"/>
        </w:rPr>
        <w:t>审核备案。</w:t>
      </w:r>
    </w:p>
    <w:p>
      <w:pPr>
        <w:ind w:firstLine="480"/>
        <w:rPr>
          <w:rFonts w:ascii="宋体"/>
        </w:rPr>
      </w:pPr>
      <w:r>
        <w:rPr>
          <w:rFonts w:ascii="宋体" w:hAnsi="宋体"/>
        </w:rPr>
        <w:t>22.2</w:t>
      </w:r>
      <w:r>
        <w:rPr>
          <w:rFonts w:hint="eastAsia" w:ascii="宋体" w:hAnsi="宋体"/>
        </w:rPr>
        <w:t>采购人不得向成交</w:t>
      </w:r>
      <w:r>
        <w:rPr>
          <w:rFonts w:hint="eastAsia" w:ascii="宋体" w:hAnsi="宋体"/>
          <w:lang w:eastAsia="zh-CN"/>
        </w:rPr>
        <w:t>磋商响应人</w:t>
      </w:r>
      <w:r>
        <w:rPr>
          <w:rFonts w:hint="eastAsia" w:ascii="宋体" w:hAnsi="宋体"/>
        </w:rPr>
        <w:t>提出超出磋商文件以外的任何要求作为订立合同的条件，不得与成交</w:t>
      </w:r>
      <w:r>
        <w:rPr>
          <w:rFonts w:hint="eastAsia" w:ascii="宋体" w:hAnsi="宋体"/>
          <w:lang w:eastAsia="zh-CN"/>
        </w:rPr>
        <w:t>磋商响应人</w:t>
      </w:r>
      <w:r>
        <w:rPr>
          <w:rFonts w:hint="eastAsia" w:ascii="宋体" w:hAnsi="宋体"/>
        </w:rPr>
        <w:t>订立背离磋商文件确定的合同文本以及采购标的、规格型号、采购金额、采购数量、技术和服务要求等实质性内容的协议。</w:t>
      </w:r>
    </w:p>
    <w:p>
      <w:pPr>
        <w:ind w:firstLine="480"/>
        <w:rPr>
          <w:rFonts w:ascii="宋体"/>
          <w:szCs w:val="20"/>
        </w:rPr>
      </w:pPr>
      <w:r>
        <w:rPr>
          <w:rFonts w:ascii="宋体" w:hAnsi="宋体"/>
        </w:rPr>
        <w:t>22.3</w:t>
      </w:r>
      <w:r>
        <w:rPr>
          <w:rFonts w:hint="eastAsia" w:ascii="宋体" w:hAnsi="宋体"/>
          <w:szCs w:val="20"/>
        </w:rPr>
        <w:t>签订合同时，成交</w:t>
      </w:r>
      <w:r>
        <w:rPr>
          <w:rFonts w:hint="eastAsia" w:ascii="宋体" w:hAnsi="宋体"/>
          <w:szCs w:val="20"/>
          <w:lang w:eastAsia="zh-CN"/>
        </w:rPr>
        <w:t>磋商响应人</w:t>
      </w:r>
      <w:r>
        <w:rPr>
          <w:rFonts w:hint="eastAsia" w:ascii="宋体" w:hAnsi="宋体"/>
          <w:szCs w:val="20"/>
        </w:rPr>
        <w:t>应按规定向采购人提交履约保证金</w:t>
      </w:r>
      <w:r>
        <w:rPr>
          <w:rFonts w:hint="eastAsia" w:ascii="宋体" w:hAnsi="宋体" w:cs="宋体"/>
          <w:lang w:val="zh-CN"/>
        </w:rPr>
        <w:t>（履约保证金的数额由采购人与成交磋商响应人商定，但数额不得超出采购合同总金额的</w:t>
      </w:r>
      <w:r>
        <w:rPr>
          <w:rFonts w:ascii="宋体" w:hAnsi="宋体" w:cs="宋体"/>
          <w:lang w:val="zh-CN"/>
        </w:rPr>
        <w:t>10%</w:t>
      </w:r>
      <w:r>
        <w:rPr>
          <w:rFonts w:hint="eastAsia" w:ascii="宋体" w:hAnsi="宋体" w:cs="宋体"/>
          <w:lang w:val="zh-CN"/>
        </w:rPr>
        <w:t>）</w:t>
      </w:r>
      <w:r>
        <w:rPr>
          <w:rFonts w:hint="eastAsia" w:ascii="宋体" w:hAnsi="宋体"/>
          <w:szCs w:val="20"/>
        </w:rPr>
        <w:t>，履约保证金须缴纳到采购人指定的账户。</w:t>
      </w:r>
    </w:p>
    <w:p>
      <w:pPr>
        <w:ind w:firstLine="480"/>
        <w:rPr>
          <w:rFonts w:ascii="宋体"/>
        </w:rPr>
      </w:pPr>
      <w:r>
        <w:rPr>
          <w:rFonts w:ascii="宋体" w:hAnsi="宋体"/>
        </w:rPr>
        <w:t>22.4</w:t>
      </w:r>
      <w:r>
        <w:rPr>
          <w:rFonts w:hint="eastAsia" w:ascii="宋体" w:hAnsi="宋体"/>
        </w:rPr>
        <w:t>成交</w:t>
      </w:r>
      <w:r>
        <w:rPr>
          <w:rFonts w:hint="eastAsia" w:ascii="宋体" w:hAnsi="宋体"/>
          <w:lang w:eastAsia="zh-CN"/>
        </w:rPr>
        <w:t>磋商响应人</w:t>
      </w:r>
      <w:r>
        <w:rPr>
          <w:rFonts w:hint="eastAsia" w:ascii="宋体" w:hAnsi="宋体"/>
        </w:rPr>
        <w:t>在法定期限内无正当理由拒签合同的，按违约处理。同时，采购代理机构和采购人可依成交</w:t>
      </w:r>
      <w:r>
        <w:rPr>
          <w:rFonts w:hint="eastAsia" w:ascii="宋体" w:hAnsi="宋体"/>
          <w:lang w:eastAsia="zh-CN"/>
        </w:rPr>
        <w:t>磋商响应人</w:t>
      </w:r>
      <w:r>
        <w:rPr>
          <w:rFonts w:hint="eastAsia" w:ascii="宋体" w:hAnsi="宋体"/>
        </w:rPr>
        <w:t>候选人排序重新确定成交</w:t>
      </w:r>
      <w:r>
        <w:rPr>
          <w:rFonts w:hint="eastAsia" w:ascii="宋体" w:hAnsi="宋体"/>
          <w:lang w:eastAsia="zh-CN"/>
        </w:rPr>
        <w:t>磋商响应人</w:t>
      </w:r>
      <w:r>
        <w:rPr>
          <w:rFonts w:hint="eastAsia" w:ascii="宋体" w:hAnsi="宋体"/>
        </w:rPr>
        <w:t>，并协调双方签订采购合同。</w:t>
      </w:r>
    </w:p>
    <w:p>
      <w:pPr>
        <w:ind w:firstLine="480"/>
        <w:rPr>
          <w:rFonts w:ascii="宋体"/>
        </w:rPr>
      </w:pPr>
      <w:r>
        <w:rPr>
          <w:rFonts w:ascii="宋体" w:hAnsi="宋体"/>
        </w:rPr>
        <w:t>22.5</w:t>
      </w:r>
      <w:r>
        <w:rPr>
          <w:rFonts w:hint="eastAsia" w:ascii="宋体" w:hAnsi="宋体"/>
        </w:rPr>
        <w:t>磋商文件、成交</w:t>
      </w:r>
      <w:r>
        <w:rPr>
          <w:rFonts w:hint="eastAsia" w:ascii="宋体" w:hAnsi="宋体"/>
          <w:lang w:eastAsia="zh-CN"/>
        </w:rPr>
        <w:t>磋商响应人</w:t>
      </w:r>
      <w:r>
        <w:rPr>
          <w:rFonts w:hint="eastAsia" w:ascii="宋体" w:hAnsi="宋体"/>
        </w:rPr>
        <w:t>的磋商响应文件、《成交通知书》及其澄清、说明文件等，均为签订采购合同的依据。</w:t>
      </w:r>
    </w:p>
    <w:p>
      <w:pPr>
        <w:ind w:firstLine="480"/>
        <w:rPr>
          <w:rFonts w:ascii="宋体"/>
        </w:rPr>
      </w:pPr>
      <w:r>
        <w:rPr>
          <w:rFonts w:ascii="宋体" w:hAnsi="宋体"/>
        </w:rPr>
        <w:t>22.6</w:t>
      </w:r>
      <w:r>
        <w:rPr>
          <w:rFonts w:hint="eastAsia" w:ascii="宋体" w:hAnsi="宋体"/>
        </w:rPr>
        <w:t>采购人或采购代理机构应当自采购合同签订之日起</w:t>
      </w:r>
      <w:r>
        <w:rPr>
          <w:rFonts w:ascii="宋体" w:hAnsi="宋体"/>
        </w:rPr>
        <w:t>2</w:t>
      </w:r>
      <w:r>
        <w:rPr>
          <w:rFonts w:hint="eastAsia" w:ascii="宋体" w:hAnsi="宋体"/>
        </w:rPr>
        <w:t>个工作日内，将采购合同在青海政府采购信息网上公告，但政府采购合同中涉及国家秘密、商业秘密的内容除外。</w:t>
      </w:r>
    </w:p>
    <w:p>
      <w:pPr>
        <w:keepNext/>
        <w:keepLines/>
        <w:snapToGrid w:val="0"/>
        <w:spacing w:line="400" w:lineRule="atLeast"/>
        <w:jc w:val="center"/>
        <w:outlineLvl w:val="0"/>
        <w:rPr>
          <w:rFonts w:ascii="Cambria" w:hAnsi="Cambria"/>
          <w:b/>
          <w:bCs/>
          <w:smallCaps/>
          <w:color w:val="0F243E"/>
          <w:spacing w:val="20"/>
          <w:kern w:val="2"/>
          <w:sz w:val="36"/>
          <w:szCs w:val="36"/>
        </w:rPr>
      </w:pPr>
      <w:bookmarkStart w:id="91" w:name="_Toc12722"/>
      <w:r>
        <w:rPr>
          <w:rFonts w:hint="eastAsia" w:ascii="Cambria" w:hAnsi="Cambria"/>
          <w:b/>
          <w:bCs/>
          <w:smallCaps/>
          <w:color w:val="0F243E"/>
          <w:spacing w:val="20"/>
          <w:kern w:val="2"/>
          <w:sz w:val="36"/>
          <w:szCs w:val="36"/>
        </w:rPr>
        <w:t>九、</w:t>
      </w:r>
      <w:bookmarkEnd w:id="89"/>
      <w:bookmarkEnd w:id="90"/>
      <w:r>
        <w:rPr>
          <w:rFonts w:hint="eastAsia" w:ascii="Cambria" w:hAnsi="Cambria"/>
          <w:b/>
          <w:bCs/>
          <w:smallCaps/>
          <w:color w:val="0F243E"/>
          <w:spacing w:val="20"/>
          <w:kern w:val="2"/>
          <w:sz w:val="36"/>
          <w:szCs w:val="36"/>
        </w:rPr>
        <w:t>磋商活动终止</w:t>
      </w:r>
      <w:bookmarkEnd w:id="91"/>
    </w:p>
    <w:p>
      <w:pPr>
        <w:pStyle w:val="3"/>
        <w:ind w:firstLine="720"/>
      </w:pPr>
      <w:bookmarkStart w:id="92" w:name="_Toc14738"/>
      <w:bookmarkStart w:id="93" w:name="_Toc325726031"/>
      <w:bookmarkStart w:id="94" w:name="_Toc376936762"/>
      <w:r>
        <w:t xml:space="preserve">23. </w:t>
      </w:r>
      <w:r>
        <w:rPr>
          <w:rFonts w:hint="eastAsia"/>
        </w:rPr>
        <w:t>终止情形</w:t>
      </w:r>
      <w:bookmarkEnd w:id="92"/>
    </w:p>
    <w:p>
      <w:pPr>
        <w:ind w:firstLine="480"/>
        <w:rPr>
          <w:rFonts w:ascii="宋体"/>
        </w:rPr>
      </w:pPr>
      <w:r>
        <w:rPr>
          <w:rFonts w:ascii="宋体" w:hAnsi="宋体"/>
        </w:rPr>
        <w:t>23.1</w:t>
      </w:r>
      <w:r>
        <w:rPr>
          <w:rFonts w:hint="eastAsia" w:ascii="宋体" w:hAnsi="宋体"/>
        </w:rPr>
        <w:t>在竞争性磋商采购中，出现下列情形之一的，终止磋商活动：</w:t>
      </w:r>
      <w:bookmarkEnd w:id="93"/>
      <w:bookmarkEnd w:id="94"/>
    </w:p>
    <w:p>
      <w:pPr>
        <w:ind w:firstLine="480"/>
        <w:rPr>
          <w:rFonts w:ascii="宋体"/>
        </w:rPr>
      </w:pPr>
      <w:r>
        <w:rPr>
          <w:rFonts w:hint="eastAsia" w:ascii="宋体" w:hAnsi="宋体"/>
        </w:rPr>
        <w:t>（</w:t>
      </w:r>
      <w:r>
        <w:rPr>
          <w:rFonts w:ascii="宋体" w:hAnsi="宋体"/>
        </w:rPr>
        <w:t>1</w:t>
      </w:r>
      <w:r>
        <w:rPr>
          <w:rFonts w:hint="eastAsia" w:ascii="宋体" w:hAnsi="宋体"/>
        </w:rPr>
        <w:t>）因情况变化，不再符合规定的竞争性磋商采购方式适用情形的。</w:t>
      </w:r>
    </w:p>
    <w:p>
      <w:pPr>
        <w:ind w:firstLine="480"/>
        <w:rPr>
          <w:rFonts w:ascii="宋体"/>
        </w:rPr>
      </w:pPr>
      <w:r>
        <w:rPr>
          <w:rFonts w:hint="eastAsia" w:ascii="宋体" w:hAnsi="宋体"/>
        </w:rPr>
        <w:t>（</w:t>
      </w:r>
      <w:r>
        <w:rPr>
          <w:rFonts w:ascii="宋体" w:hAnsi="宋体"/>
        </w:rPr>
        <w:t>2</w:t>
      </w:r>
      <w:r>
        <w:rPr>
          <w:rFonts w:hint="eastAsia" w:ascii="宋体" w:hAnsi="宋体"/>
        </w:rPr>
        <w:t>）出现影响采购活动公正的违法、违规行为的。</w:t>
      </w:r>
    </w:p>
    <w:p>
      <w:pPr>
        <w:ind w:firstLine="480"/>
        <w:rPr>
          <w:rFonts w:ascii="宋体"/>
        </w:rPr>
      </w:pPr>
      <w:r>
        <w:rPr>
          <w:rFonts w:hint="eastAsia" w:ascii="宋体" w:hAnsi="宋体"/>
        </w:rPr>
        <w:t>（</w:t>
      </w:r>
      <w:r>
        <w:rPr>
          <w:rFonts w:ascii="宋体" w:hAnsi="宋体"/>
        </w:rPr>
        <w:t>3</w:t>
      </w:r>
      <w:r>
        <w:rPr>
          <w:rFonts w:hint="eastAsia" w:ascii="宋体" w:hAnsi="宋体"/>
        </w:rPr>
        <w:t>）符合要求的</w:t>
      </w:r>
      <w:r>
        <w:rPr>
          <w:rFonts w:hint="eastAsia" w:ascii="宋体" w:hAnsi="宋体"/>
          <w:lang w:eastAsia="zh-CN"/>
        </w:rPr>
        <w:t>磋商响应人</w:t>
      </w:r>
      <w:r>
        <w:rPr>
          <w:rFonts w:hint="eastAsia" w:ascii="宋体" w:hAnsi="宋体"/>
        </w:rPr>
        <w:t>或者报价未超过采购预算额度的</w:t>
      </w:r>
      <w:r>
        <w:rPr>
          <w:rFonts w:hint="eastAsia" w:ascii="宋体" w:hAnsi="宋体"/>
          <w:lang w:eastAsia="zh-CN"/>
        </w:rPr>
        <w:t>磋商响应人</w:t>
      </w:r>
      <w:r>
        <w:rPr>
          <w:rFonts w:hint="eastAsia" w:ascii="宋体" w:hAnsi="宋体"/>
        </w:rPr>
        <w:t>不足三家的。</w:t>
      </w:r>
    </w:p>
    <w:p>
      <w:pPr>
        <w:ind w:firstLine="480"/>
        <w:rPr>
          <w:rFonts w:ascii="宋体"/>
        </w:rPr>
      </w:pPr>
      <w:r>
        <w:rPr>
          <w:rFonts w:hint="eastAsia" w:ascii="宋体" w:hAnsi="宋体"/>
        </w:rPr>
        <w:t>（</w:t>
      </w:r>
      <w:r>
        <w:rPr>
          <w:rFonts w:ascii="宋体" w:hAnsi="宋体"/>
        </w:rPr>
        <w:t>4</w:t>
      </w:r>
      <w:r>
        <w:rPr>
          <w:rFonts w:hint="eastAsia" w:ascii="宋体" w:hAnsi="宋体"/>
        </w:rPr>
        <w:t>）因重大变故，采购任务取消的。</w:t>
      </w:r>
    </w:p>
    <w:p>
      <w:pPr>
        <w:ind w:firstLine="480"/>
        <w:rPr>
          <w:rFonts w:ascii="宋体" w:hAnsi="Courier New"/>
          <w:szCs w:val="20"/>
        </w:rPr>
      </w:pPr>
      <w:r>
        <w:rPr>
          <w:rFonts w:ascii="宋体" w:hAnsi="宋体"/>
        </w:rPr>
        <w:t>23.2</w:t>
      </w:r>
      <w:r>
        <w:rPr>
          <w:rFonts w:hint="eastAsia" w:ascii="宋体" w:hAnsi="宋体"/>
        </w:rPr>
        <w:t>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95" w:name="_Toc325726032"/>
    </w:p>
    <w:p>
      <w:pPr>
        <w:pStyle w:val="3"/>
        <w:ind w:firstLine="803"/>
        <w:jc w:val="center"/>
        <w:rPr>
          <w:b/>
          <w:bCs/>
          <w:sz w:val="36"/>
          <w:szCs w:val="36"/>
        </w:rPr>
      </w:pPr>
      <w:bookmarkStart w:id="96" w:name="_Toc376936763"/>
      <w:bookmarkStart w:id="97" w:name="_Toc27126"/>
      <w:r>
        <w:rPr>
          <w:rFonts w:hint="eastAsia"/>
          <w:b/>
          <w:bCs/>
          <w:sz w:val="36"/>
          <w:szCs w:val="36"/>
        </w:rPr>
        <w:t>十、处罚</w:t>
      </w:r>
      <w:bookmarkEnd w:id="95"/>
      <w:bookmarkEnd w:id="96"/>
      <w:bookmarkEnd w:id="97"/>
    </w:p>
    <w:p>
      <w:pPr>
        <w:pStyle w:val="3"/>
        <w:ind w:firstLine="720"/>
      </w:pPr>
      <w:bookmarkStart w:id="98" w:name="_Toc376936764"/>
      <w:bookmarkStart w:id="99" w:name="_Toc23666"/>
      <w:bookmarkStart w:id="100" w:name="_Toc325726033"/>
      <w:r>
        <w:t>24.</w:t>
      </w:r>
      <w:r>
        <w:rPr>
          <w:rFonts w:hint="eastAsia"/>
        </w:rPr>
        <w:t>处罚情形</w:t>
      </w:r>
      <w:bookmarkEnd w:id="98"/>
      <w:bookmarkEnd w:id="99"/>
      <w:bookmarkEnd w:id="100"/>
    </w:p>
    <w:p>
      <w:pPr>
        <w:ind w:firstLine="480"/>
        <w:rPr>
          <w:rFonts w:ascii="宋体"/>
        </w:rPr>
      </w:pPr>
      <w:r>
        <w:rPr>
          <w:rFonts w:hint="eastAsia" w:ascii="宋体" w:hAnsi="宋体"/>
        </w:rPr>
        <w:t>有下列情形之一的，成交</w:t>
      </w:r>
      <w:r>
        <w:rPr>
          <w:rFonts w:hint="eastAsia" w:ascii="宋体" w:hAnsi="宋体"/>
          <w:lang w:eastAsia="zh-CN"/>
        </w:rPr>
        <w:t>磋商响应人</w:t>
      </w:r>
      <w:r>
        <w:rPr>
          <w:rFonts w:hint="eastAsia" w:ascii="宋体" w:hAnsi="宋体"/>
        </w:rPr>
        <w:t>的成交结果无效，履约保证金不予退还。情节严重的，报省财政厅依法进行处理：</w:t>
      </w:r>
    </w:p>
    <w:p>
      <w:pPr>
        <w:ind w:firstLine="480"/>
        <w:rPr>
          <w:rFonts w:ascii="宋体"/>
        </w:rPr>
      </w:pPr>
      <w:r>
        <w:rPr>
          <w:rFonts w:ascii="宋体" w:hAnsi="宋体"/>
        </w:rPr>
        <w:t>24.1</w:t>
      </w:r>
      <w:r>
        <w:rPr>
          <w:rFonts w:hint="eastAsia" w:ascii="宋体" w:hAnsi="宋体"/>
          <w:lang w:eastAsia="zh-CN"/>
        </w:rPr>
        <w:t>磋商响应人</w:t>
      </w:r>
      <w:r>
        <w:rPr>
          <w:rFonts w:hint="eastAsia" w:ascii="宋体" w:hAnsi="宋体"/>
        </w:rPr>
        <w:t>在提交响应文件截止时间之后撤回响应文件的。</w:t>
      </w:r>
    </w:p>
    <w:p>
      <w:pPr>
        <w:ind w:firstLine="480"/>
        <w:rPr>
          <w:rFonts w:ascii="宋体"/>
        </w:rPr>
      </w:pPr>
      <w:r>
        <w:rPr>
          <w:rFonts w:ascii="宋体" w:hAnsi="宋体"/>
        </w:rPr>
        <w:t>24.2</w:t>
      </w:r>
      <w:r>
        <w:rPr>
          <w:rFonts w:hint="eastAsia" w:ascii="宋体" w:hAnsi="宋体"/>
          <w:lang w:eastAsia="zh-CN"/>
        </w:rPr>
        <w:t>磋商响应人</w:t>
      </w:r>
      <w:r>
        <w:rPr>
          <w:rFonts w:hint="eastAsia" w:ascii="宋体" w:hAnsi="宋体"/>
        </w:rPr>
        <w:t>在响应文件中提供虚假材料的。</w:t>
      </w:r>
    </w:p>
    <w:p>
      <w:pPr>
        <w:ind w:firstLine="480"/>
        <w:rPr>
          <w:rFonts w:ascii="宋体"/>
        </w:rPr>
      </w:pPr>
      <w:r>
        <w:rPr>
          <w:rFonts w:ascii="宋体" w:hAnsi="宋体"/>
        </w:rPr>
        <w:t>24.3</w:t>
      </w:r>
      <w:r>
        <w:rPr>
          <w:rFonts w:hint="eastAsia" w:ascii="宋体" w:hAnsi="宋体"/>
        </w:rPr>
        <w:t>采取不正当手段诋毁、排挤其他</w:t>
      </w:r>
      <w:r>
        <w:rPr>
          <w:rFonts w:hint="eastAsia" w:ascii="宋体" w:hAnsi="宋体"/>
          <w:lang w:eastAsia="zh-CN"/>
        </w:rPr>
        <w:t>磋商响应人</w:t>
      </w:r>
      <w:r>
        <w:rPr>
          <w:rFonts w:hint="eastAsia" w:ascii="宋体" w:hAnsi="宋体"/>
        </w:rPr>
        <w:t>的。</w:t>
      </w:r>
    </w:p>
    <w:p>
      <w:pPr>
        <w:ind w:firstLine="439" w:firstLineChars="183"/>
        <w:rPr>
          <w:rFonts w:ascii="宋体"/>
        </w:rPr>
      </w:pPr>
      <w:r>
        <w:rPr>
          <w:rFonts w:ascii="宋体" w:hAnsi="宋体"/>
        </w:rPr>
        <w:t>24.4</w:t>
      </w:r>
      <w:r>
        <w:rPr>
          <w:rFonts w:hint="eastAsia" w:ascii="宋体" w:hAnsi="宋体"/>
        </w:rPr>
        <w:t>有恶意串通等不正当竞争行为的。</w:t>
      </w:r>
    </w:p>
    <w:p>
      <w:pPr>
        <w:ind w:firstLine="480"/>
        <w:rPr>
          <w:rFonts w:ascii="宋体"/>
        </w:rPr>
      </w:pPr>
      <w:r>
        <w:rPr>
          <w:rFonts w:ascii="宋体" w:hAnsi="宋体"/>
        </w:rPr>
        <w:t>24.5</w:t>
      </w:r>
      <w:r>
        <w:rPr>
          <w:rFonts w:hint="eastAsia" w:ascii="宋体" w:hAnsi="宋体"/>
        </w:rPr>
        <w:t>成交后无正当理由拒不与采购人签订采购合同的。</w:t>
      </w:r>
    </w:p>
    <w:p>
      <w:pPr>
        <w:ind w:firstLine="480"/>
        <w:rPr>
          <w:rFonts w:ascii="宋体"/>
        </w:rPr>
      </w:pPr>
      <w:r>
        <w:rPr>
          <w:rFonts w:ascii="宋体" w:hAnsi="宋体"/>
        </w:rPr>
        <w:t>24.6</w:t>
      </w:r>
      <w:r>
        <w:rPr>
          <w:rFonts w:hint="eastAsia" w:ascii="宋体" w:hAnsi="宋体"/>
        </w:rPr>
        <w:t>未按照磋商文件、磋商响应文件确定的事项签订采购合同的。</w:t>
      </w:r>
    </w:p>
    <w:p>
      <w:pPr>
        <w:ind w:firstLine="480"/>
        <w:rPr>
          <w:rFonts w:ascii="宋体"/>
        </w:rPr>
      </w:pPr>
      <w:r>
        <w:rPr>
          <w:rFonts w:ascii="宋体" w:hAnsi="宋体"/>
        </w:rPr>
        <w:t>24.7</w:t>
      </w:r>
      <w:r>
        <w:rPr>
          <w:rFonts w:hint="eastAsia" w:ascii="宋体" w:hAnsi="宋体"/>
        </w:rPr>
        <w:t>擅自变更、中止或者终止政府采购合同的。</w:t>
      </w:r>
    </w:p>
    <w:p>
      <w:pPr>
        <w:ind w:firstLine="480"/>
        <w:rPr>
          <w:rFonts w:ascii="宋体"/>
        </w:rPr>
      </w:pPr>
      <w:r>
        <w:rPr>
          <w:rFonts w:ascii="宋体" w:hAnsi="宋体"/>
        </w:rPr>
        <w:t>24.8</w:t>
      </w:r>
      <w:r>
        <w:rPr>
          <w:rFonts w:hint="eastAsia" w:ascii="宋体" w:hAnsi="宋体"/>
        </w:rPr>
        <w:t>成交</w:t>
      </w:r>
      <w:r>
        <w:rPr>
          <w:rFonts w:hint="eastAsia" w:ascii="宋体" w:hAnsi="宋体"/>
          <w:lang w:eastAsia="zh-CN"/>
        </w:rPr>
        <w:t>磋商响应人</w:t>
      </w:r>
      <w:r>
        <w:rPr>
          <w:rFonts w:hint="eastAsia" w:ascii="宋体" w:hAnsi="宋体"/>
        </w:rPr>
        <w:t>签订合同后，因种种原因不能履约或无故拖延履约期的。</w:t>
      </w:r>
    </w:p>
    <w:p>
      <w:pPr>
        <w:ind w:firstLine="480"/>
        <w:rPr>
          <w:rFonts w:ascii="宋体"/>
        </w:rPr>
      </w:pPr>
      <w:r>
        <w:rPr>
          <w:rFonts w:ascii="宋体" w:hAnsi="宋体"/>
        </w:rPr>
        <w:t>24.9</w:t>
      </w:r>
      <w:r>
        <w:rPr>
          <w:rFonts w:hint="eastAsia" w:ascii="宋体" w:hAnsi="宋体"/>
        </w:rPr>
        <w:t>法律、法规规定的其他情形的。</w:t>
      </w:r>
      <w:bookmarkStart w:id="101" w:name="_Toc376936765"/>
      <w:bookmarkStart w:id="102" w:name="_Toc325726034"/>
    </w:p>
    <w:p>
      <w:pPr>
        <w:pStyle w:val="3"/>
        <w:ind w:firstLine="803"/>
        <w:jc w:val="center"/>
        <w:rPr>
          <w:b/>
          <w:bCs/>
          <w:sz w:val="36"/>
          <w:szCs w:val="36"/>
        </w:rPr>
      </w:pPr>
      <w:bookmarkStart w:id="103" w:name="_Toc9977"/>
      <w:r>
        <w:rPr>
          <w:rFonts w:hint="eastAsia"/>
          <w:b/>
          <w:bCs/>
          <w:sz w:val="36"/>
          <w:szCs w:val="36"/>
        </w:rPr>
        <w:t>十一、其他</w:t>
      </w:r>
      <w:bookmarkEnd w:id="101"/>
      <w:bookmarkEnd w:id="102"/>
      <w:bookmarkEnd w:id="103"/>
    </w:p>
    <w:p>
      <w:pPr>
        <w:ind w:firstLine="480"/>
        <w:rPr>
          <w:rFonts w:ascii="宋体"/>
        </w:rPr>
      </w:pPr>
      <w:r>
        <w:rPr>
          <w:rFonts w:hint="eastAsia" w:ascii="宋体" w:hAnsi="宋体"/>
        </w:rPr>
        <w:t>其他未尽事宜，按照《中华人民共和国政府采购法》、《中华人民共和国民法典》、《中华人民共和国政府采购法实施条例》、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keepNext/>
        <w:keepLines/>
        <w:snapToGrid w:val="0"/>
        <w:spacing w:line="400" w:lineRule="atLeast"/>
        <w:outlineLvl w:val="0"/>
        <w:rPr>
          <w:rFonts w:ascii="宋体"/>
          <w:b/>
          <w:kern w:val="28"/>
          <w:sz w:val="36"/>
          <w:szCs w:val="20"/>
        </w:rPr>
      </w:pPr>
      <w:bookmarkStart w:id="104" w:name="_Toc376936766"/>
      <w:r>
        <w:rPr>
          <w:rFonts w:ascii="宋体"/>
        </w:rPr>
        <w:br w:type="page"/>
      </w:r>
      <w:bookmarkStart w:id="105" w:name="_Toc6813"/>
      <w:r>
        <w:rPr>
          <w:rFonts w:hint="eastAsia" w:ascii="宋体"/>
          <w:b/>
          <w:kern w:val="28"/>
          <w:sz w:val="36"/>
          <w:szCs w:val="20"/>
        </w:rPr>
        <w:t xml:space="preserve">第四部分 </w:t>
      </w:r>
      <w:bookmarkEnd w:id="104"/>
      <w:r>
        <w:rPr>
          <w:rFonts w:hint="eastAsia" w:ascii="宋体"/>
          <w:b/>
          <w:kern w:val="28"/>
          <w:sz w:val="36"/>
          <w:szCs w:val="20"/>
        </w:rPr>
        <w:t>青海省政府采购项目合同书范本</w:t>
      </w:r>
      <w:bookmarkEnd w:id="105"/>
    </w:p>
    <w:p>
      <w:pPr>
        <w:ind w:firstLine="480"/>
      </w:pPr>
    </w:p>
    <w:p>
      <w:pPr>
        <w:ind w:firstLine="480"/>
      </w:pPr>
      <w:bookmarkStart w:id="106" w:name="_Toc375576842"/>
      <w:bookmarkStart w:id="107" w:name="_Toc373954603"/>
      <w:bookmarkStart w:id="108" w:name="_Toc373936315"/>
    </w:p>
    <w:p>
      <w:pPr>
        <w:ind w:firstLine="480"/>
      </w:pPr>
    </w:p>
    <w:p>
      <w:pPr>
        <w:ind w:firstLine="480"/>
      </w:pPr>
    </w:p>
    <w:p>
      <w:pPr>
        <w:ind w:firstLine="1372" w:firstLineChars="286"/>
        <w:outlineLvl w:val="9"/>
        <w:rPr>
          <w:sz w:val="48"/>
          <w:szCs w:val="48"/>
        </w:rPr>
      </w:pPr>
    </w:p>
    <w:p>
      <w:pPr>
        <w:ind w:firstLine="1372" w:firstLineChars="286"/>
        <w:outlineLvl w:val="9"/>
        <w:rPr>
          <w:sz w:val="48"/>
          <w:szCs w:val="48"/>
        </w:rPr>
      </w:pPr>
    </w:p>
    <w:p>
      <w:pPr>
        <w:spacing w:line="360" w:lineRule="auto"/>
        <w:ind w:firstLine="1440"/>
        <w:rPr>
          <w:sz w:val="56"/>
          <w:szCs w:val="56"/>
        </w:rPr>
      </w:pPr>
      <w:bookmarkStart w:id="109" w:name="_Toc448330810"/>
      <w:r>
        <w:rPr>
          <w:rFonts w:hint="eastAsia"/>
          <w:sz w:val="72"/>
          <w:szCs w:val="72"/>
        </w:rPr>
        <w:t>政府采购项目合同</w:t>
      </w:r>
      <w:bookmarkEnd w:id="106"/>
      <w:bookmarkEnd w:id="107"/>
      <w:bookmarkEnd w:id="108"/>
      <w:r>
        <w:rPr>
          <w:rFonts w:hint="eastAsia"/>
          <w:sz w:val="72"/>
          <w:szCs w:val="72"/>
        </w:rPr>
        <w:t>书</w:t>
      </w:r>
      <w:bookmarkEnd w:id="109"/>
    </w:p>
    <w:p>
      <w:pPr>
        <w:spacing w:line="360" w:lineRule="auto"/>
        <w:ind w:firstLine="1120"/>
        <w:rPr>
          <w:sz w:val="56"/>
          <w:szCs w:val="56"/>
        </w:rPr>
      </w:pPr>
    </w:p>
    <w:p>
      <w:pPr>
        <w:ind w:firstLine="480"/>
      </w:pPr>
    </w:p>
    <w:p>
      <w:pPr>
        <w:ind w:firstLine="480"/>
      </w:pPr>
    </w:p>
    <w:p/>
    <w:p>
      <w:pPr>
        <w:ind w:firstLine="480"/>
      </w:pPr>
    </w:p>
    <w:p>
      <w:pPr>
        <w:ind w:firstLine="480"/>
      </w:pPr>
    </w:p>
    <w:p>
      <w:pPr>
        <w:adjustRightInd w:val="0"/>
        <w:spacing w:line="360" w:lineRule="auto"/>
        <w:ind w:left="2108" w:hanging="2108" w:hangingChars="700"/>
        <w:textAlignment w:val="baseline"/>
        <w:rPr>
          <w:b/>
          <w:sz w:val="30"/>
          <w:szCs w:val="30"/>
          <w:u w:val="single"/>
        </w:rPr>
      </w:pPr>
      <w:r>
        <w:rPr>
          <w:rFonts w:hint="eastAsia"/>
          <w:b/>
          <w:sz w:val="30"/>
          <w:szCs w:val="30"/>
        </w:rPr>
        <w:t>采购项目：</w:t>
      </w:r>
      <w:r>
        <w:rPr>
          <w:rFonts w:hint="eastAsia"/>
          <w:b/>
          <w:sz w:val="30"/>
          <w:szCs w:val="30"/>
          <w:u w:val="single"/>
          <w:lang w:eastAsia="zh-CN"/>
        </w:rPr>
        <w:t>同德县行政事业单位会计代理记账服务</w:t>
      </w:r>
      <w:r>
        <w:rPr>
          <w:rFonts w:hint="eastAsia"/>
          <w:b/>
          <w:sz w:val="30"/>
          <w:szCs w:val="30"/>
          <w:u w:val="single"/>
        </w:rPr>
        <w:t xml:space="preserve">          </w:t>
      </w:r>
    </w:p>
    <w:p>
      <w:pPr>
        <w:adjustRightInd w:val="0"/>
        <w:spacing w:line="360" w:lineRule="auto"/>
        <w:ind w:left="2108" w:hanging="2108" w:hangingChars="700"/>
        <w:textAlignment w:val="baseline"/>
        <w:rPr>
          <w:b/>
          <w:sz w:val="30"/>
          <w:szCs w:val="30"/>
          <w:u w:val="single"/>
        </w:rPr>
      </w:pPr>
      <w:r>
        <w:rPr>
          <w:rFonts w:hint="eastAsia"/>
          <w:b/>
          <w:sz w:val="30"/>
          <w:szCs w:val="30"/>
        </w:rPr>
        <w:t>采购项目编号：</w:t>
      </w:r>
      <w:r>
        <w:rPr>
          <w:rFonts w:hint="eastAsia"/>
          <w:b/>
          <w:sz w:val="30"/>
          <w:szCs w:val="30"/>
          <w:u w:val="single"/>
          <w:lang w:eastAsia="zh-CN"/>
        </w:rPr>
        <w:t>青海正禄磋商（服务）2022-009</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adjustRightInd w:val="0"/>
        <w:spacing w:line="360" w:lineRule="auto"/>
        <w:ind w:left="2108" w:hanging="2108" w:hangingChars="700"/>
        <w:textAlignment w:val="baseline"/>
        <w:rPr>
          <w:b/>
          <w:sz w:val="30"/>
          <w:szCs w:val="30"/>
        </w:rPr>
      </w:pPr>
      <w:r>
        <w:rPr>
          <w:rFonts w:hint="eastAsia"/>
          <w:b/>
          <w:sz w:val="30"/>
          <w:szCs w:val="30"/>
        </w:rPr>
        <w:t>采购合同编号：</w:t>
      </w:r>
      <w:r>
        <w:rPr>
          <w:rFonts w:hint="eastAsia"/>
          <w:b/>
          <w:sz w:val="30"/>
          <w:szCs w:val="30"/>
          <w:u w:val="single"/>
          <w:lang w:eastAsia="zh-CN"/>
        </w:rPr>
        <w:t>QHZL</w:t>
      </w:r>
      <w:r>
        <w:rPr>
          <w:rFonts w:hint="eastAsia"/>
          <w:b/>
          <w:sz w:val="30"/>
          <w:szCs w:val="30"/>
          <w:u w:val="single"/>
          <w:lang w:val="en-US" w:eastAsia="zh-CN"/>
        </w:rPr>
        <w:t>CSFW</w:t>
      </w:r>
      <w:r>
        <w:rPr>
          <w:rFonts w:hint="eastAsia"/>
          <w:b/>
          <w:sz w:val="30"/>
          <w:szCs w:val="30"/>
          <w:u w:val="single"/>
          <w:lang w:eastAsia="zh-CN"/>
        </w:rPr>
        <w:t>-2022-009</w:t>
      </w:r>
      <w:r>
        <w:rPr>
          <w:rFonts w:hint="eastAsia"/>
          <w:b/>
          <w:sz w:val="30"/>
          <w:szCs w:val="30"/>
          <w:u w:val="single"/>
        </w:rPr>
        <w:t xml:space="preserve">                    </w:t>
      </w:r>
    </w:p>
    <w:p>
      <w:pPr>
        <w:spacing w:line="360" w:lineRule="auto"/>
        <w:rPr>
          <w:b/>
          <w:sz w:val="30"/>
          <w:szCs w:val="30"/>
          <w:u w:val="thick"/>
        </w:rPr>
      </w:pPr>
      <w:r>
        <w:rPr>
          <w:rFonts w:hint="eastAsia"/>
          <w:b/>
          <w:sz w:val="30"/>
          <w:szCs w:val="30"/>
        </w:rPr>
        <w:t>采购单位：</w:t>
      </w:r>
      <w:r>
        <w:rPr>
          <w:rFonts w:hint="eastAsia"/>
          <w:b w:val="0"/>
          <w:bCs/>
          <w:sz w:val="30"/>
          <w:szCs w:val="30"/>
          <w:u w:val="thick"/>
        </w:rPr>
        <w:t xml:space="preserve">                         </w:t>
      </w:r>
      <w:r>
        <w:rPr>
          <w:rFonts w:hint="eastAsia"/>
          <w:b w:val="0"/>
          <w:bCs/>
          <w:sz w:val="30"/>
          <w:szCs w:val="30"/>
          <w:u w:val="thick"/>
          <w:lang w:val="en-US" w:eastAsia="zh-CN"/>
        </w:rPr>
        <w:t xml:space="preserve">  </w:t>
      </w:r>
      <w:r>
        <w:rPr>
          <w:rFonts w:hint="eastAsia"/>
          <w:b w:val="0"/>
          <w:bCs/>
          <w:sz w:val="30"/>
          <w:szCs w:val="30"/>
          <w:u w:val="thick"/>
        </w:rPr>
        <w:t xml:space="preserve"> （</w:t>
      </w:r>
      <w:r>
        <w:rPr>
          <w:rFonts w:hint="eastAsia"/>
          <w:b/>
          <w:bCs w:val="0"/>
          <w:sz w:val="30"/>
          <w:szCs w:val="30"/>
          <w:u w:val="thick"/>
        </w:rPr>
        <w:t>盖章）</w:t>
      </w:r>
      <w:r>
        <w:rPr>
          <w:rFonts w:hint="eastAsia"/>
          <w:b w:val="0"/>
          <w:bCs/>
          <w:sz w:val="30"/>
          <w:szCs w:val="30"/>
          <w:u w:val="thick"/>
        </w:rPr>
        <w:t xml:space="preserve">        </w:t>
      </w:r>
    </w:p>
    <w:p>
      <w:pPr>
        <w:spacing w:line="360" w:lineRule="auto"/>
        <w:rPr>
          <w:b/>
          <w:sz w:val="30"/>
          <w:szCs w:val="30"/>
          <w:u w:val="single"/>
        </w:rPr>
      </w:pPr>
      <w:r>
        <w:rPr>
          <w:rFonts w:hint="eastAsia"/>
          <w:b/>
          <w:sz w:val="30"/>
          <w:szCs w:val="30"/>
          <w:lang w:eastAsia="zh-CN"/>
        </w:rPr>
        <w:t>磋商响应人</w:t>
      </w:r>
      <w:r>
        <w:rPr>
          <w:rFonts w:hint="eastAsia"/>
          <w:b/>
          <w:sz w:val="30"/>
          <w:szCs w:val="30"/>
        </w:rPr>
        <w:t>：</w:t>
      </w:r>
      <w:r>
        <w:rPr>
          <w:rFonts w:hint="eastAsia"/>
          <w:b/>
          <w:sz w:val="30"/>
          <w:szCs w:val="30"/>
          <w:u w:val="single"/>
        </w:rPr>
        <w:t xml:space="preserve">                          （盖章）        </w:t>
      </w:r>
    </w:p>
    <w:p>
      <w:pPr>
        <w:spacing w:line="360" w:lineRule="auto"/>
        <w:rPr>
          <w:b/>
          <w:sz w:val="30"/>
          <w:szCs w:val="30"/>
        </w:rPr>
      </w:pPr>
      <w:r>
        <w:rPr>
          <w:rFonts w:hint="eastAsia"/>
          <w:b/>
          <w:sz w:val="30"/>
          <w:szCs w:val="30"/>
        </w:rPr>
        <w:t>合同金额：</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pPr>
        <w:spacing w:line="360" w:lineRule="auto"/>
        <w:rPr>
          <w:rFonts w:ascii="宋体"/>
          <w:b/>
          <w:bCs/>
        </w:rPr>
      </w:pPr>
      <w:r>
        <w:rPr>
          <w:rFonts w:hint="eastAsia"/>
          <w:b/>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ascii="宋体"/>
          <w:b/>
          <w:bCs/>
        </w:rPr>
        <w:t xml:space="preserve">   </w:t>
      </w:r>
    </w:p>
    <w:p>
      <w:pPr>
        <w:pStyle w:val="31"/>
        <w:ind w:firstLine="0" w:firstLineChars="0"/>
        <w:rPr>
          <w:rFonts w:hAnsi="Times New Roman"/>
          <w:b/>
          <w:bCs/>
          <w:kern w:val="0"/>
          <w:szCs w:val="24"/>
        </w:rPr>
      </w:pPr>
    </w:p>
    <w:p>
      <w:pPr>
        <w:pStyle w:val="31"/>
        <w:ind w:firstLine="0" w:firstLineChars="0"/>
        <w:rPr>
          <w:rFonts w:hAnsi="Times New Roman"/>
          <w:b/>
          <w:bCs/>
          <w:kern w:val="0"/>
          <w:szCs w:val="24"/>
        </w:rPr>
      </w:pPr>
    </w:p>
    <w:p>
      <w:pPr>
        <w:pStyle w:val="31"/>
        <w:ind w:firstLine="0" w:firstLineChars="0"/>
      </w:pPr>
    </w:p>
    <w:p>
      <w:pPr>
        <w:pStyle w:val="31"/>
        <w:ind w:firstLine="0" w:firstLineChars="0"/>
      </w:pPr>
    </w:p>
    <w:p>
      <w:pPr>
        <w:pStyle w:val="31"/>
        <w:ind w:firstLine="0" w:firstLineChars="0"/>
      </w:pPr>
    </w:p>
    <w:p>
      <w:pPr>
        <w:rPr>
          <w:rFonts w:hint="eastAsia" w:ascii="宋体" w:hAnsi="宋体"/>
          <w:b/>
          <w:bCs/>
        </w:rPr>
      </w:pPr>
      <w:r>
        <w:rPr>
          <w:rFonts w:hint="eastAsia" w:ascii="宋体" w:hAnsi="宋体"/>
          <w:b/>
          <w:bCs/>
        </w:rPr>
        <w:br w:type="page"/>
      </w:r>
    </w:p>
    <w:p>
      <w:pPr>
        <w:adjustRightInd w:val="0"/>
        <w:spacing w:line="360" w:lineRule="auto"/>
        <w:ind w:firstLine="718" w:firstLineChars="298"/>
        <w:textAlignment w:val="baseline"/>
        <w:rPr>
          <w:rFonts w:ascii="宋体"/>
          <w:b/>
          <w:bCs/>
          <w:u w:val="single"/>
        </w:rPr>
      </w:pPr>
      <w:r>
        <w:rPr>
          <w:rFonts w:hint="eastAsia" w:ascii="宋体" w:hAnsi="宋体"/>
          <w:b/>
          <w:bCs/>
        </w:rPr>
        <w:t>采购人（以下简称甲方）：</w:t>
      </w:r>
    </w:p>
    <w:p>
      <w:pPr>
        <w:spacing w:line="360" w:lineRule="auto"/>
        <w:ind w:firstLine="723" w:firstLineChars="300"/>
        <w:rPr>
          <w:rFonts w:ascii="宋体"/>
          <w:bCs/>
          <w:u w:val="single"/>
        </w:rPr>
      </w:pPr>
      <w:r>
        <w:rPr>
          <w:rFonts w:hint="eastAsia" w:ascii="宋体" w:hAnsi="宋体"/>
          <w:b/>
          <w:bCs/>
          <w:lang w:eastAsia="zh-CN"/>
        </w:rPr>
        <w:t>磋商响应人</w:t>
      </w:r>
      <w:r>
        <w:rPr>
          <w:rFonts w:hint="eastAsia" w:ascii="宋体" w:hAnsi="宋体"/>
          <w:b/>
          <w:bCs/>
        </w:rPr>
        <w:t>（以下简称乙方）：</w:t>
      </w:r>
    </w:p>
    <w:p>
      <w:pPr>
        <w:spacing w:line="360" w:lineRule="auto"/>
        <w:ind w:firstLine="720" w:firstLineChars="300"/>
        <w:rPr>
          <w:rFonts w:ascii="宋体"/>
          <w:bCs/>
          <w:color w:val="FF0000"/>
        </w:rPr>
      </w:pPr>
      <w:r>
        <w:rPr>
          <w:rFonts w:hint="eastAsia" w:ascii="宋体" w:hAnsi="宋体"/>
          <w:bCs/>
        </w:rPr>
        <w:t>甲、乙双方根据</w:t>
      </w:r>
      <w:r>
        <w:rPr>
          <w:rFonts w:hint="eastAsia" w:ascii="宋体" w:hAnsi="宋体"/>
          <w:bCs/>
          <w:lang w:val="en-US" w:eastAsia="zh-CN"/>
        </w:rPr>
        <w:t xml:space="preserve">    </w:t>
      </w:r>
      <w:r>
        <w:rPr>
          <w:rFonts w:hint="eastAsia" w:ascii="宋体" w:hAnsi="宋体"/>
          <w:bCs/>
        </w:rPr>
        <w:t>年</w:t>
      </w:r>
      <w:r>
        <w:rPr>
          <w:rFonts w:hint="eastAsia" w:ascii="宋体" w:hAnsi="宋体"/>
          <w:bCs/>
          <w:lang w:val="en-US" w:eastAsia="zh-CN"/>
        </w:rPr>
        <w:t xml:space="preserve">  </w:t>
      </w:r>
      <w:r>
        <w:rPr>
          <w:rFonts w:hint="eastAsia" w:ascii="宋体" w:hAnsi="宋体"/>
          <w:bCs/>
        </w:rPr>
        <w:t>月</w:t>
      </w:r>
      <w:r>
        <w:rPr>
          <w:rFonts w:hint="eastAsia" w:ascii="宋体" w:hAnsi="宋体"/>
          <w:bCs/>
          <w:lang w:val="en-US" w:eastAsia="zh-CN"/>
        </w:rPr>
        <w:t xml:space="preserve">    </w:t>
      </w:r>
      <w:r>
        <w:rPr>
          <w:rFonts w:hint="eastAsia" w:ascii="宋体" w:hAnsi="宋体"/>
          <w:bCs/>
        </w:rPr>
        <w:t>日</w:t>
      </w:r>
      <w:r>
        <w:rPr>
          <w:rFonts w:hint="eastAsia" w:ascii="宋体" w:hAnsi="宋体"/>
          <w:bCs/>
          <w:lang w:val="en-US" w:eastAsia="zh-CN"/>
        </w:rPr>
        <w:t>(项目名称及编号）</w:t>
      </w:r>
      <w:r>
        <w:rPr>
          <w:rFonts w:hint="eastAsia" w:ascii="宋体" w:hAnsi="宋体"/>
          <w:bCs/>
        </w:rPr>
        <w:t>的磋商文件要求和采购机构出具的《成交通知书》，并经双方协商一致，达成</w:t>
      </w:r>
      <w:r>
        <w:rPr>
          <w:rFonts w:hint="eastAsia" w:ascii="宋体" w:hAnsi="宋体" w:cs="Arial"/>
          <w:color w:val="000000"/>
        </w:rPr>
        <w:t>本项目</w:t>
      </w:r>
      <w:r>
        <w:rPr>
          <w:rFonts w:hint="eastAsia" w:ascii="宋体" w:hAnsi="宋体"/>
          <w:bCs/>
        </w:rPr>
        <w:t>政府</w:t>
      </w:r>
      <w:r>
        <w:rPr>
          <w:rFonts w:hint="eastAsia" w:ascii="宋体" w:hAnsi="宋体"/>
        </w:rPr>
        <w:t>采购</w:t>
      </w:r>
      <w:r>
        <w:rPr>
          <w:rFonts w:hint="eastAsia" w:ascii="宋体" w:hAnsi="宋体"/>
          <w:bCs/>
        </w:rPr>
        <w:t>合同：</w:t>
      </w:r>
    </w:p>
    <w:p>
      <w:pPr>
        <w:spacing w:line="360" w:lineRule="auto"/>
        <w:ind w:firstLine="480"/>
        <w:rPr>
          <w:rFonts w:ascii="宋体"/>
        </w:rPr>
      </w:pPr>
      <w:bookmarkStart w:id="110" w:name="_Toc376936767"/>
      <w:bookmarkStart w:id="111" w:name="_Toc325726036"/>
      <w:r>
        <w:rPr>
          <w:rFonts w:hint="eastAsia" w:ascii="宋体" w:hAnsi="宋体"/>
        </w:rPr>
        <w:t>一、合同标的：</w:t>
      </w:r>
    </w:p>
    <w:p>
      <w:pPr>
        <w:spacing w:line="360" w:lineRule="auto"/>
        <w:ind w:firstLine="480"/>
        <w:rPr>
          <w:rFonts w:ascii="宋体"/>
          <w:bCs/>
        </w:rPr>
      </w:pPr>
      <w:r>
        <w:rPr>
          <w:rFonts w:ascii="宋体" w:hAnsi="宋体"/>
          <w:bCs/>
        </w:rPr>
        <w:t>1</w:t>
      </w:r>
      <w:r>
        <w:rPr>
          <w:rFonts w:hint="eastAsia" w:ascii="宋体" w:hAnsi="宋体"/>
          <w:bCs/>
        </w:rPr>
        <w:t>、成交通知书</w:t>
      </w:r>
    </w:p>
    <w:p>
      <w:pPr>
        <w:spacing w:line="360" w:lineRule="auto"/>
        <w:ind w:firstLine="480"/>
        <w:rPr>
          <w:rFonts w:ascii="宋体"/>
          <w:bCs/>
        </w:rPr>
      </w:pPr>
      <w:r>
        <w:rPr>
          <w:rFonts w:hint="eastAsia" w:ascii="宋体" w:hAnsi="宋体"/>
          <w:bCs/>
        </w:rPr>
        <w:t>2、最终报价表</w:t>
      </w:r>
    </w:p>
    <w:p>
      <w:pPr>
        <w:spacing w:line="360" w:lineRule="auto"/>
        <w:ind w:firstLine="480"/>
        <w:rPr>
          <w:rFonts w:ascii="宋体"/>
          <w:bCs/>
        </w:rPr>
      </w:pPr>
      <w:r>
        <w:rPr>
          <w:rFonts w:hint="eastAsia" w:ascii="宋体" w:hAnsi="宋体"/>
          <w:bCs/>
        </w:rPr>
        <w:t>3、成交人投标文件</w:t>
      </w:r>
    </w:p>
    <w:p>
      <w:pPr>
        <w:spacing w:line="360" w:lineRule="auto"/>
        <w:ind w:firstLine="480"/>
        <w:rPr>
          <w:rFonts w:ascii="宋体"/>
        </w:rPr>
      </w:pPr>
      <w:r>
        <w:rPr>
          <w:rFonts w:hint="eastAsia" w:ascii="宋体" w:hAnsi="宋体"/>
        </w:rPr>
        <w:t>二、服务质量保证</w:t>
      </w:r>
    </w:p>
    <w:p>
      <w:pPr>
        <w:spacing w:line="360" w:lineRule="auto"/>
        <w:ind w:firstLine="480"/>
        <w:rPr>
          <w:rFonts w:ascii="宋体"/>
          <w:bCs/>
        </w:rPr>
      </w:pPr>
      <w:r>
        <w:rPr>
          <w:rFonts w:ascii="宋体" w:hAnsi="宋体"/>
          <w:bCs/>
        </w:rPr>
        <w:t>1</w:t>
      </w:r>
      <w:r>
        <w:rPr>
          <w:rFonts w:hint="eastAsia" w:ascii="宋体" w:hAnsi="宋体"/>
          <w:bCs/>
        </w:rPr>
        <w:t>、乙方所提供的服务质量必须与招标文件、投标报价文件和承诺相一致。</w:t>
      </w:r>
    </w:p>
    <w:p>
      <w:pPr>
        <w:spacing w:line="360" w:lineRule="auto"/>
        <w:ind w:firstLine="480"/>
        <w:rPr>
          <w:rFonts w:ascii="宋体"/>
          <w:bCs/>
        </w:rPr>
      </w:pPr>
      <w:r>
        <w:rPr>
          <w:rFonts w:ascii="宋体" w:hAnsi="宋体"/>
          <w:bCs/>
        </w:rPr>
        <w:t>2</w:t>
      </w:r>
      <w:r>
        <w:rPr>
          <w:rFonts w:hint="eastAsia" w:ascii="宋体" w:hAnsi="宋体"/>
          <w:bCs/>
        </w:rPr>
        <w:t>、乙方应保证所提供服务不会侵犯任何第三方的专利权、商标权或其他权利。</w:t>
      </w:r>
    </w:p>
    <w:p>
      <w:pPr>
        <w:spacing w:line="360" w:lineRule="auto"/>
        <w:ind w:firstLine="480"/>
        <w:rPr>
          <w:rFonts w:ascii="宋体"/>
        </w:rPr>
      </w:pPr>
      <w:r>
        <w:rPr>
          <w:rFonts w:hint="eastAsia" w:ascii="宋体" w:hAnsi="宋体"/>
        </w:rPr>
        <w:t>三、合同的变更、终止与转让</w:t>
      </w:r>
    </w:p>
    <w:p>
      <w:pPr>
        <w:spacing w:line="360" w:lineRule="auto"/>
        <w:ind w:firstLine="480"/>
        <w:rPr>
          <w:rFonts w:ascii="宋体"/>
        </w:rPr>
      </w:pPr>
      <w:r>
        <w:rPr>
          <w:rFonts w:ascii="宋体" w:hAnsi="宋体"/>
        </w:rPr>
        <w:t>1</w:t>
      </w:r>
      <w:r>
        <w:rPr>
          <w:rFonts w:hint="eastAsia" w:ascii="宋体" w:hAnsi="宋体"/>
        </w:rPr>
        <w:t>、除《中华人民共和国政府采购法》第</w:t>
      </w:r>
      <w:r>
        <w:rPr>
          <w:rFonts w:ascii="宋体" w:hAnsi="宋体"/>
        </w:rPr>
        <w:t>50</w:t>
      </w:r>
      <w:r>
        <w:rPr>
          <w:rFonts w:hint="eastAsia" w:ascii="宋体" w:hAnsi="宋体"/>
        </w:rPr>
        <w:t>条规定的情形外，本合同一经签订，甲乙双方不得擅自变更、中止或终止。</w:t>
      </w:r>
    </w:p>
    <w:p>
      <w:pPr>
        <w:spacing w:line="360" w:lineRule="auto"/>
        <w:ind w:firstLine="480"/>
        <w:rPr>
          <w:rFonts w:ascii="宋体"/>
        </w:rPr>
      </w:pPr>
      <w:r>
        <w:rPr>
          <w:rFonts w:ascii="宋体" w:hAnsi="宋体"/>
        </w:rPr>
        <w:t>2</w:t>
      </w:r>
      <w:r>
        <w:rPr>
          <w:rFonts w:hint="eastAsia" w:ascii="宋体" w:hAnsi="宋体"/>
        </w:rPr>
        <w:t>、乙方不得擅自转让其应履行的合同义务。</w:t>
      </w:r>
    </w:p>
    <w:p>
      <w:pPr>
        <w:spacing w:line="360" w:lineRule="auto"/>
        <w:ind w:firstLine="480"/>
        <w:rPr>
          <w:rFonts w:ascii="宋体" w:hAnsi="宋体" w:cs="宋体"/>
        </w:rPr>
      </w:pPr>
      <w:r>
        <w:rPr>
          <w:rFonts w:ascii="宋体" w:hAnsi="宋体"/>
        </w:rPr>
        <w:t>3</w:t>
      </w:r>
      <w:r>
        <w:rPr>
          <w:rFonts w:hint="eastAsia" w:ascii="宋体" w:hAnsi="宋体"/>
        </w:rPr>
        <w:t>、</w:t>
      </w:r>
      <w:r>
        <w:rPr>
          <w:rFonts w:hint="eastAsia" w:ascii="宋体" w:hAnsi="宋体" w:cs="宋体"/>
        </w:rPr>
        <w:t>任何对合同条款的变更或修改均须双方签订合同修改书。</w:t>
      </w:r>
    </w:p>
    <w:p>
      <w:pPr>
        <w:pStyle w:val="31"/>
        <w:ind w:firstLine="480"/>
        <w:rPr>
          <w:rFonts w:hAnsi="宋体" w:cs="宋体"/>
          <w:kern w:val="0"/>
          <w:szCs w:val="24"/>
        </w:rPr>
      </w:pPr>
      <w:r>
        <w:rPr>
          <w:rFonts w:hint="eastAsia"/>
        </w:rPr>
        <w:t>四、</w:t>
      </w:r>
      <w:r>
        <w:rPr>
          <w:rFonts w:hAnsi="宋体" w:cs="宋体"/>
          <w:kern w:val="0"/>
          <w:szCs w:val="24"/>
        </w:rPr>
        <w:t xml:space="preserve">合同标的及金额 </w:t>
      </w:r>
    </w:p>
    <w:p>
      <w:pPr>
        <w:autoSpaceDE w:val="0"/>
        <w:autoSpaceDN w:val="0"/>
        <w:spacing w:line="360" w:lineRule="auto"/>
        <w:ind w:left="425" w:leftChars="177"/>
        <w:rPr>
          <w:rFonts w:ascii="Arial" w:hAnsi="Arial" w:cs="Arial"/>
          <w:lang w:val="zh-CN"/>
        </w:rPr>
      </w:pPr>
      <w:r>
        <w:rPr>
          <w:rFonts w:ascii="Arial" w:hAnsi="Arial" w:cs="Arial"/>
          <w:lang w:val="zh-CN"/>
        </w:rPr>
        <w:t>根据上述政府采购合同文件要求，本政府采购合同的</w:t>
      </w:r>
      <w:r>
        <w:rPr>
          <w:rFonts w:hint="eastAsia" w:ascii="Arial" w:hAnsi="Arial" w:cs="Arial"/>
          <w:lang w:val="zh-CN"/>
        </w:rPr>
        <w:t>年度</w:t>
      </w:r>
      <w:r>
        <w:rPr>
          <w:rFonts w:ascii="Arial" w:hAnsi="Arial" w:cs="Arial"/>
          <w:lang w:val="zh-CN"/>
        </w:rPr>
        <w:t>金额为人民币</w:t>
      </w:r>
      <w:r>
        <w:rPr>
          <w:rFonts w:hint="eastAsia" w:ascii="Arial" w:hAnsi="Arial" w:cs="Arial"/>
          <w:u w:val="single"/>
          <w:lang w:val="zh-CN"/>
        </w:rPr>
        <w:t xml:space="preserve">      </w:t>
      </w:r>
      <w:r>
        <w:rPr>
          <w:rFonts w:ascii="Arial" w:hAnsi="Arial" w:cs="Arial"/>
          <w:lang w:val="zh-CN"/>
        </w:rPr>
        <w:t>元。（大写：</w:t>
      </w:r>
      <w:r>
        <w:rPr>
          <w:rFonts w:hint="eastAsia" w:ascii="Arial" w:hAnsi="Arial" w:cs="Arial"/>
          <w:u w:val="single"/>
          <w:lang w:val="zh-CN"/>
        </w:rPr>
        <w:t xml:space="preserve">   </w:t>
      </w:r>
      <w:r>
        <w:rPr>
          <w:rFonts w:hint="eastAsia" w:ascii="Arial" w:hAnsi="Arial" w:cs="Arial"/>
          <w:u w:val="single"/>
          <w:lang w:val="en-US" w:eastAsia="zh-CN"/>
        </w:rPr>
        <w:t xml:space="preserve">       </w:t>
      </w:r>
      <w:r>
        <w:rPr>
          <w:rFonts w:hint="eastAsia" w:ascii="Arial" w:hAnsi="Arial" w:cs="Arial"/>
          <w:u w:val="single"/>
          <w:lang w:val="zh-CN"/>
        </w:rPr>
        <w:t xml:space="preserve">   </w:t>
      </w:r>
      <w:r>
        <w:rPr>
          <w:rFonts w:hint="eastAsia" w:ascii="Arial" w:hAnsi="Arial" w:cs="Arial"/>
          <w:lang w:val="zh-CN"/>
        </w:rPr>
        <w:t xml:space="preserve">  </w:t>
      </w:r>
      <w:r>
        <w:rPr>
          <w:rFonts w:ascii="Arial" w:hAnsi="Arial" w:cs="Arial"/>
          <w:lang w:val="zh-CN"/>
        </w:rPr>
        <w:t xml:space="preserve">）        </w:t>
      </w:r>
      <w:r>
        <w:rPr>
          <w:rFonts w:hAnsi="宋体" w:cs="宋体"/>
        </w:rPr>
        <w:t xml:space="preserve">     </w:t>
      </w:r>
      <w:r>
        <w:t xml:space="preserve">   </w:t>
      </w:r>
    </w:p>
    <w:p>
      <w:pPr>
        <w:snapToGrid w:val="0"/>
        <w:spacing w:beforeLines="50" w:line="300" w:lineRule="auto"/>
        <w:ind w:firstLine="480"/>
        <w:textAlignment w:val="baseline"/>
        <w:rPr>
          <w:rFonts w:ascii="宋体" w:cs="宋体"/>
        </w:rPr>
      </w:pPr>
      <w:bookmarkStart w:id="112" w:name="_Toc435227120"/>
      <w:r>
        <w:rPr>
          <w:rFonts w:hint="eastAsia" w:ascii="宋体" w:hAnsi="宋体" w:cs="宋体"/>
        </w:rPr>
        <w:t>五、合同有效期限</w:t>
      </w:r>
    </w:p>
    <w:p>
      <w:pPr>
        <w:pStyle w:val="655"/>
        <w:ind w:firstLine="480"/>
        <w:rPr>
          <w:rFonts w:hint="eastAsia" w:eastAsia="宋体"/>
          <w:lang w:val="en-US" w:eastAsia="zh-CN"/>
        </w:rPr>
      </w:pPr>
      <w:r>
        <w:rPr>
          <w:rFonts w:hint="eastAsia"/>
        </w:rPr>
        <w:t>1、服务期：</w:t>
      </w:r>
      <w:r>
        <w:rPr>
          <w:rFonts w:hint="eastAsia"/>
          <w:lang w:val="en-US"/>
        </w:rPr>
        <w:t>三年</w:t>
      </w:r>
      <w:r>
        <w:rPr>
          <w:rFonts w:hint="eastAsia"/>
          <w:lang w:val="en-US" w:eastAsia="zh-CN"/>
        </w:rPr>
        <w:t>（</w:t>
      </w:r>
      <w:r>
        <w:rPr>
          <w:rFonts w:hint="eastAsia"/>
          <w:lang w:val="en-US"/>
        </w:rPr>
        <w:t>合同三年内每年签署一次</w:t>
      </w:r>
      <w:r>
        <w:rPr>
          <w:rFonts w:hint="eastAsia"/>
          <w:lang w:val="en-US" w:eastAsia="zh-CN"/>
        </w:rPr>
        <w:t>）</w:t>
      </w:r>
    </w:p>
    <w:p>
      <w:pPr>
        <w:spacing w:line="360" w:lineRule="auto"/>
        <w:ind w:firstLine="480"/>
        <w:rPr>
          <w:rFonts w:hint="eastAsia" w:ascii="宋体" w:hAnsi="宋体" w:eastAsia="宋体"/>
          <w:lang w:eastAsia="zh-CN"/>
        </w:rPr>
      </w:pPr>
      <w:r>
        <w:rPr>
          <w:rFonts w:hint="eastAsia" w:ascii="宋体" w:hAnsi="宋体"/>
        </w:rPr>
        <w:t>2、服务地点：</w:t>
      </w:r>
      <w:r>
        <w:rPr>
          <w:rFonts w:hint="eastAsia" w:ascii="宋体" w:hAnsi="宋体"/>
          <w:lang w:val="en-US" w:eastAsia="zh-CN"/>
        </w:rPr>
        <w:t>同德县</w:t>
      </w:r>
    </w:p>
    <w:p>
      <w:pPr>
        <w:pStyle w:val="31"/>
        <w:spacing w:line="360" w:lineRule="auto"/>
        <w:ind w:firstLine="480"/>
      </w:pPr>
      <w:r>
        <w:rPr>
          <w:rFonts w:hint="eastAsia" w:hAnsi="宋体"/>
        </w:rPr>
        <w:t>3、付款方式：</w:t>
      </w:r>
      <w:r>
        <w:rPr>
          <w:rFonts w:hint="eastAsia" w:hAnsi="宋体"/>
          <w:lang w:val="en-US" w:eastAsia="zh-CN"/>
        </w:rPr>
        <w:t>费用按年度收费，具体付款方式由甲乙双方协商确定</w:t>
      </w:r>
      <w:r>
        <w:rPr>
          <w:rFonts w:hint="eastAsia" w:hAnsi="宋体"/>
        </w:rPr>
        <w:t>。</w:t>
      </w:r>
    </w:p>
    <w:p>
      <w:pPr>
        <w:spacing w:line="360" w:lineRule="auto"/>
        <w:ind w:firstLine="480"/>
        <w:rPr>
          <w:b/>
        </w:rPr>
      </w:pPr>
      <w:r>
        <w:rPr>
          <w:rFonts w:hint="eastAsia"/>
        </w:rPr>
        <w:t>六、</w:t>
      </w:r>
      <w:r>
        <w:rPr>
          <w:b/>
        </w:rPr>
        <w:t>各方权利和义务</w:t>
      </w:r>
    </w:p>
    <w:p>
      <w:pPr>
        <w:pStyle w:val="31"/>
        <w:ind w:firstLine="480"/>
      </w:pPr>
      <w:r>
        <w:t>（一）甲方</w:t>
      </w:r>
      <w:r>
        <w:rPr>
          <w:rFonts w:hint="eastAsia"/>
        </w:rPr>
        <w:t>有权监督乙方在服务期间的质量，若</w:t>
      </w:r>
      <w:r>
        <w:t>服务合同未正常履行的，有权要求</w:t>
      </w:r>
      <w:r>
        <w:rPr>
          <w:rFonts w:hint="eastAsia"/>
        </w:rPr>
        <w:t>乙</w:t>
      </w:r>
      <w:r>
        <w:t>方改正。如果</w:t>
      </w:r>
      <w:r>
        <w:rPr>
          <w:rFonts w:hint="eastAsia"/>
        </w:rPr>
        <w:t>乙方</w:t>
      </w:r>
      <w:r>
        <w:t>没有实质性的改正行为，甲方和乙方有权中止本合同，并追究责任人的法律责任。</w:t>
      </w:r>
    </w:p>
    <w:p>
      <w:pPr>
        <w:pStyle w:val="31"/>
        <w:ind w:firstLine="480"/>
      </w:pPr>
      <w:r>
        <w:t>（</w:t>
      </w:r>
      <w:r>
        <w:rPr>
          <w:rFonts w:hint="eastAsia"/>
        </w:rPr>
        <w:t>二</w:t>
      </w:r>
      <w:r>
        <w:t>）在</w:t>
      </w:r>
      <w:r>
        <w:rPr>
          <w:rFonts w:hint="eastAsia"/>
        </w:rPr>
        <w:t>乙方</w:t>
      </w:r>
      <w:r>
        <w:t>按本合同约定履行了应当履行的义务并符合政策条件的情况下，甲方和乙方有义务按照本合同约定的标准、数额和方式及时将服务费发放给</w:t>
      </w:r>
      <w:r>
        <w:rPr>
          <w:rFonts w:hint="eastAsia"/>
        </w:rPr>
        <w:t>乙</w:t>
      </w:r>
      <w:r>
        <w:t>方。</w:t>
      </w:r>
    </w:p>
    <w:p>
      <w:pPr>
        <w:pStyle w:val="31"/>
        <w:ind w:firstLine="480"/>
      </w:pPr>
      <w:r>
        <w:t>（</w:t>
      </w:r>
      <w:r>
        <w:rPr>
          <w:rFonts w:hint="eastAsia"/>
        </w:rPr>
        <w:t>三</w:t>
      </w:r>
      <w:r>
        <w:t>）</w:t>
      </w:r>
      <w:r>
        <w:rPr>
          <w:rFonts w:hint="eastAsia"/>
        </w:rPr>
        <w:t>乙</w:t>
      </w:r>
      <w:r>
        <w:t>方有义务完全履行本合同规定的各项内容，保证服务</w:t>
      </w:r>
      <w:r>
        <w:rPr>
          <w:rFonts w:hint="eastAsia"/>
        </w:rPr>
        <w:t>质量</w:t>
      </w:r>
      <w:r>
        <w:t>，保证</w:t>
      </w:r>
      <w:r>
        <w:rPr>
          <w:rFonts w:hint="eastAsia"/>
        </w:rPr>
        <w:t>做到市政设施及时维护和文明施工</w:t>
      </w:r>
      <w:r>
        <w:t>。</w:t>
      </w:r>
    </w:p>
    <w:p>
      <w:pPr>
        <w:pStyle w:val="31"/>
        <w:ind w:firstLine="480"/>
      </w:pPr>
      <w:r>
        <w:t>（</w:t>
      </w:r>
      <w:r>
        <w:rPr>
          <w:rFonts w:hint="eastAsia"/>
        </w:rPr>
        <w:t>四</w:t>
      </w:r>
      <w:r>
        <w:t>）</w:t>
      </w:r>
      <w:r>
        <w:rPr>
          <w:rFonts w:hint="eastAsia"/>
        </w:rPr>
        <w:t>乙</w:t>
      </w:r>
      <w:r>
        <w:t>有权根据本合同约定，要求甲方和乙方按照约定的标准、期限和数额</w:t>
      </w:r>
      <w:r>
        <w:rPr>
          <w:rFonts w:hint="eastAsia"/>
        </w:rPr>
        <w:t>支付工程款</w:t>
      </w:r>
      <w:r>
        <w:t>。</w:t>
      </w:r>
    </w:p>
    <w:p>
      <w:pPr>
        <w:pStyle w:val="31"/>
        <w:ind w:firstLine="480"/>
      </w:pPr>
      <w:r>
        <w:t>（</w:t>
      </w:r>
      <w:r>
        <w:rPr>
          <w:rFonts w:hint="eastAsia"/>
        </w:rPr>
        <w:t>五</w:t>
      </w:r>
      <w:r>
        <w:t>）</w:t>
      </w:r>
      <w:r>
        <w:rPr>
          <w:rFonts w:hint="eastAsia"/>
        </w:rPr>
        <w:t>乙方</w:t>
      </w:r>
      <w:r>
        <w:t>自愿接受甲方</w:t>
      </w:r>
      <w:r>
        <w:rPr>
          <w:rFonts w:hint="eastAsia"/>
        </w:rPr>
        <w:t>及社会各方</w:t>
      </w:r>
      <w:r>
        <w:t>监督与管理，愿意随时接受甲方的监督检查和服务质量考评。</w:t>
      </w:r>
    </w:p>
    <w:p>
      <w:pPr>
        <w:pStyle w:val="31"/>
        <w:ind w:firstLine="480"/>
      </w:pPr>
      <w:r>
        <w:rPr>
          <w:rFonts w:hint="eastAsia"/>
        </w:rPr>
        <w:t>（六）乙方不得拖欠农民工工资，否则由甲方扣押相应金额，发放给农民工。</w:t>
      </w:r>
    </w:p>
    <w:p>
      <w:pPr>
        <w:pStyle w:val="31"/>
        <w:ind w:firstLine="480"/>
        <w:rPr>
          <w:rFonts w:cs="宋体"/>
        </w:rPr>
      </w:pPr>
      <w:r>
        <w:rPr>
          <w:rFonts w:hint="eastAsia" w:hAnsi="宋体" w:cs="宋体"/>
        </w:rPr>
        <w:t>七、乙方履约延误</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乙方应按照合同约定的时间交货和提供服务。</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pPr>
        <w:snapToGrid w:val="0"/>
        <w:spacing w:line="300" w:lineRule="auto"/>
        <w:ind w:firstLine="480"/>
        <w:textAlignment w:val="baseline"/>
        <w:rPr>
          <w:rFonts w:ascii="宋体" w:cs="宋体"/>
        </w:rPr>
      </w:pPr>
      <w:r>
        <w:rPr>
          <w:rFonts w:ascii="宋体" w:hAnsi="宋体" w:cs="宋体"/>
        </w:rPr>
        <w:t xml:space="preserve">3. </w:t>
      </w:r>
      <w:r>
        <w:rPr>
          <w:rFonts w:hint="eastAsia" w:ascii="宋体" w:hAnsi="宋体" w:cs="宋体"/>
        </w:rPr>
        <w:t>除了不可抗力外，除非延期是根据合同规定取得甲方同意而不收取误期赔偿费之外，乙方延误交货和提供服务，将按合同规定承担误期赔偿费。</w:t>
      </w:r>
    </w:p>
    <w:p>
      <w:pPr>
        <w:snapToGrid w:val="0"/>
        <w:spacing w:line="300" w:lineRule="auto"/>
        <w:ind w:firstLine="480"/>
        <w:textAlignment w:val="baseline"/>
        <w:rPr>
          <w:rFonts w:ascii="宋体" w:cs="宋体"/>
        </w:rPr>
      </w:pPr>
      <w:r>
        <w:rPr>
          <w:rFonts w:ascii="宋体" w:hAnsi="宋体" w:cs="宋体"/>
        </w:rPr>
        <w:t xml:space="preserve">4. </w:t>
      </w:r>
      <w:r>
        <w:rPr>
          <w:rFonts w:hint="eastAsia" w:ascii="宋体" w:hAnsi="宋体" w:cs="宋体"/>
        </w:rPr>
        <w:t>由甲方从未付的合同款项中扣除误期赔偿费，或向乙方提出索赔。</w:t>
      </w:r>
    </w:p>
    <w:p>
      <w:pPr>
        <w:snapToGrid w:val="0"/>
        <w:spacing w:line="300" w:lineRule="auto"/>
        <w:ind w:firstLine="480"/>
        <w:textAlignment w:val="baseline"/>
        <w:rPr>
          <w:rFonts w:ascii="宋体" w:cs="宋体"/>
        </w:rPr>
      </w:pPr>
      <w:r>
        <w:rPr>
          <w:rFonts w:ascii="宋体" w:hAnsi="宋体" w:cs="宋体"/>
        </w:rPr>
        <w:t xml:space="preserve">5. </w:t>
      </w:r>
      <w:r>
        <w:rPr>
          <w:rFonts w:hint="eastAsia" w:ascii="宋体" w:hAnsi="宋体" w:cs="宋体"/>
        </w:rPr>
        <w:t>每延误一周的（不足一周按一周计算）赔偿费按迟交货物交货价的百分之五</w:t>
      </w:r>
      <w:r>
        <w:rPr>
          <w:rFonts w:ascii="宋体" w:hAnsi="宋体" w:cs="宋体"/>
        </w:rPr>
        <w:t>(5</w:t>
      </w:r>
      <w:r>
        <w:rPr>
          <w:rFonts w:hint="eastAsia" w:ascii="宋体" w:hAnsi="宋体" w:cs="宋体"/>
        </w:rPr>
        <w:t>％</w:t>
      </w:r>
      <w:r>
        <w:rPr>
          <w:rFonts w:ascii="宋体" w:hAnsi="宋体" w:cs="宋体"/>
        </w:rPr>
        <w:t>)</w:t>
      </w:r>
      <w:r>
        <w:rPr>
          <w:rFonts w:hint="eastAsia" w:ascii="宋体" w:hAnsi="宋体" w:cs="宋体"/>
        </w:rPr>
        <w:t>计收，直至交货为止。误期赔偿费的最高限额为迟交货物交货价的百分之十（</w:t>
      </w:r>
      <w:r>
        <w:rPr>
          <w:rFonts w:ascii="宋体" w:hAnsi="宋体" w:cs="宋体"/>
        </w:rPr>
        <w:t>10%</w:t>
      </w:r>
      <w:r>
        <w:rPr>
          <w:rFonts w:hint="eastAsia" w:ascii="宋体" w:hAnsi="宋体" w:cs="宋体"/>
        </w:rPr>
        <w:t>）。一旦达到误期赔偿费的最高限额，甲方可根据合同条款第</w:t>
      </w:r>
      <w:r>
        <w:rPr>
          <w:rFonts w:ascii="宋体" w:hAnsi="宋体" w:cs="宋体"/>
        </w:rPr>
        <w:t>16</w:t>
      </w:r>
      <w:r>
        <w:rPr>
          <w:rFonts w:hint="eastAsia" w:ascii="宋体" w:hAnsi="宋体" w:cs="宋体"/>
        </w:rPr>
        <w:t>条的规定终止合同。</w:t>
      </w:r>
    </w:p>
    <w:p>
      <w:pPr>
        <w:snapToGrid w:val="0"/>
        <w:spacing w:beforeLines="50" w:line="300" w:lineRule="auto"/>
        <w:ind w:firstLine="480"/>
        <w:textAlignment w:val="baseline"/>
        <w:rPr>
          <w:rFonts w:ascii="宋体" w:cs="宋体"/>
        </w:rPr>
      </w:pPr>
      <w:r>
        <w:rPr>
          <w:rFonts w:hint="eastAsia" w:ascii="宋体" w:hAnsi="宋体" w:cs="宋体"/>
        </w:rPr>
        <w:t>八、违约责任</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在甲方对乙方违约而采取的任何补救措施不能实施的情况下，甲方可向乙方发出书面违约通知书，提出暂停、终止部分或全部合同：</w:t>
      </w:r>
    </w:p>
    <w:p>
      <w:pPr>
        <w:snapToGrid w:val="0"/>
        <w:spacing w:line="300" w:lineRule="auto"/>
        <w:ind w:firstLine="480"/>
        <w:textAlignment w:val="baseline"/>
        <w:rPr>
          <w:rFonts w:ascii="宋体" w:cs="宋体"/>
        </w:rPr>
      </w:pPr>
      <w:r>
        <w:rPr>
          <w:rFonts w:ascii="宋体" w:hAnsi="宋体" w:cs="宋体"/>
        </w:rPr>
        <w:t xml:space="preserve">1.1 </w:t>
      </w:r>
      <w:r>
        <w:rPr>
          <w:rFonts w:hint="eastAsia" w:ascii="宋体" w:hAnsi="宋体" w:cs="宋体"/>
        </w:rPr>
        <w:t>乙方未能在合同规定的限期或甲方根据合同规定同意延长的限期内提供部分或全部货物；</w:t>
      </w:r>
    </w:p>
    <w:p>
      <w:pPr>
        <w:snapToGrid w:val="0"/>
        <w:spacing w:line="300" w:lineRule="auto"/>
        <w:ind w:firstLine="480"/>
        <w:textAlignment w:val="baseline"/>
        <w:rPr>
          <w:rFonts w:ascii="宋体" w:cs="宋体"/>
        </w:rPr>
      </w:pPr>
      <w:r>
        <w:rPr>
          <w:rFonts w:ascii="宋体" w:hAnsi="宋体" w:cs="宋体"/>
        </w:rPr>
        <w:t xml:space="preserve">1.2 </w:t>
      </w:r>
      <w:r>
        <w:rPr>
          <w:rFonts w:hint="eastAsia" w:ascii="宋体" w:hAnsi="宋体" w:cs="宋体"/>
        </w:rPr>
        <w:t>乙方未能履行合同规定的其它任何义务。</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甲方根据规定，终止了全部或部分合同，甲方可以依其认为适当的条件和方法购买与未交货物类似的货物，乙方应承担甲方购买类似货物的所有费用。</w:t>
      </w:r>
    </w:p>
    <w:p>
      <w:pPr>
        <w:snapToGrid w:val="0"/>
        <w:spacing w:beforeLines="50" w:line="300" w:lineRule="auto"/>
        <w:ind w:firstLine="480"/>
        <w:textAlignment w:val="baseline"/>
        <w:rPr>
          <w:rFonts w:ascii="宋体" w:cs="宋体"/>
        </w:rPr>
      </w:pPr>
      <w:r>
        <w:rPr>
          <w:rFonts w:hint="eastAsia" w:ascii="宋体" w:hAnsi="宋体" w:cs="宋体"/>
        </w:rPr>
        <w:t>九、不可抗力</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“不可抗力”指战争、严重火灾、洪水、台风、地震等无法控制，不可预见的事件。</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乙方因不可抗力而导致合同实施延误或不能履行合同义务的话，不承担误期赔偿或终止合同的责任。</w:t>
      </w:r>
    </w:p>
    <w:p>
      <w:pPr>
        <w:snapToGrid w:val="0"/>
        <w:spacing w:line="300" w:lineRule="auto"/>
        <w:ind w:firstLine="480"/>
        <w:textAlignment w:val="baseline"/>
        <w:rPr>
          <w:rFonts w:ascii="宋体" w:cs="宋体"/>
        </w:rPr>
      </w:pPr>
      <w:r>
        <w:rPr>
          <w:rFonts w:ascii="宋体" w:hAnsi="宋体" w:cs="宋体"/>
        </w:rPr>
        <w:t xml:space="preserve">3. </w:t>
      </w:r>
      <w:r>
        <w:rPr>
          <w:rFonts w:hint="eastAsia" w:ascii="宋体" w:hAnsi="宋体" w:cs="宋体"/>
        </w:rPr>
        <w:t>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w:t>
      </w:r>
      <w:r>
        <w:rPr>
          <w:rFonts w:ascii="宋体" w:hAnsi="宋体" w:cs="宋体"/>
        </w:rPr>
        <w:t xml:space="preserve"> (20)</w:t>
      </w:r>
      <w:r>
        <w:rPr>
          <w:rFonts w:hint="eastAsia" w:ascii="宋体" w:hAnsi="宋体" w:cs="宋体"/>
        </w:rPr>
        <w:t>天，双方应通过友好协商在合理的时间内达成进一步的协议。</w:t>
      </w:r>
    </w:p>
    <w:p>
      <w:pPr>
        <w:snapToGrid w:val="0"/>
        <w:spacing w:beforeLines="50" w:line="300" w:lineRule="auto"/>
        <w:ind w:firstLine="480"/>
        <w:textAlignment w:val="baseline"/>
        <w:rPr>
          <w:rFonts w:ascii="宋体" w:cs="宋体"/>
        </w:rPr>
      </w:pPr>
      <w:r>
        <w:rPr>
          <w:rFonts w:hint="eastAsia" w:ascii="宋体" w:hAnsi="宋体" w:cs="宋体"/>
        </w:rPr>
        <w:t>十、破产终止合同</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如果乙方破产或无清偿能力，甲方可在任何时候以书面形式通知乙方，提出终止合同而不给乙方补偿。</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该终止合同将不损害或影响甲方已经采取或将要采取的任何行动或补救措施的权力。</w:t>
      </w:r>
    </w:p>
    <w:p>
      <w:pPr>
        <w:snapToGrid w:val="0"/>
        <w:spacing w:beforeLines="50" w:line="300" w:lineRule="auto"/>
        <w:ind w:firstLine="480"/>
        <w:textAlignment w:val="baseline"/>
        <w:rPr>
          <w:rFonts w:ascii="宋体" w:cs="宋体"/>
        </w:rPr>
      </w:pPr>
      <w:r>
        <w:rPr>
          <w:rFonts w:hint="eastAsia" w:ascii="宋体" w:hAnsi="宋体" w:cs="宋体"/>
        </w:rPr>
        <w:t>十一、腐败终止合同</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如果乙方在合同实施过程中发生腐败和欺诈行为</w:t>
      </w:r>
      <w:r>
        <w:rPr>
          <w:rFonts w:ascii="宋体" w:cs="宋体"/>
        </w:rPr>
        <w:t>,</w:t>
      </w:r>
      <w:r>
        <w:rPr>
          <w:rFonts w:hint="eastAsia" w:ascii="宋体" w:hAnsi="宋体" w:cs="宋体"/>
        </w:rPr>
        <w:t>甲方有权提出终止合同。“腐败行为”是指提供、给予、接受或索取任何有价值的东西来影响公共官员在采购过程或合同实施过程中的行为；“欺诈行为”是指为了影响采购过程或合同实施过程而谎报事实，损害甲方的利益，包括与甲方、其他</w:t>
      </w:r>
      <w:r>
        <w:rPr>
          <w:rFonts w:hint="eastAsia" w:ascii="宋体" w:hAnsi="宋体" w:cs="宋体"/>
          <w:lang w:eastAsia="zh-CN"/>
        </w:rPr>
        <w:t>磋商响应人</w:t>
      </w:r>
      <w:r>
        <w:rPr>
          <w:rFonts w:hint="eastAsia" w:ascii="宋体" w:hAnsi="宋体" w:cs="宋体"/>
        </w:rPr>
        <w:t>恶意串通，人为地使投标丧失竞争性的行为。</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如果乙方在合同的竞争和实施过程中有腐败和欺诈行为，则不能在甲方今后的项目采购中参加投标或在一段时间内不能参加投标。</w:t>
      </w:r>
    </w:p>
    <w:p>
      <w:pPr>
        <w:snapToGrid w:val="0"/>
        <w:spacing w:beforeLines="50" w:line="300" w:lineRule="auto"/>
        <w:ind w:firstLine="480"/>
        <w:textAlignment w:val="baseline"/>
        <w:rPr>
          <w:rFonts w:ascii="宋体" w:cs="宋体"/>
        </w:rPr>
      </w:pPr>
      <w:r>
        <w:rPr>
          <w:rFonts w:hint="eastAsia" w:ascii="宋体" w:hAnsi="宋体" w:cs="宋体"/>
        </w:rPr>
        <w:t>十二、其他情况的终止合同</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乙方在执行合同的过程中出现经营状况严重恶化或发生重大生产事故而难以完成履约的，以及出现其他对履行合同有直接影响的情况，甲方可以提出终止合同而不给予乙方任何补偿。</w:t>
      </w:r>
    </w:p>
    <w:p>
      <w:pPr>
        <w:snapToGrid w:val="0"/>
        <w:spacing w:beforeLines="50" w:line="300" w:lineRule="auto"/>
        <w:ind w:firstLine="480"/>
        <w:textAlignment w:val="baseline"/>
        <w:rPr>
          <w:rFonts w:ascii="宋体" w:cs="宋体"/>
        </w:rPr>
      </w:pPr>
      <w:r>
        <w:rPr>
          <w:rFonts w:hint="eastAsia" w:ascii="宋体" w:hAnsi="宋体" w:cs="宋体"/>
        </w:rPr>
        <w:t>十三、争端的解决</w:t>
      </w:r>
    </w:p>
    <w:p>
      <w:pPr>
        <w:numPr>
          <w:ilvl w:val="0"/>
          <w:numId w:val="18"/>
        </w:numPr>
        <w:snapToGrid w:val="0"/>
        <w:spacing w:line="300" w:lineRule="auto"/>
        <w:textAlignment w:val="baseline"/>
        <w:rPr>
          <w:rFonts w:ascii="宋体" w:cs="宋体"/>
        </w:rPr>
      </w:pPr>
      <w:r>
        <w:rPr>
          <w:rFonts w:hint="eastAsia" w:ascii="宋体" w:hAnsi="宋体" w:cs="宋体"/>
        </w:rPr>
        <w:t>与合同有关的一切争端应通过双方友好协商解决。</w:t>
      </w:r>
    </w:p>
    <w:p>
      <w:pPr>
        <w:numPr>
          <w:ilvl w:val="0"/>
          <w:numId w:val="18"/>
        </w:numPr>
        <w:snapToGrid w:val="0"/>
        <w:spacing w:line="300" w:lineRule="auto"/>
        <w:textAlignment w:val="baseline"/>
        <w:rPr>
          <w:rFonts w:ascii="宋体" w:cs="宋体"/>
        </w:rPr>
      </w:pPr>
      <w:r>
        <w:rPr>
          <w:rFonts w:hint="eastAsia" w:ascii="宋体" w:hAnsi="宋体" w:cs="宋体"/>
        </w:rPr>
        <w:t>如果友好协商开始后</w:t>
      </w:r>
      <w:r>
        <w:rPr>
          <w:rFonts w:ascii="宋体" w:hAnsi="宋体" w:cs="宋体"/>
        </w:rPr>
        <w:t>15</w:t>
      </w:r>
      <w:r>
        <w:rPr>
          <w:rFonts w:hint="eastAsia" w:ascii="宋体" w:hAnsi="宋体" w:cs="宋体"/>
        </w:rPr>
        <w:t>天还不能解决，争端应提交甲方所在地仲裁机构仲裁。</w:t>
      </w:r>
    </w:p>
    <w:p>
      <w:pPr>
        <w:numPr>
          <w:ilvl w:val="0"/>
          <w:numId w:val="18"/>
        </w:numPr>
        <w:snapToGrid w:val="0"/>
        <w:spacing w:line="300" w:lineRule="auto"/>
        <w:textAlignment w:val="baseline"/>
        <w:rPr>
          <w:rFonts w:ascii="宋体" w:cs="宋体"/>
        </w:rPr>
      </w:pPr>
      <w:r>
        <w:rPr>
          <w:rFonts w:hint="eastAsia" w:ascii="宋体" w:hAnsi="宋体" w:cs="宋体"/>
        </w:rPr>
        <w:t>在仲裁期间，除正在仲裁的部分外，本合同其它部分应继续进行。</w:t>
      </w:r>
    </w:p>
    <w:p>
      <w:pPr>
        <w:snapToGrid w:val="0"/>
        <w:spacing w:beforeLines="50" w:line="300" w:lineRule="auto"/>
        <w:ind w:firstLine="480"/>
        <w:textAlignment w:val="baseline"/>
        <w:rPr>
          <w:rFonts w:ascii="宋体" w:cs="宋体"/>
        </w:rPr>
      </w:pPr>
      <w:r>
        <w:rPr>
          <w:rFonts w:hint="eastAsia" w:ascii="宋体" w:hAnsi="宋体" w:cs="宋体"/>
        </w:rPr>
        <w:t>十四、合同语言</w:t>
      </w:r>
    </w:p>
    <w:p>
      <w:pPr>
        <w:snapToGrid w:val="0"/>
        <w:spacing w:line="300" w:lineRule="auto"/>
        <w:ind w:firstLine="480"/>
        <w:textAlignment w:val="baseline"/>
        <w:rPr>
          <w:rFonts w:ascii="宋体" w:cs="宋体"/>
        </w:rPr>
      </w:pPr>
      <w:r>
        <w:rPr>
          <w:rFonts w:ascii="宋体" w:hAnsi="宋体" w:cs="宋体"/>
        </w:rPr>
        <w:t xml:space="preserve">1. </w:t>
      </w:r>
      <w:r>
        <w:rPr>
          <w:rFonts w:hint="eastAsia" w:ascii="宋体" w:hAnsi="宋体" w:cs="宋体"/>
        </w:rPr>
        <w:t>本合同语言为中文。</w:t>
      </w:r>
    </w:p>
    <w:p>
      <w:pPr>
        <w:snapToGrid w:val="0"/>
        <w:spacing w:line="300" w:lineRule="auto"/>
        <w:ind w:firstLine="480"/>
        <w:textAlignment w:val="baseline"/>
        <w:rPr>
          <w:rFonts w:ascii="宋体" w:cs="宋体"/>
        </w:rPr>
      </w:pPr>
      <w:r>
        <w:rPr>
          <w:rFonts w:ascii="宋体" w:hAnsi="宋体" w:cs="宋体"/>
        </w:rPr>
        <w:t xml:space="preserve">2. </w:t>
      </w:r>
      <w:r>
        <w:rPr>
          <w:rFonts w:hint="eastAsia" w:ascii="宋体" w:hAnsi="宋体" w:cs="宋体"/>
        </w:rPr>
        <w:t>双方交换的与合同有关的信件和其他文件应用合同语言书写。</w:t>
      </w:r>
    </w:p>
    <w:p>
      <w:pPr>
        <w:snapToGrid w:val="0"/>
        <w:spacing w:beforeLines="50" w:line="300" w:lineRule="auto"/>
        <w:ind w:firstLine="480"/>
        <w:textAlignment w:val="baseline"/>
        <w:rPr>
          <w:rFonts w:ascii="宋体" w:cs="宋体"/>
        </w:rPr>
      </w:pPr>
      <w:r>
        <w:rPr>
          <w:rFonts w:hint="eastAsia" w:ascii="宋体" w:hAnsi="宋体" w:cs="宋体"/>
        </w:rPr>
        <w:t>十五、适用法律</w:t>
      </w:r>
    </w:p>
    <w:p>
      <w:pPr>
        <w:snapToGrid w:val="0"/>
        <w:spacing w:line="300" w:lineRule="auto"/>
        <w:ind w:firstLine="480"/>
        <w:textAlignment w:val="baseline"/>
        <w:rPr>
          <w:rFonts w:ascii="宋体" w:cs="宋体"/>
        </w:rPr>
      </w:pPr>
      <w:r>
        <w:rPr>
          <w:rFonts w:hint="eastAsia" w:ascii="宋体" w:hAnsi="宋体" w:cs="宋体"/>
        </w:rPr>
        <w:t>本合同应按照中华人民共和国的法律进行解释。</w:t>
      </w:r>
    </w:p>
    <w:p>
      <w:pPr>
        <w:snapToGrid w:val="0"/>
        <w:spacing w:beforeLines="50" w:line="300" w:lineRule="auto"/>
        <w:ind w:firstLine="480"/>
        <w:textAlignment w:val="baseline"/>
        <w:rPr>
          <w:rFonts w:ascii="宋体" w:cs="宋体"/>
        </w:rPr>
      </w:pPr>
      <w:r>
        <w:rPr>
          <w:rFonts w:hint="eastAsia" w:ascii="宋体" w:hAnsi="宋体" w:cs="宋体"/>
        </w:rPr>
        <w:t>十六、税费</w:t>
      </w:r>
    </w:p>
    <w:p>
      <w:pPr>
        <w:snapToGrid w:val="0"/>
        <w:spacing w:line="300" w:lineRule="auto"/>
        <w:ind w:firstLine="480"/>
        <w:textAlignment w:val="baseline"/>
        <w:rPr>
          <w:rFonts w:ascii="宋体" w:cs="宋体"/>
        </w:rPr>
      </w:pPr>
      <w:r>
        <w:rPr>
          <w:rFonts w:hint="eastAsia" w:ascii="宋体" w:hAnsi="宋体" w:cs="宋体"/>
        </w:rPr>
        <w:t>合同货物及服务的所有税费均已包含于合同价中，甲方不再另行支付。</w:t>
      </w:r>
    </w:p>
    <w:p>
      <w:pPr>
        <w:snapToGrid w:val="0"/>
        <w:spacing w:line="300" w:lineRule="auto"/>
        <w:ind w:firstLine="480"/>
        <w:textAlignment w:val="baseline"/>
        <w:rPr>
          <w:rFonts w:ascii="宋体" w:cs="宋体"/>
        </w:rPr>
      </w:pPr>
      <w:r>
        <w:rPr>
          <w:rFonts w:hint="eastAsia" w:ascii="宋体" w:hAnsi="宋体" w:cs="宋体"/>
        </w:rPr>
        <w:t>十七、合同生效</w:t>
      </w:r>
    </w:p>
    <w:p>
      <w:pPr>
        <w:snapToGrid w:val="0"/>
        <w:spacing w:line="300" w:lineRule="auto"/>
        <w:ind w:firstLine="480"/>
        <w:textAlignment w:val="baseline"/>
        <w:rPr>
          <w:rFonts w:ascii="宋体" w:hAnsi="宋体" w:cs="宋体"/>
        </w:rPr>
      </w:pPr>
      <w:r>
        <w:rPr>
          <w:rFonts w:hint="eastAsia" w:ascii="宋体" w:hAnsi="宋体" w:cs="宋体"/>
        </w:rPr>
        <w:t>本合同一式</w:t>
      </w:r>
      <w:r>
        <w:rPr>
          <w:rFonts w:hint="eastAsia" w:ascii="宋体" w:hAnsi="宋体" w:cs="宋体"/>
          <w:u w:val="single"/>
        </w:rPr>
        <w:t xml:space="preserve">    </w:t>
      </w:r>
      <w:r>
        <w:rPr>
          <w:rFonts w:hint="eastAsia" w:ascii="宋体" w:hAnsi="宋体" w:cs="宋体"/>
        </w:rPr>
        <w:t>份，甲方</w:t>
      </w:r>
      <w:r>
        <w:rPr>
          <w:rFonts w:hint="eastAsia" w:ascii="宋体" w:hAnsi="宋体" w:cs="宋体"/>
          <w:u w:val="single"/>
        </w:rPr>
        <w:t xml:space="preserve">     </w:t>
      </w:r>
      <w:r>
        <w:rPr>
          <w:rFonts w:hint="eastAsia" w:ascii="宋体" w:hAnsi="宋体" w:cs="宋体"/>
        </w:rPr>
        <w:t>份，乙方</w:t>
      </w:r>
      <w:r>
        <w:rPr>
          <w:rFonts w:hint="eastAsia" w:ascii="宋体" w:hAnsi="宋体" w:cs="宋体"/>
          <w:u w:val="single"/>
        </w:rPr>
        <w:t xml:space="preserve">     </w:t>
      </w:r>
      <w:r>
        <w:rPr>
          <w:rFonts w:hint="eastAsia" w:ascii="宋体" w:hAnsi="宋体" w:cs="宋体"/>
        </w:rPr>
        <w:t>份，代理机构</w:t>
      </w:r>
      <w:r>
        <w:rPr>
          <w:rFonts w:hint="eastAsia" w:ascii="宋体" w:hAnsi="宋体" w:cs="宋体"/>
          <w:u w:val="single"/>
        </w:rPr>
        <w:t>2</w:t>
      </w:r>
      <w:r>
        <w:rPr>
          <w:rFonts w:hint="eastAsia" w:ascii="宋体" w:hAnsi="宋体" w:cs="宋体"/>
        </w:rPr>
        <w:t>份，经甲乙双方授权代表签字盖章后生效。</w:t>
      </w:r>
    </w:p>
    <w:p>
      <w:pPr>
        <w:pStyle w:val="31"/>
        <w:ind w:firstLine="480"/>
      </w:pPr>
    </w:p>
    <w:p>
      <w:pPr>
        <w:pStyle w:val="31"/>
        <w:ind w:firstLine="480"/>
      </w:pPr>
    </w:p>
    <w:bookmarkEnd w:id="112"/>
    <w:tbl>
      <w:tblPr>
        <w:tblStyle w:val="62"/>
        <w:tblW w:w="9081" w:type="dxa"/>
        <w:tblInd w:w="108" w:type="dxa"/>
        <w:tblLayout w:type="fixed"/>
        <w:tblCellMar>
          <w:top w:w="0" w:type="dxa"/>
          <w:left w:w="108" w:type="dxa"/>
          <w:bottom w:w="0" w:type="dxa"/>
          <w:right w:w="108" w:type="dxa"/>
        </w:tblCellMar>
      </w:tblPr>
      <w:tblGrid>
        <w:gridCol w:w="4928"/>
        <w:gridCol w:w="4153"/>
      </w:tblGrid>
      <w:tr>
        <w:trPr>
          <w:cantSplit/>
          <w:trHeight w:val="2608" w:hRule="atLeast"/>
        </w:trPr>
        <w:tc>
          <w:tcPr>
            <w:tcW w:w="4928" w:type="dxa"/>
          </w:tcPr>
          <w:p>
            <w:pPr>
              <w:spacing w:line="480" w:lineRule="auto"/>
              <w:ind w:firstLine="120" w:firstLineChars="50"/>
              <w:rPr>
                <w:rFonts w:ascii="宋体" w:cs="宋体"/>
              </w:rPr>
            </w:pPr>
            <w:r>
              <w:rPr>
                <w:rFonts w:hint="eastAsia" w:ascii="宋体" w:hAnsi="宋体" w:cs="宋体"/>
              </w:rPr>
              <w:t>甲方（盖章）</w:t>
            </w:r>
          </w:p>
          <w:p>
            <w:pPr>
              <w:spacing w:line="480" w:lineRule="auto"/>
              <w:ind w:firstLine="120" w:firstLineChars="50"/>
              <w:rPr>
                <w:rFonts w:ascii="宋体" w:cs="宋体"/>
              </w:rPr>
            </w:pPr>
            <w:r>
              <w:rPr>
                <w:rFonts w:hint="eastAsia" w:ascii="宋体" w:cs="宋体"/>
                <w:lang w:val="zh-CN"/>
              </w:rPr>
              <w:t>法定代表人或委托代理人</w:t>
            </w:r>
            <w:r>
              <w:rPr>
                <w:rFonts w:hint="eastAsia" w:ascii="宋体" w:cs="宋体"/>
              </w:rPr>
              <w:t>：</w:t>
            </w:r>
          </w:p>
          <w:p>
            <w:pPr>
              <w:tabs>
                <w:tab w:val="left" w:pos="2142"/>
              </w:tabs>
              <w:spacing w:line="480" w:lineRule="auto"/>
              <w:jc w:val="both"/>
              <w:rPr>
                <w:rFonts w:ascii="宋体" w:cs="宋体"/>
              </w:rPr>
            </w:pPr>
          </w:p>
          <w:p>
            <w:pPr>
              <w:tabs>
                <w:tab w:val="left" w:pos="2142"/>
              </w:tabs>
              <w:spacing w:line="480" w:lineRule="auto"/>
              <w:ind w:firstLine="1680" w:firstLineChars="700"/>
              <w:jc w:val="both"/>
              <w:rPr>
                <w:rFonts w:ascii="宋体" w:cs="宋体"/>
              </w:rPr>
            </w:pPr>
          </w:p>
          <w:p>
            <w:pPr>
              <w:tabs>
                <w:tab w:val="left" w:pos="2142"/>
              </w:tabs>
              <w:spacing w:line="480" w:lineRule="auto"/>
              <w:ind w:firstLine="1680" w:firstLineChars="700"/>
              <w:jc w:val="both"/>
              <w:rPr>
                <w:rFonts w:ascii="宋体" w:cs="宋体"/>
              </w:rPr>
            </w:pPr>
            <w:r>
              <w:rPr>
                <w:rFonts w:hint="eastAsia" w:ascii="宋体" w:cs="宋体"/>
              </w:rPr>
              <w:t>签约时间：  年  月  日</w:t>
            </w:r>
          </w:p>
        </w:tc>
        <w:tc>
          <w:tcPr>
            <w:tcW w:w="4153" w:type="dxa"/>
          </w:tcPr>
          <w:p>
            <w:pPr>
              <w:spacing w:line="480" w:lineRule="auto"/>
              <w:ind w:firstLine="480"/>
              <w:rPr>
                <w:rFonts w:ascii="宋体" w:cs="宋体"/>
              </w:rPr>
            </w:pPr>
            <w:r>
              <w:rPr>
                <w:rFonts w:hint="eastAsia" w:ascii="宋体" w:hAnsi="宋体" w:cs="宋体"/>
              </w:rPr>
              <w:t>乙方（盖章）</w:t>
            </w:r>
          </w:p>
          <w:p>
            <w:pPr>
              <w:autoSpaceDE w:val="0"/>
              <w:autoSpaceDN w:val="0"/>
              <w:adjustRightInd w:val="0"/>
              <w:spacing w:line="500" w:lineRule="exact"/>
              <w:ind w:firstLine="480"/>
              <w:rPr>
                <w:rFonts w:ascii="宋体" w:cs="宋体"/>
              </w:rPr>
            </w:pPr>
            <w:r>
              <w:rPr>
                <w:rFonts w:hint="eastAsia" w:ascii="宋体" w:cs="宋体"/>
                <w:lang w:val="zh-CN"/>
              </w:rPr>
              <w:t>法定代表人或委托代理人</w:t>
            </w:r>
            <w:r>
              <w:rPr>
                <w:rFonts w:hint="eastAsia" w:ascii="宋体" w:cs="宋体"/>
              </w:rPr>
              <w:t>：</w:t>
            </w:r>
          </w:p>
          <w:p>
            <w:pPr>
              <w:autoSpaceDE w:val="0"/>
              <w:autoSpaceDN w:val="0"/>
              <w:adjustRightInd w:val="0"/>
              <w:spacing w:line="500" w:lineRule="exact"/>
              <w:ind w:left="480" w:leftChars="200"/>
              <w:rPr>
                <w:rFonts w:ascii="宋体" w:cs="宋体"/>
                <w:lang w:val="zh-CN"/>
              </w:rPr>
            </w:pPr>
            <w:r>
              <w:rPr>
                <w:rFonts w:hint="eastAsia" w:ascii="宋体" w:cs="宋体"/>
                <w:lang w:val="zh-CN"/>
              </w:rPr>
              <w:t>开户银行：      账号：</w:t>
            </w:r>
          </w:p>
          <w:p>
            <w:pPr>
              <w:autoSpaceDE w:val="0"/>
              <w:autoSpaceDN w:val="0"/>
              <w:adjustRightInd w:val="0"/>
              <w:spacing w:line="500" w:lineRule="exact"/>
              <w:ind w:firstLine="480"/>
              <w:rPr>
                <w:rFonts w:cs="Calibri"/>
              </w:rPr>
            </w:pPr>
            <w:r>
              <w:rPr>
                <w:rFonts w:hint="eastAsia" w:ascii="宋体" w:cs="宋体"/>
                <w:lang w:val="zh-CN"/>
              </w:rPr>
              <w:t>联系电话：</w:t>
            </w:r>
          </w:p>
        </w:tc>
      </w:tr>
    </w:tbl>
    <w:p>
      <w:pPr>
        <w:spacing w:line="480" w:lineRule="auto"/>
        <w:ind w:firstLine="240" w:firstLineChars="100"/>
        <w:rPr>
          <w:rFonts w:ascii="宋体" w:hAnsi="宋体" w:cs="宋体"/>
        </w:rPr>
      </w:pPr>
    </w:p>
    <w:p>
      <w:pPr>
        <w:spacing w:line="480" w:lineRule="auto"/>
        <w:ind w:firstLine="240" w:firstLineChars="100"/>
        <w:rPr>
          <w:rFonts w:hint="eastAsia" w:ascii="宋体" w:eastAsia="宋体" w:cs="宋体"/>
          <w:lang w:eastAsia="zh-CN"/>
        </w:rPr>
      </w:pPr>
      <w:r>
        <w:rPr>
          <w:rFonts w:hint="eastAsia" w:ascii="宋体" w:hAnsi="宋体" w:cs="宋体"/>
        </w:rPr>
        <w:t>采购代理机构（盖章）：</w:t>
      </w:r>
      <w:r>
        <w:rPr>
          <w:rFonts w:hint="eastAsia" w:ascii="宋体" w:hAnsi="宋体" w:cs="宋体"/>
          <w:lang w:eastAsia="zh-CN"/>
        </w:rPr>
        <w:t>青海正禄招标代理有限公司</w:t>
      </w:r>
    </w:p>
    <w:p>
      <w:pPr>
        <w:spacing w:line="480" w:lineRule="auto"/>
        <w:ind w:firstLine="240" w:firstLineChars="100"/>
        <w:rPr>
          <w:rFonts w:ascii="宋体" w:hAnsi="Calibri" w:cs="宋体"/>
          <w:lang w:val="zh-CN"/>
        </w:rPr>
      </w:pPr>
      <w:r>
        <w:rPr>
          <w:rFonts w:hint="eastAsia" w:ascii="宋体" w:hAnsi="宋体" w:cs="宋体"/>
        </w:rPr>
        <w:t>地    址：</w:t>
      </w:r>
      <w:r>
        <w:rPr>
          <w:rFonts w:hint="eastAsia" w:ascii="宋体" w:hAnsi="Calibri" w:cs="宋体"/>
          <w:lang w:val="zh-CN"/>
        </w:rPr>
        <w:t>青海省西宁市西川南路76号万达中心4号写字楼38楼13808B室</w:t>
      </w:r>
    </w:p>
    <w:p>
      <w:pPr>
        <w:spacing w:line="480" w:lineRule="auto"/>
        <w:ind w:firstLine="240" w:firstLineChars="100"/>
        <w:rPr>
          <w:rFonts w:ascii="宋体" w:cs="宋体"/>
        </w:rPr>
      </w:pPr>
      <w:r>
        <w:rPr>
          <w:rFonts w:hint="eastAsia" w:ascii="宋体" w:hAnsi="宋体" w:cs="宋体"/>
        </w:rPr>
        <w:t>法定代表人或委托代理人（签字）：</w:t>
      </w:r>
    </w:p>
    <w:p>
      <w:pPr>
        <w:spacing w:line="480" w:lineRule="auto"/>
        <w:ind w:firstLine="240" w:firstLineChars="100"/>
        <w:rPr>
          <w:rFonts w:ascii="宋体" w:hAnsi="宋体" w:cs="宋体"/>
        </w:rPr>
      </w:pPr>
      <w:r>
        <w:rPr>
          <w:rFonts w:hint="eastAsia" w:ascii="宋体" w:hAnsi="宋体" w:cs="宋体"/>
        </w:rPr>
        <w:t>合同备案时间：</w:t>
      </w:r>
    </w:p>
    <w:p>
      <w:pPr>
        <w:pStyle w:val="31"/>
        <w:ind w:firstLine="480"/>
      </w:pPr>
    </w:p>
    <w:p>
      <w:pPr>
        <w:pStyle w:val="31"/>
        <w:ind w:firstLine="3795" w:firstLineChars="1350"/>
        <w:rPr>
          <w:rFonts w:hint="eastAsia"/>
          <w:b/>
          <w:color w:val="000000" w:themeColor="text1"/>
          <w:kern w:val="0"/>
          <w:sz w:val="28"/>
          <w:szCs w:val="28"/>
          <w:lang w:val="zh-CN"/>
          <w14:textFill>
            <w14:solidFill>
              <w14:schemeClr w14:val="tx1"/>
            </w14:solidFill>
          </w14:textFill>
        </w:rPr>
      </w:pPr>
    </w:p>
    <w:p>
      <w:pPr>
        <w:pStyle w:val="31"/>
        <w:ind w:firstLine="3795" w:firstLineChars="1350"/>
        <w:rPr>
          <w:rFonts w:ascii="Calibri" w:cs="Calibri"/>
          <w:b/>
          <w:color w:val="000000" w:themeColor="text1"/>
          <w:kern w:val="0"/>
          <w:sz w:val="28"/>
          <w:szCs w:val="28"/>
          <w14:textFill>
            <w14:solidFill>
              <w14:schemeClr w14:val="tx1"/>
            </w14:solidFill>
          </w14:textFill>
        </w:rPr>
      </w:pPr>
      <w:r>
        <w:rPr>
          <w:rFonts w:hint="eastAsia"/>
          <w:b/>
          <w:color w:val="000000" w:themeColor="text1"/>
          <w:kern w:val="0"/>
          <w:sz w:val="28"/>
          <w:szCs w:val="28"/>
          <w:lang w:val="zh-CN"/>
          <w14:textFill>
            <w14:solidFill>
              <w14:schemeClr w14:val="tx1"/>
            </w14:solidFill>
          </w14:textFill>
        </w:rPr>
        <w:t>合同通用条款</w:t>
      </w:r>
    </w:p>
    <w:p>
      <w:pPr>
        <w:autoSpaceDE w:val="0"/>
        <w:autoSpaceDN w:val="0"/>
        <w:ind w:firstLine="480"/>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w:t>
      </w:r>
      <w:r>
        <w:rPr>
          <w:rFonts w:hint="eastAsia" w:ascii="宋体" w:hAnsi="Calibri" w:cs="宋体"/>
          <w:b/>
          <w:bCs/>
          <w:color w:val="000000" w:themeColor="text1"/>
          <w:sz w:val="28"/>
          <w:szCs w:val="28"/>
          <w:lang w:val="zh-CN"/>
          <w14:textFill>
            <w14:solidFill>
              <w14:schemeClr w14:val="tx1"/>
            </w14:solidFill>
          </w14:textFill>
        </w:rPr>
        <w:t>定义</w:t>
      </w:r>
    </w:p>
    <w:p>
      <w:pPr>
        <w:autoSpaceDE w:val="0"/>
        <w:autoSpaceDN w:val="0"/>
        <w:ind w:firstLine="480"/>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本合同中的下列术语应解释为：</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1.1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合同</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指甲乙双方签署的、载明的甲乙双方权利义务的协议，包括所有的附件、附录和上述文件所提到的构成合同的所有文件。</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1.2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合同金额</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指根据合同规定，乙方在正确地完全履行合同义务后甲方应付给乙方的价款。</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1.3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合同条款</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指本合同条款。</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1.4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货物</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指乙方根据合同约定须向甲方提供的一切产品、设备、机械、仪表、备件等，包括辅助工具、使用手册等相关资料。</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1.5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服务</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指根据本合同规定乙方承担与供货有关的辅助服务，如运输、保险及安装、调试、提供技术援助、培训和合同中规定乙方应承担的其它义务。</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1.6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甲方</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指购买货物和服务的单位。</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1.7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乙方</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指提供本合同条款下货物和服务的公司或其他实体。</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1.8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现场</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指合同规定货物将要运至和安装的地点。</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1.9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验收</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指合同双方依据强制性的国家技术质量规范和合同约定，确认合同条款下的货物符合合同规定的活动。</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1.10</w:t>
      </w:r>
      <w:r>
        <w:rPr>
          <w:rFonts w:hint="eastAsia" w:ascii="宋体" w:hAnsi="Calibri" w:cs="宋体"/>
          <w:color w:val="000000" w:themeColor="text1"/>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1.11 </w:t>
      </w:r>
      <w:r>
        <w:rPr>
          <w:rFonts w:hint="eastAsia" w:ascii="宋体" w:hAnsi="Calibri" w:cs="宋体"/>
          <w:color w:val="000000" w:themeColor="text1"/>
          <w:lang w:val="zh-CN"/>
          <w14:textFill>
            <w14:solidFill>
              <w14:schemeClr w14:val="tx1"/>
            </w14:solidFill>
          </w14:textFill>
        </w:rPr>
        <w:t>原产地：指产品的生产地，或提供服务的来源地。</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1.12 </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工作日</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指国家法定工作日，</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天</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指日历天数。</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w:t>
      </w:r>
      <w:r>
        <w:rPr>
          <w:rFonts w:hint="eastAsia" w:ascii="宋体" w:hAnsi="Calibri" w:cs="宋体"/>
          <w:b/>
          <w:bCs/>
          <w:color w:val="000000" w:themeColor="text1"/>
          <w:sz w:val="28"/>
          <w:szCs w:val="28"/>
          <w:lang w:val="zh-CN"/>
          <w14:textFill>
            <w14:solidFill>
              <w14:schemeClr w14:val="tx1"/>
            </w14:solidFill>
          </w14:textFill>
        </w:rPr>
        <w:t>技术规格要求</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2.1 </w:t>
      </w:r>
      <w:r>
        <w:rPr>
          <w:rFonts w:hint="eastAsia" w:ascii="宋体" w:hAnsi="Calibri" w:cs="宋体"/>
          <w:color w:val="000000" w:themeColor="text1"/>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2.2 </w:t>
      </w:r>
      <w:r>
        <w:rPr>
          <w:rFonts w:hint="eastAsia" w:ascii="宋体" w:hAnsi="Calibri" w:cs="宋体"/>
          <w:color w:val="000000" w:themeColor="text1"/>
          <w:lang w:val="zh-CN"/>
          <w14:textFill>
            <w14:solidFill>
              <w14:schemeClr w14:val="tx1"/>
            </w14:solidFill>
          </w14:textFill>
        </w:rPr>
        <w:t>乙方应向甲方提供货物及服务有关的标准的中文文本。</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2.3 </w:t>
      </w:r>
      <w:r>
        <w:rPr>
          <w:rFonts w:hint="eastAsia" w:ascii="宋体" w:hAnsi="Calibri" w:cs="宋体"/>
          <w:color w:val="000000" w:themeColor="text1"/>
          <w:lang w:val="zh-CN"/>
          <w14:textFill>
            <w14:solidFill>
              <w14:schemeClr w14:val="tx1"/>
            </w14:solidFill>
          </w14:textFill>
        </w:rPr>
        <w:t>除非技术规范中另有规定，计量单位均采用中华人民共和国法定计量单位。</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3.</w:t>
      </w:r>
      <w:r>
        <w:rPr>
          <w:rFonts w:hint="eastAsia" w:ascii="宋体" w:hAnsi="Calibri" w:cs="宋体"/>
          <w:b/>
          <w:bCs/>
          <w:color w:val="000000" w:themeColor="text1"/>
          <w:sz w:val="28"/>
          <w:szCs w:val="28"/>
          <w:lang w:val="zh-CN"/>
          <w14:textFill>
            <w14:solidFill>
              <w14:schemeClr w14:val="tx1"/>
            </w14:solidFill>
          </w14:textFill>
        </w:rPr>
        <w:t>合同范围</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3.1 </w:t>
      </w:r>
      <w:r>
        <w:rPr>
          <w:rFonts w:hint="eastAsia" w:ascii="宋体" w:hAnsi="Calibri" w:cs="宋体"/>
          <w:color w:val="000000" w:themeColor="text1"/>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3.2 </w:t>
      </w:r>
      <w:r>
        <w:rPr>
          <w:rFonts w:hint="eastAsia" w:ascii="宋体" w:hAnsi="Calibri" w:cs="宋体"/>
          <w:color w:val="000000" w:themeColor="text1"/>
          <w:lang w:val="zh-CN"/>
          <w14:textFill>
            <w14:solidFill>
              <w14:schemeClr w14:val="tx1"/>
            </w14:solidFill>
          </w14:textFill>
        </w:rPr>
        <w:t>乙方应负责培训甲方的技术人员。</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3.3 </w:t>
      </w:r>
      <w:r>
        <w:rPr>
          <w:rFonts w:hint="eastAsia" w:ascii="宋体" w:hAnsi="Calibri" w:cs="宋体"/>
          <w:color w:val="000000" w:themeColor="text1"/>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4.</w:t>
      </w:r>
      <w:r>
        <w:rPr>
          <w:rFonts w:hint="eastAsia" w:ascii="宋体" w:hAnsi="Calibri" w:cs="宋体"/>
          <w:b/>
          <w:bCs/>
          <w:color w:val="000000" w:themeColor="text1"/>
          <w:sz w:val="28"/>
          <w:szCs w:val="28"/>
          <w:lang w:val="zh-CN"/>
          <w14:textFill>
            <w14:solidFill>
              <w14:schemeClr w14:val="tx1"/>
            </w14:solidFill>
          </w14:textFill>
        </w:rPr>
        <w:t>合同文件和资料</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4.1</w:t>
      </w:r>
      <w:r>
        <w:rPr>
          <w:rFonts w:hint="eastAsia" w:ascii="宋体" w:hAnsi="Calibri" w:cs="宋体"/>
          <w:color w:val="000000" w:themeColor="text1"/>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4.2</w:t>
      </w:r>
      <w:r>
        <w:rPr>
          <w:rFonts w:hint="eastAsia" w:ascii="宋体" w:hAnsi="Calibri" w:cs="宋体"/>
          <w:color w:val="000000" w:themeColor="text1"/>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5.</w:t>
      </w:r>
      <w:r>
        <w:rPr>
          <w:rFonts w:hint="eastAsia" w:ascii="宋体" w:hAnsi="Calibri" w:cs="宋体"/>
          <w:b/>
          <w:bCs/>
          <w:color w:val="000000" w:themeColor="text1"/>
          <w:sz w:val="28"/>
          <w:szCs w:val="28"/>
          <w:lang w:val="zh-CN"/>
          <w14:textFill>
            <w14:solidFill>
              <w14:schemeClr w14:val="tx1"/>
            </w14:solidFill>
          </w14:textFill>
        </w:rPr>
        <w:t>知识产权</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5.1</w:t>
      </w:r>
      <w:r>
        <w:rPr>
          <w:rFonts w:hint="eastAsia" w:ascii="宋体" w:hAnsi="Calibri" w:cs="宋体"/>
          <w:color w:val="000000" w:themeColor="text1"/>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5.2</w:t>
      </w:r>
      <w:r>
        <w:rPr>
          <w:rFonts w:hint="eastAsia" w:ascii="宋体" w:hAnsi="Calibri" w:cs="宋体"/>
          <w:color w:val="000000" w:themeColor="text1"/>
          <w:lang w:val="zh-CN"/>
          <w14:textFill>
            <w14:solidFill>
              <w14:schemeClr w14:val="tx1"/>
            </w14:solidFill>
          </w14:textFill>
        </w:rPr>
        <w:t>任何第三方提出侵权指控，乙方须与第三方交涉并承担由此产生的一切责任、费用和经济赔偿。</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5.3</w:t>
      </w:r>
      <w:r>
        <w:rPr>
          <w:rFonts w:hint="eastAsia" w:ascii="宋体" w:hAnsi="Calibri" w:cs="宋体"/>
          <w:color w:val="000000" w:themeColor="text1"/>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5.4</w:t>
      </w:r>
      <w:r>
        <w:rPr>
          <w:rFonts w:hint="eastAsia" w:ascii="宋体" w:hAnsi="Calibri" w:cs="宋体"/>
          <w:color w:val="000000" w:themeColor="text1"/>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5.5</w:t>
      </w:r>
      <w:r>
        <w:rPr>
          <w:rFonts w:hint="eastAsia" w:ascii="宋体" w:hAnsi="Calibri" w:cs="宋体"/>
          <w:color w:val="000000" w:themeColor="text1"/>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6.</w:t>
      </w:r>
      <w:r>
        <w:rPr>
          <w:rFonts w:hint="eastAsia" w:ascii="宋体" w:hAnsi="Calibri" w:cs="宋体"/>
          <w:b/>
          <w:bCs/>
          <w:color w:val="000000" w:themeColor="text1"/>
          <w:sz w:val="28"/>
          <w:szCs w:val="28"/>
          <w:lang w:val="zh-CN"/>
          <w14:textFill>
            <w14:solidFill>
              <w14:schemeClr w14:val="tx1"/>
            </w14:solidFill>
          </w14:textFill>
        </w:rPr>
        <w:t>保密</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6.1</w:t>
      </w:r>
      <w:r>
        <w:rPr>
          <w:rFonts w:hint="eastAsia" w:ascii="宋体" w:hAnsi="Calibri" w:cs="宋体"/>
          <w:color w:val="000000" w:themeColor="text1"/>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6.2</w:t>
      </w:r>
      <w:r>
        <w:rPr>
          <w:rFonts w:hint="eastAsia" w:ascii="宋体" w:hAnsi="Calibri" w:cs="宋体"/>
          <w:color w:val="000000" w:themeColor="text1"/>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6.2.1</w:t>
      </w:r>
      <w:r>
        <w:rPr>
          <w:rFonts w:hint="eastAsia" w:ascii="宋体" w:hAnsi="Calibri" w:cs="宋体"/>
          <w:color w:val="000000" w:themeColor="text1"/>
          <w:lang w:val="zh-CN"/>
          <w14:textFill>
            <w14:solidFill>
              <w14:schemeClr w14:val="tx1"/>
            </w14:solidFill>
          </w14:textFill>
        </w:rPr>
        <w:t>任何涉及对方过去、现在或将来的商业计划、规章制度、操作规程、处理手段、财务信息；</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6.2.2</w:t>
      </w:r>
      <w:r>
        <w:rPr>
          <w:rFonts w:hint="eastAsia" w:ascii="宋体" w:hAnsi="Calibri" w:cs="宋体"/>
          <w:color w:val="000000" w:themeColor="text1"/>
          <w:lang w:val="zh-CN"/>
          <w14:textFill>
            <w14:solidFill>
              <w14:schemeClr w14:val="tx1"/>
            </w14:solidFill>
          </w14:textFill>
        </w:rPr>
        <w:t>任何对方的技术措施、技术方案、软件应用及开发，硬件设备的品种、质量、数量、品牌等；</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6.2.3</w:t>
      </w:r>
      <w:r>
        <w:rPr>
          <w:rFonts w:hint="eastAsia" w:ascii="宋体" w:hAnsi="Calibri" w:cs="宋体"/>
          <w:color w:val="000000" w:themeColor="text1"/>
          <w:lang w:val="zh-CN"/>
          <w14:textFill>
            <w14:solidFill>
              <w14:schemeClr w14:val="tx1"/>
            </w14:solidFill>
          </w14:textFill>
        </w:rPr>
        <w:t>任何对方的技术秘密或专有知识、文件、报告、数据、客户软件、流程图、数据库、发明、知识、贸易秘密。</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6.3</w:t>
      </w:r>
      <w:r>
        <w:rPr>
          <w:rFonts w:hint="eastAsia" w:ascii="宋体" w:hAnsi="Calibri" w:cs="宋体"/>
          <w:color w:val="000000" w:themeColor="text1"/>
          <w:lang w:val="zh-CN"/>
          <w14:textFill>
            <w14:solidFill>
              <w14:schemeClr w14:val="tx1"/>
            </w14:solidFill>
          </w14:textFill>
        </w:rPr>
        <w:t>乙方应根据甲方的要求签署相应的保密协议，保密协议与本条款存在不一致的，以保密协议为准。</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 xml:space="preserve">7. </w:t>
      </w:r>
      <w:r>
        <w:rPr>
          <w:rFonts w:hint="eastAsia" w:ascii="宋体" w:hAnsi="Calibri" w:cs="宋体"/>
          <w:b/>
          <w:bCs/>
          <w:color w:val="000000" w:themeColor="text1"/>
          <w:sz w:val="28"/>
          <w:szCs w:val="28"/>
          <w:lang w:val="zh-CN"/>
          <w14:textFill>
            <w14:solidFill>
              <w14:schemeClr w14:val="tx1"/>
            </w14:solidFill>
          </w14:textFill>
        </w:rPr>
        <w:t>质量保证</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7.1</w:t>
      </w:r>
      <w:r>
        <w:rPr>
          <w:rFonts w:hint="eastAsia" w:ascii="宋体" w:hAnsi="Calibri" w:cs="宋体"/>
          <w:color w:val="000000" w:themeColor="text1"/>
          <w:lang w:val="zh-CN"/>
          <w14:textFill>
            <w14:solidFill>
              <w14:schemeClr w14:val="tx1"/>
            </w14:solidFill>
          </w14:textFill>
        </w:rPr>
        <w:t>货物质量保证</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7.1.1</w:t>
      </w:r>
      <w:r>
        <w:rPr>
          <w:rFonts w:hint="eastAsia" w:ascii="宋体" w:hAnsi="Calibri" w:cs="宋体"/>
          <w:color w:val="000000" w:themeColor="text1"/>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7.1.2</w:t>
      </w:r>
      <w:r>
        <w:rPr>
          <w:rFonts w:hint="eastAsia" w:ascii="宋体" w:hAnsi="Calibri" w:cs="宋体"/>
          <w:color w:val="000000" w:themeColor="text1"/>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7.1.3</w:t>
      </w:r>
      <w:r>
        <w:rPr>
          <w:rFonts w:hint="eastAsia" w:ascii="宋体" w:hAnsi="Calibri" w:cs="宋体"/>
          <w:color w:val="000000" w:themeColor="text1"/>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7.1.4</w:t>
      </w:r>
      <w:r>
        <w:rPr>
          <w:rFonts w:hint="eastAsia" w:ascii="宋体" w:hAnsi="Calibri" w:cs="宋体"/>
          <w:color w:val="000000" w:themeColor="text1"/>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7.1.5 </w:t>
      </w:r>
      <w:r>
        <w:rPr>
          <w:rFonts w:hint="eastAsia" w:ascii="宋体" w:hAnsi="Calibri" w:cs="宋体"/>
          <w:color w:val="000000" w:themeColor="text1"/>
          <w:lang w:val="zh-CN"/>
          <w14:textFill>
            <w14:solidFill>
              <w14:schemeClr w14:val="tx1"/>
            </w14:solidFill>
          </w14:textFill>
        </w:rPr>
        <w:t>合同条款下货物的质量保证期自货物通过最终验收起算，合同另行规定除外。</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7.2</w:t>
      </w:r>
      <w:r>
        <w:rPr>
          <w:rFonts w:hint="eastAsia" w:ascii="宋体" w:hAnsi="Calibri" w:cs="宋体"/>
          <w:color w:val="000000" w:themeColor="text1"/>
          <w:lang w:val="zh-CN"/>
          <w14:textFill>
            <w14:solidFill>
              <w14:schemeClr w14:val="tx1"/>
            </w14:solidFill>
          </w14:textFill>
        </w:rPr>
        <w:t>辅助服务质量保证</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7.2.1</w:t>
      </w:r>
      <w:r>
        <w:rPr>
          <w:rFonts w:hint="eastAsia" w:ascii="宋体" w:hAnsi="Calibri" w:cs="宋体"/>
          <w:color w:val="000000" w:themeColor="text1"/>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7.2.2</w:t>
      </w:r>
      <w:r>
        <w:rPr>
          <w:rFonts w:hint="eastAsia" w:ascii="宋体" w:hAnsi="Calibri" w:cs="宋体"/>
          <w:color w:val="000000" w:themeColor="text1"/>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8.</w:t>
      </w:r>
      <w:r>
        <w:rPr>
          <w:rFonts w:hint="eastAsia" w:ascii="宋体" w:hAnsi="Calibri" w:cs="宋体"/>
          <w:b/>
          <w:bCs/>
          <w:color w:val="000000" w:themeColor="text1"/>
          <w:sz w:val="28"/>
          <w:szCs w:val="28"/>
          <w:lang w:val="zh-CN"/>
          <w14:textFill>
            <w14:solidFill>
              <w14:schemeClr w14:val="tx1"/>
            </w14:solidFill>
          </w14:textFill>
        </w:rPr>
        <w:t>包装要求</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8.1 </w:t>
      </w:r>
      <w:r>
        <w:rPr>
          <w:rFonts w:hint="eastAsia" w:ascii="宋体" w:hAnsi="Calibri" w:cs="宋体"/>
          <w:color w:val="000000" w:themeColor="text1"/>
          <w:lang w:val="zh-CN"/>
          <w14:textFill>
            <w14:solidFill>
              <w14:schemeClr w14:val="tx1"/>
            </w14:solidFill>
          </w14:textFill>
        </w:rPr>
        <w:t>除合同另有约定外</w:t>
      </w:r>
      <w:r>
        <w:rPr>
          <w:rFonts w:ascii="Calibri" w:hAnsi="Calibri" w:cs="Calibri"/>
          <w:color w:val="000000" w:themeColor="text1"/>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乙方提供的全部货物</w:t>
      </w:r>
      <w:r>
        <w:rPr>
          <w:rFonts w:ascii="Calibri" w:hAnsi="Calibri" w:cs="Calibri"/>
          <w:color w:val="000000" w:themeColor="text1"/>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均应采用本行业通用的方式进行包装，且该包装应符合国家有关包装的法律、法规的规定。</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8.2 </w:t>
      </w:r>
      <w:r>
        <w:rPr>
          <w:rFonts w:hint="eastAsia" w:ascii="宋体" w:hAnsi="Calibri" w:cs="宋体"/>
          <w:color w:val="000000" w:themeColor="text1"/>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autoSpaceDE w:val="0"/>
        <w:autoSpaceDN w:val="0"/>
        <w:ind w:firstLine="480"/>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乙方应提供货物运至合同规定的最终目的地所需要的包装，以防止货物在转运中损坏或变质。</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8.3 </w:t>
      </w:r>
      <w:r>
        <w:rPr>
          <w:rFonts w:hint="eastAsia" w:ascii="宋体" w:hAnsi="Calibri" w:cs="宋体"/>
          <w:color w:val="000000" w:themeColor="text1"/>
          <w:lang w:val="zh-CN"/>
          <w14:textFill>
            <w14:solidFill>
              <w14:schemeClr w14:val="tx1"/>
            </w14:solidFill>
          </w14:textFill>
        </w:rPr>
        <w:t>乙方所提供的货物包装均为出厂时原包装。</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8.4 </w:t>
      </w:r>
      <w:r>
        <w:rPr>
          <w:rFonts w:hint="eastAsia" w:ascii="宋体" w:hAnsi="Calibri" w:cs="宋体"/>
          <w:color w:val="000000" w:themeColor="text1"/>
          <w:lang w:val="zh-CN"/>
          <w14:textFill>
            <w14:solidFill>
              <w14:schemeClr w14:val="tx1"/>
            </w14:solidFill>
          </w14:textFill>
        </w:rPr>
        <w:t>乙方所提供货物必须附有质量合格证，装箱清单，主机、附件、各种零部件和消耗品，有清楚的与装箱单相对应的和编号。</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8.5 </w:t>
      </w:r>
      <w:r>
        <w:rPr>
          <w:rFonts w:hint="eastAsia" w:ascii="宋体" w:hAnsi="Calibri" w:cs="宋体"/>
          <w:color w:val="000000" w:themeColor="text1"/>
          <w:lang w:val="zh-CN"/>
          <w14:textFill>
            <w14:solidFill>
              <w14:schemeClr w14:val="tx1"/>
            </w14:solidFill>
          </w14:textFill>
        </w:rPr>
        <w:t>货物运输中的运输费用和保险费用均由乙方承担。运输过程中的一切损失、损坏均由乙方负责。</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 xml:space="preserve">9. </w:t>
      </w:r>
      <w:r>
        <w:rPr>
          <w:rFonts w:hint="eastAsia" w:ascii="宋体" w:hAnsi="Calibri" w:cs="宋体"/>
          <w:b/>
          <w:bCs/>
          <w:color w:val="000000" w:themeColor="text1"/>
          <w:sz w:val="28"/>
          <w:szCs w:val="28"/>
          <w:lang w:val="zh-CN"/>
          <w14:textFill>
            <w14:solidFill>
              <w14:schemeClr w14:val="tx1"/>
            </w14:solidFill>
          </w14:textFill>
        </w:rPr>
        <w:t>价格</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9.1 </w:t>
      </w:r>
      <w:r>
        <w:rPr>
          <w:rFonts w:hint="eastAsia" w:ascii="宋体" w:hAnsi="Calibri" w:cs="宋体"/>
          <w:color w:val="000000" w:themeColor="text1"/>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9.2 </w:t>
      </w:r>
      <w:r>
        <w:rPr>
          <w:rFonts w:hint="eastAsia" w:ascii="宋体" w:hAnsi="Calibri" w:cs="宋体"/>
          <w:color w:val="000000" w:themeColor="text1"/>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9.3</w:t>
      </w:r>
      <w:r>
        <w:rPr>
          <w:rFonts w:hint="eastAsia" w:ascii="宋体" w:hAnsi="Calibri" w:cs="宋体"/>
          <w:color w:val="000000" w:themeColor="text1"/>
          <w:lang w:val="zh-CN"/>
          <w14:textFill>
            <w14:solidFill>
              <w14:schemeClr w14:val="tx1"/>
            </w14:solidFill>
          </w14:textFill>
        </w:rPr>
        <w:t>检验费用</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9.3.1 </w:t>
      </w:r>
      <w:r>
        <w:rPr>
          <w:rFonts w:hint="eastAsia" w:ascii="宋体" w:hAnsi="Calibri" w:cs="宋体"/>
          <w:color w:val="000000" w:themeColor="text1"/>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9.3.2 </w:t>
      </w:r>
      <w:r>
        <w:rPr>
          <w:rFonts w:hint="eastAsia" w:ascii="宋体" w:hAnsi="Calibri" w:cs="宋体"/>
          <w:color w:val="000000" w:themeColor="text1"/>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9.3.3</w:t>
      </w:r>
      <w:r>
        <w:rPr>
          <w:rFonts w:hint="eastAsia" w:ascii="宋体" w:hAnsi="Calibri" w:cs="宋体"/>
          <w:color w:val="000000" w:themeColor="text1"/>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10.</w:t>
      </w:r>
      <w:r>
        <w:rPr>
          <w:rFonts w:hint="eastAsia" w:ascii="宋体" w:hAnsi="Calibri" w:cs="宋体"/>
          <w:b/>
          <w:bCs/>
          <w:color w:val="000000" w:themeColor="text1"/>
          <w:sz w:val="28"/>
          <w:szCs w:val="28"/>
          <w:lang w:val="zh-CN"/>
          <w14:textFill>
            <w14:solidFill>
              <w14:schemeClr w14:val="tx1"/>
            </w14:solidFill>
          </w14:textFill>
        </w:rPr>
        <w:t>交货方式及交货日期</w:t>
      </w:r>
    </w:p>
    <w:p>
      <w:pPr>
        <w:autoSpaceDE w:val="0"/>
        <w:autoSpaceDN w:val="0"/>
        <w:ind w:firstLine="480"/>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交货方式：现场交货，乙方负责办理运输和保险，将货物运抵现场。</w:t>
      </w:r>
    </w:p>
    <w:p>
      <w:pPr>
        <w:autoSpaceDE w:val="0"/>
        <w:autoSpaceDN w:val="0"/>
        <w:ind w:firstLine="480"/>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交货期应根据产品的特点实事求是填写，进口产品90个工作日内，国产产品60个工作日内。特殊产品交货期需说明。</w:t>
      </w:r>
    </w:p>
    <w:p>
      <w:pPr>
        <w:autoSpaceDE w:val="0"/>
        <w:autoSpaceDN w:val="0"/>
        <w:ind w:firstLine="480"/>
        <w:rPr>
          <w:rFonts w:ascii="宋体" w:hAnsi="Calibri" w:cs="宋体"/>
          <w:color w:val="000000" w:themeColor="text1"/>
          <w:lang w:val="zh-CN"/>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交货日期：所有货物运抵现场并经双方开箱验收合格之日。</w:t>
      </w:r>
    </w:p>
    <w:p>
      <w:pPr>
        <w:autoSpaceDE w:val="0"/>
        <w:autoSpaceDN w:val="0"/>
        <w:ind w:firstLine="480"/>
        <w:rPr>
          <w:rFonts w:ascii="宋体" w:hAnsi="Calibri" w:cs="宋体"/>
          <w:color w:val="000000" w:themeColor="text1"/>
          <w:lang w:val="zh-CN"/>
          <w14:textFill>
            <w14:solidFill>
              <w14:schemeClr w14:val="tx1"/>
            </w14:solidFill>
          </w14:textFill>
        </w:rPr>
      </w:pPr>
      <w:r>
        <w:rPr>
          <w:rFonts w:ascii="宋体" w:hAnsi="Calibri" w:cs="宋体"/>
          <w:color w:val="000000" w:themeColor="text1"/>
          <w:lang w:val="zh-CN"/>
          <w14:textFill>
            <w14:solidFill>
              <w14:schemeClr w14:val="tx1"/>
            </w14:solidFill>
          </w14:textFill>
        </w:rPr>
        <w:t>11.</w:t>
      </w:r>
      <w:r>
        <w:rPr>
          <w:rFonts w:hint="eastAsia" w:ascii="宋体" w:hAnsi="Calibri" w:cs="宋体"/>
          <w:color w:val="000000" w:themeColor="text1"/>
          <w:lang w:val="zh-CN"/>
          <w14:textFill>
            <w14:solidFill>
              <w14:schemeClr w14:val="tx1"/>
            </w14:solidFill>
          </w14:textFill>
        </w:rPr>
        <w:t>检验和验收</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11.1</w:t>
      </w:r>
      <w:r>
        <w:rPr>
          <w:rFonts w:hint="eastAsia" w:ascii="宋体" w:hAnsi="Calibri" w:cs="宋体"/>
          <w:color w:val="000000" w:themeColor="text1"/>
          <w:lang w:val="zh-CN"/>
          <w14:textFill>
            <w14:solidFill>
              <w14:schemeClr w14:val="tx1"/>
            </w14:solidFill>
          </w14:textFill>
        </w:rPr>
        <w:t>开箱验收</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11.1.1</w:t>
      </w:r>
      <w:r>
        <w:rPr>
          <w:rFonts w:hint="eastAsia" w:ascii="宋体" w:hAnsi="Calibri" w:cs="宋体"/>
          <w:color w:val="000000" w:themeColor="text1"/>
          <w:lang w:val="zh-CN"/>
          <w14:textFill>
            <w14:solidFill>
              <w14:schemeClr w14:val="tx1"/>
            </w14:solidFill>
          </w14:textFill>
        </w:rPr>
        <w:t>货物运抵现场后，双方应及时开箱验收，并制作验收记录，以确认与本合同约定的数量、型号等是否一致。</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11.1.2 </w:t>
      </w:r>
      <w:r>
        <w:rPr>
          <w:rFonts w:hint="eastAsia" w:ascii="宋体" w:hAnsi="Calibri" w:cs="宋体"/>
          <w:color w:val="000000" w:themeColor="text1"/>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11.1.3 </w:t>
      </w:r>
      <w:r>
        <w:rPr>
          <w:rFonts w:hint="eastAsia" w:ascii="宋体" w:hAnsi="Calibri" w:cs="宋体"/>
          <w:color w:val="000000" w:themeColor="text1"/>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11.2  </w:t>
      </w:r>
      <w:r>
        <w:rPr>
          <w:rFonts w:hint="eastAsia" w:ascii="宋体" w:hAnsi="Calibri" w:cs="宋体"/>
          <w:color w:val="000000" w:themeColor="text1"/>
          <w:lang w:val="zh-CN"/>
          <w14:textFill>
            <w14:solidFill>
              <w14:schemeClr w14:val="tx1"/>
            </w14:solidFill>
          </w14:textFill>
        </w:rPr>
        <w:t>检验验收</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11.2.1 </w:t>
      </w:r>
      <w:r>
        <w:rPr>
          <w:rFonts w:hint="eastAsia" w:ascii="宋体" w:hAnsi="Calibri" w:cs="宋体"/>
          <w:color w:val="000000" w:themeColor="text1"/>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11.2.2 </w:t>
      </w:r>
      <w:r>
        <w:rPr>
          <w:rFonts w:hint="eastAsia" w:ascii="宋体" w:hAnsi="Calibri" w:cs="宋体"/>
          <w:color w:val="000000" w:themeColor="text1"/>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11.2.3  </w:t>
      </w:r>
      <w:r>
        <w:rPr>
          <w:rFonts w:hint="eastAsia" w:ascii="宋体" w:hAnsi="Calibri" w:cs="宋体"/>
          <w:color w:val="000000" w:themeColor="text1"/>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11.2.4  </w:t>
      </w:r>
      <w:r>
        <w:rPr>
          <w:rFonts w:hint="eastAsia" w:ascii="宋体" w:hAnsi="Calibri" w:cs="宋体"/>
          <w:color w:val="000000" w:themeColor="text1"/>
          <w:lang w:val="zh-CN"/>
          <w14:textFill>
            <w14:solidFill>
              <w14:schemeClr w14:val="tx1"/>
            </w14:solidFill>
          </w14:textFill>
        </w:rPr>
        <w:t>检验测试出现全部或部分未达到本合同所约定的技术指标，甲方有权选择下列任一处理方式：</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a.</w:t>
      </w:r>
      <w:r>
        <w:rPr>
          <w:rFonts w:hint="eastAsia" w:ascii="宋体" w:hAnsi="Calibri" w:cs="宋体"/>
          <w:color w:val="000000" w:themeColor="text1"/>
          <w:lang w:val="zh-CN"/>
          <w14:textFill>
            <w14:solidFill>
              <w14:schemeClr w14:val="tx1"/>
            </w14:solidFill>
          </w14:textFill>
        </w:rPr>
        <w:t>重新测试直至合格为止；</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b.</w:t>
      </w:r>
      <w:r>
        <w:rPr>
          <w:rFonts w:hint="eastAsia" w:ascii="宋体" w:hAnsi="Calibri" w:cs="宋体"/>
          <w:color w:val="000000" w:themeColor="text1"/>
          <w:lang w:val="zh-CN"/>
          <w14:textFill>
            <w14:solidFill>
              <w14:schemeClr w14:val="tx1"/>
            </w14:solidFill>
          </w14:textFill>
        </w:rPr>
        <w:t>要求乙方对货物进行免费更换，然后重新测试直至合格为止；</w:t>
      </w:r>
    </w:p>
    <w:p>
      <w:pPr>
        <w:autoSpaceDE w:val="0"/>
        <w:autoSpaceDN w:val="0"/>
        <w:ind w:firstLine="480"/>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无论选择何种方式，甲方因此而发生的因卖方原因引起的所有费用均由乙方负担。</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11.3  </w:t>
      </w:r>
      <w:r>
        <w:rPr>
          <w:rFonts w:hint="eastAsia" w:ascii="宋体" w:hAnsi="Calibri" w:cs="宋体"/>
          <w:color w:val="000000" w:themeColor="text1"/>
          <w:lang w:val="zh-CN"/>
          <w14:textFill>
            <w14:solidFill>
              <w14:schemeClr w14:val="tx1"/>
            </w14:solidFill>
          </w14:textFill>
        </w:rPr>
        <w:t>使用过程检验</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11.3.1</w:t>
      </w:r>
      <w:r>
        <w:rPr>
          <w:rFonts w:hint="eastAsia" w:ascii="宋体" w:hAnsi="Calibri" w:cs="宋体"/>
          <w:color w:val="000000" w:themeColor="text1"/>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11.3.2</w:t>
      </w:r>
      <w:r>
        <w:rPr>
          <w:rFonts w:hint="eastAsia" w:ascii="宋体" w:hAnsi="Calibri" w:cs="宋体"/>
          <w:color w:val="000000" w:themeColor="text1"/>
          <w:lang w:val="zh-CN"/>
          <w14:textFill>
            <w14:solidFill>
              <w14:schemeClr w14:val="tx1"/>
            </w14:solidFill>
          </w14:textFill>
        </w:rPr>
        <w:t>如果合同双方对乙方提供的上述试验结果报告的解释有分歧，双方须于出现分歧后</w:t>
      </w:r>
      <w:r>
        <w:rPr>
          <w:rFonts w:ascii="Calibri" w:hAnsi="Calibri" w:cs="Calibri"/>
          <w:color w:val="000000" w:themeColor="text1"/>
          <w14:textFill>
            <w14:solidFill>
              <w14:schemeClr w14:val="tx1"/>
            </w14:solidFill>
          </w14:textFill>
        </w:rPr>
        <w:t>10</w:t>
      </w:r>
      <w:r>
        <w:rPr>
          <w:rFonts w:hint="eastAsia" w:ascii="宋体" w:hAnsi="Calibri" w:cs="宋体"/>
          <w:color w:val="000000" w:themeColor="text1"/>
          <w:lang w:val="zh-CN"/>
          <w14:textFill>
            <w14:solidFill>
              <w14:schemeClr w14:val="tx1"/>
            </w14:solidFill>
          </w14:textFill>
        </w:rPr>
        <w:t>天内给对方声明，以陈述己方的观点。声明须附有关证据。分歧应通过协商解决。</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12.</w:t>
      </w:r>
      <w:r>
        <w:rPr>
          <w:rFonts w:hint="eastAsia" w:ascii="宋体" w:hAnsi="Calibri" w:cs="宋体"/>
          <w:b/>
          <w:bCs/>
          <w:color w:val="000000" w:themeColor="text1"/>
          <w:sz w:val="28"/>
          <w:szCs w:val="28"/>
          <w:lang w:val="zh-CN"/>
          <w14:textFill>
            <w14:solidFill>
              <w14:schemeClr w14:val="tx1"/>
            </w14:solidFill>
          </w14:textFill>
        </w:rPr>
        <w:t>付款条件</w:t>
      </w:r>
    </w:p>
    <w:p>
      <w:pPr>
        <w:autoSpaceDE w:val="0"/>
        <w:autoSpaceDN w:val="0"/>
        <w:ind w:firstLine="480"/>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本合同条款下的付款方法和条件在</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青海省政府采购合同书</w:t>
      </w:r>
      <w:r>
        <w:rPr>
          <w:rFonts w:ascii="宋体" w:hAnsi="Calibri" w:cs="宋体"/>
          <w:color w:val="000000" w:themeColor="text1"/>
          <w:lang w:val="zh-CN"/>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中具体规定。</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13.</w:t>
      </w:r>
      <w:r>
        <w:rPr>
          <w:rFonts w:hint="eastAsia" w:ascii="宋体" w:hAnsi="Calibri" w:cs="宋体"/>
          <w:b/>
          <w:bCs/>
          <w:color w:val="000000" w:themeColor="text1"/>
          <w:sz w:val="28"/>
          <w:szCs w:val="28"/>
          <w:lang w:val="zh-CN"/>
          <w14:textFill>
            <w14:solidFill>
              <w14:schemeClr w14:val="tx1"/>
            </w14:solidFill>
          </w14:textFill>
        </w:rPr>
        <w:t>履约保证金</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13.1</w:t>
      </w:r>
      <w:r>
        <w:rPr>
          <w:rFonts w:hint="eastAsia" w:ascii="宋体" w:hAnsi="Calibri" w:cs="宋体"/>
          <w:color w:val="000000" w:themeColor="text1"/>
          <w:lang w:val="zh-CN"/>
          <w14:textFill>
            <w14:solidFill>
              <w14:schemeClr w14:val="tx1"/>
            </w14:solidFill>
          </w14:textFill>
        </w:rPr>
        <w:t>乙方应在合同签订前，按招标文件第三部分“八 授予合同”中第22.2项的约定提交履约保证金。</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13.2</w:t>
      </w:r>
      <w:r>
        <w:rPr>
          <w:rFonts w:hint="eastAsia" w:ascii="宋体" w:hAnsi="Calibri" w:cs="宋体"/>
          <w:color w:val="000000" w:themeColor="text1"/>
          <w:lang w:val="zh-CN"/>
          <w14:textFill>
            <w14:solidFill>
              <w14:schemeClr w14:val="tx1"/>
            </w14:solidFill>
          </w14:textFill>
        </w:rPr>
        <w:t>履约保证金用于补偿甲方因乙方不能履行其合同义务而蒙受的损失。</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13.3</w:t>
      </w:r>
      <w:r>
        <w:rPr>
          <w:rFonts w:hint="eastAsia" w:ascii="宋体" w:hAnsi="Calibri" w:cs="宋体"/>
          <w:color w:val="000000" w:themeColor="text1"/>
          <w:lang w:val="zh-CN"/>
          <w14:textFill>
            <w14:solidFill>
              <w14:schemeClr w14:val="tx1"/>
            </w14:solidFill>
          </w14:textFill>
        </w:rPr>
        <w:t>履约保证金应使用本合同货币，按下述方式之一提交（招标文件中另有约定的除外）：</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13.3.1</w:t>
      </w:r>
      <w:r>
        <w:rPr>
          <w:rFonts w:hint="eastAsia" w:ascii="宋体" w:hAnsi="Calibri" w:cs="宋体"/>
          <w:color w:val="000000" w:themeColor="text1"/>
          <w:lang w:val="zh-CN"/>
          <w14:textFill>
            <w14:solidFill>
              <w14:schemeClr w14:val="tx1"/>
            </w14:solidFill>
          </w14:textFill>
        </w:rPr>
        <w:t>甲方可接受的在中华人民共和国注册和营业的银行出具的履约保函；</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13.3.2 </w:t>
      </w:r>
      <w:r>
        <w:rPr>
          <w:rFonts w:hint="eastAsia" w:ascii="宋体" w:hAnsi="Calibri" w:cs="宋体"/>
          <w:color w:val="000000" w:themeColor="text1"/>
          <w:lang w:val="zh-CN"/>
          <w14:textFill>
            <w14:solidFill>
              <w14:schemeClr w14:val="tx1"/>
            </w14:solidFill>
          </w14:textFill>
        </w:rPr>
        <w:t>支票或汇票。</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13.4</w:t>
      </w:r>
      <w:r>
        <w:rPr>
          <w:rFonts w:hint="eastAsia" w:ascii="宋体" w:hAnsi="Calibri" w:cs="宋体"/>
          <w:color w:val="000000" w:themeColor="text1"/>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14.</w:t>
      </w:r>
      <w:r>
        <w:rPr>
          <w:rFonts w:hint="eastAsia" w:ascii="宋体" w:hAnsi="Calibri" w:cs="宋体"/>
          <w:b/>
          <w:bCs/>
          <w:color w:val="000000" w:themeColor="text1"/>
          <w:sz w:val="28"/>
          <w:szCs w:val="28"/>
          <w:lang w:val="zh-CN"/>
          <w14:textFill>
            <w14:solidFill>
              <w14:schemeClr w14:val="tx1"/>
            </w14:solidFill>
          </w14:textFill>
        </w:rPr>
        <w:t>索赔</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14.1</w:t>
      </w:r>
      <w:r>
        <w:rPr>
          <w:rFonts w:hint="eastAsia" w:ascii="宋体" w:hAnsi="Calibri" w:cs="宋体"/>
          <w:color w:val="000000" w:themeColor="text1"/>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14.2</w:t>
      </w:r>
      <w:r>
        <w:rPr>
          <w:rFonts w:hint="eastAsia" w:ascii="宋体" w:hAnsi="Calibri" w:cs="宋体"/>
          <w:color w:val="000000" w:themeColor="text1"/>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14.2.1</w:t>
      </w:r>
      <w:r>
        <w:rPr>
          <w:rFonts w:hint="eastAsia" w:ascii="宋体" w:hAnsi="Calibri" w:cs="宋体"/>
          <w:color w:val="000000" w:themeColor="text1"/>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14.2.2</w:t>
      </w:r>
      <w:r>
        <w:rPr>
          <w:rFonts w:hint="eastAsia" w:ascii="宋体" w:hAnsi="Calibri" w:cs="宋体"/>
          <w:color w:val="000000" w:themeColor="text1"/>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14.2.3</w:t>
      </w:r>
      <w:r>
        <w:rPr>
          <w:rFonts w:hint="eastAsia" w:ascii="宋体" w:hAnsi="Calibri" w:cs="宋体"/>
          <w:color w:val="000000" w:themeColor="text1"/>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14.3</w:t>
      </w:r>
      <w:r>
        <w:rPr>
          <w:rFonts w:hint="eastAsia" w:ascii="宋体" w:hAnsi="Calibri" w:cs="宋体"/>
          <w:color w:val="000000" w:themeColor="text1"/>
          <w:lang w:val="zh-CN"/>
          <w14:textFill>
            <w14:solidFill>
              <w14:schemeClr w14:val="tx1"/>
            </w14:solidFill>
          </w14:textFill>
        </w:rPr>
        <w:t>乙方收到甲方发出的索赔通知之日起</w:t>
      </w:r>
      <w:r>
        <w:rPr>
          <w:rFonts w:ascii="Calibri" w:hAnsi="Calibri" w:cs="Calibri"/>
          <w:color w:val="000000" w:themeColor="text1"/>
          <w14:textFill>
            <w14:solidFill>
              <w14:schemeClr w14:val="tx1"/>
            </w14:solidFill>
          </w14:textFill>
        </w:rPr>
        <w:t>5</w:t>
      </w:r>
      <w:r>
        <w:rPr>
          <w:rFonts w:hint="eastAsia" w:ascii="宋体" w:hAnsi="Calibri" w:cs="宋体"/>
          <w:color w:val="000000" w:themeColor="text1"/>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15.</w:t>
      </w:r>
      <w:r>
        <w:rPr>
          <w:rFonts w:hint="eastAsia" w:ascii="宋体" w:hAnsi="Calibri" w:cs="宋体"/>
          <w:b/>
          <w:bCs/>
          <w:color w:val="000000" w:themeColor="text1"/>
          <w:sz w:val="28"/>
          <w:szCs w:val="28"/>
          <w:lang w:val="zh-CN"/>
          <w14:textFill>
            <w14:solidFill>
              <w14:schemeClr w14:val="tx1"/>
            </w14:solidFill>
          </w14:textFill>
        </w:rPr>
        <w:t>迟延交货</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15.1 </w:t>
      </w:r>
      <w:r>
        <w:rPr>
          <w:rFonts w:hint="eastAsia" w:ascii="宋体" w:hAnsi="Calibri" w:cs="宋体"/>
          <w:color w:val="000000" w:themeColor="text1"/>
          <w:lang w:val="zh-CN"/>
          <w14:textFill>
            <w14:solidFill>
              <w14:schemeClr w14:val="tx1"/>
            </w14:solidFill>
          </w14:textFill>
        </w:rPr>
        <w:t>乙方应按照合同约定的时间交货和提供服务。</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 xml:space="preserve">15.2 </w:t>
      </w:r>
      <w:r>
        <w:rPr>
          <w:rFonts w:hint="eastAsia" w:ascii="宋体" w:hAnsi="Calibri" w:cs="宋体"/>
          <w:color w:val="000000" w:themeColor="text1"/>
          <w:lang w:val="zh-CN"/>
          <w14:textFill>
            <w14:solidFill>
              <w14:schemeClr w14:val="tx1"/>
            </w14:solidFill>
          </w14:textFill>
        </w:rPr>
        <w:t>除不可抗力因素外，乙方迟延交货，甲方有权提出违约损失赔偿或解除合同。</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15.3</w:t>
      </w:r>
      <w:r>
        <w:rPr>
          <w:rFonts w:hint="eastAsia" w:ascii="宋体" w:hAnsi="Calibri" w:cs="宋体"/>
          <w:color w:val="000000" w:themeColor="text1"/>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16.</w:t>
      </w:r>
      <w:r>
        <w:rPr>
          <w:rFonts w:hint="eastAsia" w:ascii="宋体" w:hAnsi="Calibri" w:cs="宋体"/>
          <w:b/>
          <w:bCs/>
          <w:color w:val="000000" w:themeColor="text1"/>
          <w:sz w:val="28"/>
          <w:szCs w:val="28"/>
          <w:lang w:val="zh-CN"/>
          <w14:textFill>
            <w14:solidFill>
              <w14:schemeClr w14:val="tx1"/>
            </w14:solidFill>
          </w14:textFill>
        </w:rPr>
        <w:t>违约赔偿</w:t>
      </w:r>
    </w:p>
    <w:p>
      <w:pPr>
        <w:autoSpaceDE w:val="0"/>
        <w:autoSpaceDN w:val="0"/>
        <w:ind w:firstLine="480"/>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17.</w:t>
      </w:r>
      <w:r>
        <w:rPr>
          <w:rFonts w:hint="eastAsia" w:ascii="宋体" w:hAnsi="Calibri" w:cs="宋体"/>
          <w:b/>
          <w:bCs/>
          <w:color w:val="000000" w:themeColor="text1"/>
          <w:sz w:val="28"/>
          <w:szCs w:val="28"/>
          <w:lang w:val="zh-CN"/>
          <w14:textFill>
            <w14:solidFill>
              <w14:schemeClr w14:val="tx1"/>
            </w14:solidFill>
          </w14:textFill>
        </w:rPr>
        <w:t>不可抗力</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17.1.</w:t>
      </w:r>
      <w:r>
        <w:rPr>
          <w:rFonts w:hint="eastAsia" w:ascii="宋体" w:hAnsi="Calibri" w:cs="宋体"/>
          <w:color w:val="000000" w:themeColor="text1"/>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17.2</w:t>
      </w:r>
      <w:r>
        <w:rPr>
          <w:rFonts w:hint="eastAsia" w:ascii="宋体" w:hAnsi="Calibri" w:cs="宋体"/>
          <w:color w:val="000000" w:themeColor="text1"/>
          <w:lang w:val="zh-CN"/>
          <w14:textFill>
            <w14:solidFill>
              <w14:schemeClr w14:val="tx1"/>
            </w14:solidFill>
          </w14:textFill>
        </w:rPr>
        <w:t>受事故影响的一方应在不可抗力的事故发生后以书面形式通知另一方。</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17.3</w:t>
      </w:r>
      <w:r>
        <w:rPr>
          <w:rFonts w:hint="eastAsia" w:ascii="宋体" w:hAnsi="Calibri" w:cs="宋体"/>
          <w:color w:val="000000" w:themeColor="text1"/>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18.</w:t>
      </w:r>
      <w:r>
        <w:rPr>
          <w:rFonts w:hint="eastAsia" w:ascii="宋体" w:hAnsi="Calibri" w:cs="宋体"/>
          <w:b/>
          <w:bCs/>
          <w:color w:val="000000" w:themeColor="text1"/>
          <w:sz w:val="28"/>
          <w:szCs w:val="28"/>
          <w:lang w:val="zh-CN"/>
          <w14:textFill>
            <w14:solidFill>
              <w14:schemeClr w14:val="tx1"/>
            </w14:solidFill>
          </w14:textFill>
        </w:rPr>
        <w:t>税费</w:t>
      </w:r>
    </w:p>
    <w:p>
      <w:pPr>
        <w:autoSpaceDE w:val="0"/>
        <w:autoSpaceDN w:val="0"/>
        <w:ind w:firstLine="480"/>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与本合同有关的一切税费均由乙方承担。</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19.</w:t>
      </w:r>
      <w:r>
        <w:rPr>
          <w:rFonts w:hint="eastAsia" w:ascii="宋体" w:hAnsi="Calibri" w:cs="宋体"/>
          <w:b/>
          <w:bCs/>
          <w:color w:val="000000" w:themeColor="text1"/>
          <w:sz w:val="28"/>
          <w:szCs w:val="28"/>
          <w:lang w:val="zh-CN"/>
          <w14:textFill>
            <w14:solidFill>
              <w14:schemeClr w14:val="tx1"/>
            </w14:solidFill>
          </w14:textFill>
        </w:rPr>
        <w:t>合同争议的解决</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19.1</w:t>
      </w:r>
      <w:r>
        <w:rPr>
          <w:rFonts w:hint="eastAsia" w:ascii="宋体" w:hAnsi="Calibri" w:cs="宋体"/>
          <w:color w:val="000000" w:themeColor="text1"/>
          <w:lang w:val="zh-CN"/>
          <w14:textFill>
            <w14:solidFill>
              <w14:schemeClr w14:val="tx1"/>
            </w14:solidFill>
          </w14:textFill>
        </w:rPr>
        <w:t>甲方和乙方由于本合同的履行而发生任何争议时，双方可先通过协商解决。</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19.2</w:t>
      </w:r>
      <w:r>
        <w:rPr>
          <w:rFonts w:hint="eastAsia" w:ascii="宋体" w:hAnsi="Calibri" w:cs="宋体"/>
          <w:color w:val="000000" w:themeColor="text1"/>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20.</w:t>
      </w:r>
      <w:r>
        <w:rPr>
          <w:rFonts w:hint="eastAsia" w:ascii="宋体" w:hAnsi="Calibri" w:cs="宋体"/>
          <w:b/>
          <w:bCs/>
          <w:color w:val="000000" w:themeColor="text1"/>
          <w:sz w:val="28"/>
          <w:szCs w:val="28"/>
          <w:lang w:val="zh-CN"/>
          <w14:textFill>
            <w14:solidFill>
              <w14:schemeClr w14:val="tx1"/>
            </w14:solidFill>
          </w14:textFill>
        </w:rPr>
        <w:t>违约解除合同</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20.1</w:t>
      </w:r>
      <w:r>
        <w:rPr>
          <w:rFonts w:hint="eastAsia" w:ascii="宋体" w:hAnsi="Calibri" w:cs="宋体"/>
          <w:color w:val="000000" w:themeColor="text1"/>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20.1.1</w:t>
      </w:r>
      <w:r>
        <w:rPr>
          <w:rFonts w:hint="eastAsia" w:ascii="宋体" w:hAnsi="Calibri" w:cs="宋体"/>
          <w:color w:val="000000" w:themeColor="text1"/>
          <w:lang w:val="zh-CN"/>
          <w14:textFill>
            <w14:solidFill>
              <w14:schemeClr w14:val="tx1"/>
            </w14:solidFill>
          </w14:textFill>
        </w:rPr>
        <w:t>乙方未能在合同规定的限期或甲方同意延长的限期内，提供全部或部分货物的；</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20.1.2</w:t>
      </w:r>
      <w:r>
        <w:rPr>
          <w:rFonts w:hint="eastAsia" w:ascii="宋体" w:hAnsi="Calibri" w:cs="宋体"/>
          <w:color w:val="000000" w:themeColor="text1"/>
          <w:lang w:val="zh-CN"/>
          <w14:textFill>
            <w14:solidFill>
              <w14:schemeClr w14:val="tx1"/>
            </w14:solidFill>
          </w14:textFill>
        </w:rPr>
        <w:t>乙方未能履行合同规定的其它主要义务的；</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20.1.3</w:t>
      </w:r>
      <w:r>
        <w:rPr>
          <w:rFonts w:hint="eastAsia" w:ascii="宋体" w:hAnsi="Calibri" w:cs="宋体"/>
          <w:color w:val="000000" w:themeColor="text1"/>
          <w:lang w:val="zh-CN"/>
          <w14:textFill>
            <w14:solidFill>
              <w14:schemeClr w14:val="tx1"/>
            </w14:solidFill>
          </w14:textFill>
        </w:rPr>
        <w:t>乙方在本合同履行过程中有欺诈行为的。</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20.2</w:t>
      </w:r>
      <w:r>
        <w:rPr>
          <w:rFonts w:hint="eastAsia" w:ascii="宋体" w:hAnsi="Calibri" w:cs="宋体"/>
          <w:color w:val="000000" w:themeColor="text1"/>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21.</w:t>
      </w:r>
      <w:r>
        <w:rPr>
          <w:rFonts w:hint="eastAsia" w:ascii="宋体" w:hAnsi="Calibri" w:cs="宋体"/>
          <w:b/>
          <w:bCs/>
          <w:color w:val="000000" w:themeColor="text1"/>
          <w:sz w:val="28"/>
          <w:szCs w:val="28"/>
          <w:lang w:val="zh-CN"/>
          <w14:textFill>
            <w14:solidFill>
              <w14:schemeClr w14:val="tx1"/>
            </w14:solidFill>
          </w14:textFill>
        </w:rPr>
        <w:t>破产终止合同</w:t>
      </w:r>
    </w:p>
    <w:p>
      <w:pPr>
        <w:autoSpaceDE w:val="0"/>
        <w:autoSpaceDN w:val="0"/>
        <w:ind w:firstLine="480"/>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22.</w:t>
      </w:r>
      <w:r>
        <w:rPr>
          <w:rFonts w:hint="eastAsia" w:ascii="宋体" w:hAnsi="Calibri" w:cs="宋体"/>
          <w:b/>
          <w:bCs/>
          <w:color w:val="000000" w:themeColor="text1"/>
          <w:sz w:val="28"/>
          <w:szCs w:val="28"/>
          <w:lang w:val="zh-CN"/>
          <w14:textFill>
            <w14:solidFill>
              <w14:schemeClr w14:val="tx1"/>
            </w14:solidFill>
          </w14:textFill>
        </w:rPr>
        <w:t>转让和分包</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22.1</w:t>
      </w:r>
      <w:r>
        <w:rPr>
          <w:rFonts w:hint="eastAsia" w:ascii="宋体" w:hAnsi="Calibri" w:cs="宋体"/>
          <w:color w:val="000000" w:themeColor="text1"/>
          <w:lang w:val="zh-CN"/>
          <w14:textFill>
            <w14:solidFill>
              <w14:schemeClr w14:val="tx1"/>
            </w14:solidFill>
          </w14:textFill>
        </w:rPr>
        <w:t>政府采购合同不能转让。</w:t>
      </w:r>
    </w:p>
    <w:p>
      <w:pPr>
        <w:autoSpaceDE w:val="0"/>
        <w:autoSpaceDN w:val="0"/>
        <w:ind w:firstLine="480"/>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w:t>22.2</w:t>
      </w:r>
      <w:r>
        <w:rPr>
          <w:rFonts w:hint="eastAsia" w:ascii="宋体" w:hAnsi="Calibri" w:cs="宋体"/>
          <w:color w:val="000000" w:themeColor="text1"/>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23.</w:t>
      </w:r>
      <w:r>
        <w:rPr>
          <w:rFonts w:hint="eastAsia" w:ascii="宋体" w:hAnsi="Calibri" w:cs="宋体"/>
          <w:b/>
          <w:bCs/>
          <w:color w:val="000000" w:themeColor="text1"/>
          <w:sz w:val="28"/>
          <w:szCs w:val="28"/>
          <w:lang w:val="zh-CN"/>
          <w14:textFill>
            <w14:solidFill>
              <w14:schemeClr w14:val="tx1"/>
            </w14:solidFill>
          </w14:textFill>
        </w:rPr>
        <w:t>合同修改</w:t>
      </w:r>
    </w:p>
    <w:p>
      <w:pPr>
        <w:autoSpaceDE w:val="0"/>
        <w:autoSpaceDN w:val="0"/>
        <w:ind w:firstLine="480"/>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24.</w:t>
      </w:r>
      <w:r>
        <w:rPr>
          <w:rFonts w:hint="eastAsia" w:ascii="宋体" w:hAnsi="Calibri" w:cs="宋体"/>
          <w:b/>
          <w:bCs/>
          <w:color w:val="000000" w:themeColor="text1"/>
          <w:sz w:val="28"/>
          <w:szCs w:val="28"/>
          <w:lang w:val="zh-CN"/>
          <w14:textFill>
            <w14:solidFill>
              <w14:schemeClr w14:val="tx1"/>
            </w14:solidFill>
          </w14:textFill>
        </w:rPr>
        <w:t>通知</w:t>
      </w:r>
    </w:p>
    <w:p>
      <w:pPr>
        <w:autoSpaceDE w:val="0"/>
        <w:autoSpaceDN w:val="0"/>
        <w:ind w:firstLine="480"/>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25.</w:t>
      </w:r>
      <w:r>
        <w:rPr>
          <w:rFonts w:hint="eastAsia" w:ascii="宋体" w:hAnsi="Calibri" w:cs="宋体"/>
          <w:b/>
          <w:bCs/>
          <w:color w:val="000000" w:themeColor="text1"/>
          <w:sz w:val="28"/>
          <w:szCs w:val="28"/>
          <w:lang w:val="zh-CN"/>
          <w14:textFill>
            <w14:solidFill>
              <w14:schemeClr w14:val="tx1"/>
            </w14:solidFill>
          </w14:textFill>
        </w:rPr>
        <w:t>计量单位</w:t>
      </w:r>
    </w:p>
    <w:p>
      <w:pPr>
        <w:autoSpaceDE w:val="0"/>
        <w:autoSpaceDN w:val="0"/>
        <w:ind w:firstLine="480"/>
        <w:rPr>
          <w:rFonts w:ascii="Calibri" w:hAnsi="Calibri" w:cs="Calibri"/>
          <w:color w:val="000000" w:themeColor="text1"/>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除技术规范中另有规定外</w:t>
      </w:r>
      <w:r>
        <w:rPr>
          <w:rFonts w:ascii="Calibri" w:hAnsi="Calibri" w:cs="Calibri"/>
          <w:color w:val="000000" w:themeColor="text1"/>
          <w14:textFill>
            <w14:solidFill>
              <w14:schemeClr w14:val="tx1"/>
            </w14:solidFill>
          </w14:textFill>
        </w:rPr>
        <w:t>,</w:t>
      </w:r>
      <w:r>
        <w:rPr>
          <w:rFonts w:hint="eastAsia" w:ascii="宋体" w:hAnsi="Calibri" w:cs="宋体"/>
          <w:color w:val="000000" w:themeColor="text1"/>
          <w:lang w:val="zh-CN"/>
          <w14:textFill>
            <w14:solidFill>
              <w14:schemeClr w14:val="tx1"/>
            </w14:solidFill>
          </w14:textFill>
        </w:rPr>
        <w:t>计量单位均使用国家法定计量单位。</w:t>
      </w:r>
    </w:p>
    <w:p>
      <w:pPr>
        <w:autoSpaceDE w:val="0"/>
        <w:autoSpaceDN w:val="0"/>
        <w:ind w:firstLine="562"/>
        <w:rPr>
          <w:rFonts w:ascii="Calibri" w:hAnsi="Calibri" w:cs="Calibri"/>
          <w:b/>
          <w:bCs/>
          <w:color w:val="000000" w:themeColor="text1"/>
          <w:sz w:val="28"/>
          <w:szCs w:val="28"/>
          <w14:textFill>
            <w14:solidFill>
              <w14:schemeClr w14:val="tx1"/>
            </w14:solidFill>
          </w14:textFill>
        </w:rPr>
      </w:pPr>
      <w:r>
        <w:rPr>
          <w:rFonts w:ascii="Calibri" w:hAnsi="Calibri" w:cs="Calibri"/>
          <w:b/>
          <w:bCs/>
          <w:color w:val="000000" w:themeColor="text1"/>
          <w:sz w:val="28"/>
          <w:szCs w:val="28"/>
          <w14:textFill>
            <w14:solidFill>
              <w14:schemeClr w14:val="tx1"/>
            </w14:solidFill>
          </w14:textFill>
        </w:rPr>
        <w:t>26.</w:t>
      </w:r>
      <w:r>
        <w:rPr>
          <w:rFonts w:hint="eastAsia" w:ascii="宋体" w:hAnsi="Calibri" w:cs="宋体"/>
          <w:b/>
          <w:bCs/>
          <w:color w:val="000000" w:themeColor="text1"/>
          <w:sz w:val="28"/>
          <w:szCs w:val="28"/>
          <w:lang w:val="zh-CN"/>
          <w14:textFill>
            <w14:solidFill>
              <w14:schemeClr w14:val="tx1"/>
            </w14:solidFill>
          </w14:textFill>
        </w:rPr>
        <w:t>适用法律</w:t>
      </w:r>
    </w:p>
    <w:p>
      <w:pPr>
        <w:autoSpaceDE w:val="0"/>
        <w:autoSpaceDN w:val="0"/>
        <w:ind w:firstLine="480"/>
        <w:rPr>
          <w:rFonts w:ascii="Calibri" w:hAnsi="Calibri" w:cs="Calibri"/>
          <w:color w:val="000000" w:themeColor="text1"/>
          <w:sz w:val="28"/>
          <w:szCs w:val="28"/>
          <w14:textFill>
            <w14:solidFill>
              <w14:schemeClr w14:val="tx1"/>
            </w14:solidFill>
          </w14:textFill>
        </w:rPr>
      </w:pPr>
      <w:r>
        <w:rPr>
          <w:rFonts w:hint="eastAsia" w:ascii="宋体" w:hAnsi="Calibri" w:cs="宋体"/>
          <w:color w:val="000000" w:themeColor="text1"/>
          <w:lang w:val="zh-CN"/>
          <w14:textFill>
            <w14:solidFill>
              <w14:schemeClr w14:val="tx1"/>
            </w14:solidFill>
          </w14:textFill>
        </w:rPr>
        <w:t>本合同按照中华人民共和国的相关法律进行解释。</w:t>
      </w:r>
    </w:p>
    <w:p>
      <w:pPr>
        <w:spacing w:line="480" w:lineRule="auto"/>
        <w:ind w:firstLine="480"/>
        <w:rPr>
          <w:rFonts w:ascii="宋体" w:hAnsi="宋体" w:cs="宋体"/>
          <w:color w:val="000000" w:themeColor="text1"/>
          <w14:textFill>
            <w14:solidFill>
              <w14:schemeClr w14:val="tx1"/>
            </w14:solidFill>
          </w14:textFill>
        </w:rPr>
      </w:pPr>
    </w:p>
    <w:p>
      <w:pPr>
        <w:spacing w:line="480" w:lineRule="auto"/>
        <w:ind w:firstLine="480"/>
        <w:rPr>
          <w:rFonts w:ascii="宋体" w:hAnsi="宋体" w:cs="宋体"/>
          <w:color w:val="000000" w:themeColor="text1"/>
          <w14:textFill>
            <w14:solidFill>
              <w14:schemeClr w14:val="tx1"/>
            </w14:solidFill>
          </w14:textFill>
        </w:rPr>
      </w:pPr>
    </w:p>
    <w:p>
      <w:pPr>
        <w:spacing w:line="480" w:lineRule="auto"/>
        <w:ind w:firstLine="480"/>
        <w:rPr>
          <w:rFonts w:ascii="宋体" w:hAnsi="宋体" w:cs="宋体"/>
          <w:color w:val="000000" w:themeColor="text1"/>
          <w14:textFill>
            <w14:solidFill>
              <w14:schemeClr w14:val="tx1"/>
            </w14:solidFill>
          </w14:textFill>
        </w:rPr>
      </w:pPr>
    </w:p>
    <w:p>
      <w:pPr>
        <w:spacing w:line="480" w:lineRule="auto"/>
        <w:ind w:firstLine="480"/>
        <w:rPr>
          <w:rFonts w:ascii="宋体" w:hAnsi="宋体" w:cs="宋体"/>
          <w:color w:val="000000" w:themeColor="text1"/>
          <w14:textFill>
            <w14:solidFill>
              <w14:schemeClr w14:val="tx1"/>
            </w14:solidFill>
          </w14:textFill>
        </w:rPr>
      </w:pPr>
    </w:p>
    <w:p>
      <w:pPr>
        <w:spacing w:line="480" w:lineRule="auto"/>
        <w:ind w:firstLine="480"/>
        <w:rPr>
          <w:rFonts w:ascii="宋体" w:hAnsi="宋体" w:cs="宋体"/>
          <w:color w:val="000000" w:themeColor="text1"/>
          <w14:textFill>
            <w14:solidFill>
              <w14:schemeClr w14:val="tx1"/>
            </w14:solidFill>
          </w14:textFill>
        </w:rPr>
      </w:pPr>
    </w:p>
    <w:p>
      <w:pPr>
        <w:spacing w:line="480" w:lineRule="auto"/>
        <w:ind w:firstLine="480"/>
        <w:rPr>
          <w:rFonts w:ascii="宋体" w:hAnsi="宋体" w:cs="宋体"/>
          <w:color w:val="000000" w:themeColor="text1"/>
          <w14:textFill>
            <w14:solidFill>
              <w14:schemeClr w14:val="tx1"/>
            </w14:solidFill>
          </w14:textFill>
        </w:rPr>
      </w:pPr>
    </w:p>
    <w:p>
      <w:pPr>
        <w:spacing w:line="480" w:lineRule="auto"/>
        <w:ind w:firstLine="480"/>
        <w:rPr>
          <w:rFonts w:ascii="宋体" w:hAnsi="宋体" w:cs="宋体"/>
          <w:color w:val="000000" w:themeColor="text1"/>
          <w14:textFill>
            <w14:solidFill>
              <w14:schemeClr w14:val="tx1"/>
            </w14:solidFill>
          </w14:textFill>
        </w:rPr>
      </w:pPr>
    </w:p>
    <w:p>
      <w:pPr>
        <w:spacing w:line="480" w:lineRule="auto"/>
        <w:rPr>
          <w:rFonts w:ascii="宋体" w:hAnsi="宋体" w:cs="宋体"/>
          <w:color w:val="000000" w:themeColor="text1"/>
          <w14:textFill>
            <w14:solidFill>
              <w14:schemeClr w14:val="tx1"/>
            </w14:solidFill>
          </w14:textFill>
        </w:rPr>
      </w:pPr>
    </w:p>
    <w:p>
      <w:pPr>
        <w:keepNext/>
        <w:keepLines/>
        <w:snapToGrid w:val="0"/>
        <w:spacing w:line="400" w:lineRule="atLeast"/>
        <w:jc w:val="center"/>
        <w:outlineLvl w:val="0"/>
        <w:rPr>
          <w:rFonts w:ascii="宋体"/>
          <w:b/>
          <w:kern w:val="28"/>
          <w:sz w:val="36"/>
          <w:szCs w:val="20"/>
        </w:rPr>
      </w:pPr>
      <w:bookmarkStart w:id="113" w:name="_Toc23154"/>
      <w:r>
        <w:rPr>
          <w:rFonts w:hint="eastAsia" w:ascii="宋体"/>
          <w:b/>
          <w:kern w:val="28"/>
          <w:sz w:val="36"/>
          <w:szCs w:val="20"/>
        </w:rPr>
        <w:t>第五部分</w:t>
      </w:r>
      <w:bookmarkEnd w:id="110"/>
      <w:bookmarkEnd w:id="111"/>
      <w:r>
        <w:rPr>
          <w:rFonts w:hint="eastAsia" w:ascii="宋体"/>
          <w:b/>
          <w:kern w:val="28"/>
          <w:sz w:val="36"/>
          <w:szCs w:val="20"/>
        </w:rPr>
        <w:t>磋商响应文件格式</w:t>
      </w:r>
      <w:bookmarkEnd w:id="113"/>
    </w:p>
    <w:p>
      <w:pPr>
        <w:pStyle w:val="3"/>
        <w:ind w:firstLine="0" w:firstLineChars="0"/>
        <w:rPr>
          <w:sz w:val="28"/>
          <w:szCs w:val="28"/>
        </w:rPr>
      </w:pPr>
      <w:bookmarkStart w:id="114" w:name="_Toc4176"/>
      <w:bookmarkStart w:id="115" w:name="_Toc19809"/>
      <w:r>
        <w:rPr>
          <w:rFonts w:hint="eastAsia"/>
          <w:sz w:val="28"/>
          <w:szCs w:val="28"/>
        </w:rPr>
        <w:t>附件1：磋商响应文件封面</w:t>
      </w:r>
      <w:bookmarkEnd w:id="114"/>
      <w:bookmarkEnd w:id="115"/>
    </w:p>
    <w:p>
      <w:pPr>
        <w:spacing w:line="360" w:lineRule="auto"/>
        <w:rPr>
          <w:rFonts w:ascii="宋体"/>
          <w:b/>
          <w:sz w:val="72"/>
          <w:szCs w:val="72"/>
        </w:rPr>
      </w:pPr>
    </w:p>
    <w:p>
      <w:pPr>
        <w:spacing w:line="360" w:lineRule="auto"/>
        <w:ind w:firstLine="826" w:firstLineChars="392"/>
        <w:rPr>
          <w:rFonts w:ascii="宋体"/>
          <w:b/>
          <w:sz w:val="21"/>
          <w:szCs w:val="21"/>
        </w:rPr>
      </w:pPr>
    </w:p>
    <w:p>
      <w:pPr>
        <w:spacing w:line="360" w:lineRule="auto"/>
        <w:ind w:firstLine="2364" w:firstLineChars="327"/>
        <w:rPr>
          <w:rFonts w:ascii="宋体"/>
          <w:b/>
          <w:sz w:val="72"/>
          <w:szCs w:val="72"/>
        </w:rPr>
      </w:pPr>
    </w:p>
    <w:p>
      <w:pPr>
        <w:spacing w:line="360" w:lineRule="auto"/>
        <w:ind w:firstLine="2364" w:firstLineChars="327"/>
        <w:rPr>
          <w:rFonts w:ascii="宋体"/>
          <w:b/>
          <w:sz w:val="72"/>
          <w:szCs w:val="72"/>
        </w:rPr>
      </w:pPr>
      <w:r>
        <w:rPr>
          <w:rFonts w:hint="eastAsia" w:ascii="宋体" w:hAnsi="宋体"/>
          <w:b/>
          <w:sz w:val="72"/>
          <w:szCs w:val="72"/>
        </w:rPr>
        <w:t>磋商响应文件</w:t>
      </w:r>
    </w:p>
    <w:p>
      <w:pPr>
        <w:spacing w:line="360" w:lineRule="auto"/>
        <w:ind w:firstLine="788" w:firstLineChars="327"/>
        <w:rPr>
          <w:rFonts w:ascii="宋体"/>
          <w:b/>
        </w:rPr>
      </w:pPr>
    </w:p>
    <w:p>
      <w:pPr>
        <w:spacing w:line="360" w:lineRule="auto"/>
        <w:ind w:firstLine="788" w:firstLineChars="327"/>
        <w:rPr>
          <w:rFonts w:ascii="宋体"/>
          <w:b/>
        </w:rPr>
      </w:pPr>
    </w:p>
    <w:p>
      <w:pPr>
        <w:adjustRightInd w:val="0"/>
        <w:spacing w:line="360" w:lineRule="auto"/>
        <w:textAlignment w:val="baseline"/>
        <w:rPr>
          <w:rFonts w:ascii="宋体"/>
          <w:b/>
          <w:bCs/>
          <w:sz w:val="32"/>
        </w:rPr>
      </w:pPr>
    </w:p>
    <w:p>
      <w:pPr>
        <w:adjustRightInd w:val="0"/>
        <w:spacing w:line="360" w:lineRule="auto"/>
        <w:ind w:firstLine="354" w:firstLineChars="98"/>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lang w:eastAsia="zh-CN"/>
        </w:rPr>
        <w:t>青海正禄磋商（服务）2022-009</w:t>
      </w:r>
    </w:p>
    <w:p>
      <w:pPr>
        <w:adjustRightInd w:val="0"/>
        <w:spacing w:line="360" w:lineRule="auto"/>
        <w:ind w:left="2883" w:leftChars="147" w:hanging="2530" w:hangingChars="700"/>
        <w:textAlignment w:val="baseline"/>
        <w:rPr>
          <w:rFonts w:ascii="宋体" w:hAnsi="宋体" w:cs="宋体"/>
          <w:color w:val="000000"/>
        </w:rPr>
      </w:pPr>
      <w:r>
        <w:rPr>
          <w:rFonts w:hint="eastAsia" w:ascii="宋体" w:hAnsi="宋体"/>
          <w:b/>
          <w:bCs/>
          <w:sz w:val="36"/>
          <w:szCs w:val="36"/>
        </w:rPr>
        <w:t>采购项目：</w:t>
      </w:r>
    </w:p>
    <w:p>
      <w:pPr>
        <w:adjustRightInd w:val="0"/>
        <w:spacing w:line="360" w:lineRule="auto"/>
        <w:ind w:left="2883" w:leftChars="147" w:hanging="2530" w:hangingChars="700"/>
        <w:textAlignment w:val="baseline"/>
        <w:rPr>
          <w:rFonts w:ascii="宋体"/>
          <w:b/>
          <w:sz w:val="36"/>
          <w:szCs w:val="36"/>
        </w:rPr>
      </w:pPr>
      <w:r>
        <w:rPr>
          <w:rFonts w:hint="eastAsia" w:ascii="宋体" w:hAnsi="宋体"/>
          <w:b/>
          <w:sz w:val="36"/>
          <w:szCs w:val="36"/>
          <w:lang w:eastAsia="zh-CN"/>
        </w:rPr>
        <w:t>磋商响应人</w:t>
      </w:r>
      <w:r>
        <w:rPr>
          <w:rFonts w:hint="eastAsia" w:ascii="宋体" w:hAnsi="宋体"/>
          <w:b/>
          <w:sz w:val="36"/>
          <w:szCs w:val="36"/>
        </w:rPr>
        <w:t>：   （公章）</w:t>
      </w:r>
    </w:p>
    <w:p>
      <w:pPr>
        <w:spacing w:line="360" w:lineRule="auto"/>
        <w:ind w:firstLine="405" w:firstLineChars="112"/>
        <w:rPr>
          <w:rFonts w:ascii="宋体" w:hAnsi="宋体"/>
          <w:b/>
          <w:sz w:val="36"/>
          <w:szCs w:val="36"/>
        </w:rPr>
      </w:pPr>
      <w:r>
        <w:rPr>
          <w:rFonts w:hint="eastAsia" w:ascii="宋体" w:hAnsi="宋体"/>
          <w:b/>
          <w:sz w:val="36"/>
          <w:szCs w:val="36"/>
        </w:rPr>
        <w:t>法定代表人或委托代理人：（签字或盖章）</w:t>
      </w:r>
    </w:p>
    <w:p>
      <w:pPr>
        <w:pStyle w:val="31"/>
        <w:ind w:firstLine="480"/>
      </w:pPr>
    </w:p>
    <w:p>
      <w:pPr>
        <w:spacing w:line="360" w:lineRule="auto"/>
        <w:ind w:firstLine="360" w:firstLineChars="112"/>
        <w:jc w:val="center"/>
        <w:rPr>
          <w:rFonts w:ascii="宋体"/>
          <w:b/>
          <w:sz w:val="32"/>
        </w:rPr>
      </w:pPr>
      <w:r>
        <w:rPr>
          <w:rFonts w:hint="eastAsia" w:ascii="宋体" w:hAnsi="宋体"/>
          <w:b/>
          <w:sz w:val="32"/>
        </w:rPr>
        <w:t>年</w:t>
      </w:r>
      <w:r>
        <w:rPr>
          <w:rFonts w:hint="eastAsia" w:ascii="宋体" w:hAnsi="宋体"/>
          <w:b/>
          <w:sz w:val="32"/>
          <w:lang w:val="en-US" w:eastAsia="zh-CN"/>
        </w:rPr>
        <w:t xml:space="preserve"> </w:t>
      </w:r>
      <w:r>
        <w:rPr>
          <w:rFonts w:hint="eastAsia" w:ascii="宋体" w:hAnsi="宋体"/>
          <w:b/>
          <w:sz w:val="32"/>
        </w:rPr>
        <w:t xml:space="preserve"> 月 </w:t>
      </w:r>
      <w:r>
        <w:rPr>
          <w:rFonts w:hint="eastAsia" w:ascii="宋体" w:hAnsi="宋体"/>
          <w:b/>
          <w:sz w:val="32"/>
          <w:lang w:val="en-US" w:eastAsia="zh-CN"/>
        </w:rPr>
        <w:t xml:space="preserve"> </w:t>
      </w:r>
      <w:r>
        <w:rPr>
          <w:rFonts w:hint="eastAsia" w:ascii="宋体" w:hAnsi="宋体"/>
          <w:b/>
          <w:sz w:val="32"/>
        </w:rPr>
        <w:t>日</w:t>
      </w:r>
    </w:p>
    <w:p>
      <w:pPr>
        <w:snapToGrid w:val="0"/>
        <w:spacing w:line="360" w:lineRule="auto"/>
        <w:outlineLvl w:val="0"/>
        <w:rPr>
          <w:rStyle w:val="77"/>
          <w:sz w:val="28"/>
          <w:szCs w:val="28"/>
        </w:rPr>
      </w:pPr>
      <w:r>
        <w:rPr>
          <w:rFonts w:ascii="宋体"/>
          <w:b/>
          <w:sz w:val="28"/>
          <w:szCs w:val="28"/>
        </w:rPr>
        <w:br w:type="page"/>
      </w:r>
      <w:bookmarkStart w:id="116" w:name="_Toc1011"/>
      <w:bookmarkStart w:id="117" w:name="_Toc5437"/>
      <w:r>
        <w:rPr>
          <w:rFonts w:hint="eastAsia" w:ascii="Cambria" w:hAnsi="Cambria"/>
          <w:smallCaps/>
          <w:color w:val="0F243E"/>
          <w:spacing w:val="20"/>
          <w:kern w:val="2"/>
          <w:sz w:val="28"/>
          <w:szCs w:val="28"/>
        </w:rPr>
        <w:t>附件2：目录格式</w:t>
      </w:r>
      <w:bookmarkEnd w:id="116"/>
      <w:bookmarkEnd w:id="117"/>
    </w:p>
    <w:tbl>
      <w:tblPr>
        <w:tblStyle w:val="62"/>
        <w:tblpPr w:leftFromText="180" w:rightFromText="180" w:horzAnchor="margin" w:tblpX="251" w:tblpY="990"/>
        <w:tblW w:w="8715" w:type="dxa"/>
        <w:tblInd w:w="0" w:type="dxa"/>
        <w:tblLayout w:type="fixed"/>
        <w:tblCellMar>
          <w:top w:w="0" w:type="dxa"/>
          <w:left w:w="108" w:type="dxa"/>
          <w:bottom w:w="0" w:type="dxa"/>
          <w:right w:w="108" w:type="dxa"/>
        </w:tblCellMar>
      </w:tblPr>
      <w:tblGrid>
        <w:gridCol w:w="7260"/>
        <w:gridCol w:w="689"/>
        <w:gridCol w:w="766"/>
      </w:tblGrid>
      <w:tr>
        <w:tblPrEx>
          <w:tblCellMar>
            <w:top w:w="0" w:type="dxa"/>
            <w:left w:w="108" w:type="dxa"/>
            <w:bottom w:w="0" w:type="dxa"/>
            <w:right w:w="108" w:type="dxa"/>
          </w:tblCellMar>
        </w:tblPrEx>
        <w:trPr>
          <w:trHeight w:val="468" w:hRule="exact"/>
        </w:trPr>
        <w:tc>
          <w:tcPr>
            <w:tcW w:w="7260" w:type="dxa"/>
            <w:vAlign w:val="center"/>
          </w:tcPr>
          <w:p>
            <w:pPr>
              <w:pStyle w:val="4"/>
              <w:ind w:firstLine="0" w:firstLineChars="0"/>
              <w:rPr>
                <w:rFonts w:ascii="Arial" w:hAnsi="Arial" w:cs="Arial"/>
                <w:sz w:val="24"/>
              </w:rPr>
            </w:pPr>
          </w:p>
        </w:tc>
        <w:tc>
          <w:tcPr>
            <w:tcW w:w="1455" w:type="dxa"/>
            <w:gridSpan w:val="2"/>
            <w:vAlign w:val="center"/>
          </w:tcPr>
          <w:p>
            <w:pPr>
              <w:ind w:right="240" w:firstLine="28" w:firstLineChars="12"/>
              <w:jc w:val="right"/>
              <w:textAlignment w:val="baseline"/>
              <w:rPr>
                <w:rFonts w:ascii="Arial" w:hAnsi="Arial" w:cs="Arial"/>
              </w:rPr>
            </w:pPr>
            <w:r>
              <w:rPr>
                <w:rFonts w:hint="eastAsia" w:ascii="Arial" w:hAnsi="Arial" w:cs="Arial"/>
              </w:rPr>
              <w:t>页码</w:t>
            </w:r>
          </w:p>
        </w:tc>
      </w:tr>
      <w:tr>
        <w:tblPrEx>
          <w:tblCellMar>
            <w:top w:w="0" w:type="dxa"/>
            <w:left w:w="108" w:type="dxa"/>
            <w:bottom w:w="0" w:type="dxa"/>
            <w:right w:w="108" w:type="dxa"/>
          </w:tblCellMar>
        </w:tblPrEx>
        <w:trPr>
          <w:trHeight w:val="411" w:hRule="exact"/>
        </w:trPr>
        <w:tc>
          <w:tcPr>
            <w:tcW w:w="7260" w:type="dxa"/>
            <w:vAlign w:val="center"/>
          </w:tcPr>
          <w:p>
            <w:pPr>
              <w:ind w:firstLine="480"/>
              <w:textAlignment w:val="baseline"/>
              <w:rPr>
                <w:rFonts w:ascii="Arial" w:hAnsi="Arial" w:cs="Arial"/>
              </w:rPr>
            </w:pPr>
            <w:r>
              <w:rPr>
                <w:rFonts w:ascii="Arial" w:hAnsi="Arial" w:cs="Arial"/>
              </w:rPr>
              <w:t>1</w:t>
            </w:r>
            <w:r>
              <w:rPr>
                <w:rFonts w:hint="eastAsia" w:ascii="Arial" w:hAnsi="Arial" w:cs="Arial"/>
              </w:rPr>
              <w:t>、磋商函</w:t>
            </w:r>
          </w:p>
        </w:tc>
        <w:tc>
          <w:tcPr>
            <w:tcW w:w="689" w:type="dxa"/>
            <w:vAlign w:val="center"/>
          </w:tcPr>
          <w:p>
            <w:pPr>
              <w:ind w:firstLine="480"/>
              <w:textAlignment w:val="baseline"/>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p>
            <w:pPr>
              <w:pStyle w:val="31"/>
              <w:ind w:firstLine="480"/>
            </w:pPr>
          </w:p>
          <w:p>
            <w:pPr>
              <w:pStyle w:val="31"/>
              <w:ind w:firstLine="480"/>
            </w:pPr>
          </w:p>
          <w:p>
            <w:pPr>
              <w:pStyle w:val="31"/>
              <w:ind w:firstLine="480"/>
            </w:pPr>
          </w:p>
        </w:tc>
      </w:tr>
      <w:tr>
        <w:tblPrEx>
          <w:tblCellMar>
            <w:top w:w="0" w:type="dxa"/>
            <w:left w:w="108" w:type="dxa"/>
            <w:bottom w:w="0" w:type="dxa"/>
            <w:right w:w="108" w:type="dxa"/>
          </w:tblCellMar>
        </w:tblPrEx>
        <w:trPr>
          <w:trHeight w:val="712" w:hRule="exact"/>
        </w:trPr>
        <w:tc>
          <w:tcPr>
            <w:tcW w:w="7260" w:type="dxa"/>
            <w:vAlign w:val="center"/>
          </w:tcPr>
          <w:p>
            <w:pPr>
              <w:ind w:firstLine="480" w:firstLineChars="200"/>
              <w:textAlignment w:val="baseline"/>
              <w:rPr>
                <w:rFonts w:hint="eastAsia" w:ascii="Arial" w:hAnsi="Arial" w:cs="Arial"/>
              </w:rPr>
            </w:pPr>
          </w:p>
          <w:p>
            <w:pPr>
              <w:ind w:firstLine="480"/>
              <w:textAlignment w:val="baseline"/>
              <w:rPr>
                <w:rFonts w:ascii="Arial" w:hAnsi="Arial" w:cs="Arial"/>
              </w:rPr>
            </w:pPr>
            <w:r>
              <w:rPr>
                <w:rFonts w:hint="eastAsia" w:ascii="Arial" w:hAnsi="Arial" w:cs="Arial"/>
              </w:rPr>
              <w:t>2、</w:t>
            </w:r>
            <w:r>
              <w:rPr>
                <w:rFonts w:hint="eastAsia" w:ascii="Arial" w:hAnsi="Arial" w:cs="Arial"/>
                <w:lang w:val="en-US" w:eastAsia="zh-CN"/>
              </w:rPr>
              <w:t>最初</w:t>
            </w:r>
            <w:r>
              <w:rPr>
                <w:rFonts w:hint="eastAsia" w:ascii="Arial" w:hAnsi="Arial" w:cs="Arial"/>
              </w:rPr>
              <w:t>报价表</w:t>
            </w:r>
          </w:p>
          <w:p>
            <w:pPr>
              <w:ind w:firstLine="480" w:firstLineChars="200"/>
              <w:textAlignment w:val="baseline"/>
              <w:rPr>
                <w:rFonts w:ascii="Arial" w:hAnsi="Arial" w:cs="Arial"/>
              </w:rPr>
            </w:pP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p>
            <w:pPr>
              <w:pStyle w:val="31"/>
              <w:ind w:firstLine="480"/>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lang w:val="en-US" w:eastAsia="zh-CN"/>
              </w:rPr>
              <w:t>3</w:t>
            </w:r>
            <w:r>
              <w:rPr>
                <w:rFonts w:hint="eastAsia" w:ascii="Arial" w:hAnsi="Arial" w:cs="Arial"/>
              </w:rPr>
              <w:t>、服务条款偏离表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color w:val="FF0000"/>
              </w:rPr>
            </w:pPr>
            <w:r>
              <w:rPr>
                <w:rFonts w:hint="eastAsia" w:ascii="Arial" w:hAnsi="Arial" w:cs="Arial"/>
                <w:lang w:val="en-US" w:eastAsia="zh-CN"/>
              </w:rPr>
              <w:t>4</w:t>
            </w:r>
            <w:r>
              <w:rPr>
                <w:rFonts w:hint="eastAsia" w:ascii="Arial" w:hAnsi="Arial" w:cs="Arial"/>
              </w:rPr>
              <w:t>、商务条款偏离表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lang w:val="en-US" w:eastAsia="zh-CN"/>
              </w:rPr>
              <w:t>5</w:t>
            </w:r>
            <w:r>
              <w:rPr>
                <w:rFonts w:hint="eastAsia" w:ascii="Arial" w:hAnsi="Arial" w:cs="Arial"/>
              </w:rPr>
              <w:t>、法定代表人证明书</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lang w:val="en-US" w:eastAsia="zh-CN"/>
              </w:rPr>
              <w:t>6</w:t>
            </w:r>
            <w:r>
              <w:rPr>
                <w:rFonts w:hint="eastAsia" w:ascii="Arial" w:hAnsi="Arial" w:cs="Arial"/>
              </w:rPr>
              <w:t>、法定代表人授权书</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lang w:val="en-US" w:eastAsia="zh-CN"/>
              </w:rPr>
              <w:t>7</w:t>
            </w:r>
            <w:r>
              <w:rPr>
                <w:rFonts w:hint="eastAsia" w:ascii="Arial" w:hAnsi="Arial" w:cs="Arial"/>
              </w:rPr>
              <w:t>、</w:t>
            </w:r>
            <w:r>
              <w:rPr>
                <w:rFonts w:hint="eastAsia" w:ascii="Arial" w:hAnsi="Arial" w:cs="Arial"/>
                <w:lang w:eastAsia="zh-CN"/>
              </w:rPr>
              <w:t>磋商响应人</w:t>
            </w:r>
            <w:r>
              <w:rPr>
                <w:rFonts w:hint="eastAsia" w:ascii="Arial" w:hAnsi="Arial" w:cs="Arial"/>
              </w:rPr>
              <w:t>承诺函</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lang w:val="en-US" w:eastAsia="zh-CN"/>
              </w:rPr>
              <w:t>8</w:t>
            </w:r>
            <w:r>
              <w:rPr>
                <w:rFonts w:hint="eastAsia" w:ascii="Arial" w:hAnsi="Arial" w:cs="Arial"/>
              </w:rPr>
              <w:t>、</w:t>
            </w:r>
            <w:r>
              <w:rPr>
                <w:rFonts w:hint="eastAsia" w:ascii="Arial" w:hAnsi="Arial" w:cs="Arial"/>
                <w:lang w:eastAsia="zh-CN"/>
              </w:rPr>
              <w:t>磋商响应人</w:t>
            </w:r>
            <w:r>
              <w:rPr>
                <w:rFonts w:hint="eastAsia" w:ascii="Arial" w:hAnsi="Arial" w:cs="Arial"/>
              </w:rPr>
              <w:t>诚信承诺书</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lang w:val="en-US" w:eastAsia="zh-CN"/>
              </w:rPr>
              <w:t>9</w:t>
            </w:r>
            <w:r>
              <w:rPr>
                <w:rFonts w:hint="eastAsia" w:ascii="Arial" w:hAnsi="Arial" w:cs="Arial"/>
              </w:rPr>
              <w:t>、资格和相关能力证明材料</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1</w:t>
            </w:r>
            <w:r>
              <w:rPr>
                <w:rFonts w:hint="eastAsia" w:ascii="Arial" w:hAnsi="Arial" w:cs="Arial"/>
                <w:lang w:val="en-US" w:eastAsia="zh-CN"/>
              </w:rPr>
              <w:t>0</w:t>
            </w:r>
            <w:r>
              <w:rPr>
                <w:rFonts w:hint="eastAsia" w:ascii="Arial" w:hAnsi="Arial" w:cs="Arial"/>
              </w:rPr>
              <w:t>、财务状况、缴纳税收和社会保障资金证明</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1</w:t>
            </w:r>
            <w:r>
              <w:rPr>
                <w:rFonts w:hint="eastAsia" w:ascii="Arial" w:hAnsi="Arial" w:cs="Arial"/>
                <w:lang w:val="en-US" w:eastAsia="zh-CN"/>
              </w:rPr>
              <w:t>1</w:t>
            </w:r>
            <w:r>
              <w:rPr>
                <w:rFonts w:hint="eastAsia" w:ascii="Arial" w:hAnsi="Arial" w:cs="Arial"/>
              </w:rPr>
              <w:t>、无重大违法记录声明</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ascii="Arial" w:hAnsi="Arial" w:cs="Arial"/>
              </w:rPr>
              <w:t>1</w:t>
            </w:r>
            <w:r>
              <w:rPr>
                <w:rFonts w:hint="eastAsia" w:ascii="Arial" w:hAnsi="Arial" w:cs="Arial"/>
                <w:lang w:val="en-US" w:eastAsia="zh-CN"/>
              </w:rPr>
              <w:t>2</w:t>
            </w:r>
            <w:r>
              <w:rPr>
                <w:rFonts w:hint="eastAsia" w:ascii="Arial" w:hAnsi="Arial" w:cs="Arial"/>
              </w:rPr>
              <w:t>、</w:t>
            </w:r>
            <w:r>
              <w:rPr>
                <w:rFonts w:hint="eastAsia" w:ascii="Arial" w:hAnsi="Arial" w:cs="Arial"/>
                <w:bCs/>
              </w:rPr>
              <w:t>人员</w:t>
            </w:r>
            <w:r>
              <w:rPr>
                <w:rFonts w:hint="eastAsia" w:ascii="Arial" w:hAnsi="Arial" w:cs="Arial"/>
                <w:bCs/>
                <w:lang w:val="en-US" w:eastAsia="zh-CN"/>
              </w:rPr>
              <w:t>情况</w:t>
            </w:r>
            <w:r>
              <w:rPr>
                <w:rFonts w:hint="eastAsia" w:ascii="Arial" w:hAnsi="Arial" w:cs="Arial"/>
                <w:bCs/>
              </w:rPr>
              <w:t>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bCs/>
              </w:rPr>
            </w:pPr>
            <w:r>
              <w:rPr>
                <w:rFonts w:ascii="Arial" w:hAnsi="Arial" w:cs="Arial"/>
                <w:bCs/>
              </w:rPr>
              <w:t>1</w:t>
            </w:r>
            <w:r>
              <w:rPr>
                <w:rFonts w:hint="eastAsia" w:ascii="Arial" w:hAnsi="Arial" w:cs="Arial"/>
                <w:bCs/>
                <w:lang w:val="en-US" w:eastAsia="zh-CN"/>
              </w:rPr>
              <w:t>3</w:t>
            </w:r>
            <w:r>
              <w:rPr>
                <w:rFonts w:hint="eastAsia" w:ascii="Arial" w:hAnsi="Arial" w:cs="Arial"/>
                <w:bCs/>
              </w:rPr>
              <w:t>、类似业绩证明材料</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r>
              <w:rPr>
                <w:rFonts w:ascii="Arial" w:hAnsi="Arial" w:cs="Arial"/>
                <w:bCs/>
              </w:rPr>
              <w:t>1</w:t>
            </w:r>
            <w:r>
              <w:rPr>
                <w:rFonts w:hint="eastAsia" w:ascii="Arial" w:hAnsi="Arial" w:cs="Arial"/>
                <w:bCs/>
                <w:lang w:val="en-US" w:eastAsia="zh-CN"/>
              </w:rPr>
              <w:t>4</w:t>
            </w:r>
            <w:r>
              <w:rPr>
                <w:rFonts w:hint="eastAsia" w:ascii="Arial" w:hAnsi="Arial" w:cs="Arial"/>
                <w:bCs/>
              </w:rPr>
              <w:t>、服务能力与方案</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r>
              <w:rPr>
                <w:rFonts w:ascii="Arial" w:hAnsi="Arial" w:cs="Arial"/>
                <w:bCs/>
              </w:rPr>
              <w:t>1</w:t>
            </w:r>
            <w:r>
              <w:rPr>
                <w:rFonts w:hint="eastAsia" w:ascii="Arial" w:hAnsi="Arial" w:cs="Arial"/>
                <w:bCs/>
                <w:lang w:val="en-US" w:eastAsia="zh-CN"/>
              </w:rPr>
              <w:t>5</w:t>
            </w:r>
            <w:r>
              <w:rPr>
                <w:rFonts w:hint="eastAsia" w:ascii="Arial" w:hAnsi="Arial" w:cs="Arial"/>
                <w:bCs/>
              </w:rPr>
              <w:t>、</w:t>
            </w:r>
            <w:r>
              <w:rPr>
                <w:rFonts w:hint="eastAsia" w:ascii="Arial" w:hAnsi="Arial" w:cs="Arial"/>
              </w:rPr>
              <w:t>最终报价表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bCs/>
              </w:rPr>
            </w:pPr>
            <w:r>
              <w:rPr>
                <w:rFonts w:ascii="Arial" w:hAnsi="Arial" w:cs="Arial"/>
                <w:bCs/>
              </w:rPr>
              <w:t>1</w:t>
            </w:r>
            <w:r>
              <w:rPr>
                <w:rFonts w:hint="eastAsia" w:ascii="Arial" w:hAnsi="Arial" w:cs="Arial"/>
                <w:bCs/>
                <w:lang w:val="en-US" w:eastAsia="zh-CN"/>
              </w:rPr>
              <w:t>6</w:t>
            </w:r>
            <w:r>
              <w:rPr>
                <w:rFonts w:hint="eastAsia" w:ascii="Arial" w:hAnsi="Arial" w:cs="Arial"/>
                <w:bCs/>
              </w:rPr>
              <w:t>、</w:t>
            </w:r>
            <w:r>
              <w:rPr>
                <w:rFonts w:hint="eastAsia" w:ascii="宋体" w:hAnsi="宋体"/>
                <w:lang w:eastAsia="zh-CN"/>
              </w:rPr>
              <w:t>磋商响应人</w:t>
            </w:r>
            <w:r>
              <w:rPr>
                <w:rFonts w:hint="eastAsia" w:ascii="宋体" w:hAnsi="宋体"/>
              </w:rPr>
              <w:t>认为有必要说明的其他方面事项</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r>
              <w:rPr>
                <w:rFonts w:hint="eastAsia" w:ascii="Arial" w:hAnsi="Arial" w:cs="Arial"/>
                <w:bCs/>
                <w:lang w:val="en-US" w:eastAsia="zh-CN"/>
              </w:rPr>
              <w:t>17、</w:t>
            </w:r>
            <w:r>
              <w:rPr>
                <w:rFonts w:hint="eastAsia" w:ascii="Arial" w:hAnsi="Arial" w:cs="Arial"/>
                <w:bCs/>
              </w:rPr>
              <w:t>制造（生产）</w:t>
            </w:r>
            <w:r>
              <w:rPr>
                <w:rFonts w:hint="eastAsia" w:ascii="Arial" w:hAnsi="Arial" w:cs="Arial"/>
                <w:bCs/>
                <w:lang w:eastAsia="zh-CN"/>
              </w:rPr>
              <w:t>磋商响应人</w:t>
            </w:r>
            <w:r>
              <w:rPr>
                <w:rFonts w:hint="eastAsia" w:ascii="Arial" w:hAnsi="Arial" w:cs="Arial"/>
                <w:bCs/>
                <w:lang w:val="zh-CN"/>
              </w:rPr>
              <w:t>小型、微型磋商响应人声明函</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r>
              <w:rPr>
                <w:rFonts w:hint="eastAsia" w:ascii="Arial" w:hAnsi="Arial" w:cs="Arial"/>
                <w:bCs/>
              </w:rPr>
              <w:t>1</w:t>
            </w:r>
            <w:r>
              <w:rPr>
                <w:rFonts w:hint="eastAsia" w:ascii="Arial" w:hAnsi="Arial" w:cs="Arial"/>
                <w:bCs/>
                <w:lang w:val="en-US" w:eastAsia="zh-CN"/>
              </w:rPr>
              <w:t>8</w:t>
            </w:r>
            <w:r>
              <w:rPr>
                <w:rFonts w:hint="eastAsia" w:ascii="Arial" w:hAnsi="Arial" w:cs="Arial"/>
                <w:bCs/>
              </w:rPr>
              <w:t>、从业人员声明函</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rPr>
            </w:pPr>
            <w:r>
              <w:rPr>
                <w:rFonts w:hint="eastAsia" w:ascii="Arial" w:hAnsi="Arial" w:cs="Arial"/>
                <w:bCs/>
                <w:lang w:val="en-US" w:eastAsia="zh-CN"/>
              </w:rPr>
              <w:t>19</w:t>
            </w:r>
            <w:r>
              <w:rPr>
                <w:rFonts w:hint="eastAsia" w:ascii="Arial" w:hAnsi="Arial" w:cs="Arial"/>
                <w:bCs/>
              </w:rPr>
              <w:t>、</w:t>
            </w:r>
            <w:r>
              <w:rPr>
                <w:rFonts w:hint="eastAsia" w:ascii="宋体" w:hAnsi="宋体"/>
              </w:rPr>
              <w:t>残疾人福利性单位声明函</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bl>
    <w:p>
      <w:pPr>
        <w:pStyle w:val="3"/>
        <w:ind w:firstLine="0" w:firstLineChars="0"/>
        <w:rPr>
          <w:sz w:val="28"/>
          <w:szCs w:val="28"/>
        </w:rPr>
      </w:pPr>
      <w:bookmarkStart w:id="118" w:name="_Toc29663"/>
      <w:r>
        <w:rPr>
          <w:rFonts w:hint="eastAsia"/>
          <w:sz w:val="28"/>
          <w:szCs w:val="28"/>
        </w:rPr>
        <w:t>附件</w:t>
      </w:r>
      <w:bookmarkStart w:id="119" w:name="_Toc325726037"/>
      <w:bookmarkStart w:id="120" w:name="_Toc376936768"/>
      <w:r>
        <w:rPr>
          <w:rFonts w:hint="eastAsia"/>
          <w:sz w:val="28"/>
          <w:szCs w:val="28"/>
        </w:rPr>
        <w:t>3：磋商函</w:t>
      </w:r>
      <w:bookmarkEnd w:id="118"/>
      <w:bookmarkEnd w:id="119"/>
      <w:bookmarkEnd w:id="120"/>
    </w:p>
    <w:p>
      <w:pPr>
        <w:jc w:val="center"/>
        <w:rPr>
          <w:rFonts w:ascii="宋体"/>
          <w:b/>
          <w:sz w:val="36"/>
          <w:szCs w:val="36"/>
        </w:rPr>
      </w:pPr>
      <w:r>
        <w:rPr>
          <w:rFonts w:hint="eastAsia" w:ascii="宋体" w:hAnsi="宋体"/>
          <w:b/>
          <w:sz w:val="36"/>
          <w:szCs w:val="36"/>
        </w:rPr>
        <w:t>磋商函</w:t>
      </w:r>
    </w:p>
    <w:p>
      <w:pPr>
        <w:adjustRightInd w:val="0"/>
        <w:textAlignment w:val="baseline"/>
        <w:rPr>
          <w:rFonts w:ascii="宋体"/>
          <w:b/>
        </w:rPr>
      </w:pPr>
    </w:p>
    <w:p>
      <w:pPr>
        <w:adjustRightInd w:val="0"/>
        <w:textAlignment w:val="baseline"/>
        <w:rPr>
          <w:rFonts w:hint="eastAsia" w:ascii="宋体" w:eastAsia="宋体"/>
          <w:lang w:eastAsia="zh-CN"/>
        </w:rPr>
      </w:pPr>
      <w:r>
        <w:rPr>
          <w:rFonts w:hint="eastAsia" w:ascii="宋体" w:hAnsi="宋体"/>
        </w:rPr>
        <w:t>致：</w:t>
      </w:r>
      <w:r>
        <w:rPr>
          <w:rFonts w:hint="eastAsia" w:ascii="宋体" w:hAnsi="宋体"/>
          <w:lang w:eastAsia="zh-CN"/>
        </w:rPr>
        <w:t>青海正禄招标代理有限公司</w:t>
      </w:r>
    </w:p>
    <w:p>
      <w:pPr>
        <w:adjustRightInd w:val="0"/>
        <w:ind w:firstLine="480"/>
        <w:textAlignment w:val="baseline"/>
        <w:rPr>
          <w:rFonts w:ascii="宋体"/>
        </w:rPr>
      </w:pPr>
    </w:p>
    <w:p>
      <w:pPr>
        <w:adjustRightInd w:val="0"/>
        <w:ind w:firstLine="480"/>
        <w:textAlignment w:val="baseline"/>
        <w:rPr>
          <w:rFonts w:ascii="宋体"/>
        </w:rPr>
      </w:pPr>
      <w:r>
        <w:rPr>
          <w:rFonts w:hint="eastAsia" w:ascii="宋体" w:hAnsi="宋体"/>
        </w:rPr>
        <w:t>我们收到</w:t>
      </w:r>
      <w:r>
        <w:rPr>
          <w:rFonts w:hint="eastAsia" w:ascii="宋体" w:hAnsi="宋体" w:cs="宋体"/>
          <w:color w:val="000000"/>
          <w:u w:val="single"/>
          <w:lang w:val="zh-CN"/>
        </w:rPr>
        <w:t>采购项目（采购项目编号）</w:t>
      </w:r>
      <w:r>
        <w:rPr>
          <w:rFonts w:hint="eastAsia" w:ascii="宋体" w:hAnsi="宋体"/>
        </w:rPr>
        <w:t>磋商文件，经研究，法定代表人（姓名、职务）正式授权（委托代理人姓名、职务）代表</w:t>
      </w:r>
      <w:r>
        <w:rPr>
          <w:rFonts w:hint="eastAsia" w:ascii="宋体" w:hAnsi="宋体"/>
          <w:lang w:eastAsia="zh-CN"/>
        </w:rPr>
        <w:t>磋商响应人</w:t>
      </w:r>
      <w:r>
        <w:rPr>
          <w:rFonts w:hint="eastAsia" w:ascii="宋体" w:hAnsi="宋体"/>
        </w:rPr>
        <w:t>（</w:t>
      </w:r>
      <w:r>
        <w:rPr>
          <w:rFonts w:hint="eastAsia" w:ascii="宋体" w:hAnsi="宋体"/>
          <w:lang w:eastAsia="zh-CN"/>
        </w:rPr>
        <w:t>磋商响应人</w:t>
      </w:r>
      <w:r>
        <w:rPr>
          <w:rFonts w:hint="eastAsia" w:ascii="宋体" w:hAnsi="宋体"/>
        </w:rPr>
        <w:t>、地址）提交磋商响应文件。</w:t>
      </w:r>
    </w:p>
    <w:p>
      <w:pPr>
        <w:adjustRightInd w:val="0"/>
        <w:ind w:firstLine="424" w:firstLineChars="177"/>
        <w:textAlignment w:val="baseline"/>
        <w:rPr>
          <w:rFonts w:ascii="宋体"/>
        </w:rPr>
      </w:pPr>
      <w:r>
        <w:rPr>
          <w:rFonts w:hint="eastAsia" w:ascii="宋体" w:hAnsi="宋体"/>
        </w:rPr>
        <w:t>据此函，签字代表宣布同意如下：</w:t>
      </w:r>
    </w:p>
    <w:p>
      <w:pPr>
        <w:adjustRightInd w:val="0"/>
        <w:ind w:firstLine="424" w:firstLineChars="177"/>
        <w:textAlignment w:val="baseline"/>
        <w:rPr>
          <w:rFonts w:ascii="宋体"/>
        </w:rPr>
      </w:pPr>
      <w:r>
        <w:rPr>
          <w:rFonts w:ascii="宋体" w:hAnsi="宋体"/>
        </w:rPr>
        <w:t>1</w:t>
      </w:r>
      <w:r>
        <w:rPr>
          <w:rFonts w:hint="eastAsia" w:ascii="宋体" w:hAnsi="宋体"/>
        </w:rPr>
        <w:t>、我方已详阅磋商文件的全部内容，包括澄清、修改条款等有关附件，承诺对其完全理解并接受。</w:t>
      </w:r>
    </w:p>
    <w:p>
      <w:pPr>
        <w:ind w:firstLine="480"/>
      </w:pPr>
      <w:r>
        <w:rPr>
          <w:rFonts w:ascii="宋体" w:hAnsi="宋体"/>
        </w:rPr>
        <w:t>2</w:t>
      </w:r>
      <w:r>
        <w:rPr>
          <w:rFonts w:hint="eastAsia" w:ascii="宋体" w:hAnsi="宋体"/>
        </w:rPr>
        <w:t>、磋商有效期自开标之日起</w:t>
      </w:r>
      <w:r>
        <w:rPr>
          <w:rFonts w:ascii="宋体" w:hAnsi="宋体"/>
          <w:b/>
          <w:u w:val="single"/>
        </w:rPr>
        <w:t>60</w:t>
      </w:r>
      <w:r>
        <w:rPr>
          <w:rFonts w:hint="eastAsia" w:ascii="宋体" w:hAnsi="宋体"/>
        </w:rPr>
        <w:t>天内有效。如果在规定的磋商时间后，</w:t>
      </w:r>
      <w:r>
        <w:rPr>
          <w:rFonts w:hint="eastAsia" w:ascii="宋体" w:hAnsi="宋体"/>
          <w:color w:val="000000"/>
        </w:rPr>
        <w:t>我方在磋商有效期内撤回投标或成交后不签约的，按违约处理，成交</w:t>
      </w:r>
      <w:r>
        <w:rPr>
          <w:rFonts w:hint="eastAsia" w:ascii="宋体" w:hAnsi="宋体"/>
          <w:color w:val="000000"/>
          <w:lang w:eastAsia="zh-CN"/>
        </w:rPr>
        <w:t>磋商响应人</w:t>
      </w:r>
      <w:r>
        <w:rPr>
          <w:rFonts w:hint="eastAsia" w:ascii="宋体" w:hAnsi="宋体"/>
          <w:color w:val="000000"/>
        </w:rPr>
        <w:t>的成交结果无效，情节严重的，报省财政厅依法进行处理。</w:t>
      </w:r>
    </w:p>
    <w:p>
      <w:pPr>
        <w:adjustRightInd w:val="0"/>
        <w:ind w:firstLine="424" w:firstLineChars="177"/>
        <w:textAlignment w:val="baseline"/>
        <w:rPr>
          <w:rFonts w:ascii="宋体"/>
        </w:rPr>
      </w:pPr>
      <w:r>
        <w:rPr>
          <w:rFonts w:ascii="宋体" w:hAnsi="宋体"/>
        </w:rPr>
        <w:t>3</w:t>
      </w:r>
      <w:r>
        <w:rPr>
          <w:rFonts w:hint="eastAsia" w:ascii="宋体" w:hAnsi="宋体"/>
        </w:rPr>
        <w:t>、我方同意按照贵方要求提供与磋商有关的一切数据或资料，理解并接受贵方制定的评标办法。</w:t>
      </w:r>
    </w:p>
    <w:p>
      <w:pPr>
        <w:adjustRightInd w:val="0"/>
        <w:ind w:firstLine="424" w:firstLineChars="177"/>
        <w:textAlignment w:val="baseline"/>
        <w:rPr>
          <w:rFonts w:ascii="宋体"/>
        </w:rPr>
      </w:pPr>
      <w:r>
        <w:rPr>
          <w:rFonts w:ascii="宋体" w:hAnsi="宋体"/>
        </w:rPr>
        <w:t>4</w:t>
      </w:r>
      <w:r>
        <w:rPr>
          <w:rFonts w:hint="eastAsia" w:ascii="宋体" w:hAnsi="宋体"/>
        </w:rPr>
        <w:t>、与本磋商有关的一切正式往来通讯请寄：</w:t>
      </w:r>
    </w:p>
    <w:p>
      <w:pPr>
        <w:adjustRightInd w:val="0"/>
        <w:ind w:firstLine="424" w:firstLineChars="177"/>
        <w:textAlignment w:val="baseline"/>
        <w:rPr>
          <w:rFonts w:ascii="宋体"/>
        </w:rPr>
      </w:pPr>
      <w:r>
        <w:rPr>
          <w:rFonts w:hint="eastAsia" w:ascii="宋体" w:hAnsi="宋体"/>
        </w:rPr>
        <w:t>地址：</w:t>
      </w:r>
      <w:r>
        <w:rPr>
          <w:rFonts w:ascii="宋体" w:hAnsi="宋体"/>
        </w:rPr>
        <w:t xml:space="preserve">_______________        </w:t>
      </w:r>
      <w:r>
        <w:rPr>
          <w:rFonts w:hint="eastAsia" w:ascii="宋体" w:hAnsi="宋体"/>
        </w:rPr>
        <w:t>邮编：</w:t>
      </w:r>
      <w:r>
        <w:rPr>
          <w:rFonts w:ascii="宋体" w:hAnsi="宋体"/>
        </w:rPr>
        <w:t>______________</w:t>
      </w:r>
    </w:p>
    <w:p>
      <w:pPr>
        <w:adjustRightInd w:val="0"/>
        <w:ind w:firstLine="424" w:firstLineChars="177"/>
        <w:textAlignment w:val="baseline"/>
        <w:rPr>
          <w:rFonts w:ascii="宋体"/>
        </w:rPr>
      </w:pPr>
      <w:r>
        <w:rPr>
          <w:rFonts w:hint="eastAsia" w:ascii="宋体" w:hAnsi="宋体"/>
        </w:rPr>
        <w:t>电话：</w:t>
      </w:r>
      <w:r>
        <w:rPr>
          <w:rFonts w:ascii="宋体" w:hAnsi="宋体"/>
        </w:rPr>
        <w:t xml:space="preserve">_______________        </w:t>
      </w:r>
      <w:r>
        <w:rPr>
          <w:rFonts w:hint="eastAsia" w:ascii="宋体" w:hAnsi="宋体"/>
        </w:rPr>
        <w:t>传真：</w:t>
      </w:r>
      <w:r>
        <w:rPr>
          <w:rFonts w:ascii="宋体" w:hAnsi="宋体"/>
        </w:rPr>
        <w:t>______________</w:t>
      </w:r>
    </w:p>
    <w:p>
      <w:pPr>
        <w:adjustRightInd w:val="0"/>
        <w:ind w:firstLine="424" w:firstLineChars="177"/>
        <w:textAlignment w:val="baseline"/>
        <w:rPr>
          <w:rFonts w:ascii="宋体"/>
        </w:rPr>
      </w:pPr>
      <w:r>
        <w:rPr>
          <w:rFonts w:hint="eastAsia" w:ascii="宋体" w:hAnsi="宋体"/>
        </w:rPr>
        <w:t>法定代表人姓名：</w:t>
      </w:r>
      <w:r>
        <w:rPr>
          <w:rFonts w:ascii="宋体" w:hAnsi="宋体"/>
        </w:rPr>
        <w:t xml:space="preserve"> ___________ </w:t>
      </w:r>
      <w:r>
        <w:rPr>
          <w:rFonts w:hint="eastAsia" w:ascii="宋体" w:hAnsi="宋体"/>
        </w:rPr>
        <w:t>职务：</w:t>
      </w:r>
      <w:r>
        <w:rPr>
          <w:rFonts w:ascii="宋体" w:hAnsi="宋体"/>
        </w:rPr>
        <w:t>____________</w:t>
      </w:r>
    </w:p>
    <w:p>
      <w:pPr>
        <w:adjustRightInd w:val="0"/>
        <w:ind w:firstLine="480"/>
        <w:textAlignment w:val="baseline"/>
        <w:rPr>
          <w:rFonts w:ascii="宋体"/>
        </w:rPr>
      </w:pPr>
    </w:p>
    <w:p>
      <w:pPr>
        <w:ind w:firstLine="480"/>
        <w:jc w:val="center"/>
        <w:rPr>
          <w:rFonts w:ascii="宋体"/>
        </w:rPr>
      </w:pPr>
    </w:p>
    <w:p>
      <w:pPr>
        <w:ind w:firstLine="480"/>
        <w:jc w:val="center"/>
        <w:rPr>
          <w:rFonts w:ascii="宋体"/>
        </w:rPr>
      </w:pPr>
    </w:p>
    <w:p>
      <w:pPr>
        <w:ind w:firstLine="560"/>
        <w:jc w:val="center"/>
        <w:rPr>
          <w:rFonts w:asci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zh-CN"/>
        </w:rPr>
        <w:t>磋商响应人：（公章）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zh-CN"/>
        </w:rPr>
        <w:t>法定代表人或委托代理人：（签字或盖章）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zh-CN"/>
        </w:rPr>
        <w:t xml:space="preserve">年 </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月 </w:t>
      </w:r>
      <w:r>
        <w:rPr>
          <w:rFonts w:hint="eastAsia" w:ascii="宋体" w:hAnsi="宋体" w:cs="宋体"/>
          <w:b/>
          <w:bCs/>
          <w:color w:val="000000"/>
          <w:lang w:val="en-US" w:eastAsia="zh-CN"/>
        </w:rPr>
        <w:t xml:space="preserve"> </w:t>
      </w:r>
      <w:r>
        <w:rPr>
          <w:rFonts w:hint="eastAsia" w:ascii="宋体" w:hAnsi="宋体" w:cs="宋体"/>
          <w:b/>
          <w:bCs/>
          <w:color w:val="000000"/>
          <w:lang w:val="zh-CN"/>
        </w:rPr>
        <w:t>日</w:t>
      </w:r>
    </w:p>
    <w:p>
      <w:pPr>
        <w:ind w:firstLine="480"/>
        <w:jc w:val="center"/>
        <w:rPr>
          <w:rFonts w:ascii="宋体"/>
        </w:rPr>
      </w:pPr>
    </w:p>
    <w:p>
      <w:pPr>
        <w:ind w:firstLine="0" w:firstLineChars="0"/>
        <w:outlineLvl w:val="9"/>
        <w:rPr>
          <w:sz w:val="28"/>
          <w:szCs w:val="28"/>
        </w:rPr>
      </w:pPr>
    </w:p>
    <w:p/>
    <w:p>
      <w:pPr>
        <w:pStyle w:val="3"/>
        <w:ind w:firstLine="0" w:firstLineChars="0"/>
        <w:rPr>
          <w:smallCaps w:val="0"/>
        </w:rPr>
      </w:pPr>
      <w:bookmarkStart w:id="121" w:name="_Toc11461"/>
      <w:r>
        <w:rPr>
          <w:rFonts w:hint="eastAsia"/>
          <w:sz w:val="28"/>
          <w:szCs w:val="28"/>
        </w:rPr>
        <w:t>附件</w:t>
      </w:r>
      <w:bookmarkStart w:id="122" w:name="_Toc376936769"/>
      <w:bookmarkStart w:id="123" w:name="_Toc325726038"/>
      <w:r>
        <w:rPr>
          <w:rFonts w:hint="eastAsia"/>
          <w:sz w:val="28"/>
          <w:szCs w:val="28"/>
        </w:rPr>
        <w:t>4：</w:t>
      </w:r>
      <w:bookmarkEnd w:id="122"/>
      <w:bookmarkEnd w:id="123"/>
      <w:r>
        <w:rPr>
          <w:rFonts w:hint="eastAsia"/>
          <w:sz w:val="28"/>
          <w:szCs w:val="28"/>
        </w:rPr>
        <w:t>最初报价表</w:t>
      </w:r>
      <w:bookmarkEnd w:id="121"/>
    </w:p>
    <w:p>
      <w:pPr>
        <w:jc w:val="center"/>
        <w:rPr>
          <w:rFonts w:ascii="宋体" w:hAnsi="宋体"/>
          <w:b/>
          <w:sz w:val="36"/>
          <w:szCs w:val="36"/>
        </w:rPr>
      </w:pPr>
      <w:r>
        <w:rPr>
          <w:rFonts w:hint="eastAsia" w:ascii="宋体" w:hAnsi="宋体"/>
          <w:b/>
          <w:sz w:val="36"/>
          <w:szCs w:val="36"/>
        </w:rPr>
        <w:t>最初报价表</w:t>
      </w:r>
    </w:p>
    <w:p>
      <w:pPr>
        <w:ind w:firstLine="2700" w:firstLineChars="750"/>
        <w:rPr>
          <w:rFonts w:ascii="宋体"/>
          <w:sz w:val="36"/>
          <w:szCs w:val="36"/>
        </w:rPr>
      </w:pPr>
    </w:p>
    <w:p>
      <w:pPr>
        <w:snapToGrid w:val="0"/>
        <w:spacing w:beforeLines="50" w:after="50"/>
        <w:outlineLvl w:val="9"/>
        <w:rPr>
          <w:rFonts w:ascii="宋体" w:hAnsi="宋体"/>
          <w:b/>
          <w:bCs/>
          <w:color w:val="000000"/>
        </w:rPr>
      </w:pPr>
      <w:r>
        <w:rPr>
          <w:rFonts w:hint="eastAsia" w:ascii="宋体" w:hAnsi="宋体"/>
        </w:rPr>
        <w:t xml:space="preserve"> </w:t>
      </w:r>
      <w:bookmarkStart w:id="124" w:name="_Toc69898404"/>
      <w:bookmarkStart w:id="125" w:name="_Toc74901830"/>
      <w:r>
        <w:rPr>
          <w:rFonts w:hint="eastAsia" w:ascii="宋体" w:hAnsi="宋体"/>
          <w:lang w:eastAsia="zh-CN"/>
        </w:rPr>
        <w:t>磋商响应人</w:t>
      </w:r>
      <w:r>
        <w:rPr>
          <w:rFonts w:hint="eastAsia" w:ascii="宋体" w:hAnsi="宋体"/>
        </w:rPr>
        <w:t>：</w:t>
      </w:r>
      <w:bookmarkEnd w:id="124"/>
      <w:bookmarkEnd w:id="125"/>
    </w:p>
    <w:tbl>
      <w:tblPr>
        <w:tblStyle w:val="6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4545"/>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480"/>
              <w:textAlignment w:val="baseline"/>
              <w:rPr>
                <w:rFonts w:hint="eastAsia" w:ascii="宋体" w:eastAsia="宋体"/>
                <w:lang w:eastAsia="zh-CN"/>
              </w:rPr>
            </w:pPr>
            <w:r>
              <w:rPr>
                <w:rFonts w:hint="eastAsia" w:ascii="宋体" w:hAnsi="宋体"/>
              </w:rPr>
              <w:t>项目</w:t>
            </w:r>
            <w:r>
              <w:rPr>
                <w:rFonts w:hint="eastAsia" w:ascii="宋体" w:hAnsi="宋体"/>
                <w:lang w:eastAsia="zh-CN"/>
              </w:rPr>
              <w:t>名称</w:t>
            </w:r>
          </w:p>
        </w:tc>
        <w:tc>
          <w:tcPr>
            <w:tcW w:w="4545" w:type="dxa"/>
            <w:vAlign w:val="center"/>
          </w:tcPr>
          <w:p>
            <w:pPr>
              <w:adjustRightInd w:val="0"/>
              <w:ind w:firstLine="480"/>
              <w:jc w:val="center"/>
              <w:textAlignment w:val="baseline"/>
              <w:rPr>
                <w:rFonts w:ascii="宋体"/>
              </w:rPr>
            </w:pPr>
            <w:r>
              <w:rPr>
                <w:rFonts w:hint="eastAsia" w:ascii="宋体" w:hAnsi="宋体"/>
              </w:rPr>
              <w:t>首次报价（万元）</w:t>
            </w:r>
          </w:p>
        </w:tc>
        <w:tc>
          <w:tcPr>
            <w:tcW w:w="2402" w:type="dxa"/>
            <w:vAlign w:val="center"/>
          </w:tcPr>
          <w:p>
            <w:pPr>
              <w:adjustRightInd w:val="0"/>
              <w:ind w:left="278" w:leftChars="16" w:hanging="240" w:hangingChars="100"/>
              <w:jc w:val="center"/>
              <w:textAlignment w:val="baseline"/>
              <w:rPr>
                <w:rFonts w:ascii="宋体"/>
              </w:rPr>
            </w:pPr>
            <w:r>
              <w:rPr>
                <w:rFonts w:hint="eastAsia" w:ascii="宋体"/>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2092" w:type="dxa"/>
            <w:vAlign w:val="center"/>
          </w:tcPr>
          <w:p>
            <w:pPr>
              <w:adjustRightInd w:val="0"/>
              <w:ind w:firstLine="480"/>
              <w:textAlignment w:val="baseline"/>
              <w:rPr>
                <w:rFonts w:ascii="宋体"/>
                <w:bCs/>
              </w:rPr>
            </w:pPr>
          </w:p>
        </w:tc>
        <w:tc>
          <w:tcPr>
            <w:tcW w:w="4545" w:type="dxa"/>
            <w:vAlign w:val="center"/>
          </w:tcPr>
          <w:p>
            <w:pPr>
              <w:adjustRightInd w:val="0"/>
              <w:textAlignment w:val="baseline"/>
              <w:rPr>
                <w:rFonts w:ascii="宋体"/>
              </w:rPr>
            </w:pPr>
            <w:r>
              <w:rPr>
                <w:rFonts w:hint="eastAsia" w:ascii="宋体"/>
                <w:lang w:val="en-US" w:eastAsia="zh-CN"/>
              </w:rPr>
              <w:t>小</w:t>
            </w:r>
            <w:r>
              <w:rPr>
                <w:rFonts w:ascii="宋体"/>
              </w:rPr>
              <w:t>写：</w:t>
            </w:r>
          </w:p>
          <w:p>
            <w:pPr>
              <w:pStyle w:val="31"/>
              <w:ind w:firstLine="480"/>
            </w:pPr>
          </w:p>
          <w:p>
            <w:pPr>
              <w:adjustRightInd w:val="0"/>
              <w:textAlignment w:val="baseline"/>
              <w:rPr>
                <w:rFonts w:ascii="宋体"/>
              </w:rPr>
            </w:pPr>
            <w:r>
              <w:rPr>
                <w:rFonts w:hint="eastAsia" w:ascii="宋体"/>
                <w:lang w:val="en-US" w:eastAsia="zh-CN"/>
              </w:rPr>
              <w:t>大</w:t>
            </w:r>
            <w:r>
              <w:rPr>
                <w:rFonts w:ascii="宋体"/>
              </w:rPr>
              <w:t>写：</w:t>
            </w:r>
          </w:p>
        </w:tc>
        <w:tc>
          <w:tcPr>
            <w:tcW w:w="2402" w:type="dxa"/>
          </w:tcPr>
          <w:p>
            <w:pPr>
              <w:adjustRightInd w:val="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2" w:hRule="atLeast"/>
        </w:trPr>
        <w:tc>
          <w:tcPr>
            <w:tcW w:w="9039" w:type="dxa"/>
            <w:gridSpan w:val="3"/>
          </w:tcPr>
          <w:p>
            <w:pPr>
              <w:kinsoku w:val="0"/>
              <w:spacing w:line="500" w:lineRule="exact"/>
              <w:rPr>
                <w:rFonts w:hint="eastAsia" w:ascii="宋体" w:hAnsi="宋体"/>
              </w:rPr>
            </w:pPr>
            <w:r>
              <w:rPr>
                <w:rFonts w:hint="eastAsia" w:ascii="宋体" w:hAnsi="宋体"/>
              </w:rPr>
              <w:t>优惠条件：（</w:t>
            </w:r>
            <w:r>
              <w:rPr>
                <w:rFonts w:hint="eastAsia" w:ascii="宋体" w:hAnsi="宋体"/>
                <w:lang w:val="en-US" w:eastAsia="zh-CN"/>
              </w:rPr>
              <w:t>若无</w:t>
            </w:r>
            <w:r>
              <w:rPr>
                <w:rFonts w:hint="eastAsia" w:ascii="宋体" w:hAnsi="宋体"/>
              </w:rPr>
              <w:t>可写无，如有请在此详细说明）</w:t>
            </w:r>
          </w:p>
          <w:p>
            <w:pPr>
              <w:adjustRightInd w:val="0"/>
              <w:textAlignment w:val="baseline"/>
              <w:rPr>
                <w:rFonts w:hint="eastAsia" w:ascii="宋体" w:eastAsia="宋体"/>
                <w:lang w:eastAsia="zh-CN"/>
              </w:rPr>
            </w:pPr>
          </w:p>
        </w:tc>
      </w:tr>
    </w:tbl>
    <w:p>
      <w:pPr>
        <w:rPr>
          <w:rFonts w:ascii="宋体"/>
        </w:rPr>
      </w:pPr>
    </w:p>
    <w:p>
      <w:pPr>
        <w:keepNext w:val="0"/>
        <w:keepLines w:val="0"/>
        <w:pageBreakBefore w:val="0"/>
        <w:widowControl/>
        <w:kinsoku/>
        <w:wordWrap/>
        <w:overflowPunct/>
        <w:topLinePunct w:val="0"/>
        <w:bidi w:val="0"/>
        <w:adjustRightInd w:val="0"/>
        <w:snapToGrid/>
        <w:spacing w:line="360" w:lineRule="auto"/>
        <w:ind w:firstLine="240" w:firstLineChars="100"/>
        <w:textAlignment w:val="baseline"/>
        <w:rPr>
          <w:rFonts w:ascii="宋体"/>
        </w:rPr>
      </w:pPr>
      <w:r>
        <w:rPr>
          <w:rFonts w:hint="eastAsia" w:ascii="宋体" w:hAnsi="宋体"/>
        </w:rPr>
        <w:t>注：</w:t>
      </w:r>
      <w:r>
        <w:rPr>
          <w:rFonts w:ascii="宋体" w:hAnsi="宋体"/>
        </w:rPr>
        <w:t>1</w:t>
      </w:r>
      <w:r>
        <w:rPr>
          <w:rFonts w:hint="eastAsia" w:ascii="宋体" w:hAnsi="宋体"/>
        </w:rPr>
        <w:t>、填写此表时不得改变表格形式。</w:t>
      </w:r>
    </w:p>
    <w:p>
      <w:pPr>
        <w:keepNext w:val="0"/>
        <w:keepLines w:val="0"/>
        <w:pageBreakBefore w:val="0"/>
        <w:widowControl/>
        <w:numPr>
          <w:ilvl w:val="0"/>
          <w:numId w:val="0"/>
        </w:numPr>
        <w:kinsoku/>
        <w:wordWrap/>
        <w:overflowPunct/>
        <w:topLinePunct w:val="0"/>
        <w:bidi w:val="0"/>
        <w:adjustRightInd w:val="0"/>
        <w:snapToGrid/>
        <w:spacing w:line="360" w:lineRule="auto"/>
        <w:ind w:left="240" w:leftChars="100" w:firstLine="480" w:firstLineChars="200"/>
        <w:textAlignment w:val="baseline"/>
        <w:rPr>
          <w:rFonts w:ascii="宋体" w:hAnsi="宋体"/>
        </w:rPr>
      </w:pPr>
      <w:r>
        <w:rPr>
          <w:rFonts w:hint="eastAsia" w:ascii="宋体" w:hAnsi="宋体"/>
          <w:lang w:val="en-US" w:eastAsia="zh-CN"/>
        </w:rPr>
        <w:t>2、</w:t>
      </w:r>
      <w:r>
        <w:rPr>
          <w:rFonts w:hint="eastAsia" w:ascii="宋体" w:hAnsi="宋体"/>
        </w:rPr>
        <w:t>磋商</w:t>
      </w:r>
      <w:r>
        <w:rPr>
          <w:rFonts w:hint="eastAsia" w:ascii="宋体" w:hAnsi="宋体"/>
          <w:lang w:eastAsia="zh-CN"/>
        </w:rPr>
        <w:t>首次</w:t>
      </w:r>
      <w:r>
        <w:rPr>
          <w:rFonts w:hint="eastAsia" w:ascii="宋体" w:hAnsi="宋体"/>
        </w:rPr>
        <w:t>报价必须包括业务费、服务费、人员差旅费、税费、招标代理费及其他不可预见费等全部费用。</w:t>
      </w:r>
    </w:p>
    <w:p>
      <w:pPr>
        <w:keepNext w:val="0"/>
        <w:keepLines w:val="0"/>
        <w:pageBreakBefore w:val="0"/>
        <w:widowControl/>
        <w:numPr>
          <w:ilvl w:val="0"/>
          <w:numId w:val="0"/>
        </w:numPr>
        <w:kinsoku/>
        <w:wordWrap/>
        <w:overflowPunct/>
        <w:topLinePunct w:val="0"/>
        <w:bidi w:val="0"/>
        <w:adjustRightInd w:val="0"/>
        <w:snapToGrid/>
        <w:spacing w:line="360" w:lineRule="auto"/>
        <w:ind w:left="240" w:leftChars="100" w:firstLine="480" w:firstLineChars="200"/>
        <w:textAlignment w:val="baseline"/>
        <w:rPr>
          <w:rFonts w:hint="eastAsia" w:ascii="宋体" w:hAnsi="宋体" w:cs="Times New Roman"/>
          <w:lang w:val="zh-CN"/>
        </w:rPr>
      </w:pPr>
      <w:r>
        <w:rPr>
          <w:rFonts w:hint="eastAsia" w:ascii="宋体" w:hAnsi="宋体" w:cs="Times New Roman"/>
        </w:rPr>
        <w:t>3、</w:t>
      </w:r>
      <w:r>
        <w:rPr>
          <w:rFonts w:hint="eastAsia" w:ascii="宋体" w:hAnsi="宋体" w:cs="Times New Roman"/>
          <w:lang w:val="zh-CN"/>
        </w:rPr>
        <w:t>除在标书中编制此表以外，为方便开标唱标，投标人应单独密封一份“最初报价表”，并标明“最初报价表”字样。该密封的“最初报价表”和投标文件正本中的“最初报价表”应完全一致。</w:t>
      </w:r>
    </w:p>
    <w:p>
      <w:pPr>
        <w:keepNext w:val="0"/>
        <w:keepLines w:val="0"/>
        <w:pageBreakBefore w:val="0"/>
        <w:widowControl/>
        <w:kinsoku/>
        <w:wordWrap/>
        <w:overflowPunct/>
        <w:topLinePunct w:val="0"/>
        <w:bidi w:val="0"/>
        <w:adjustRightInd w:val="0"/>
        <w:snapToGrid/>
        <w:spacing w:line="360" w:lineRule="auto"/>
        <w:ind w:firstLine="904" w:firstLineChars="377"/>
        <w:textAlignment w:val="baseline"/>
        <w:rPr>
          <w:rFonts w:ascii="宋体"/>
        </w:rPr>
      </w:pPr>
    </w:p>
    <w:p>
      <w:pPr>
        <w:adjustRightInd w:val="0"/>
        <w:textAlignment w:val="baseline"/>
        <w:rPr>
          <w:rFonts w:ascii="宋体"/>
        </w:rPr>
      </w:pP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磋商响应人：（公章）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法定代表人或委托代理人：（签字或盖章）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年  </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月 </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日</w:t>
      </w:r>
    </w:p>
    <w:p>
      <w:pPr>
        <w:rPr>
          <w:rFonts w:hint="eastAsia"/>
          <w:sz w:val="28"/>
          <w:szCs w:val="28"/>
        </w:rPr>
      </w:pPr>
    </w:p>
    <w:p>
      <w:pPr>
        <w:pStyle w:val="3"/>
        <w:ind w:firstLine="0" w:firstLineChars="0"/>
        <w:jc w:val="left"/>
      </w:pPr>
      <w:bookmarkStart w:id="126" w:name="_Toc27787"/>
      <w:r>
        <w:rPr>
          <w:rFonts w:hint="eastAsia"/>
          <w:sz w:val="28"/>
          <w:szCs w:val="28"/>
        </w:rPr>
        <w:t>附件</w:t>
      </w:r>
      <w:r>
        <w:rPr>
          <w:rFonts w:hint="eastAsia"/>
          <w:sz w:val="28"/>
          <w:szCs w:val="28"/>
          <w:lang w:val="en-US" w:eastAsia="zh-CN"/>
        </w:rPr>
        <w:t>5</w:t>
      </w:r>
      <w:r>
        <w:rPr>
          <w:rFonts w:hint="eastAsia"/>
          <w:sz w:val="28"/>
          <w:szCs w:val="28"/>
        </w:rPr>
        <w:t>：服务条款偏离表</w:t>
      </w:r>
      <w:bookmarkEnd w:id="126"/>
    </w:p>
    <w:p>
      <w:pPr>
        <w:rPr>
          <w:rFonts w:ascii="宋体"/>
          <w:b/>
          <w:sz w:val="28"/>
          <w:szCs w:val="28"/>
        </w:rPr>
      </w:pPr>
    </w:p>
    <w:p>
      <w:pPr>
        <w:jc w:val="center"/>
        <w:rPr>
          <w:rFonts w:ascii="宋体"/>
          <w:b/>
          <w:sz w:val="36"/>
          <w:szCs w:val="36"/>
        </w:rPr>
      </w:pPr>
      <w:r>
        <w:rPr>
          <w:rFonts w:hint="eastAsia" w:ascii="宋体"/>
          <w:b/>
          <w:smallCaps/>
          <w:sz w:val="36"/>
          <w:szCs w:val="36"/>
        </w:rPr>
        <w:t>服务条款偏离表</w:t>
      </w:r>
    </w:p>
    <w:p>
      <w:pPr>
        <w:rPr>
          <w:rFonts w:ascii="宋体"/>
          <w:b/>
          <w:sz w:val="28"/>
          <w:szCs w:val="28"/>
        </w:rPr>
      </w:pPr>
    </w:p>
    <w:tbl>
      <w:tblPr>
        <w:tblStyle w:val="62"/>
        <w:tblW w:w="8505" w:type="dxa"/>
        <w:tblInd w:w="1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126"/>
        <w:gridCol w:w="2126"/>
        <w:gridCol w:w="1560"/>
        <w:gridCol w:w="992"/>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709" w:type="dxa"/>
            <w:vAlign w:val="center"/>
          </w:tcPr>
          <w:p>
            <w:pPr>
              <w:adjustRightInd w:val="0"/>
              <w:snapToGrid w:val="0"/>
              <w:spacing w:line="420" w:lineRule="auto"/>
              <w:ind w:left="-101" w:leftChars="-42" w:firstLine="120" w:firstLineChars="50"/>
              <w:jc w:val="center"/>
              <w:rPr>
                <w:rFonts w:ascii="宋体"/>
              </w:rPr>
            </w:pPr>
            <w:r>
              <w:rPr>
                <w:rFonts w:hint="eastAsia" w:ascii="宋体" w:hAnsi="宋体"/>
              </w:rPr>
              <w:t>序号</w:t>
            </w:r>
          </w:p>
        </w:tc>
        <w:tc>
          <w:tcPr>
            <w:tcW w:w="2126" w:type="dxa"/>
            <w:vAlign w:val="center"/>
          </w:tcPr>
          <w:p>
            <w:pPr>
              <w:adjustRightInd w:val="0"/>
              <w:snapToGrid w:val="0"/>
              <w:spacing w:line="420" w:lineRule="auto"/>
              <w:ind w:left="-101" w:leftChars="-42" w:firstLine="120" w:firstLineChars="50"/>
              <w:rPr>
                <w:rFonts w:ascii="宋体"/>
              </w:rPr>
            </w:pPr>
            <w:r>
              <w:rPr>
                <w:rFonts w:hint="eastAsia" w:ascii="宋体" w:hAnsi="宋体"/>
              </w:rPr>
              <w:t>磋商文件服务内容</w:t>
            </w:r>
          </w:p>
        </w:tc>
        <w:tc>
          <w:tcPr>
            <w:tcW w:w="2126" w:type="dxa"/>
          </w:tcPr>
          <w:p>
            <w:pPr>
              <w:adjustRightInd w:val="0"/>
              <w:snapToGrid w:val="0"/>
              <w:spacing w:line="420" w:lineRule="auto"/>
              <w:ind w:left="-101" w:leftChars="-42" w:firstLine="120" w:firstLineChars="50"/>
              <w:rPr>
                <w:rFonts w:ascii="宋体"/>
              </w:rPr>
            </w:pPr>
            <w:r>
              <w:rPr>
                <w:rFonts w:hint="eastAsia" w:ascii="宋体" w:hAnsi="宋体"/>
              </w:rPr>
              <w:t>响应文件服务需求</w:t>
            </w:r>
          </w:p>
        </w:tc>
        <w:tc>
          <w:tcPr>
            <w:tcW w:w="1560" w:type="dxa"/>
            <w:vAlign w:val="center"/>
          </w:tcPr>
          <w:p>
            <w:pPr>
              <w:adjustRightInd w:val="0"/>
              <w:snapToGrid w:val="0"/>
              <w:spacing w:line="420" w:lineRule="auto"/>
              <w:ind w:left="-101" w:leftChars="-42" w:firstLine="120" w:firstLineChars="50"/>
              <w:rPr>
                <w:rFonts w:ascii="宋体"/>
              </w:rPr>
            </w:pPr>
            <w:r>
              <w:rPr>
                <w:rFonts w:hint="eastAsia" w:ascii="宋体" w:hAnsi="宋体"/>
              </w:rPr>
              <w:t>投标响应情况</w:t>
            </w:r>
          </w:p>
        </w:tc>
        <w:tc>
          <w:tcPr>
            <w:tcW w:w="992" w:type="dxa"/>
            <w:vAlign w:val="center"/>
          </w:tcPr>
          <w:p>
            <w:pPr>
              <w:adjustRightInd w:val="0"/>
              <w:snapToGrid w:val="0"/>
              <w:spacing w:line="420" w:lineRule="auto"/>
              <w:ind w:left="-101" w:leftChars="-42" w:firstLine="480"/>
              <w:rPr>
                <w:rFonts w:ascii="宋体"/>
              </w:rPr>
            </w:pPr>
            <w:r>
              <w:rPr>
                <w:rFonts w:hint="eastAsia" w:ascii="宋体" w:hAnsi="宋体"/>
              </w:rPr>
              <w:t>偏离</w:t>
            </w:r>
          </w:p>
        </w:tc>
        <w:tc>
          <w:tcPr>
            <w:tcW w:w="992" w:type="dxa"/>
            <w:vAlign w:val="center"/>
          </w:tcPr>
          <w:p>
            <w:pPr>
              <w:adjustRightInd w:val="0"/>
              <w:snapToGrid w:val="0"/>
              <w:spacing w:line="420" w:lineRule="auto"/>
              <w:ind w:firstLine="199" w:firstLineChars="83"/>
              <w:rPr>
                <w:rFonts w:ascii="宋体"/>
              </w:rPr>
            </w:pPr>
            <w:r>
              <w:rPr>
                <w:rFonts w:hint="eastAsia" w:ascii="宋体" w:hAnsi="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ind w:left="-101" w:leftChars="-42" w:firstLine="480"/>
              <w:rPr>
                <w:rFonts w:ascii="宋体"/>
              </w:rPr>
            </w:pPr>
            <w:r>
              <w:rPr>
                <w:rFonts w:hint="eastAsia" w:ascii="宋体"/>
              </w:rPr>
              <w:t>1</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ind w:left="-101" w:leftChars="-42" w:firstLine="480"/>
              <w:rPr>
                <w:rFonts w:ascii="宋体"/>
              </w:rPr>
            </w:pPr>
            <w:r>
              <w:rPr>
                <w:rFonts w:hint="eastAsia" w:ascii="宋体"/>
              </w:rPr>
              <w:t>2</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ind w:left="-101" w:leftChars="-42" w:firstLine="480"/>
              <w:rPr>
                <w:rFonts w:ascii="宋体"/>
              </w:rPr>
            </w:pPr>
            <w:r>
              <w:rPr>
                <w:rFonts w:hint="eastAsia" w:ascii="宋体"/>
              </w:rPr>
              <w:t>3</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jc w:val="both"/>
              <w:rPr>
                <w:rFonts w:ascii="宋体"/>
              </w:rPr>
            </w:pPr>
            <w:r>
              <w:rPr>
                <w:rFonts w:ascii="宋体"/>
              </w:rPr>
              <w:t>……</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bl>
    <w:p>
      <w:pPr>
        <w:autoSpaceDE w:val="0"/>
        <w:autoSpaceDN w:val="0"/>
        <w:spacing w:line="360" w:lineRule="auto"/>
        <w:rPr>
          <w:rFonts w:hint="eastAsia" w:ascii="宋体" w:hAnsi="宋体" w:cs="宋体"/>
          <w:color w:val="000000"/>
          <w:lang w:val="zh-CN"/>
        </w:rPr>
      </w:pPr>
    </w:p>
    <w:p>
      <w:pPr>
        <w:autoSpaceDE w:val="0"/>
        <w:autoSpaceDN w:val="0"/>
        <w:spacing w:line="360" w:lineRule="auto"/>
        <w:rPr>
          <w:rFonts w:ascii="宋体" w:hAnsi="宋体" w:cs="宋体"/>
          <w:color w:val="000000"/>
        </w:rPr>
      </w:pPr>
      <w:r>
        <w:rPr>
          <w:rFonts w:hint="eastAsia" w:ascii="宋体" w:hAnsi="宋体" w:cs="宋体"/>
          <w:color w:val="000000"/>
          <w:lang w:val="zh-CN"/>
        </w:rPr>
        <w:t>注：</w:t>
      </w:r>
      <w:r>
        <w:rPr>
          <w:rFonts w:ascii="宋体" w:hAnsi="宋体" w:cs="宋体"/>
          <w:color w:val="000000"/>
          <w:lang w:val="zh-CN"/>
        </w:rPr>
        <w:t>1.</w:t>
      </w:r>
      <w:r>
        <w:rPr>
          <w:rFonts w:hint="eastAsia" w:ascii="宋体" w:hAnsi="宋体" w:cs="宋体"/>
          <w:color w:val="000000"/>
          <w:lang w:val="zh-CN"/>
        </w:rPr>
        <w:t>本表应按照每包“</w:t>
      </w:r>
      <w:r>
        <w:rPr>
          <w:rFonts w:hint="eastAsia" w:ascii="宋体" w:hAnsi="宋体" w:cs="宋体"/>
          <w:color w:val="000000"/>
        </w:rPr>
        <w:t>第六部分 磋商及采购项目服务要求</w:t>
      </w:r>
      <w:r>
        <w:rPr>
          <w:rFonts w:hint="eastAsia" w:ascii="宋体" w:hAnsi="宋体" w:cs="宋体"/>
          <w:color w:val="000000"/>
          <w:lang w:val="zh-CN"/>
        </w:rPr>
        <w:t>”中产品序号的指标逐项填写，不得遗漏，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olor w:val="000000"/>
        </w:rPr>
        <w:t>。</w:t>
      </w:r>
    </w:p>
    <w:p>
      <w:pPr>
        <w:widowControl w:val="0"/>
        <w:numPr>
          <w:ilvl w:val="0"/>
          <w:numId w:val="19"/>
        </w:numPr>
        <w:autoSpaceDE w:val="0"/>
        <w:autoSpaceDN w:val="0"/>
        <w:spacing w:line="360" w:lineRule="auto"/>
        <w:ind w:firstLine="480"/>
        <w:jc w:val="both"/>
        <w:rPr>
          <w:rFonts w:ascii="宋体" w:cs="宋体"/>
          <w:color w:val="000000"/>
          <w:lang w:val="zh-CN"/>
        </w:rPr>
      </w:pPr>
      <w:r>
        <w:rPr>
          <w:rFonts w:hint="eastAsia" w:ascii="宋体" w:hAnsi="宋体" w:cs="宋体"/>
          <w:color w:val="000000"/>
          <w:lang w:val="zh-CN"/>
        </w:rPr>
        <w:t>填写此表时以招标项目参数要求为基本投标要求，满足招标项目参数要求的指标需列出“</w:t>
      </w:r>
      <w:r>
        <w:rPr>
          <w:rFonts w:ascii="宋体" w:cs="宋体"/>
          <w:color w:val="000000"/>
        </w:rPr>
        <w:t>0</w:t>
      </w:r>
      <w:r>
        <w:rPr>
          <w:rFonts w:hint="eastAsia" w:ascii="宋体" w:hAnsi="宋体" w:cs="宋体"/>
          <w:color w:val="000000"/>
          <w:lang w:val="zh-CN"/>
        </w:rPr>
        <w:t>”；超出、不满足招标项目参数要求的指标需列出“</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”偏差，并做出详细说明；如果只注明“</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”或未填写，将视为该项指标不响应。</w:t>
      </w:r>
    </w:p>
    <w:p>
      <w:pPr>
        <w:autoSpaceDE w:val="0"/>
        <w:autoSpaceDN w:val="0"/>
        <w:spacing w:line="360" w:lineRule="auto"/>
        <w:ind w:firstLine="480"/>
        <w:rPr>
          <w:rFonts w:ascii="宋体" w:cs="宋体"/>
          <w:color w:val="000000"/>
          <w:lang w:val="zh-CN"/>
        </w:rPr>
      </w:pPr>
      <w:r>
        <w:rPr>
          <w:rFonts w:hint="eastAsia" w:ascii="宋体" w:hAnsi="宋体" w:cs="宋体"/>
          <w:color w:val="000000"/>
        </w:rPr>
        <w:t>3</w:t>
      </w:r>
      <w:r>
        <w:rPr>
          <w:rFonts w:ascii="宋体" w:cs="宋体"/>
          <w:color w:val="000000"/>
          <w:lang w:val="zh-CN"/>
        </w:rPr>
        <w:t>.</w:t>
      </w:r>
      <w:r>
        <w:rPr>
          <w:rFonts w:hint="eastAsia" w:ascii="宋体" w:hAnsi="宋体" w:cs="宋体"/>
          <w:color w:val="000000"/>
          <w:lang w:val="zh-CN"/>
        </w:rPr>
        <w:t>投标人响应采购需求应具体、明确，含糊不清、不确切或伪造、编造证明材料的，按照实质性不响应处理。对伪造、编造证明材料的，将报告本级财政部门。</w:t>
      </w:r>
    </w:p>
    <w:p>
      <w:pPr>
        <w:ind w:firstLine="480"/>
        <w:jc w:val="center"/>
        <w:rPr>
          <w:rFonts w:ascii="宋体"/>
        </w:rPr>
      </w:pPr>
    </w:p>
    <w:p>
      <w:pPr>
        <w:ind w:firstLine="480"/>
        <w:jc w:val="center"/>
        <w:rPr>
          <w:rFonts w:ascii="宋体"/>
        </w:rPr>
      </w:pPr>
    </w:p>
    <w:p>
      <w:pPr>
        <w:pStyle w:val="31"/>
        <w:ind w:firstLine="480"/>
      </w:pPr>
    </w:p>
    <w:p>
      <w:pPr>
        <w:ind w:firstLine="480"/>
        <w:jc w:val="center"/>
        <w:rPr>
          <w:rFonts w:ascii="宋体"/>
        </w:rPr>
      </w:pPr>
    </w:p>
    <w:p>
      <w:pPr>
        <w:ind w:firstLine="480"/>
        <w:jc w:val="center"/>
        <w:rPr>
          <w:rFonts w:ascii="宋体"/>
        </w:rPr>
      </w:pP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zh-CN"/>
        </w:rPr>
        <w:t>磋商响应人：（公章）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zh-CN"/>
        </w:rPr>
        <w:t>法定代表人或委托代理人：（签字或盖章）</w:t>
      </w:r>
    </w:p>
    <w:p>
      <w:pPr>
        <w:keepNext w:val="0"/>
        <w:keepLines w:val="0"/>
        <w:pageBreakBefore w:val="0"/>
        <w:widowControl/>
        <w:kinsoku/>
        <w:wordWrap/>
        <w:overflowPunct/>
        <w:topLinePunct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zh-CN"/>
        </w:rPr>
        <w:t>年  月  日</w:t>
      </w:r>
    </w:p>
    <w:p>
      <w:pPr>
        <w:keepNext w:val="0"/>
        <w:keepLines w:val="0"/>
        <w:pageBreakBefore w:val="0"/>
        <w:widowControl/>
        <w:kinsoku/>
        <w:wordWrap/>
        <w:overflowPunct/>
        <w:topLinePunct w:val="0"/>
        <w:bidi w:val="0"/>
        <w:adjustRightInd/>
        <w:snapToGrid/>
        <w:spacing w:line="480" w:lineRule="auto"/>
        <w:ind w:left="1" w:firstLine="720" w:firstLineChars="300"/>
        <w:textAlignment w:val="auto"/>
        <w:rPr>
          <w:rFonts w:ascii="宋体"/>
          <w:bCs/>
        </w:rPr>
      </w:pPr>
    </w:p>
    <w:p>
      <w:pPr>
        <w:ind w:firstLine="0" w:firstLineChars="0"/>
        <w:outlineLvl w:val="9"/>
        <w:rPr>
          <w:sz w:val="28"/>
          <w:szCs w:val="28"/>
        </w:rPr>
      </w:pPr>
      <w:bookmarkStart w:id="127" w:name="_Toc30481"/>
    </w:p>
    <w:p>
      <w:pPr>
        <w:rPr>
          <w:rFonts w:hint="eastAsia"/>
          <w:sz w:val="28"/>
          <w:szCs w:val="28"/>
        </w:rPr>
      </w:pPr>
      <w:r>
        <w:rPr>
          <w:rFonts w:hint="eastAsia"/>
          <w:sz w:val="28"/>
          <w:szCs w:val="28"/>
        </w:rPr>
        <w:br w:type="page"/>
      </w:r>
    </w:p>
    <w:p>
      <w:pPr>
        <w:pStyle w:val="3"/>
        <w:ind w:firstLine="0" w:firstLineChars="0"/>
        <w:rPr>
          <w:sz w:val="28"/>
          <w:szCs w:val="28"/>
        </w:rPr>
      </w:pPr>
      <w:bookmarkStart w:id="128" w:name="_Toc834"/>
      <w:r>
        <w:rPr>
          <w:rFonts w:hint="eastAsia"/>
          <w:sz w:val="28"/>
          <w:szCs w:val="28"/>
        </w:rPr>
        <w:t>附件</w:t>
      </w:r>
      <w:r>
        <w:rPr>
          <w:rFonts w:hint="eastAsia"/>
          <w:sz w:val="28"/>
          <w:szCs w:val="28"/>
          <w:lang w:val="en-US" w:eastAsia="zh-CN"/>
        </w:rPr>
        <w:t>6</w:t>
      </w:r>
      <w:r>
        <w:rPr>
          <w:rFonts w:hint="eastAsia"/>
          <w:sz w:val="28"/>
          <w:szCs w:val="28"/>
        </w:rPr>
        <w:t>：商务条款偏离表</w:t>
      </w:r>
      <w:bookmarkEnd w:id="127"/>
      <w:bookmarkEnd w:id="128"/>
    </w:p>
    <w:p>
      <w:pPr>
        <w:snapToGrid w:val="0"/>
        <w:spacing w:line="360" w:lineRule="auto"/>
        <w:outlineLvl w:val="9"/>
        <w:rPr>
          <w:rFonts w:ascii="宋体"/>
          <w:b/>
          <w:sz w:val="28"/>
          <w:szCs w:val="28"/>
        </w:rPr>
      </w:pPr>
    </w:p>
    <w:p>
      <w:pPr>
        <w:jc w:val="center"/>
        <w:rPr>
          <w:rFonts w:ascii="宋体"/>
          <w:b/>
          <w:smallCaps/>
          <w:sz w:val="36"/>
          <w:szCs w:val="36"/>
        </w:rPr>
      </w:pPr>
      <w:bookmarkStart w:id="129" w:name="_Toc21393"/>
      <w:r>
        <w:rPr>
          <w:rFonts w:hint="eastAsia" w:ascii="宋体"/>
          <w:b/>
          <w:smallCaps/>
          <w:sz w:val="36"/>
          <w:szCs w:val="36"/>
        </w:rPr>
        <w:t>商务条款偏离表</w:t>
      </w:r>
      <w:bookmarkEnd w:id="129"/>
    </w:p>
    <w:p>
      <w:pPr>
        <w:adjustRightInd w:val="0"/>
        <w:snapToGrid w:val="0"/>
        <w:spacing w:line="360" w:lineRule="auto"/>
        <w:ind w:left="-101" w:leftChars="-42" w:firstLine="240" w:firstLineChars="100"/>
        <w:rPr>
          <w:rFonts w:ascii="宋体"/>
        </w:rPr>
      </w:pPr>
    </w:p>
    <w:tbl>
      <w:tblPr>
        <w:tblStyle w:val="62"/>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034"/>
        <w:gridCol w:w="2499"/>
        <w:gridCol w:w="89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序号</w:t>
            </w:r>
          </w:p>
        </w:tc>
        <w:tc>
          <w:tcPr>
            <w:tcW w:w="3034" w:type="dxa"/>
            <w:noWrap/>
            <w:vAlign w:val="center"/>
          </w:tcPr>
          <w:p>
            <w:pPr>
              <w:adjustRightInd w:val="0"/>
              <w:snapToGrid w:val="0"/>
              <w:spacing w:line="420" w:lineRule="auto"/>
              <w:rPr>
                <w:rFonts w:ascii="宋体" w:hAnsi="宋体"/>
              </w:rPr>
            </w:pPr>
            <w:r>
              <w:rPr>
                <w:rFonts w:hint="eastAsia" w:ascii="宋体" w:hAnsi="宋体"/>
              </w:rPr>
              <w:t>磋商文件的商务条款（商务内容）</w:t>
            </w:r>
          </w:p>
        </w:tc>
        <w:tc>
          <w:tcPr>
            <w:tcW w:w="2499" w:type="dxa"/>
            <w:noWrap/>
            <w:vAlign w:val="center"/>
          </w:tcPr>
          <w:p>
            <w:pPr>
              <w:adjustRightInd w:val="0"/>
              <w:snapToGrid w:val="0"/>
              <w:spacing w:line="420" w:lineRule="auto"/>
              <w:rPr>
                <w:rFonts w:ascii="宋体" w:hAnsi="宋体"/>
              </w:rPr>
            </w:pPr>
            <w:r>
              <w:rPr>
                <w:rFonts w:hint="eastAsia" w:ascii="宋体" w:hAnsi="宋体"/>
              </w:rPr>
              <w:t>响应文件的商务条款</w:t>
            </w:r>
          </w:p>
        </w:tc>
        <w:tc>
          <w:tcPr>
            <w:tcW w:w="899" w:type="dxa"/>
            <w:noWrap/>
            <w:vAlign w:val="center"/>
          </w:tcPr>
          <w:p>
            <w:pPr>
              <w:adjustRightInd w:val="0"/>
              <w:snapToGrid w:val="0"/>
              <w:spacing w:line="420" w:lineRule="auto"/>
              <w:ind w:left="-101" w:leftChars="-42" w:firstLine="120" w:firstLineChars="50"/>
              <w:rPr>
                <w:rFonts w:ascii="宋体" w:hAnsi="宋体"/>
              </w:rPr>
            </w:pPr>
            <w:r>
              <w:rPr>
                <w:rFonts w:hint="eastAsia" w:ascii="宋体" w:hAnsi="宋体"/>
              </w:rPr>
              <w:t>偏离</w:t>
            </w:r>
          </w:p>
        </w:tc>
        <w:tc>
          <w:tcPr>
            <w:tcW w:w="1223" w:type="dxa"/>
            <w:noWrap/>
            <w:vAlign w:val="center"/>
          </w:tcPr>
          <w:p>
            <w:pPr>
              <w:adjustRightInd w:val="0"/>
              <w:snapToGrid w:val="0"/>
              <w:spacing w:line="420" w:lineRule="auto"/>
              <w:ind w:left="-101" w:leftChars="-42" w:firstLine="120" w:firstLineChars="50"/>
              <w:rPr>
                <w:rFonts w:ascii="宋体" w:hAnsi="宋体"/>
              </w:rPr>
            </w:pPr>
            <w:r>
              <w:rPr>
                <w:rFonts w:hint="eastAsia" w:ascii="宋体" w:hAnsi="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1</w:t>
            </w:r>
          </w:p>
        </w:tc>
        <w:tc>
          <w:tcPr>
            <w:tcW w:w="3034" w:type="dxa"/>
            <w:noWrap/>
            <w:vAlign w:val="center"/>
          </w:tcPr>
          <w:p>
            <w:pPr>
              <w:adjustRightInd w:val="0"/>
              <w:snapToGrid w:val="0"/>
              <w:spacing w:line="420" w:lineRule="auto"/>
              <w:ind w:left="-101" w:leftChars="-42" w:firstLine="120" w:firstLineChars="50"/>
              <w:rPr>
                <w:rFonts w:ascii="宋体" w:hAnsi="宋体"/>
              </w:rPr>
            </w:pPr>
          </w:p>
        </w:tc>
        <w:tc>
          <w:tcPr>
            <w:tcW w:w="2499"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2</w:t>
            </w:r>
          </w:p>
        </w:tc>
        <w:tc>
          <w:tcPr>
            <w:tcW w:w="3034" w:type="dxa"/>
            <w:noWrap/>
            <w:vAlign w:val="center"/>
          </w:tcPr>
          <w:p>
            <w:pPr>
              <w:adjustRightInd w:val="0"/>
              <w:snapToGrid w:val="0"/>
              <w:spacing w:line="420" w:lineRule="auto"/>
              <w:ind w:left="-101" w:leftChars="-42" w:firstLine="120" w:firstLineChars="50"/>
              <w:rPr>
                <w:rFonts w:ascii="宋体" w:hAnsi="宋体"/>
              </w:rPr>
            </w:pPr>
          </w:p>
        </w:tc>
        <w:tc>
          <w:tcPr>
            <w:tcW w:w="2499"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3</w:t>
            </w:r>
          </w:p>
        </w:tc>
        <w:tc>
          <w:tcPr>
            <w:tcW w:w="3034" w:type="dxa"/>
            <w:noWrap/>
            <w:vAlign w:val="center"/>
          </w:tcPr>
          <w:p>
            <w:pPr>
              <w:adjustRightInd w:val="0"/>
              <w:snapToGrid w:val="0"/>
              <w:spacing w:line="420" w:lineRule="auto"/>
              <w:ind w:left="-101" w:leftChars="-42" w:firstLine="120" w:firstLineChars="50"/>
              <w:rPr>
                <w:rFonts w:ascii="宋体" w:hAnsi="宋体"/>
              </w:rPr>
            </w:pPr>
          </w:p>
        </w:tc>
        <w:tc>
          <w:tcPr>
            <w:tcW w:w="2499"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4</w:t>
            </w:r>
          </w:p>
        </w:tc>
        <w:tc>
          <w:tcPr>
            <w:tcW w:w="3034" w:type="dxa"/>
            <w:noWrap/>
            <w:vAlign w:val="center"/>
          </w:tcPr>
          <w:p>
            <w:pPr>
              <w:adjustRightInd w:val="0"/>
              <w:snapToGrid w:val="0"/>
              <w:spacing w:line="420" w:lineRule="auto"/>
              <w:ind w:left="-101" w:leftChars="-42" w:firstLine="120" w:firstLineChars="50"/>
              <w:rPr>
                <w:rFonts w:ascii="宋体" w:hAnsi="宋体"/>
              </w:rPr>
            </w:pPr>
          </w:p>
        </w:tc>
        <w:tc>
          <w:tcPr>
            <w:tcW w:w="2499"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ascii="宋体" w:hAnsi="宋体"/>
              </w:rPr>
              <w:t>……</w:t>
            </w:r>
          </w:p>
        </w:tc>
        <w:tc>
          <w:tcPr>
            <w:tcW w:w="3034" w:type="dxa"/>
            <w:noWrap/>
            <w:vAlign w:val="center"/>
          </w:tcPr>
          <w:p>
            <w:pPr>
              <w:adjustRightInd w:val="0"/>
              <w:snapToGrid w:val="0"/>
              <w:spacing w:line="420" w:lineRule="auto"/>
              <w:ind w:left="-101" w:leftChars="-42" w:firstLine="120" w:firstLineChars="50"/>
              <w:rPr>
                <w:rFonts w:ascii="宋体" w:hAnsi="宋体"/>
              </w:rPr>
            </w:pPr>
          </w:p>
        </w:tc>
        <w:tc>
          <w:tcPr>
            <w:tcW w:w="2499"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bl>
    <w:p>
      <w:pPr>
        <w:spacing w:line="380" w:lineRule="exact"/>
        <w:ind w:left="1" w:firstLine="720" w:firstLineChars="300"/>
        <w:rPr>
          <w:rFonts w:ascii="宋体"/>
          <w:bCs/>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Cs/>
        </w:rPr>
      </w:pPr>
    </w:p>
    <w:p>
      <w:pPr>
        <w:spacing w:line="380" w:lineRule="exact"/>
        <w:ind w:left="1" w:firstLine="720" w:firstLineChars="300"/>
        <w:rPr>
          <w:rFonts w:ascii="宋体"/>
          <w:bCs/>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磋商响应人：（公章）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jc w:val="center"/>
        <w:rPr>
          <w:rFonts w:ascii="宋体" w:cs="宋体"/>
          <w:b/>
          <w:bCs/>
          <w:color w:val="000000"/>
          <w:lang w:val="zh-CN"/>
        </w:rPr>
      </w:pPr>
      <w:r>
        <w:rPr>
          <w:rFonts w:hint="eastAsia" w:ascii="宋体" w:hAnsi="宋体" w:cs="宋体"/>
          <w:b/>
          <w:bCs/>
          <w:color w:val="000000"/>
          <w:lang w:val="zh-CN"/>
        </w:rPr>
        <w:t>年  月  日</w:t>
      </w:r>
    </w:p>
    <w:p>
      <w:pPr>
        <w:snapToGrid w:val="0"/>
        <w:spacing w:line="360" w:lineRule="auto"/>
        <w:outlineLvl w:val="9"/>
        <w:rPr>
          <w:rFonts w:ascii="宋体"/>
          <w:b/>
          <w:sz w:val="28"/>
          <w:szCs w:val="28"/>
        </w:rPr>
      </w:pPr>
    </w:p>
    <w:p>
      <w:pPr>
        <w:snapToGrid w:val="0"/>
        <w:spacing w:line="360" w:lineRule="auto"/>
        <w:outlineLvl w:val="9"/>
        <w:rPr>
          <w:rFonts w:ascii="宋体"/>
          <w:b/>
          <w:sz w:val="28"/>
          <w:szCs w:val="28"/>
        </w:rPr>
      </w:pPr>
    </w:p>
    <w:p>
      <w:pPr>
        <w:snapToGrid w:val="0"/>
        <w:spacing w:line="360" w:lineRule="auto"/>
        <w:outlineLvl w:val="9"/>
        <w:rPr>
          <w:rFonts w:ascii="宋体"/>
          <w:b/>
          <w:sz w:val="28"/>
          <w:szCs w:val="28"/>
        </w:rPr>
      </w:pPr>
    </w:p>
    <w:p>
      <w:pPr>
        <w:pStyle w:val="31"/>
        <w:ind w:firstLine="480"/>
        <w:outlineLvl w:val="9"/>
      </w:pPr>
    </w:p>
    <w:p>
      <w:pPr>
        <w:pStyle w:val="31"/>
        <w:ind w:firstLine="480"/>
      </w:pPr>
    </w:p>
    <w:p>
      <w:pPr>
        <w:pStyle w:val="3"/>
        <w:ind w:firstLine="0" w:firstLineChars="0"/>
        <w:rPr>
          <w:sz w:val="28"/>
          <w:szCs w:val="28"/>
        </w:rPr>
      </w:pPr>
      <w:bookmarkStart w:id="130" w:name="_Toc31923"/>
      <w:bookmarkStart w:id="131" w:name="_Toc15612"/>
      <w:r>
        <w:rPr>
          <w:rFonts w:hint="eastAsia"/>
          <w:sz w:val="28"/>
          <w:szCs w:val="28"/>
        </w:rPr>
        <w:t>附件</w:t>
      </w:r>
      <w:bookmarkStart w:id="132" w:name="_Toc376936774"/>
      <w:bookmarkStart w:id="133" w:name="_Toc325726043"/>
      <w:bookmarkStart w:id="134" w:name="_Toc325726042"/>
      <w:bookmarkStart w:id="135" w:name="_Toc376936773"/>
      <w:r>
        <w:rPr>
          <w:rFonts w:hint="eastAsia"/>
          <w:sz w:val="28"/>
          <w:szCs w:val="28"/>
          <w:lang w:val="en-US" w:eastAsia="zh-CN"/>
        </w:rPr>
        <w:t>7</w:t>
      </w:r>
      <w:r>
        <w:rPr>
          <w:rFonts w:hint="eastAsia"/>
          <w:sz w:val="28"/>
          <w:szCs w:val="28"/>
        </w:rPr>
        <w:t>：法定代表人证明书</w:t>
      </w:r>
      <w:bookmarkEnd w:id="130"/>
      <w:bookmarkEnd w:id="131"/>
      <w:bookmarkEnd w:id="132"/>
      <w:bookmarkEnd w:id="133"/>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rPr>
        <w:t>法定代表人证明书</w:t>
      </w:r>
    </w:p>
    <w:p>
      <w:pPr>
        <w:rPr>
          <w:rFonts w:ascii="宋体"/>
          <w:b/>
          <w:bCs/>
        </w:rPr>
      </w:pPr>
    </w:p>
    <w:bookmarkEnd w:id="134"/>
    <w:bookmarkEnd w:id="135"/>
    <w:p>
      <w:pPr>
        <w:rPr>
          <w:rFonts w:hint="eastAsia" w:ascii="宋体" w:eastAsia="宋体"/>
          <w:b/>
          <w:bCs/>
          <w:lang w:eastAsia="zh-CN"/>
        </w:rPr>
      </w:pPr>
      <w:bookmarkStart w:id="136" w:name="_Toc201287639"/>
      <w:bookmarkStart w:id="137" w:name="_Toc324756736"/>
      <w:r>
        <w:rPr>
          <w:rFonts w:hint="eastAsia" w:ascii="宋体" w:hAnsi="宋体"/>
          <w:b/>
          <w:bCs/>
        </w:rPr>
        <w:t>致：</w:t>
      </w:r>
      <w:r>
        <w:rPr>
          <w:rFonts w:hint="eastAsia" w:ascii="宋体" w:hAnsi="宋体"/>
          <w:b/>
          <w:bCs/>
          <w:lang w:eastAsia="zh-CN"/>
        </w:rPr>
        <w:t>青海正禄招标代理有限公司</w:t>
      </w:r>
    </w:p>
    <w:p>
      <w:pPr>
        <w:autoSpaceDE w:val="0"/>
        <w:autoSpaceDN w:val="0"/>
        <w:spacing w:line="360" w:lineRule="auto"/>
        <w:ind w:firstLine="480"/>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u w:val="single"/>
          <w:lang w:val="zh-CN"/>
        </w:rPr>
        <w:t>（法定代表人姓名）</w:t>
      </w:r>
      <w:r>
        <w:rPr>
          <w:rFonts w:hint="eastAsia" w:ascii="宋体" w:hAnsi="宋体" w:cs="宋体"/>
          <w:color w:val="000000"/>
          <w:lang w:val="zh-CN"/>
        </w:rPr>
        <w:t>现任我单位职务，为法定代表人，特此证明。</w:t>
      </w:r>
    </w:p>
    <w:p>
      <w:pPr>
        <w:autoSpaceDE w:val="0"/>
        <w:autoSpaceDN w:val="0"/>
        <w:spacing w:line="360" w:lineRule="auto"/>
        <w:rPr>
          <w:rFonts w:ascii="宋体" w:cs="宋体"/>
          <w:color w:val="000000"/>
          <w:lang w:val="zh-CN"/>
        </w:rPr>
      </w:pPr>
    </w:p>
    <w:p>
      <w:pPr>
        <w:keepNext w:val="0"/>
        <w:keepLines w:val="0"/>
        <w:pageBreakBefore w:val="0"/>
        <w:widowControl/>
        <w:kinsoku/>
        <w:wordWrap/>
        <w:overflowPunct/>
        <w:topLinePunct w:val="0"/>
        <w:autoSpaceDE w:val="0"/>
        <w:autoSpaceDN w:val="0"/>
        <w:bidi w:val="0"/>
        <w:adjustRightInd/>
        <w:snapToGrid/>
        <w:spacing w:line="480" w:lineRule="auto"/>
        <w:textAlignment w:val="auto"/>
        <w:rPr>
          <w:rFonts w:ascii="宋体" w:cs="宋体"/>
          <w:color w:val="000000"/>
          <w:lang w:val="zh-CN"/>
        </w:rPr>
      </w:pPr>
      <w:r>
        <w:rPr>
          <w:rFonts w:hint="eastAsia" w:ascii="宋体" w:hAnsi="宋体" w:cs="宋体"/>
          <w:color w:val="000000"/>
          <w:lang w:val="zh-CN"/>
        </w:rPr>
        <w:t>法定代表人基本情况：</w:t>
      </w:r>
    </w:p>
    <w:p>
      <w:pPr>
        <w:keepNext w:val="0"/>
        <w:keepLines w:val="0"/>
        <w:pageBreakBefore w:val="0"/>
        <w:widowControl/>
        <w:kinsoku/>
        <w:wordWrap/>
        <w:overflowPunct/>
        <w:topLinePunct w:val="0"/>
        <w:autoSpaceDE w:val="0"/>
        <w:autoSpaceDN w:val="0"/>
        <w:bidi w:val="0"/>
        <w:adjustRightInd/>
        <w:snapToGrid/>
        <w:spacing w:line="480" w:lineRule="auto"/>
        <w:textAlignment w:val="auto"/>
        <w:rPr>
          <w:rFonts w:ascii="宋体" w:cs="宋体"/>
          <w:color w:val="000000"/>
          <w:u w:val="single"/>
          <w:lang w:val="zh-CN"/>
        </w:rPr>
      </w:pPr>
      <w:r>
        <w:rPr>
          <w:rFonts w:hint="eastAsia" w:ascii="宋体" w:hAnsi="宋体" w:cs="宋体"/>
          <w:color w:val="000000"/>
          <w:lang w:val="zh-CN"/>
        </w:rPr>
        <w:t>性别：                     年龄：                民族：</w:t>
      </w:r>
    </w:p>
    <w:p>
      <w:pPr>
        <w:keepNext w:val="0"/>
        <w:keepLines w:val="0"/>
        <w:pageBreakBefore w:val="0"/>
        <w:widowControl/>
        <w:kinsoku/>
        <w:wordWrap/>
        <w:overflowPunct/>
        <w:topLinePunct w:val="0"/>
        <w:autoSpaceDE w:val="0"/>
        <w:autoSpaceDN w:val="0"/>
        <w:bidi w:val="0"/>
        <w:adjustRightInd/>
        <w:snapToGrid/>
        <w:spacing w:line="480" w:lineRule="auto"/>
        <w:textAlignment w:val="auto"/>
        <w:rPr>
          <w:rFonts w:ascii="宋体" w:cs="宋体"/>
          <w:color w:val="000000"/>
          <w:u w:val="single"/>
          <w:lang w:val="zh-CN"/>
        </w:rPr>
      </w:pPr>
      <w:r>
        <w:rPr>
          <w:rFonts w:hint="eastAsia" w:ascii="宋体" w:hAnsi="宋体" w:cs="宋体"/>
          <w:color w:val="000000"/>
          <w:lang w:val="zh-CN"/>
        </w:rPr>
        <w:t>地址：</w:t>
      </w:r>
    </w:p>
    <w:p>
      <w:pPr>
        <w:keepNext w:val="0"/>
        <w:keepLines w:val="0"/>
        <w:pageBreakBefore w:val="0"/>
        <w:widowControl/>
        <w:kinsoku/>
        <w:wordWrap/>
        <w:overflowPunct/>
        <w:topLinePunct w:val="0"/>
        <w:autoSpaceDE w:val="0"/>
        <w:autoSpaceDN w:val="0"/>
        <w:bidi w:val="0"/>
        <w:adjustRightInd/>
        <w:snapToGrid/>
        <w:spacing w:line="480" w:lineRule="auto"/>
        <w:textAlignment w:val="auto"/>
        <w:rPr>
          <w:rFonts w:ascii="宋体" w:cs="宋体"/>
          <w:color w:val="000000"/>
          <w:lang w:val="zh-CN"/>
        </w:rPr>
      </w:pPr>
      <w:r>
        <w:rPr>
          <w:rFonts w:hint="eastAsia" w:ascii="宋体" w:hAnsi="宋体" w:cs="宋体"/>
          <w:color w:val="000000"/>
          <w:lang w:val="zh-CN"/>
        </w:rPr>
        <w:t>身份证号码：</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附法定代表人第二代身份证双面扫描（或复印）件</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hint="eastAsia" w:ascii="宋体" w:hAnsi="宋体" w:cs="宋体"/>
          <w:b/>
          <w:bCs/>
          <w:color w:val="000000"/>
          <w:lang w:val="zh-CN"/>
        </w:rPr>
      </w:pP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hint="eastAsia" w:ascii="宋体" w:hAnsi="宋体" w:cs="宋体"/>
          <w:b/>
          <w:bCs/>
          <w:color w:val="000000"/>
          <w:lang w:val="zh-CN"/>
        </w:rPr>
      </w:pP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hint="eastAsia" w:ascii="宋体" w:hAnsi="宋体" w:cs="宋体"/>
          <w:b/>
          <w:bCs/>
          <w:color w:val="000000"/>
          <w:lang w:val="zh-CN"/>
        </w:rPr>
      </w:pP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hint="eastAsia" w:ascii="宋体" w:hAnsi="宋体" w:cs="宋体"/>
          <w:b/>
          <w:bCs/>
          <w:color w:val="000000"/>
          <w:lang w:val="zh-CN"/>
        </w:rPr>
      </w:pP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磋商响应人：（公章）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年</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月</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日</w:t>
      </w:r>
    </w:p>
    <w:p>
      <w:pPr>
        <w:pStyle w:val="3"/>
        <w:ind w:firstLine="0" w:firstLineChars="0"/>
        <w:rPr>
          <w:sz w:val="28"/>
          <w:szCs w:val="28"/>
        </w:rPr>
      </w:pPr>
      <w:bookmarkStart w:id="138" w:name="_Toc30427"/>
      <w:r>
        <w:rPr>
          <w:rFonts w:hint="eastAsia"/>
          <w:sz w:val="28"/>
          <w:szCs w:val="28"/>
        </w:rPr>
        <w:t>附件</w:t>
      </w:r>
      <w:bookmarkEnd w:id="136"/>
      <w:bookmarkEnd w:id="137"/>
      <w:r>
        <w:rPr>
          <w:rFonts w:hint="eastAsia"/>
          <w:sz w:val="28"/>
          <w:szCs w:val="28"/>
          <w:lang w:val="en-US" w:eastAsia="zh-CN"/>
        </w:rPr>
        <w:t>8</w:t>
      </w:r>
      <w:r>
        <w:rPr>
          <w:rFonts w:hint="eastAsia"/>
          <w:sz w:val="28"/>
          <w:szCs w:val="28"/>
        </w:rPr>
        <w:t>：法定代表人授权书</w:t>
      </w:r>
      <w:bookmarkEnd w:id="138"/>
    </w:p>
    <w:p>
      <w:pPr>
        <w:ind w:firstLine="3813" w:firstLineChars="1055"/>
        <w:rPr>
          <w:rFonts w:ascii="宋体"/>
          <w:b/>
          <w:sz w:val="36"/>
          <w:szCs w:val="36"/>
        </w:rPr>
      </w:pPr>
    </w:p>
    <w:p>
      <w:pPr>
        <w:jc w:val="center"/>
        <w:rPr>
          <w:rFonts w:ascii="宋体"/>
          <w:b/>
          <w:smallCaps/>
          <w:sz w:val="36"/>
          <w:szCs w:val="36"/>
        </w:rPr>
      </w:pPr>
      <w:r>
        <w:rPr>
          <w:rFonts w:hint="eastAsia" w:ascii="宋体"/>
          <w:b/>
          <w:smallCaps/>
          <w:sz w:val="36"/>
          <w:szCs w:val="36"/>
        </w:rPr>
        <w:t>法定代表人授权书</w:t>
      </w:r>
    </w:p>
    <w:p>
      <w:pPr>
        <w:ind w:firstLine="198" w:firstLineChars="82"/>
        <w:rPr>
          <w:rFonts w:ascii="宋体"/>
          <w:b/>
          <w:bCs/>
        </w:rPr>
      </w:pPr>
    </w:p>
    <w:p>
      <w:pPr>
        <w:ind w:firstLine="198" w:firstLineChars="82"/>
        <w:rPr>
          <w:rFonts w:hint="eastAsia" w:ascii="宋体" w:eastAsia="宋体"/>
          <w:b/>
          <w:bCs/>
          <w:lang w:eastAsia="zh-CN"/>
        </w:rPr>
      </w:pPr>
      <w:r>
        <w:rPr>
          <w:rFonts w:hint="eastAsia" w:ascii="宋体" w:hAnsi="宋体"/>
          <w:b/>
          <w:bCs/>
        </w:rPr>
        <w:t>致：</w:t>
      </w:r>
      <w:r>
        <w:rPr>
          <w:rFonts w:hint="eastAsia" w:ascii="宋体" w:hAnsi="宋体"/>
          <w:b/>
          <w:bCs/>
          <w:lang w:eastAsia="zh-CN"/>
        </w:rPr>
        <w:t>青海正禄招标代理有限公司</w:t>
      </w:r>
    </w:p>
    <w:p>
      <w:pPr>
        <w:ind w:firstLine="480"/>
        <w:rPr>
          <w:rFonts w:ascii="宋体"/>
          <w:u w:val="single"/>
        </w:rPr>
      </w:pPr>
    </w:p>
    <w:p>
      <w:pPr>
        <w:spacing w:line="360" w:lineRule="auto"/>
        <w:ind w:firstLine="0" w:firstLineChars="0"/>
        <w:rPr>
          <w:rFonts w:ascii="宋体" w:cs="宋体"/>
          <w:color w:val="000000"/>
          <w:sz w:val="24"/>
          <w:szCs w:val="24"/>
        </w:rPr>
      </w:pPr>
      <w:bookmarkStart w:id="139" w:name="_Toc25817"/>
      <w:r>
        <w:rPr>
          <w:rFonts w:ascii="宋体" w:hAnsi="宋体" w:cs="宋体"/>
          <w:color w:val="000000"/>
          <w:sz w:val="24"/>
          <w:szCs w:val="24"/>
          <w:u w:val="single"/>
        </w:rPr>
        <w:t xml:space="preserve">  </w:t>
      </w:r>
      <w:r>
        <w:rPr>
          <w:rFonts w:hint="eastAsia" w:ascii="宋体" w:hAnsi="宋体" w:cs="宋体"/>
          <w:color w:val="000000"/>
          <w:sz w:val="24"/>
          <w:szCs w:val="24"/>
          <w:u w:val="single"/>
        </w:rPr>
        <w:t>（</w:t>
      </w:r>
      <w:r>
        <w:rPr>
          <w:rFonts w:hint="eastAsia" w:ascii="宋体" w:hAnsi="宋体" w:cs="宋体"/>
          <w:color w:val="000000"/>
          <w:sz w:val="24"/>
          <w:szCs w:val="24"/>
          <w:u w:val="single"/>
          <w:lang w:eastAsia="zh-CN"/>
        </w:rPr>
        <w:t>磋商响应人</w:t>
      </w:r>
      <w:r>
        <w:rPr>
          <w:rFonts w:hint="eastAsia" w:ascii="宋体" w:hAnsi="宋体" w:cs="宋体"/>
          <w:color w:val="000000"/>
          <w:sz w:val="24"/>
          <w:szCs w:val="24"/>
          <w:u w:val="single"/>
        </w:rPr>
        <w:t>名称）</w:t>
      </w:r>
      <w:r>
        <w:rPr>
          <w:rFonts w:ascii="宋体" w:hAnsi="宋体" w:cs="宋体"/>
          <w:color w:val="000000"/>
          <w:sz w:val="24"/>
          <w:szCs w:val="24"/>
          <w:u w:val="single"/>
        </w:rPr>
        <w:t xml:space="preserve">  </w:t>
      </w:r>
      <w:r>
        <w:rPr>
          <w:rFonts w:hint="eastAsia" w:ascii="宋体" w:hAnsi="宋体" w:cs="宋体"/>
          <w:color w:val="000000"/>
          <w:sz w:val="24"/>
          <w:szCs w:val="24"/>
        </w:rPr>
        <w:t>系中华人民共和国合法</w:t>
      </w:r>
      <w:r>
        <w:rPr>
          <w:rFonts w:hint="eastAsia" w:ascii="宋体" w:hAnsi="宋体" w:cs="宋体"/>
          <w:color w:val="000000"/>
          <w:sz w:val="24"/>
          <w:szCs w:val="24"/>
          <w:lang w:eastAsia="zh-CN"/>
        </w:rPr>
        <w:t>磋商响应人</w:t>
      </w:r>
      <w:r>
        <w:rPr>
          <w:rFonts w:hint="eastAsia" w:ascii="宋体" w:hAnsi="宋体" w:cs="宋体"/>
          <w:color w:val="000000"/>
          <w:sz w:val="24"/>
          <w:szCs w:val="24"/>
        </w:rPr>
        <w:t>，法定地址</w:t>
      </w:r>
      <w:r>
        <w:rPr>
          <w:rFonts w:ascii="宋体" w:hAnsi="宋体" w:cs="宋体"/>
          <w:color w:val="000000"/>
          <w:sz w:val="24"/>
          <w:szCs w:val="24"/>
          <w:u w:val="single"/>
        </w:rPr>
        <w:t xml:space="preserve">              </w:t>
      </w:r>
      <w:r>
        <w:rPr>
          <w:rFonts w:hint="eastAsia" w:ascii="宋体" w:hAnsi="宋体" w:cs="宋体"/>
          <w:color w:val="000000"/>
          <w:sz w:val="24"/>
          <w:szCs w:val="24"/>
        </w:rPr>
        <w:t>。</w:t>
      </w:r>
    </w:p>
    <w:p>
      <w:pPr>
        <w:spacing w:line="360" w:lineRule="auto"/>
        <w:ind w:firstLine="0" w:firstLineChars="0"/>
        <w:rPr>
          <w:rFonts w:ascii="宋体" w:cs="宋体"/>
          <w:color w:val="000000"/>
          <w:sz w:val="24"/>
          <w:szCs w:val="24"/>
        </w:rPr>
      </w:pPr>
      <w:r>
        <w:rPr>
          <w:rFonts w:hint="eastAsia" w:ascii="宋体" w:hAnsi="宋体" w:cs="宋体"/>
          <w:color w:val="000000"/>
          <w:sz w:val="24"/>
          <w:szCs w:val="24"/>
          <w:u w:val="single"/>
        </w:rPr>
        <w:t>（法定代表人姓名）</w:t>
      </w:r>
      <w:r>
        <w:rPr>
          <w:rFonts w:ascii="宋体" w:hAnsi="宋体" w:cs="宋体"/>
          <w:color w:val="000000"/>
          <w:sz w:val="24"/>
          <w:szCs w:val="24"/>
          <w:u w:val="single"/>
        </w:rPr>
        <w:t xml:space="preserve">   </w:t>
      </w:r>
      <w:r>
        <w:rPr>
          <w:rFonts w:hint="eastAsia" w:ascii="宋体" w:hAnsi="宋体" w:cs="宋体"/>
          <w:color w:val="000000"/>
          <w:sz w:val="24"/>
          <w:szCs w:val="24"/>
        </w:rPr>
        <w:t>特授权</w:t>
      </w:r>
      <w:r>
        <w:rPr>
          <w:rFonts w:ascii="宋体" w:hAnsi="宋体" w:cs="宋体"/>
          <w:color w:val="000000"/>
          <w:sz w:val="24"/>
          <w:szCs w:val="24"/>
          <w:u w:val="single"/>
        </w:rPr>
        <w:t xml:space="preserve"> </w:t>
      </w:r>
      <w:r>
        <w:rPr>
          <w:rFonts w:hint="eastAsia" w:ascii="宋体" w:hAnsi="宋体" w:cs="宋体"/>
          <w:color w:val="000000"/>
          <w:sz w:val="24"/>
          <w:szCs w:val="24"/>
          <w:u w:val="single"/>
        </w:rPr>
        <w:t>（委托代理人姓名）</w:t>
      </w:r>
      <w:r>
        <w:rPr>
          <w:rFonts w:ascii="宋体" w:hAnsi="宋体" w:cs="宋体"/>
          <w:color w:val="000000"/>
          <w:sz w:val="24"/>
          <w:szCs w:val="24"/>
          <w:u w:val="single"/>
        </w:rPr>
        <w:t xml:space="preserve">    </w:t>
      </w:r>
      <w:r>
        <w:rPr>
          <w:rFonts w:hint="eastAsia" w:ascii="宋体" w:hAnsi="宋体" w:cs="宋体"/>
          <w:color w:val="000000"/>
          <w:sz w:val="24"/>
          <w:szCs w:val="24"/>
        </w:rPr>
        <w:t>代表我单位全权办理针对</w:t>
      </w:r>
      <w:r>
        <w:rPr>
          <w:rFonts w:ascii="宋体" w:hAnsi="宋体" w:cs="宋体"/>
          <w:color w:val="000000"/>
          <w:sz w:val="24"/>
          <w:szCs w:val="24"/>
          <w:u w:val="single"/>
        </w:rPr>
        <w:t xml:space="preserve">                </w:t>
      </w:r>
      <w:r>
        <w:rPr>
          <w:rFonts w:hint="eastAsia" w:ascii="宋体" w:hAnsi="宋体" w:cs="宋体"/>
          <w:color w:val="000000"/>
          <w:sz w:val="24"/>
          <w:szCs w:val="24"/>
        </w:rPr>
        <w:t>项目的磋商、答疑等具体工作，并签署全部有关的文件、资料。</w:t>
      </w:r>
    </w:p>
    <w:p>
      <w:pPr>
        <w:spacing w:line="360" w:lineRule="auto"/>
        <w:ind w:firstLine="0" w:firstLineChars="0"/>
        <w:rPr>
          <w:rFonts w:ascii="宋体" w:cs="宋体"/>
          <w:color w:val="000000"/>
          <w:sz w:val="24"/>
          <w:szCs w:val="24"/>
        </w:rPr>
      </w:pPr>
      <w:r>
        <w:rPr>
          <w:rFonts w:hint="eastAsia" w:ascii="宋体" w:hAnsi="宋体" w:cs="宋体"/>
          <w:color w:val="000000"/>
          <w:sz w:val="24"/>
          <w:szCs w:val="24"/>
        </w:rPr>
        <w:t>我单位对被授权人的签名负全部责任。</w:t>
      </w:r>
    </w:p>
    <w:p>
      <w:pPr>
        <w:spacing w:line="360" w:lineRule="auto"/>
        <w:ind w:firstLine="0" w:firstLineChars="0"/>
        <w:rPr>
          <w:rFonts w:ascii="宋体" w:cs="宋体"/>
          <w:color w:val="000000"/>
          <w:sz w:val="24"/>
          <w:szCs w:val="24"/>
        </w:rPr>
      </w:pPr>
      <w:r>
        <w:rPr>
          <w:rFonts w:hint="eastAsia" w:ascii="宋体" w:hAnsi="宋体" w:cs="宋体"/>
          <w:color w:val="000000"/>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cs="宋体"/>
          <w:color w:val="000000"/>
          <w:sz w:val="24"/>
          <w:szCs w:val="24"/>
        </w:rPr>
      </w:pPr>
    </w:p>
    <w:p>
      <w:pPr>
        <w:spacing w:line="360" w:lineRule="auto"/>
        <w:ind w:firstLine="0" w:firstLineChars="0"/>
        <w:rPr>
          <w:rFonts w:ascii="宋体" w:cs="宋体"/>
          <w:color w:val="000000"/>
          <w:sz w:val="24"/>
          <w:szCs w:val="24"/>
        </w:rPr>
      </w:pPr>
      <w:r>
        <w:rPr>
          <w:rFonts w:hint="eastAsia" w:ascii="宋体" w:hAnsi="宋体" w:cs="宋体"/>
          <w:color w:val="000000"/>
          <w:sz w:val="24"/>
          <w:szCs w:val="24"/>
        </w:rPr>
        <w:t>授权期限：自</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日起至</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u w:val="single"/>
        </w:rPr>
        <w:t xml:space="preserve">   </w:t>
      </w:r>
      <w:r>
        <w:rPr>
          <w:rFonts w:hint="eastAsia" w:ascii="宋体" w:hAnsi="宋体" w:cs="宋体"/>
          <w:color w:val="000000"/>
          <w:sz w:val="24"/>
          <w:szCs w:val="24"/>
        </w:rPr>
        <w:t>月</w:t>
      </w:r>
      <w:r>
        <w:rPr>
          <w:rFonts w:ascii="宋体" w:hAnsi="宋体" w:cs="宋体"/>
          <w:color w:val="000000"/>
          <w:sz w:val="24"/>
          <w:szCs w:val="24"/>
          <w:u w:val="single"/>
        </w:rPr>
        <w:t xml:space="preserve">   </w:t>
      </w:r>
      <w:r>
        <w:rPr>
          <w:rFonts w:hint="eastAsia" w:ascii="宋体" w:hAnsi="宋体" w:cs="宋体"/>
          <w:color w:val="000000"/>
          <w:sz w:val="24"/>
          <w:szCs w:val="24"/>
        </w:rPr>
        <w:t>日止。</w:t>
      </w:r>
    </w:p>
    <w:p>
      <w:pPr>
        <w:spacing w:line="360" w:lineRule="auto"/>
        <w:ind w:firstLine="0" w:firstLineChars="0"/>
        <w:rPr>
          <w:rFonts w:ascii="宋体" w:cs="宋体"/>
          <w:color w:val="000000"/>
          <w:sz w:val="24"/>
          <w:szCs w:val="24"/>
        </w:rPr>
      </w:pPr>
      <w:r>
        <w:rPr>
          <w:rFonts w:hint="eastAsia" w:ascii="宋体" w:hAnsi="宋体" w:cs="宋体"/>
          <w:color w:val="000000"/>
          <w:sz w:val="24"/>
          <w:szCs w:val="24"/>
        </w:rPr>
        <w:t>（注：授权期限必须满足磋商有效期的要求）</w:t>
      </w:r>
    </w:p>
    <w:p>
      <w:pPr>
        <w:spacing w:line="360" w:lineRule="auto"/>
        <w:ind w:firstLine="0" w:firstLineChars="0"/>
        <w:rPr>
          <w:rFonts w:ascii="宋体" w:cs="宋体"/>
          <w:color w:val="000000"/>
          <w:sz w:val="24"/>
          <w:szCs w:val="24"/>
        </w:rPr>
      </w:pPr>
      <w:r>
        <w:rPr>
          <w:rFonts w:hint="eastAsia" w:ascii="宋体" w:hAnsi="宋体" w:cs="宋体"/>
          <w:color w:val="000000"/>
          <w:sz w:val="24"/>
          <w:szCs w:val="24"/>
        </w:rPr>
        <w:t>被授权人联系电话：</w:t>
      </w:r>
      <w:r>
        <w:rPr>
          <w:rFonts w:ascii="宋体" w:hAnsi="宋体" w:cs="宋体"/>
          <w:color w:val="000000"/>
          <w:sz w:val="24"/>
          <w:szCs w:val="24"/>
          <w:u w:val="single"/>
        </w:rPr>
        <w:t xml:space="preserve">           </w:t>
      </w:r>
    </w:p>
    <w:p>
      <w:pPr>
        <w:autoSpaceDE w:val="0"/>
        <w:autoSpaceDN w:val="0"/>
        <w:spacing w:line="560" w:lineRule="exact"/>
        <w:ind w:firstLine="480"/>
        <w:rPr>
          <w:rFonts w:hint="eastAsia" w:ascii="宋体" w:hAnsi="宋体"/>
          <w:color w:val="000000"/>
          <w:sz w:val="24"/>
          <w:szCs w:val="24"/>
          <w:u w:val="single"/>
          <w:lang w:val="zh-CN"/>
        </w:rPr>
      </w:pPr>
      <w:r>
        <w:rPr>
          <w:rFonts w:hint="eastAsia" w:ascii="宋体" w:hAnsi="宋体"/>
          <w:color w:val="000000"/>
          <w:sz w:val="24"/>
          <w:szCs w:val="24"/>
          <w:lang w:val="zh-CN"/>
        </w:rPr>
        <w:t>被授权人（委托代理人）签字：</w:t>
      </w: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 xml:space="preserve">  授权人（法定代表人）签字：</w:t>
      </w:r>
      <w:r>
        <w:rPr>
          <w:rFonts w:hint="eastAsia" w:ascii="宋体" w:hAnsi="宋体"/>
          <w:color w:val="000000"/>
          <w:sz w:val="24"/>
          <w:szCs w:val="24"/>
          <w:u w:val="single"/>
          <w:lang w:val="zh-CN"/>
        </w:rPr>
        <w:t xml:space="preserve">       </w:t>
      </w:r>
    </w:p>
    <w:p>
      <w:pPr>
        <w:autoSpaceDE w:val="0"/>
        <w:autoSpaceDN w:val="0"/>
        <w:spacing w:line="560" w:lineRule="exact"/>
        <w:ind w:firstLine="480"/>
        <w:rPr>
          <w:rFonts w:hint="eastAsia" w:ascii="宋体" w:hAnsi="宋体"/>
          <w:color w:val="000000"/>
          <w:sz w:val="24"/>
          <w:szCs w:val="24"/>
          <w:u w:val="single"/>
          <w:lang w:val="zh-CN"/>
        </w:rPr>
      </w:pPr>
      <w:r>
        <w:rPr>
          <w:rFonts w:hint="eastAsia" w:ascii="宋体" w:hAnsi="宋体"/>
          <w:color w:val="000000"/>
          <w:sz w:val="24"/>
          <w:szCs w:val="24"/>
          <w:lang w:val="zh-CN"/>
        </w:rPr>
        <w:t>职务：</w:t>
      </w: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 xml:space="preserve">  职务：</w:t>
      </w:r>
      <w:r>
        <w:rPr>
          <w:rFonts w:hint="eastAsia" w:ascii="宋体" w:hAnsi="宋体"/>
          <w:color w:val="000000"/>
          <w:sz w:val="24"/>
          <w:szCs w:val="24"/>
          <w:u w:val="single"/>
          <w:lang w:val="zh-CN"/>
        </w:rPr>
        <w:t xml:space="preserve">                           </w:t>
      </w:r>
    </w:p>
    <w:p>
      <w:pPr>
        <w:autoSpaceDE w:val="0"/>
        <w:autoSpaceDN w:val="0"/>
        <w:spacing w:line="560" w:lineRule="exact"/>
        <w:ind w:firstLine="480"/>
        <w:rPr>
          <w:rFonts w:hint="eastAsia" w:ascii="宋体" w:hAnsi="宋体"/>
          <w:color w:val="000000"/>
          <w:sz w:val="24"/>
          <w:szCs w:val="24"/>
          <w:lang w:val="zh-CN"/>
        </w:rPr>
      </w:pPr>
    </w:p>
    <w:p>
      <w:pPr>
        <w:autoSpaceDE w:val="0"/>
        <w:autoSpaceDN w:val="0"/>
        <w:spacing w:line="560" w:lineRule="exact"/>
        <w:ind w:firstLine="480"/>
        <w:rPr>
          <w:rFonts w:hint="eastAsia" w:ascii="宋体" w:hAnsi="宋体"/>
          <w:color w:val="000000"/>
          <w:sz w:val="24"/>
          <w:szCs w:val="24"/>
          <w:lang w:val="zh-CN"/>
        </w:rPr>
      </w:pPr>
      <w:r>
        <w:rPr>
          <w:rFonts w:hint="eastAsia" w:ascii="宋体" w:hAnsi="宋体"/>
          <w:color w:val="000000"/>
          <w:sz w:val="24"/>
          <w:szCs w:val="24"/>
          <w:lang w:val="zh-CN"/>
        </w:rPr>
        <w:t>附被授权人第二代身份证双面扫描（或复印）件</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keepNext w:val="0"/>
        <w:keepLines w:val="0"/>
        <w:pageBreakBefore w:val="0"/>
        <w:widowControl/>
        <w:kinsoku/>
        <w:overflowPunct/>
        <w:topLinePunct w:val="0"/>
        <w:autoSpaceDE/>
        <w:autoSpaceDN/>
        <w:bidi w:val="0"/>
        <w:adjustRightInd/>
        <w:snapToGrid/>
        <w:spacing w:line="480" w:lineRule="auto"/>
        <w:ind w:firstLine="0" w:firstLineChars="0"/>
        <w:jc w:val="center"/>
        <w:textAlignment w:val="auto"/>
        <w:rPr>
          <w:rFonts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lang w:eastAsia="zh-CN"/>
        </w:rPr>
        <w:t>磋商响应人</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keepNext w:val="0"/>
        <w:keepLines w:val="0"/>
        <w:pageBreakBefore w:val="0"/>
        <w:widowControl/>
        <w:kinsoku/>
        <w:wordWrap w:val="0"/>
        <w:overflowPunct/>
        <w:topLinePunct w:val="0"/>
        <w:autoSpaceDE/>
        <w:autoSpaceDN/>
        <w:bidi w:val="0"/>
        <w:adjustRightInd/>
        <w:snapToGrid/>
        <w:spacing w:line="480" w:lineRule="auto"/>
        <w:ind w:firstLine="0" w:firstLineChars="0"/>
        <w:jc w:val="center"/>
        <w:textAlignment w:val="auto"/>
        <w:rPr>
          <w:rFonts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日</w:t>
      </w:r>
    </w:p>
    <w:p>
      <w:pPr>
        <w:snapToGrid w:val="0"/>
        <w:spacing w:line="360" w:lineRule="auto"/>
        <w:outlineLvl w:val="9"/>
        <w:rPr>
          <w:rFonts w:ascii="宋体"/>
          <w:b/>
          <w:sz w:val="28"/>
          <w:szCs w:val="28"/>
        </w:rPr>
      </w:pPr>
    </w:p>
    <w:p>
      <w:pPr>
        <w:pStyle w:val="31"/>
        <w:ind w:firstLine="480"/>
      </w:pPr>
    </w:p>
    <w:p>
      <w:pPr>
        <w:pStyle w:val="3"/>
        <w:ind w:firstLine="0" w:firstLineChars="0"/>
        <w:rPr>
          <w:sz w:val="28"/>
          <w:szCs w:val="28"/>
        </w:rPr>
      </w:pPr>
      <w:bookmarkStart w:id="140" w:name="_Toc12802"/>
      <w:r>
        <w:rPr>
          <w:rFonts w:hint="eastAsia"/>
          <w:sz w:val="28"/>
          <w:szCs w:val="28"/>
        </w:rPr>
        <w:t>附件</w:t>
      </w:r>
      <w:r>
        <w:rPr>
          <w:rFonts w:hint="eastAsia"/>
          <w:sz w:val="28"/>
          <w:szCs w:val="28"/>
          <w:lang w:val="en-US" w:eastAsia="zh-CN"/>
        </w:rPr>
        <w:t>9</w:t>
      </w:r>
      <w:r>
        <w:rPr>
          <w:rFonts w:hint="eastAsia"/>
          <w:sz w:val="28"/>
          <w:szCs w:val="28"/>
        </w:rPr>
        <w:t>：</w:t>
      </w:r>
      <w:r>
        <w:rPr>
          <w:rFonts w:hint="eastAsia"/>
          <w:sz w:val="28"/>
          <w:szCs w:val="28"/>
          <w:lang w:eastAsia="zh-CN"/>
        </w:rPr>
        <w:t>磋商响应人</w:t>
      </w:r>
      <w:r>
        <w:rPr>
          <w:rFonts w:hint="eastAsia"/>
          <w:sz w:val="28"/>
          <w:szCs w:val="28"/>
        </w:rPr>
        <w:t>承诺函</w:t>
      </w:r>
      <w:bookmarkEnd w:id="139"/>
      <w:bookmarkEnd w:id="140"/>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lang w:eastAsia="zh-CN"/>
        </w:rPr>
        <w:t>磋商响应人</w:t>
      </w:r>
      <w:r>
        <w:rPr>
          <w:rFonts w:hint="eastAsia" w:ascii="宋体"/>
          <w:b/>
          <w:smallCaps/>
          <w:sz w:val="36"/>
          <w:szCs w:val="36"/>
        </w:rPr>
        <w:t>承诺函</w:t>
      </w:r>
    </w:p>
    <w:p>
      <w:pPr>
        <w:rPr>
          <w:rFonts w:ascii="宋体"/>
          <w:b/>
          <w:bCs/>
        </w:rPr>
      </w:pPr>
    </w:p>
    <w:p>
      <w:pPr>
        <w:rPr>
          <w:rFonts w:hint="eastAsia" w:ascii="宋体" w:eastAsia="宋体"/>
          <w:b/>
          <w:bCs/>
          <w:lang w:eastAsia="zh-CN"/>
        </w:rPr>
      </w:pPr>
      <w:r>
        <w:rPr>
          <w:rFonts w:hint="eastAsia" w:ascii="宋体" w:hAnsi="宋体"/>
          <w:b/>
          <w:bCs/>
        </w:rPr>
        <w:t>致：</w:t>
      </w:r>
      <w:r>
        <w:rPr>
          <w:rFonts w:hint="eastAsia" w:ascii="宋体" w:hAnsi="宋体"/>
          <w:b/>
          <w:bCs/>
          <w:lang w:eastAsia="zh-CN"/>
        </w:rPr>
        <w:t>青海正禄招标代理有限公司</w:t>
      </w:r>
    </w:p>
    <w:p>
      <w:pPr>
        <w:spacing w:line="360" w:lineRule="auto"/>
        <w:ind w:firstLine="480"/>
        <w:rPr>
          <w:rFonts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w:t>
      </w:r>
      <w:r>
        <w:rPr>
          <w:rFonts w:hint="eastAsia" w:ascii="宋体" w:hAnsi="宋体"/>
          <w:u w:val="single"/>
          <w:lang w:eastAsia="zh-CN"/>
        </w:rPr>
        <w:t>磋商响应人</w:t>
      </w:r>
      <w:r>
        <w:rPr>
          <w:rFonts w:hint="eastAsia" w:ascii="宋体" w:hAnsi="宋体"/>
          <w:u w:val="single"/>
        </w:rPr>
        <w:t>）</w:t>
      </w:r>
      <w:r>
        <w:rPr>
          <w:rFonts w:hint="eastAsia" w:ascii="宋体" w:hAnsi="宋体"/>
        </w:rPr>
        <w:t>，在此作如下承诺：</w:t>
      </w:r>
    </w:p>
    <w:p>
      <w:pPr>
        <w:spacing w:line="360" w:lineRule="auto"/>
        <w:ind w:firstLine="480"/>
        <w:rPr>
          <w:rFonts w:ascii="宋体" w:hAnsi="宋体"/>
        </w:rPr>
      </w:pPr>
      <w:r>
        <w:rPr>
          <w:rFonts w:hint="eastAsia" w:ascii="宋体" w:hAnsi="宋体"/>
        </w:rPr>
        <w:t xml:space="preserve">  1、完全理解和接受磋商文件的一切规定和要求；</w:t>
      </w:r>
    </w:p>
    <w:p>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pPr>
        <w:spacing w:line="360" w:lineRule="auto"/>
        <w:ind w:firstLine="480"/>
        <w:rPr>
          <w:rFonts w:ascii="宋体" w:hAnsi="宋体"/>
        </w:rPr>
      </w:pPr>
    </w:p>
    <w:p>
      <w:pPr>
        <w:spacing w:line="360" w:lineRule="auto"/>
        <w:ind w:firstLine="480"/>
        <w:rPr>
          <w:rFonts w:ascii="宋体" w:hAnsi="宋体"/>
        </w:rPr>
      </w:pPr>
    </w:p>
    <w:p>
      <w:pPr>
        <w:autoSpaceDE w:val="0"/>
        <w:autoSpaceDN w:val="0"/>
        <w:spacing w:line="360" w:lineRule="auto"/>
        <w:ind w:firstLine="480"/>
        <w:rPr>
          <w:rFonts w:ascii="宋体" w:cs="宋体"/>
          <w:color w:val="000000"/>
          <w:lang w:val="zh-CN"/>
        </w:rPr>
      </w:pPr>
    </w:p>
    <w:p>
      <w:pPr>
        <w:keepNext w:val="0"/>
        <w:keepLines w:val="0"/>
        <w:pageBreakBefore w:val="0"/>
        <w:widowControl/>
        <w:kinsoku/>
        <w:wordWrap/>
        <w:overflowPunct/>
        <w:topLinePunct w:val="0"/>
        <w:autoSpaceDE w:val="0"/>
        <w:autoSpaceDN w:val="0"/>
        <w:bidi w:val="0"/>
        <w:adjustRightInd/>
        <w:snapToGrid/>
        <w:spacing w:line="480" w:lineRule="auto"/>
        <w:ind w:firstLine="482"/>
        <w:jc w:val="center"/>
        <w:textAlignment w:val="auto"/>
        <w:rPr>
          <w:rFonts w:ascii="宋体" w:cs="宋体"/>
          <w:b/>
          <w:bCs/>
          <w:color w:val="000000"/>
          <w:lang w:val="zh-CN"/>
        </w:rPr>
      </w:pPr>
      <w:r>
        <w:rPr>
          <w:rFonts w:hint="eastAsia" w:ascii="宋体" w:hAnsi="宋体" w:cs="宋体"/>
          <w:b/>
          <w:bCs/>
          <w:color w:val="000000"/>
          <w:lang w:val="zh-CN"/>
        </w:rPr>
        <w:t>磋商响应人：（公章）</w:t>
      </w:r>
    </w:p>
    <w:p>
      <w:pPr>
        <w:keepNext w:val="0"/>
        <w:keepLines w:val="0"/>
        <w:pageBreakBefore w:val="0"/>
        <w:widowControl/>
        <w:kinsoku/>
        <w:wordWrap/>
        <w:overflowPunct/>
        <w:topLinePunct w:val="0"/>
        <w:autoSpaceDE w:val="0"/>
        <w:autoSpaceDN w:val="0"/>
        <w:bidi w:val="0"/>
        <w:adjustRightInd/>
        <w:snapToGrid/>
        <w:spacing w:line="480" w:lineRule="auto"/>
        <w:ind w:firstLine="482"/>
        <w:jc w:val="center"/>
        <w:textAlignment w:val="auto"/>
        <w:rPr>
          <w:rFonts w:ascii="宋体" w:cs="宋体"/>
          <w:b/>
          <w:bCs/>
          <w:color w:val="000000"/>
          <w:lang w:val="zh-CN"/>
        </w:rPr>
      </w:pPr>
      <w:r>
        <w:rPr>
          <w:rFonts w:hint="eastAsia" w:ascii="宋体" w:hAnsi="宋体" w:cs="宋体"/>
          <w:b/>
          <w:bCs/>
          <w:color w:val="000000"/>
          <w:lang w:val="zh-CN"/>
        </w:rPr>
        <w:t>法定代表人或委托代理人：（签字或盖章）</w:t>
      </w:r>
    </w:p>
    <w:p>
      <w:pPr>
        <w:keepNext w:val="0"/>
        <w:keepLines w:val="0"/>
        <w:pageBreakBefore w:val="0"/>
        <w:widowControl/>
        <w:kinsoku/>
        <w:wordWrap/>
        <w:overflowPunct/>
        <w:topLinePunct w:val="0"/>
        <w:autoSpaceDE w:val="0"/>
        <w:autoSpaceDN w:val="0"/>
        <w:bidi w:val="0"/>
        <w:adjustRightInd/>
        <w:snapToGrid/>
        <w:spacing w:line="480" w:lineRule="auto"/>
        <w:ind w:firstLine="482"/>
        <w:jc w:val="center"/>
        <w:textAlignment w:val="auto"/>
        <w:rPr>
          <w:rFonts w:ascii="宋体" w:cs="宋体"/>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年  月  日</w:t>
      </w:r>
    </w:p>
    <w:p>
      <w:pPr>
        <w:keepNext w:val="0"/>
        <w:keepLines w:val="0"/>
        <w:pageBreakBefore w:val="0"/>
        <w:kinsoku/>
        <w:wordWrap/>
        <w:overflowPunct/>
        <w:topLinePunct w:val="0"/>
        <w:bidi w:val="0"/>
        <w:snapToGrid/>
        <w:spacing w:line="480" w:lineRule="auto"/>
        <w:textAlignment w:val="auto"/>
        <w:rPr>
          <w:rFonts w:ascii="宋体"/>
          <w:b/>
          <w:bCs/>
        </w:rPr>
      </w:pPr>
    </w:p>
    <w:p>
      <w:pPr>
        <w:pStyle w:val="518"/>
        <w:keepNext w:val="0"/>
        <w:keepLines w:val="0"/>
        <w:pageBreakBefore w:val="0"/>
        <w:kinsoku/>
        <w:wordWrap/>
        <w:overflowPunct/>
        <w:topLinePunct w:val="0"/>
        <w:autoSpaceDE w:val="0"/>
        <w:autoSpaceDN w:val="0"/>
        <w:bidi w:val="0"/>
        <w:adjustRightInd w:val="0"/>
        <w:snapToGrid/>
        <w:spacing w:line="480" w:lineRule="auto"/>
        <w:ind w:firstLine="0" w:firstLineChars="0"/>
        <w:contextualSpacing/>
        <w:textAlignment w:val="auto"/>
        <w:rPr>
          <w:rFonts w:hint="eastAsia" w:ascii="Cambria" w:hAnsi="Cambria"/>
          <w:smallCaps/>
          <w:color w:val="0F243E"/>
          <w:spacing w:val="20"/>
          <w:sz w:val="28"/>
          <w:szCs w:val="28"/>
        </w:rPr>
      </w:pPr>
    </w:p>
    <w:p>
      <w:pPr>
        <w:pStyle w:val="518"/>
        <w:autoSpaceDE w:val="0"/>
        <w:autoSpaceDN w:val="0"/>
        <w:adjustRightInd w:val="0"/>
        <w:spacing w:line="360" w:lineRule="auto"/>
        <w:ind w:firstLine="0" w:firstLineChars="0"/>
        <w:contextualSpacing/>
        <w:rPr>
          <w:rFonts w:hint="eastAsia" w:ascii="Cambria" w:hAnsi="Cambria"/>
          <w:smallCaps/>
          <w:color w:val="0F243E"/>
          <w:spacing w:val="20"/>
          <w:sz w:val="28"/>
          <w:szCs w:val="28"/>
        </w:rPr>
      </w:pPr>
    </w:p>
    <w:p>
      <w:pPr>
        <w:pStyle w:val="518"/>
        <w:autoSpaceDE w:val="0"/>
        <w:autoSpaceDN w:val="0"/>
        <w:adjustRightInd w:val="0"/>
        <w:spacing w:line="360" w:lineRule="auto"/>
        <w:ind w:firstLine="0" w:firstLineChars="0"/>
        <w:contextualSpacing/>
        <w:rPr>
          <w:rFonts w:hint="eastAsia" w:ascii="Cambria" w:hAnsi="Cambria"/>
          <w:smallCaps/>
          <w:color w:val="0F243E"/>
          <w:spacing w:val="20"/>
          <w:sz w:val="28"/>
          <w:szCs w:val="28"/>
        </w:rPr>
      </w:pPr>
    </w:p>
    <w:p>
      <w:pPr>
        <w:pStyle w:val="518"/>
        <w:autoSpaceDE w:val="0"/>
        <w:autoSpaceDN w:val="0"/>
        <w:adjustRightInd w:val="0"/>
        <w:spacing w:line="360" w:lineRule="auto"/>
        <w:ind w:firstLine="0" w:firstLineChars="0"/>
        <w:contextualSpacing/>
        <w:rPr>
          <w:rFonts w:hint="eastAsia" w:ascii="Cambria" w:hAnsi="Cambria"/>
          <w:smallCaps/>
          <w:color w:val="0F243E"/>
          <w:spacing w:val="20"/>
          <w:sz w:val="28"/>
          <w:szCs w:val="28"/>
        </w:rPr>
      </w:pPr>
    </w:p>
    <w:p>
      <w:pPr>
        <w:pStyle w:val="3"/>
        <w:ind w:firstLine="0" w:firstLineChars="0"/>
        <w:rPr>
          <w:sz w:val="28"/>
          <w:szCs w:val="28"/>
        </w:rPr>
      </w:pPr>
      <w:bookmarkStart w:id="141" w:name="_Toc11378"/>
      <w:bookmarkStart w:id="142" w:name="_Toc25458"/>
      <w:r>
        <w:rPr>
          <w:rFonts w:hint="eastAsia"/>
          <w:sz w:val="28"/>
          <w:szCs w:val="28"/>
        </w:rPr>
        <w:t>附件</w:t>
      </w:r>
      <w:bookmarkStart w:id="143" w:name="_Toc376936779"/>
      <w:bookmarkStart w:id="144" w:name="_Toc351475542"/>
      <w:bookmarkStart w:id="145" w:name="_Toc365019584"/>
      <w:r>
        <w:rPr>
          <w:rFonts w:hint="eastAsia"/>
          <w:sz w:val="28"/>
          <w:szCs w:val="28"/>
        </w:rPr>
        <w:t>1</w:t>
      </w:r>
      <w:r>
        <w:rPr>
          <w:rFonts w:hint="eastAsia"/>
          <w:sz w:val="28"/>
          <w:szCs w:val="28"/>
          <w:lang w:val="en-US" w:eastAsia="zh-CN"/>
        </w:rPr>
        <w:t>0</w:t>
      </w:r>
      <w:r>
        <w:rPr>
          <w:rFonts w:hint="eastAsia"/>
          <w:sz w:val="28"/>
          <w:szCs w:val="28"/>
        </w:rPr>
        <w:t>：</w:t>
      </w:r>
      <w:r>
        <w:rPr>
          <w:rFonts w:hint="eastAsia"/>
          <w:sz w:val="28"/>
          <w:szCs w:val="28"/>
          <w:lang w:eastAsia="zh-CN"/>
        </w:rPr>
        <w:t>磋商响应人</w:t>
      </w:r>
      <w:r>
        <w:rPr>
          <w:rFonts w:hint="eastAsia"/>
          <w:sz w:val="28"/>
          <w:szCs w:val="28"/>
        </w:rPr>
        <w:t>诚信承诺书</w:t>
      </w:r>
      <w:bookmarkEnd w:id="141"/>
      <w:bookmarkEnd w:id="142"/>
      <w:bookmarkEnd w:id="143"/>
      <w:bookmarkEnd w:id="144"/>
      <w:bookmarkEnd w:id="145"/>
    </w:p>
    <w:p>
      <w:pPr>
        <w:snapToGrid w:val="0"/>
        <w:spacing w:line="360" w:lineRule="auto"/>
        <w:outlineLvl w:val="9"/>
        <w:rPr>
          <w:rFonts w:ascii="宋体"/>
          <w:b/>
          <w:sz w:val="28"/>
          <w:szCs w:val="28"/>
        </w:rPr>
      </w:pPr>
    </w:p>
    <w:p>
      <w:pPr>
        <w:jc w:val="center"/>
        <w:rPr>
          <w:rFonts w:ascii="宋体"/>
          <w:b/>
          <w:smallCaps/>
          <w:sz w:val="36"/>
          <w:szCs w:val="36"/>
        </w:rPr>
      </w:pPr>
      <w:r>
        <w:rPr>
          <w:rFonts w:hint="eastAsia" w:ascii="宋体"/>
          <w:b/>
          <w:smallCaps/>
          <w:sz w:val="36"/>
          <w:szCs w:val="36"/>
          <w:lang w:eastAsia="zh-CN"/>
        </w:rPr>
        <w:t>磋商响应人</w:t>
      </w:r>
      <w:r>
        <w:rPr>
          <w:rFonts w:hint="eastAsia" w:ascii="宋体"/>
          <w:b/>
          <w:smallCaps/>
          <w:sz w:val="36"/>
          <w:szCs w:val="36"/>
        </w:rPr>
        <w:t>诚信承诺书</w:t>
      </w:r>
    </w:p>
    <w:p>
      <w:pPr>
        <w:ind w:firstLine="2729" w:firstLineChars="755"/>
        <w:rPr>
          <w:rFonts w:ascii="宋体"/>
          <w:b/>
          <w:sz w:val="36"/>
          <w:szCs w:val="36"/>
        </w:rPr>
      </w:pPr>
    </w:p>
    <w:p>
      <w:pPr>
        <w:spacing w:afterLines="50"/>
        <w:rPr>
          <w:rFonts w:hint="eastAsia" w:ascii="宋体" w:eastAsia="宋体"/>
          <w:b/>
          <w:bCs/>
          <w:lang w:eastAsia="zh-CN"/>
        </w:rPr>
      </w:pPr>
      <w:r>
        <w:rPr>
          <w:rFonts w:hint="eastAsia" w:ascii="宋体" w:hAnsi="宋体"/>
          <w:b/>
          <w:bCs/>
        </w:rPr>
        <w:t>致：</w:t>
      </w:r>
      <w:r>
        <w:rPr>
          <w:rFonts w:hint="eastAsia" w:ascii="宋体" w:hAnsi="宋体"/>
          <w:b/>
          <w:bCs/>
          <w:lang w:eastAsia="zh-CN"/>
        </w:rPr>
        <w:t>青海正禄招标代理有限公司</w:t>
      </w:r>
    </w:p>
    <w:p>
      <w:pPr>
        <w:spacing w:line="360" w:lineRule="auto"/>
        <w:ind w:firstLine="482"/>
        <w:rPr>
          <w:rFonts w:ascii="宋体"/>
        </w:rPr>
      </w:pPr>
      <w:r>
        <w:rPr>
          <w:rFonts w:hint="eastAsia" w:ascii="宋体" w:hAnsi="宋体"/>
        </w:rPr>
        <w:t>为了诚实、客观、有序地参与青海省政府采购活动，愿就以下内容作出承诺：</w:t>
      </w:r>
    </w:p>
    <w:p>
      <w:pPr>
        <w:spacing w:line="360" w:lineRule="auto"/>
        <w:ind w:firstLine="482"/>
        <w:rPr>
          <w:rFonts w:ascii="宋体"/>
        </w:rPr>
      </w:pPr>
      <w:r>
        <w:rPr>
          <w:rFonts w:hint="eastAsia" w:ascii="宋体" w:hAnsi="宋体"/>
        </w:rPr>
        <w:t>一、自觉遵守各项法律、法规、规章、制度以及社会公德，维护廉洁环境，与同场竞争的</w:t>
      </w:r>
      <w:r>
        <w:rPr>
          <w:rFonts w:hint="eastAsia" w:ascii="宋体" w:hAnsi="宋体"/>
          <w:lang w:eastAsia="zh-CN"/>
        </w:rPr>
        <w:t>磋商响应人</w:t>
      </w:r>
      <w:r>
        <w:rPr>
          <w:rFonts w:hint="eastAsia" w:ascii="宋体" w:hAnsi="宋体"/>
        </w:rPr>
        <w:t>平等参加政府采购活动。</w:t>
      </w:r>
    </w:p>
    <w:p>
      <w:pPr>
        <w:spacing w:line="360" w:lineRule="auto"/>
        <w:ind w:firstLine="482"/>
        <w:rPr>
          <w:rFonts w:ascii="宋体"/>
        </w:rPr>
      </w:pPr>
      <w:r>
        <w:rPr>
          <w:rFonts w:hint="eastAsia" w:ascii="宋体" w:hAnsi="宋体"/>
        </w:rPr>
        <w:t>二、参加</w:t>
      </w:r>
      <w:r>
        <w:rPr>
          <w:rFonts w:hint="eastAsia" w:ascii="宋体" w:hAnsi="宋体"/>
          <w:lang w:eastAsia="zh-CN"/>
        </w:rPr>
        <w:t>青海正禄招标代理有限公司</w:t>
      </w:r>
      <w:r>
        <w:rPr>
          <w:rFonts w:hint="eastAsia" w:ascii="宋体" w:hAnsi="宋体"/>
        </w:rPr>
        <w:t>组织的政府采购活动时，严格按照磋商文件的规定和要求提供所需的相关材料，并对所提供的各类资料的真实性负责，不虚假应标，不虚列业绩。</w:t>
      </w:r>
    </w:p>
    <w:p>
      <w:pPr>
        <w:spacing w:line="360" w:lineRule="auto"/>
        <w:ind w:firstLine="482"/>
        <w:rPr>
          <w:rFonts w:ascii="宋体"/>
        </w:rPr>
      </w:pPr>
      <w:r>
        <w:rPr>
          <w:rFonts w:hint="eastAsia" w:ascii="宋体" w:hAnsi="宋体"/>
        </w:rPr>
        <w:t>三、尊重参与政府采购活动各相关方的合法行为，接受政府采购活动依法形成的意见、结果。</w:t>
      </w:r>
    </w:p>
    <w:p>
      <w:pPr>
        <w:spacing w:line="360" w:lineRule="auto"/>
        <w:ind w:firstLine="482"/>
        <w:rPr>
          <w:rFonts w:ascii="宋体"/>
        </w:rPr>
      </w:pPr>
      <w:r>
        <w:rPr>
          <w:rFonts w:hint="eastAsia" w:ascii="宋体" w:hAnsi="宋体"/>
        </w:rPr>
        <w:t>四、依法参加政府采购活动，不围标、串标，维护市场秩序，不提供“三无”产品、以次充好。</w:t>
      </w:r>
    </w:p>
    <w:p>
      <w:pPr>
        <w:spacing w:line="360" w:lineRule="auto"/>
        <w:ind w:firstLine="482"/>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2"/>
        <w:rPr>
          <w:rFonts w:ascii="宋体"/>
        </w:rPr>
      </w:pPr>
      <w:r>
        <w:rPr>
          <w:rFonts w:hint="eastAsia" w:ascii="宋体" w:hAnsi="宋体"/>
        </w:rPr>
        <w:t>六、认真履行成交</w:t>
      </w:r>
      <w:r>
        <w:rPr>
          <w:rFonts w:hint="eastAsia" w:ascii="宋体" w:hAnsi="宋体"/>
          <w:lang w:eastAsia="zh-CN"/>
        </w:rPr>
        <w:t>磋商响应人</w:t>
      </w:r>
      <w:r>
        <w:rPr>
          <w:rFonts w:hint="eastAsia" w:ascii="宋体" w:hAnsi="宋体"/>
        </w:rPr>
        <w:t>应承担的责任和义务，全面执行采购合同规定的各项内容，保质保量地按时提供采购物品。</w:t>
      </w:r>
    </w:p>
    <w:p>
      <w:pPr>
        <w:spacing w:line="360" w:lineRule="auto"/>
        <w:ind w:firstLine="482"/>
        <w:rPr>
          <w:rFonts w:ascii="宋体"/>
        </w:rPr>
      </w:pPr>
      <w:r>
        <w:rPr>
          <w:rFonts w:hint="eastAsia" w:ascii="宋体" w:hAnsi="宋体"/>
        </w:rPr>
        <w:t>若本</w:t>
      </w:r>
      <w:r>
        <w:rPr>
          <w:rFonts w:hint="eastAsia" w:ascii="宋体" w:hAnsi="宋体"/>
          <w:lang w:eastAsia="zh-CN"/>
        </w:rPr>
        <w:t>磋商响应人</w:t>
      </w:r>
      <w:r>
        <w:rPr>
          <w:rFonts w:hint="eastAsia" w:ascii="宋体" w:hAnsi="宋体"/>
        </w:rPr>
        <w:t>（单位）发生有悖于上述承诺的行为，愿意接受《中华人民共和国政府采购法》和《政府采购法实施条例》中对</w:t>
      </w:r>
      <w:r>
        <w:rPr>
          <w:rFonts w:hint="eastAsia" w:ascii="宋体" w:hAnsi="宋体"/>
          <w:lang w:eastAsia="zh-CN"/>
        </w:rPr>
        <w:t>磋商响应人</w:t>
      </w:r>
      <w:r>
        <w:rPr>
          <w:rFonts w:hint="eastAsia" w:ascii="宋体" w:hAnsi="宋体"/>
        </w:rPr>
        <w:t>的相关处理。</w:t>
      </w:r>
    </w:p>
    <w:p>
      <w:pPr>
        <w:spacing w:line="360" w:lineRule="auto"/>
        <w:ind w:firstLine="482"/>
        <w:rPr>
          <w:rFonts w:ascii="宋体"/>
        </w:rPr>
      </w:pPr>
      <w:r>
        <w:rPr>
          <w:rFonts w:hint="eastAsia" w:ascii="宋体" w:hAnsi="宋体"/>
        </w:rPr>
        <w:t>本承诺是采购项目磋商响应文件的组成部分。</w:t>
      </w:r>
    </w:p>
    <w:p>
      <w:pPr>
        <w:spacing w:line="360" w:lineRule="auto"/>
        <w:rPr>
          <w:rFonts w:ascii="宋体"/>
          <w:b/>
        </w:rPr>
      </w:pP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磋商响应人：（公章）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法定代表人或委托代理人：（签字或盖章）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年 </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月 </w:t>
      </w:r>
      <w:r>
        <w:rPr>
          <w:rFonts w:hint="eastAsia" w:ascii="宋体" w:hAnsi="宋体" w:cs="宋体"/>
          <w:b/>
          <w:bCs/>
          <w:color w:val="000000"/>
          <w:lang w:val="en-US" w:eastAsia="zh-CN"/>
        </w:rPr>
        <w:t xml:space="preserve"> </w:t>
      </w:r>
      <w:r>
        <w:rPr>
          <w:rFonts w:hint="eastAsia" w:ascii="宋体" w:hAnsi="宋体" w:cs="宋体"/>
          <w:b/>
          <w:bCs/>
          <w:color w:val="000000"/>
          <w:lang w:val="zh-CN"/>
        </w:rPr>
        <w:t>日</w:t>
      </w:r>
    </w:p>
    <w:p>
      <w:pPr>
        <w:pStyle w:val="3"/>
        <w:ind w:firstLine="0" w:firstLineChars="0"/>
        <w:rPr>
          <w:sz w:val="28"/>
          <w:szCs w:val="28"/>
        </w:rPr>
      </w:pPr>
      <w:bookmarkStart w:id="146" w:name="_Toc18150"/>
      <w:bookmarkStart w:id="147" w:name="_Toc23931"/>
      <w:r>
        <w:rPr>
          <w:rFonts w:hint="eastAsia"/>
          <w:sz w:val="28"/>
          <w:szCs w:val="28"/>
        </w:rPr>
        <w:t>附件</w:t>
      </w:r>
      <w:r>
        <w:rPr>
          <w:sz w:val="28"/>
          <w:szCs w:val="28"/>
        </w:rPr>
        <w:t>1</w:t>
      </w:r>
      <w:r>
        <w:rPr>
          <w:rFonts w:hint="eastAsia"/>
          <w:sz w:val="28"/>
          <w:szCs w:val="28"/>
          <w:lang w:val="en-US" w:eastAsia="zh-CN"/>
        </w:rPr>
        <w:t>1</w:t>
      </w:r>
      <w:r>
        <w:rPr>
          <w:rFonts w:hint="eastAsia"/>
          <w:sz w:val="28"/>
          <w:szCs w:val="28"/>
        </w:rPr>
        <w:t>：资格证明材料</w:t>
      </w:r>
      <w:bookmarkEnd w:id="146"/>
      <w:bookmarkEnd w:id="147"/>
    </w:p>
    <w:p>
      <w:pPr>
        <w:snapToGrid w:val="0"/>
        <w:spacing w:line="360" w:lineRule="auto"/>
        <w:outlineLvl w:val="9"/>
        <w:rPr>
          <w:rFonts w:ascii="宋体"/>
          <w:b/>
          <w:sz w:val="28"/>
          <w:szCs w:val="28"/>
        </w:rPr>
      </w:pPr>
    </w:p>
    <w:p>
      <w:pPr>
        <w:jc w:val="center"/>
        <w:rPr>
          <w:rFonts w:ascii="宋体"/>
          <w:b/>
          <w:smallCaps/>
          <w:sz w:val="36"/>
          <w:szCs w:val="36"/>
        </w:rPr>
      </w:pPr>
      <w:r>
        <w:rPr>
          <w:rFonts w:hint="eastAsia" w:ascii="宋体"/>
          <w:b/>
          <w:smallCaps/>
          <w:sz w:val="36"/>
          <w:szCs w:val="36"/>
        </w:rPr>
        <w:t>资格证明材料</w:t>
      </w:r>
    </w:p>
    <w:p>
      <w:pPr>
        <w:ind w:firstLine="480"/>
        <w:rPr>
          <w:rFonts w:ascii="宋体"/>
        </w:rPr>
      </w:pPr>
    </w:p>
    <w:p>
      <w:pPr>
        <w:spacing w:line="360" w:lineRule="auto"/>
        <w:ind w:firstLine="480" w:firstLineChars="200"/>
        <w:rPr>
          <w:rFonts w:ascii="宋体" w:cs="宋体"/>
          <w:color w:val="000000"/>
        </w:rPr>
      </w:pPr>
      <w:r>
        <w:rPr>
          <w:rFonts w:hint="eastAsia" w:ascii="宋体" w:hAnsi="宋体" w:cs="宋体"/>
          <w:color w:val="000000"/>
        </w:rPr>
        <w:t>资格证明材料包括：</w:t>
      </w:r>
    </w:p>
    <w:p>
      <w:pPr>
        <w:numPr>
          <w:ilvl w:val="0"/>
          <w:numId w:val="20"/>
        </w:numPr>
        <w:spacing w:line="360" w:lineRule="auto"/>
        <w:ind w:firstLine="480"/>
        <w:rPr>
          <w:rFonts w:asci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cs="宋体"/>
          <w:color w:val="000000"/>
        </w:rPr>
      </w:pPr>
      <w:r>
        <w:rPr>
          <w:rFonts w:hint="eastAsia" w:ascii="宋体" w:hAnsi="宋体"/>
          <w:lang w:eastAsia="zh-CN"/>
        </w:rPr>
        <w:t>磋商响应人</w:t>
      </w:r>
      <w:r>
        <w:rPr>
          <w:rFonts w:hint="eastAsia" w:ascii="宋体" w:hAnsi="宋体"/>
        </w:rPr>
        <w:t>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w:t>
      </w:r>
      <w:r>
        <w:rPr>
          <w:rFonts w:hint="eastAsia" w:ascii="宋体" w:hAnsi="宋体"/>
          <w:lang w:eastAsia="zh-CN"/>
        </w:rPr>
        <w:t>磋商响应人</w:t>
      </w:r>
      <w:r>
        <w:rPr>
          <w:rFonts w:hint="eastAsia" w:ascii="宋体" w:hAnsi="宋体"/>
        </w:rPr>
        <w:t>单位登记证书”或“统一社会信用代码的基金会法人登记证书”，未换证的提交“社会团体法人登记证书”或“民办非</w:t>
      </w:r>
      <w:r>
        <w:rPr>
          <w:rFonts w:hint="eastAsia" w:ascii="宋体" w:hAnsi="宋体"/>
          <w:lang w:eastAsia="zh-CN"/>
        </w:rPr>
        <w:t>磋商响应人</w:t>
      </w:r>
      <w:r>
        <w:rPr>
          <w:rFonts w:hint="eastAsia" w:ascii="宋体" w:hAnsi="宋体"/>
        </w:rPr>
        <w:t>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）招标文件规定的有关资格证书、许可证书、认证等；</w:t>
      </w:r>
    </w:p>
    <w:p>
      <w:pPr>
        <w:spacing w:line="360" w:lineRule="auto"/>
        <w:ind w:firstLine="480" w:firstLineChars="200"/>
        <w:rPr>
          <w:rFonts w:hint="eastAsia"/>
          <w:sz w:val="28"/>
          <w:szCs w:val="28"/>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）投标人认为有必要提供的其他资格证明文件。</w:t>
      </w:r>
      <w:bookmarkStart w:id="148" w:name="_Toc32025"/>
      <w:r>
        <w:rPr>
          <w:rFonts w:hint="eastAsia"/>
          <w:sz w:val="28"/>
          <w:szCs w:val="28"/>
        </w:rPr>
        <w:br w:type="page"/>
      </w:r>
    </w:p>
    <w:p>
      <w:pPr>
        <w:spacing w:line="360" w:lineRule="auto"/>
        <w:outlineLvl w:val="0"/>
        <w:rPr>
          <w:sz w:val="28"/>
          <w:szCs w:val="28"/>
        </w:rPr>
      </w:pPr>
      <w:bookmarkStart w:id="149" w:name="_Toc29171"/>
      <w:r>
        <w:rPr>
          <w:rFonts w:hint="eastAsia"/>
          <w:sz w:val="28"/>
          <w:szCs w:val="28"/>
        </w:rPr>
        <w:t>附件</w:t>
      </w:r>
      <w:r>
        <w:rPr>
          <w:sz w:val="28"/>
          <w:szCs w:val="28"/>
        </w:rPr>
        <w:t>1</w:t>
      </w:r>
      <w:r>
        <w:rPr>
          <w:rFonts w:hint="eastAsia"/>
          <w:sz w:val="28"/>
          <w:szCs w:val="28"/>
          <w:lang w:val="en-US" w:eastAsia="zh-CN"/>
        </w:rPr>
        <w:t>2</w:t>
      </w:r>
      <w:r>
        <w:rPr>
          <w:rFonts w:hint="eastAsia"/>
          <w:sz w:val="28"/>
          <w:szCs w:val="28"/>
        </w:rPr>
        <w:t>：财务状况、缴纳税收和社会保障资金证明</w:t>
      </w:r>
      <w:bookmarkEnd w:id="148"/>
      <w:bookmarkEnd w:id="149"/>
    </w:p>
    <w:p>
      <w:pPr>
        <w:autoSpaceDE w:val="0"/>
        <w:autoSpaceDN w:val="0"/>
        <w:adjustRightInd w:val="0"/>
        <w:ind w:firstLine="904" w:firstLineChars="250"/>
        <w:jc w:val="center"/>
        <w:rPr>
          <w:rFonts w:ascii="宋体"/>
          <w:b/>
          <w:sz w:val="36"/>
          <w:szCs w:val="36"/>
        </w:rPr>
      </w:pPr>
    </w:p>
    <w:p>
      <w:pPr>
        <w:jc w:val="center"/>
        <w:rPr>
          <w:rFonts w:ascii="宋体"/>
          <w:b/>
          <w:smallCaps/>
          <w:sz w:val="36"/>
          <w:szCs w:val="36"/>
        </w:rPr>
      </w:pPr>
      <w:r>
        <w:rPr>
          <w:rFonts w:hint="eastAsia" w:ascii="宋体"/>
          <w:b/>
          <w:smallCaps/>
          <w:sz w:val="36"/>
          <w:szCs w:val="36"/>
        </w:rPr>
        <w:t>财务状况、缴纳税收和社会保障资金证明</w:t>
      </w:r>
    </w:p>
    <w:p>
      <w:pPr>
        <w:autoSpaceDE w:val="0"/>
        <w:autoSpaceDN w:val="0"/>
        <w:adjustRightInd w:val="0"/>
        <w:ind w:firstLine="904" w:firstLineChars="250"/>
        <w:rPr>
          <w:rFonts w:ascii="宋体"/>
          <w:b/>
          <w:sz w:val="36"/>
          <w:szCs w:val="36"/>
        </w:rPr>
      </w:pP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按照招标文件第</w:t>
      </w:r>
      <w:r>
        <w:rPr>
          <w:rFonts w:ascii="宋体" w:hAnsi="宋体" w:cs="宋体"/>
          <w:color w:val="000000"/>
          <w:lang w:val="zh-CN"/>
        </w:rPr>
        <w:t>2.2</w:t>
      </w:r>
      <w:r>
        <w:rPr>
          <w:rFonts w:hint="eastAsia" w:ascii="宋体" w:hAnsi="宋体" w:cs="宋体"/>
          <w:color w:val="000000"/>
          <w:lang w:val="zh-CN"/>
        </w:rPr>
        <w:t>款（</w:t>
      </w:r>
      <w:r>
        <w:rPr>
          <w:rFonts w:ascii="宋体" w:hAnsi="宋体" w:cs="宋体"/>
          <w:color w:val="000000"/>
          <w:lang w:val="zh-CN"/>
        </w:rPr>
        <w:t>1</w:t>
      </w:r>
      <w:r>
        <w:rPr>
          <w:rFonts w:hint="eastAsia" w:ascii="宋体" w:hAnsi="宋体" w:cs="宋体"/>
          <w:color w:val="000000"/>
          <w:lang w:val="zh-CN"/>
        </w:rPr>
        <w:t>）中第</w:t>
      </w:r>
      <w:r>
        <w:rPr>
          <w:rFonts w:ascii="宋体" w:hAnsi="宋体" w:cs="宋体"/>
          <w:color w:val="000000"/>
          <w:lang w:val="zh-CN"/>
        </w:rPr>
        <w:t>&lt;2&gt;</w:t>
      </w:r>
      <w:r>
        <w:rPr>
          <w:rFonts w:hint="eastAsia" w:ascii="宋体" w:hAnsi="宋体" w:cs="宋体"/>
          <w:color w:val="000000"/>
          <w:lang w:val="zh-CN"/>
        </w:rPr>
        <w:t>条规定提供以下相关材料。</w:t>
      </w:r>
    </w:p>
    <w:p>
      <w:pPr>
        <w:autoSpaceDE w:val="0"/>
        <w:autoSpaceDN w:val="0"/>
        <w:spacing w:line="360" w:lineRule="auto"/>
        <w:ind w:firstLine="480"/>
        <w:rPr>
          <w:rFonts w:ascii="宋体" w:cs="宋体"/>
          <w:color w:val="000000"/>
          <w:lang w:val="zh-CN"/>
        </w:rPr>
      </w:pPr>
      <w:r>
        <w:rPr>
          <w:rFonts w:ascii="宋体" w:hAnsi="宋体" w:cs="宋体"/>
          <w:color w:val="000000"/>
          <w:lang w:val="zh-CN"/>
        </w:rPr>
        <w:t>1</w:t>
      </w:r>
      <w:r>
        <w:rPr>
          <w:rFonts w:hint="eastAsia" w:ascii="宋体" w:hAnsi="宋体" w:cs="宋体"/>
          <w:color w:val="000000"/>
          <w:lang w:val="zh-CN"/>
        </w:rPr>
        <w:t>、投标人是法人的，提供基本开户银行近三个月内出具的资信证明（同时提供基本存款账户开户许可证）或</w:t>
      </w:r>
      <w:r>
        <w:rPr>
          <w:rFonts w:hint="eastAsia" w:ascii="宋体" w:hAnsi="宋体" w:cs="宋体"/>
          <w:color w:val="000000"/>
          <w:lang w:val="en-US" w:eastAsia="zh-CN"/>
        </w:rPr>
        <w:t>2019</w:t>
      </w:r>
      <w:r>
        <w:rPr>
          <w:rFonts w:hint="eastAsia" w:ascii="宋体" w:hAnsi="宋体" w:cs="宋体"/>
          <w:color w:val="000000"/>
          <w:lang w:val="zh-CN"/>
        </w:rPr>
        <w:t>年度</w:t>
      </w:r>
      <w:r>
        <w:rPr>
          <w:rFonts w:hint="eastAsia" w:ascii="宋体" w:hAnsi="宋体" w:cs="宋体"/>
          <w:color w:val="000000"/>
          <w:lang w:val="en-US" w:eastAsia="zh-CN"/>
        </w:rPr>
        <w:t>1月1日至2021年12月31日</w:t>
      </w:r>
      <w:r>
        <w:rPr>
          <w:rFonts w:hint="eastAsia" w:ascii="宋体" w:hAnsi="宋体"/>
        </w:rPr>
        <w:t>经第三方审计的财务状况报告</w:t>
      </w:r>
      <w:r>
        <w:rPr>
          <w:rFonts w:hint="eastAsia" w:ascii="宋体" w:hAnsi="宋体" w:cs="宋体"/>
          <w:color w:val="000000"/>
          <w:lang w:val="zh-CN"/>
        </w:rPr>
        <w:t>（扫描或复印件应全面、完整、清晰），包括资产负债表、现金流量表、利润表和财务（会计）报表附注</w:t>
      </w:r>
      <w:r>
        <w:rPr>
          <w:rFonts w:hint="eastAsia" w:ascii="宋体" w:hAnsi="宋体" w:cs="宋体"/>
          <w:color w:val="000000"/>
        </w:rPr>
        <w:t>，</w:t>
      </w:r>
      <w:r>
        <w:rPr>
          <w:rFonts w:hint="eastAsia" w:ascii="宋体" w:hAnsi="宋体" w:cs="宋体"/>
          <w:color w:val="00000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lang w:val="zh-CN"/>
        </w:rPr>
      </w:pPr>
      <w:r>
        <w:rPr>
          <w:rFonts w:ascii="宋体" w:hAnsi="宋体" w:cs="宋体"/>
          <w:color w:val="000000"/>
          <w:lang w:val="zh-CN"/>
        </w:rPr>
        <w:t>2</w:t>
      </w:r>
      <w:r>
        <w:rPr>
          <w:rFonts w:hint="eastAsia" w:ascii="宋体" w:hAnsi="宋体" w:cs="宋体"/>
          <w:color w:val="000000"/>
          <w:lang w:val="zh-CN"/>
        </w:rPr>
        <w:t>、开标前近半年内任意三个月的依法缴纳税收和社会保障资金记录的证明材料；依法免税或不需要缴纳社会保障资金的投标人须提供相应文件证明其依法免税或不需要缴纳社会保障资金。</w:t>
      </w:r>
    </w:p>
    <w:p>
      <w:pPr>
        <w:snapToGrid w:val="0"/>
        <w:spacing w:line="360" w:lineRule="auto"/>
        <w:outlineLvl w:val="9"/>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3"/>
        <w:ind w:firstLine="0" w:firstLineChars="0"/>
        <w:rPr>
          <w:sz w:val="28"/>
          <w:szCs w:val="28"/>
        </w:rPr>
      </w:pPr>
      <w:bookmarkStart w:id="150" w:name="_Toc31360"/>
      <w:bookmarkStart w:id="151" w:name="_Toc26496"/>
      <w:r>
        <w:rPr>
          <w:rFonts w:hint="eastAsia"/>
          <w:sz w:val="28"/>
          <w:szCs w:val="28"/>
        </w:rPr>
        <w:t>附件</w:t>
      </w:r>
      <w:r>
        <w:rPr>
          <w:sz w:val="28"/>
          <w:szCs w:val="28"/>
        </w:rPr>
        <w:t>1</w:t>
      </w:r>
      <w:r>
        <w:rPr>
          <w:rFonts w:hint="eastAsia"/>
          <w:sz w:val="28"/>
          <w:szCs w:val="28"/>
          <w:lang w:val="en-US" w:eastAsia="zh-CN"/>
        </w:rPr>
        <w:t>3</w:t>
      </w:r>
      <w:r>
        <w:rPr>
          <w:rFonts w:hint="eastAsia"/>
          <w:sz w:val="28"/>
          <w:szCs w:val="28"/>
        </w:rPr>
        <w:t>：无重大违法记录声明</w:t>
      </w:r>
      <w:bookmarkEnd w:id="150"/>
      <w:bookmarkEnd w:id="151"/>
    </w:p>
    <w:p>
      <w:pPr>
        <w:ind w:firstLine="2909" w:firstLineChars="805"/>
        <w:rPr>
          <w:rFonts w:ascii="宋体"/>
          <w:b/>
          <w:sz w:val="36"/>
          <w:szCs w:val="36"/>
        </w:rPr>
      </w:pPr>
    </w:p>
    <w:p>
      <w:pPr>
        <w:jc w:val="center"/>
        <w:rPr>
          <w:rFonts w:ascii="宋体"/>
          <w:b/>
          <w:smallCaps/>
          <w:sz w:val="36"/>
          <w:szCs w:val="36"/>
        </w:rPr>
      </w:pPr>
      <w:r>
        <w:rPr>
          <w:rFonts w:hint="eastAsia" w:ascii="宋体"/>
          <w:b/>
          <w:smallCaps/>
          <w:sz w:val="36"/>
          <w:szCs w:val="36"/>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hint="eastAsia" w:asci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青海正禄招标代理有限公司</w:t>
      </w:r>
    </w:p>
    <w:p>
      <w:pPr>
        <w:spacing w:line="360" w:lineRule="auto"/>
        <w:ind w:firstLine="480"/>
        <w:rPr>
          <w:rFonts w:asci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w:t>
      </w:r>
      <w:r>
        <w:rPr>
          <w:rFonts w:hint="eastAsia" w:ascii="宋体" w:hAnsi="宋体" w:cs="宋体"/>
          <w:color w:val="000000"/>
          <w:lang w:eastAsia="zh-CN"/>
        </w:rPr>
        <w:t>磋商响应人</w:t>
      </w:r>
      <w:r>
        <w:rPr>
          <w:rFonts w:hint="eastAsia" w:ascii="宋体" w:hAnsi="宋体" w:cs="宋体"/>
          <w:color w:val="000000"/>
        </w:rPr>
        <w:t>资格条件。我方对此声明负全部法律责任。</w:t>
      </w:r>
    </w:p>
    <w:p>
      <w:pPr>
        <w:spacing w:line="360" w:lineRule="auto"/>
        <w:ind w:firstLine="480"/>
        <w:rPr>
          <w:rFonts w:ascii="宋体" w:cs="宋体"/>
          <w:color w:val="000000"/>
        </w:rPr>
      </w:pPr>
      <w:r>
        <w:rPr>
          <w:rFonts w:hint="eastAsia" w:ascii="宋体" w:hAnsi="宋体" w:cs="宋体"/>
          <w:color w:val="000000"/>
        </w:rPr>
        <w:t>特此声明。</w:t>
      </w:r>
    </w:p>
    <w:p>
      <w:pPr>
        <w:autoSpaceDE w:val="0"/>
        <w:autoSpaceDN w:val="0"/>
        <w:spacing w:line="360" w:lineRule="auto"/>
        <w:ind w:firstLine="480"/>
        <w:rPr>
          <w:rFonts w:ascii="宋体" w:cs="宋体"/>
          <w:color w:val="000000"/>
          <w:lang w:val="zh-CN"/>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磋商响应人：（公章）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法定代表人或委托代理人：（签字或盖章）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年 </w:t>
      </w:r>
      <w:r>
        <w:rPr>
          <w:rFonts w:hint="eastAsia" w:ascii="宋体" w:hAnsi="宋体" w:cs="宋体"/>
          <w:b/>
          <w:bCs/>
          <w:color w:val="000000"/>
          <w:lang w:val="en-US" w:eastAsia="zh-CN"/>
        </w:rPr>
        <w:t xml:space="preserve">  </w:t>
      </w:r>
      <w:r>
        <w:rPr>
          <w:rFonts w:hint="eastAsia" w:ascii="宋体" w:hAnsi="宋体" w:cs="宋体"/>
          <w:b/>
          <w:bCs/>
          <w:color w:val="000000"/>
          <w:lang w:val="zh-CN"/>
        </w:rPr>
        <w:t>月</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日</w:t>
      </w:r>
    </w:p>
    <w:p>
      <w:pPr>
        <w:tabs>
          <w:tab w:val="left" w:pos="168"/>
        </w:tabs>
        <w:adjustRightInd w:val="0"/>
        <w:textAlignment w:val="baseline"/>
        <w:rPr>
          <w:rFonts w:ascii="宋体"/>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pStyle w:val="3"/>
        <w:ind w:firstLine="0" w:firstLineChars="0"/>
        <w:jc w:val="left"/>
        <w:rPr>
          <w:rFonts w:hint="eastAsia" w:eastAsia="宋体"/>
          <w:sz w:val="28"/>
          <w:szCs w:val="28"/>
          <w:lang w:eastAsia="zh-CN"/>
        </w:rPr>
      </w:pPr>
      <w:bookmarkStart w:id="152" w:name="_Toc22940"/>
      <w:bookmarkStart w:id="153" w:name="_Toc6382"/>
      <w:r>
        <w:rPr>
          <w:rFonts w:hint="eastAsia"/>
          <w:sz w:val="28"/>
          <w:szCs w:val="28"/>
        </w:rPr>
        <w:t>附件1</w:t>
      </w:r>
      <w:r>
        <w:rPr>
          <w:rFonts w:hint="eastAsia"/>
          <w:sz w:val="28"/>
          <w:szCs w:val="28"/>
          <w:lang w:val="en-US" w:eastAsia="zh-CN"/>
        </w:rPr>
        <w:t>4</w:t>
      </w:r>
      <w:r>
        <w:rPr>
          <w:rFonts w:hint="eastAsia"/>
          <w:sz w:val="28"/>
          <w:szCs w:val="28"/>
        </w:rPr>
        <w:t>：</w:t>
      </w:r>
      <w:bookmarkEnd w:id="152"/>
      <w:r>
        <w:rPr>
          <w:rFonts w:hint="eastAsia"/>
          <w:sz w:val="28"/>
          <w:szCs w:val="28"/>
        </w:rPr>
        <w:t>人员</w:t>
      </w:r>
      <w:r>
        <w:rPr>
          <w:rFonts w:hint="eastAsia"/>
          <w:sz w:val="28"/>
          <w:szCs w:val="28"/>
          <w:lang w:eastAsia="zh-CN"/>
        </w:rPr>
        <w:t>配置</w:t>
      </w:r>
      <w:bookmarkEnd w:id="153"/>
    </w:p>
    <w:p>
      <w:pPr>
        <w:jc w:val="center"/>
        <w:rPr>
          <w:rFonts w:ascii="宋体"/>
          <w:b/>
          <w:smallCaps/>
          <w:sz w:val="36"/>
          <w:szCs w:val="36"/>
        </w:rPr>
      </w:pPr>
      <w:r>
        <w:rPr>
          <w:rFonts w:hint="eastAsia" w:ascii="宋体"/>
          <w:b/>
          <w:smallCaps/>
          <w:sz w:val="36"/>
          <w:szCs w:val="36"/>
        </w:rPr>
        <w:t>人员</w:t>
      </w:r>
      <w:r>
        <w:rPr>
          <w:rFonts w:hint="eastAsia" w:ascii="宋体"/>
          <w:b/>
          <w:smallCaps/>
          <w:sz w:val="36"/>
          <w:szCs w:val="36"/>
          <w:lang w:val="en-US" w:eastAsia="zh-CN"/>
        </w:rPr>
        <w:t>情况</w:t>
      </w:r>
      <w:r>
        <w:rPr>
          <w:rFonts w:hint="eastAsia" w:ascii="宋体"/>
          <w:b/>
          <w:smallCaps/>
          <w:sz w:val="36"/>
          <w:szCs w:val="36"/>
        </w:rPr>
        <w:t>表</w:t>
      </w:r>
    </w:p>
    <w:p/>
    <w:p>
      <w:pPr>
        <w:adjustRightInd w:val="0"/>
        <w:snapToGrid w:val="0"/>
        <w:spacing w:line="360" w:lineRule="auto"/>
        <w:ind w:left="-101" w:leftChars="-42" w:firstLine="241" w:firstLineChars="100"/>
        <w:rPr>
          <w:rFonts w:ascii="宋体" w:hAnsi="宋体"/>
          <w:b/>
        </w:rPr>
      </w:pPr>
      <w:r>
        <w:rPr>
          <w:rFonts w:hint="eastAsia" w:ascii="宋体" w:hAnsi="宋体"/>
          <w:b/>
        </w:rPr>
        <w:t>格式自拟</w:t>
      </w:r>
    </w:p>
    <w:p>
      <w:pPr>
        <w:outlineLvl w:val="9"/>
        <w:rPr>
          <w:rFonts w:ascii="宋体"/>
        </w:rPr>
      </w:pPr>
    </w:p>
    <w:p>
      <w:pPr>
        <w:outlineLvl w:val="9"/>
        <w:rPr>
          <w:rFonts w:ascii="宋体"/>
        </w:rPr>
      </w:pPr>
    </w:p>
    <w:p>
      <w:pPr>
        <w:outlineLvl w:val="9"/>
        <w:rPr>
          <w:rFonts w:ascii="宋体"/>
        </w:rPr>
      </w:pPr>
    </w:p>
    <w:p>
      <w:pPr>
        <w:outlineLvl w:val="9"/>
        <w:rPr>
          <w:rFonts w:ascii="宋体"/>
        </w:rPr>
      </w:pPr>
    </w:p>
    <w:p>
      <w:pPr>
        <w:outlineLvl w:val="9"/>
        <w:rPr>
          <w:rFonts w:ascii="宋体"/>
        </w:rPr>
      </w:pPr>
    </w:p>
    <w:p>
      <w:pPr>
        <w:outlineLvl w:val="9"/>
        <w:rPr>
          <w:rFonts w:ascii="宋体"/>
        </w:rPr>
      </w:pPr>
    </w:p>
    <w:p>
      <w:pPr>
        <w:outlineLvl w:val="9"/>
        <w:rPr>
          <w:rFonts w:ascii="宋体"/>
        </w:rPr>
      </w:pPr>
    </w:p>
    <w:p>
      <w:pPr>
        <w:outlineLvl w:val="9"/>
        <w:rPr>
          <w:rFonts w:ascii="宋体"/>
        </w:rPr>
      </w:pPr>
    </w:p>
    <w:p>
      <w:pPr>
        <w:outlineLvl w:val="9"/>
        <w:rPr>
          <w:rFonts w:ascii="宋体"/>
        </w:rPr>
      </w:pPr>
    </w:p>
    <w:p>
      <w:pPr>
        <w:outlineLvl w:val="9"/>
        <w:rPr>
          <w:rFonts w:ascii="宋体"/>
        </w:rPr>
      </w:pPr>
    </w:p>
    <w:p>
      <w:pPr>
        <w:outlineLvl w:val="9"/>
        <w:rPr>
          <w:rFonts w:ascii="宋体"/>
        </w:rPr>
      </w:pPr>
    </w:p>
    <w:p>
      <w:pPr>
        <w:pStyle w:val="31"/>
        <w:ind w:firstLine="480"/>
        <w:outlineLvl w:val="9"/>
      </w:pPr>
    </w:p>
    <w:p>
      <w:pPr>
        <w:ind w:firstLine="0" w:firstLineChars="0"/>
        <w:jc w:val="left"/>
        <w:outlineLvl w:val="9"/>
        <w:rPr>
          <w:sz w:val="28"/>
          <w:szCs w:val="28"/>
        </w:rPr>
      </w:pPr>
    </w:p>
    <w:p>
      <w:pPr>
        <w:ind w:firstLine="0" w:firstLineChars="0"/>
        <w:jc w:val="left"/>
        <w:outlineLvl w:val="9"/>
        <w:rPr>
          <w:sz w:val="28"/>
          <w:szCs w:val="28"/>
        </w:rPr>
      </w:pPr>
    </w:p>
    <w:p>
      <w:pPr>
        <w:ind w:firstLine="0" w:firstLineChars="0"/>
        <w:jc w:val="left"/>
        <w:outlineLvl w:val="9"/>
        <w:rPr>
          <w:sz w:val="28"/>
          <w:szCs w:val="28"/>
        </w:rPr>
      </w:pPr>
    </w:p>
    <w:p>
      <w:pPr>
        <w:ind w:firstLine="0" w:firstLineChars="0"/>
        <w:jc w:val="left"/>
        <w:outlineLvl w:val="9"/>
        <w:rPr>
          <w:sz w:val="28"/>
          <w:szCs w:val="28"/>
        </w:rPr>
      </w:pPr>
    </w:p>
    <w:p>
      <w:pPr>
        <w:ind w:firstLine="0" w:firstLineChars="0"/>
        <w:jc w:val="left"/>
        <w:outlineLvl w:val="9"/>
        <w:rPr>
          <w:sz w:val="28"/>
          <w:szCs w:val="28"/>
        </w:rPr>
      </w:pPr>
    </w:p>
    <w:p>
      <w:pPr>
        <w:ind w:firstLine="0" w:firstLineChars="0"/>
        <w:jc w:val="left"/>
        <w:outlineLvl w:val="9"/>
        <w:rPr>
          <w:sz w:val="28"/>
          <w:szCs w:val="28"/>
        </w:rPr>
      </w:pPr>
    </w:p>
    <w:p>
      <w:pPr>
        <w:outlineLvl w:val="9"/>
        <w:rPr>
          <w:rFonts w:ascii="宋体" w:hAnsi="宋体"/>
          <w:b/>
        </w:rPr>
      </w:pPr>
    </w:p>
    <w:p>
      <w:pPr>
        <w:ind w:firstLine="0" w:firstLineChars="0"/>
        <w:jc w:val="left"/>
        <w:outlineLvl w:val="9"/>
        <w:rPr>
          <w:sz w:val="28"/>
          <w:szCs w:val="28"/>
        </w:rPr>
      </w:pPr>
    </w:p>
    <w:p>
      <w:pPr>
        <w:ind w:firstLine="0" w:firstLineChars="0"/>
        <w:jc w:val="left"/>
        <w:outlineLvl w:val="9"/>
        <w:rPr>
          <w:sz w:val="28"/>
          <w:szCs w:val="28"/>
        </w:rPr>
      </w:pPr>
    </w:p>
    <w:p>
      <w:pPr>
        <w:rPr>
          <w:rFonts w:hint="eastAsia"/>
          <w:sz w:val="28"/>
          <w:szCs w:val="28"/>
        </w:rPr>
      </w:pPr>
      <w:r>
        <w:rPr>
          <w:rFonts w:hint="eastAsia"/>
          <w:sz w:val="28"/>
          <w:szCs w:val="28"/>
        </w:rPr>
        <w:br w:type="page"/>
      </w:r>
    </w:p>
    <w:p>
      <w:pPr>
        <w:pStyle w:val="3"/>
        <w:ind w:firstLine="0" w:firstLineChars="0"/>
        <w:jc w:val="left"/>
        <w:rPr>
          <w:rFonts w:ascii="宋体"/>
          <w:b/>
          <w:sz w:val="28"/>
          <w:szCs w:val="28"/>
        </w:rPr>
      </w:pPr>
      <w:bookmarkStart w:id="154" w:name="_Toc21971"/>
      <w:r>
        <w:rPr>
          <w:rFonts w:hint="eastAsia"/>
          <w:sz w:val="28"/>
          <w:szCs w:val="28"/>
        </w:rPr>
        <w:t>附件1</w:t>
      </w:r>
      <w:r>
        <w:rPr>
          <w:rFonts w:hint="eastAsia"/>
          <w:sz w:val="28"/>
          <w:szCs w:val="28"/>
          <w:lang w:val="en-US" w:eastAsia="zh-CN"/>
        </w:rPr>
        <w:t>5</w:t>
      </w:r>
      <w:r>
        <w:rPr>
          <w:rFonts w:hint="eastAsia"/>
          <w:sz w:val="28"/>
          <w:szCs w:val="28"/>
        </w:rPr>
        <w:t>：类似业绩证明材料</w:t>
      </w:r>
      <w:bookmarkEnd w:id="154"/>
    </w:p>
    <w:p>
      <w:pPr>
        <w:jc w:val="center"/>
        <w:rPr>
          <w:rFonts w:ascii="宋体"/>
          <w:b/>
          <w:smallCaps/>
          <w:sz w:val="36"/>
          <w:szCs w:val="36"/>
          <w:lang w:val="zh-CN"/>
        </w:rPr>
      </w:pPr>
      <w:r>
        <w:rPr>
          <w:rFonts w:hint="eastAsia" w:ascii="宋体"/>
          <w:b/>
          <w:smallCaps/>
          <w:sz w:val="36"/>
          <w:szCs w:val="36"/>
          <w:lang w:val="zh-CN"/>
        </w:rPr>
        <w:t>类似业绩证明材料</w:t>
      </w:r>
    </w:p>
    <w:p>
      <w:pPr>
        <w:spacing w:line="360" w:lineRule="auto"/>
        <w:ind w:firstLine="480"/>
        <w:rPr>
          <w:rFonts w:ascii="宋体" w:hAnsi="宋体" w:cs="仿宋"/>
        </w:rPr>
      </w:pPr>
    </w:p>
    <w:p>
      <w:pPr>
        <w:autoSpaceDE w:val="0"/>
        <w:autoSpaceDN w:val="0"/>
        <w:spacing w:line="360" w:lineRule="auto"/>
        <w:ind w:firstLine="480"/>
        <w:rPr>
          <w:rFonts w:ascii="宋体" w:hAnsi="宋体"/>
          <w:color w:val="000000"/>
        </w:rPr>
      </w:pPr>
      <w:r>
        <w:rPr>
          <w:rFonts w:hint="eastAsia" w:ascii="宋体" w:hAnsi="宋体" w:cs="宋体"/>
          <w:color w:val="000000"/>
          <w:lang w:val="zh-CN"/>
        </w:rPr>
        <w:t>提供自</w:t>
      </w:r>
      <w:r>
        <w:rPr>
          <w:rFonts w:hint="eastAsia" w:ascii="宋体" w:hAnsi="宋体" w:cs="宋体"/>
          <w:color w:val="000000"/>
          <w:lang w:val="zh-CN" w:eastAsia="zh-CN"/>
        </w:rPr>
        <w:t>2019年1月1日至2021年12月31日</w:t>
      </w:r>
      <w:r>
        <w:rPr>
          <w:rFonts w:hint="eastAsia" w:ascii="宋体" w:hAnsi="宋体" w:cs="宋体"/>
          <w:color w:val="000000"/>
          <w:lang w:val="zh-CN"/>
        </w:rPr>
        <w:t>以来</w:t>
      </w:r>
      <w:r>
        <w:rPr>
          <w:rFonts w:hint="eastAsia" w:ascii="宋体" w:hAnsi="宋体" w:cs="宋体"/>
          <w:color w:val="000000"/>
        </w:rPr>
        <w:t>类似</w:t>
      </w:r>
      <w:r>
        <w:rPr>
          <w:rFonts w:ascii="宋体" w:hAnsi="宋体" w:cs="宋体"/>
          <w:color w:val="000000"/>
        </w:rPr>
        <w:t>项目</w:t>
      </w:r>
      <w:r>
        <w:rPr>
          <w:rFonts w:hint="eastAsia" w:ascii="宋体" w:hAnsi="宋体" w:cs="宋体"/>
          <w:color w:val="000000"/>
          <w:lang w:val="zh-CN"/>
        </w:rPr>
        <w:t>的业绩证明材料。</w:t>
      </w:r>
      <w:r>
        <w:rPr>
          <w:rFonts w:hint="eastAsia" w:ascii="宋体" w:hAnsi="宋体"/>
          <w:color w:val="000000"/>
        </w:rPr>
        <w:t>需提供包含合同首页、标的及金额所在页、供货合同签字盖章页</w:t>
      </w:r>
      <w:r>
        <w:rPr>
          <w:rFonts w:hint="eastAsia" w:ascii="宋体" w:hAnsi="宋体"/>
          <w:color w:val="000000"/>
          <w:lang w:eastAsia="zh-CN"/>
        </w:rPr>
        <w:t>及中标通知书</w:t>
      </w:r>
      <w:r>
        <w:rPr>
          <w:rFonts w:hint="eastAsia" w:ascii="宋体" w:hAnsi="宋体"/>
          <w:color w:val="000000"/>
        </w:rPr>
        <w:t>的扫描（或复印）件。</w:t>
      </w: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ind w:firstLine="0" w:firstLineChars="0"/>
        <w:jc w:val="left"/>
        <w:outlineLvl w:val="9"/>
        <w:rPr>
          <w:rFonts w:ascii="宋体"/>
          <w:b/>
          <w:sz w:val="28"/>
          <w:szCs w:val="28"/>
        </w:rPr>
      </w:pPr>
    </w:p>
    <w:p>
      <w:pPr>
        <w:outlineLvl w:val="9"/>
      </w:pPr>
    </w:p>
    <w:p>
      <w:pPr>
        <w:pStyle w:val="31"/>
        <w:ind w:firstLine="480"/>
      </w:pPr>
    </w:p>
    <w:p>
      <w:pPr>
        <w:pStyle w:val="3"/>
        <w:ind w:firstLine="0" w:firstLineChars="0"/>
        <w:jc w:val="left"/>
        <w:rPr>
          <w:sz w:val="28"/>
          <w:szCs w:val="28"/>
        </w:rPr>
      </w:pPr>
      <w:bookmarkStart w:id="155" w:name="_Toc21830"/>
      <w:r>
        <w:rPr>
          <w:rFonts w:hint="eastAsia"/>
          <w:sz w:val="28"/>
          <w:szCs w:val="28"/>
        </w:rPr>
        <w:t>附件1</w:t>
      </w:r>
      <w:bookmarkStart w:id="156" w:name="_Toc376936781"/>
      <w:bookmarkStart w:id="157" w:name="_Toc325726049"/>
      <w:r>
        <w:rPr>
          <w:rFonts w:hint="eastAsia"/>
          <w:sz w:val="28"/>
          <w:szCs w:val="28"/>
          <w:lang w:val="en-US" w:eastAsia="zh-CN"/>
        </w:rPr>
        <w:t>6</w:t>
      </w:r>
      <w:r>
        <w:rPr>
          <w:rFonts w:hint="eastAsia"/>
          <w:sz w:val="28"/>
          <w:szCs w:val="28"/>
        </w:rPr>
        <w:t>：</w:t>
      </w:r>
      <w:bookmarkEnd w:id="156"/>
      <w:bookmarkEnd w:id="157"/>
      <w:r>
        <w:rPr>
          <w:rFonts w:hint="eastAsia"/>
          <w:sz w:val="28"/>
          <w:szCs w:val="28"/>
        </w:rPr>
        <w:t>服务能力与方案</w:t>
      </w:r>
      <w:bookmarkEnd w:id="155"/>
    </w:p>
    <w:p>
      <w:pPr>
        <w:adjustRightInd w:val="0"/>
        <w:ind w:firstLine="480"/>
        <w:textAlignment w:val="baseline"/>
        <w:rPr>
          <w:rFonts w:ascii="宋体" w:hAnsi="宋体"/>
          <w:sz w:val="21"/>
          <w:szCs w:val="21"/>
        </w:rPr>
      </w:pPr>
      <w:r>
        <w:rPr>
          <w:rFonts w:hint="eastAsia" w:ascii="宋体" w:hAnsi="宋体"/>
        </w:rPr>
        <w:t>1、针对采购项目特点和采购人执行要求的工作程序制定具体的管理和实施方案。</w:t>
      </w:r>
    </w:p>
    <w:p>
      <w:pPr>
        <w:adjustRightInd w:val="0"/>
        <w:ind w:firstLine="480"/>
        <w:textAlignment w:val="baseline"/>
        <w:rPr>
          <w:rFonts w:ascii="宋体" w:hAnsi="宋体"/>
        </w:rPr>
      </w:pPr>
      <w:r>
        <w:rPr>
          <w:rFonts w:hint="eastAsia" w:ascii="宋体" w:hAnsi="宋体"/>
        </w:rPr>
        <w:t>2、针对本项目有具体的措施及相关承诺。</w:t>
      </w:r>
    </w:p>
    <w:p>
      <w:pPr>
        <w:ind w:firstLine="2909" w:firstLineChars="805"/>
        <w:outlineLvl w:val="9"/>
        <w:rPr>
          <w:rFonts w:ascii="宋体"/>
          <w:b/>
          <w:sz w:val="36"/>
          <w:szCs w:val="36"/>
        </w:rPr>
      </w:pPr>
    </w:p>
    <w:p>
      <w:pPr>
        <w:ind w:firstLine="0" w:firstLineChars="0"/>
        <w:jc w:val="left"/>
        <w:outlineLvl w:val="9"/>
        <w:rPr>
          <w:lang w:val="zh-CN"/>
        </w:rPr>
      </w:pPr>
      <w:bookmarkStart w:id="158" w:name="_Toc416363470"/>
      <w:bookmarkStart w:id="159" w:name="_Toc21098"/>
    </w:p>
    <w:p>
      <w:pPr>
        <w:ind w:firstLine="0" w:firstLineChars="0"/>
        <w:jc w:val="left"/>
        <w:outlineLvl w:val="9"/>
        <w:rPr>
          <w:lang w:val="zh-CN"/>
        </w:rPr>
      </w:pPr>
    </w:p>
    <w:p>
      <w:pPr>
        <w:ind w:firstLine="0" w:firstLineChars="0"/>
        <w:jc w:val="left"/>
        <w:outlineLvl w:val="9"/>
        <w:rPr>
          <w:lang w:val="zh-CN"/>
        </w:rPr>
      </w:pPr>
    </w:p>
    <w:p>
      <w:pPr>
        <w:ind w:firstLine="0" w:firstLineChars="0"/>
        <w:jc w:val="left"/>
        <w:outlineLvl w:val="9"/>
        <w:rPr>
          <w:lang w:val="zh-CN"/>
        </w:rPr>
      </w:pPr>
    </w:p>
    <w:p>
      <w:pPr>
        <w:ind w:firstLine="0" w:firstLineChars="0"/>
        <w:jc w:val="left"/>
        <w:outlineLvl w:val="9"/>
        <w:rPr>
          <w:lang w:val="zh-CN"/>
        </w:rPr>
      </w:pPr>
    </w:p>
    <w:p>
      <w:pPr>
        <w:ind w:firstLine="0" w:firstLineChars="0"/>
        <w:jc w:val="left"/>
        <w:outlineLvl w:val="9"/>
        <w:rPr>
          <w:lang w:val="zh-CN"/>
        </w:rPr>
      </w:pPr>
    </w:p>
    <w:p>
      <w:pPr>
        <w:ind w:firstLine="0" w:firstLineChars="0"/>
        <w:jc w:val="left"/>
        <w:outlineLvl w:val="9"/>
        <w:rPr>
          <w:lang w:val="zh-CN"/>
        </w:rPr>
      </w:pPr>
    </w:p>
    <w:p>
      <w:pPr>
        <w:ind w:firstLine="0" w:firstLineChars="0"/>
        <w:jc w:val="left"/>
        <w:outlineLvl w:val="9"/>
        <w:rPr>
          <w:lang w:val="zh-CN"/>
        </w:rPr>
      </w:pPr>
    </w:p>
    <w:p>
      <w:pPr>
        <w:ind w:firstLine="0" w:firstLineChars="0"/>
        <w:jc w:val="left"/>
        <w:outlineLvl w:val="9"/>
        <w:rPr>
          <w:lang w:val="zh-CN"/>
        </w:rPr>
      </w:pPr>
    </w:p>
    <w:p>
      <w:pPr>
        <w:ind w:firstLine="0" w:firstLineChars="0"/>
        <w:jc w:val="left"/>
        <w:outlineLvl w:val="9"/>
        <w:rPr>
          <w:lang w:val="zh-CN"/>
        </w:rPr>
      </w:pPr>
    </w:p>
    <w:p>
      <w:pPr>
        <w:ind w:firstLine="0" w:firstLineChars="0"/>
        <w:jc w:val="left"/>
        <w:outlineLvl w:val="9"/>
        <w:rPr>
          <w:lang w:val="zh-CN"/>
        </w:rPr>
      </w:pPr>
    </w:p>
    <w:p>
      <w:pPr>
        <w:ind w:firstLine="0" w:firstLineChars="0"/>
        <w:jc w:val="left"/>
        <w:outlineLvl w:val="9"/>
        <w:rPr>
          <w:lang w:val="zh-CN"/>
        </w:rPr>
      </w:pPr>
    </w:p>
    <w:p>
      <w:pPr>
        <w:ind w:firstLine="0" w:firstLineChars="0"/>
        <w:jc w:val="left"/>
        <w:outlineLvl w:val="9"/>
        <w:rPr>
          <w:lang w:val="zh-CN"/>
        </w:rPr>
      </w:pPr>
    </w:p>
    <w:p>
      <w:pPr>
        <w:outlineLvl w:val="9"/>
        <w:rPr>
          <w:lang w:val="zh-CN"/>
        </w:rPr>
      </w:pPr>
    </w:p>
    <w:p>
      <w:pPr>
        <w:pStyle w:val="31"/>
        <w:ind w:firstLine="480"/>
        <w:outlineLvl w:val="9"/>
        <w:rPr>
          <w:lang w:val="zh-CN"/>
        </w:rPr>
      </w:pPr>
    </w:p>
    <w:p>
      <w:pPr>
        <w:pStyle w:val="31"/>
        <w:ind w:firstLine="480"/>
        <w:outlineLvl w:val="9"/>
        <w:rPr>
          <w:lang w:val="zh-CN"/>
        </w:rPr>
      </w:pPr>
    </w:p>
    <w:p>
      <w:pPr>
        <w:pStyle w:val="31"/>
        <w:ind w:firstLine="480"/>
        <w:outlineLvl w:val="9"/>
        <w:rPr>
          <w:lang w:val="zh-CN"/>
        </w:rPr>
      </w:pPr>
    </w:p>
    <w:p>
      <w:pPr>
        <w:ind w:firstLine="0" w:firstLineChars="0"/>
        <w:jc w:val="left"/>
        <w:outlineLvl w:val="9"/>
        <w:rPr>
          <w:sz w:val="28"/>
          <w:szCs w:val="28"/>
        </w:rPr>
      </w:pPr>
    </w:p>
    <w:p>
      <w:pPr>
        <w:rPr>
          <w:rFonts w:hint="eastAsia"/>
          <w:sz w:val="28"/>
          <w:szCs w:val="28"/>
        </w:rPr>
      </w:pPr>
      <w:r>
        <w:rPr>
          <w:rFonts w:hint="eastAsia"/>
          <w:sz w:val="28"/>
          <w:szCs w:val="28"/>
        </w:rPr>
        <w:br w:type="page"/>
      </w:r>
    </w:p>
    <w:p>
      <w:pPr>
        <w:pStyle w:val="3"/>
        <w:ind w:firstLine="0" w:firstLineChars="0"/>
        <w:jc w:val="left"/>
        <w:rPr>
          <w:sz w:val="28"/>
          <w:szCs w:val="28"/>
        </w:rPr>
      </w:pPr>
      <w:bookmarkStart w:id="160" w:name="_Toc30843"/>
      <w:r>
        <w:rPr>
          <w:rFonts w:hint="eastAsia"/>
          <w:sz w:val="28"/>
          <w:szCs w:val="28"/>
        </w:rPr>
        <w:t>附件1</w:t>
      </w:r>
      <w:r>
        <w:rPr>
          <w:rFonts w:hint="eastAsia"/>
          <w:sz w:val="28"/>
          <w:szCs w:val="28"/>
          <w:lang w:val="en-US" w:eastAsia="zh-CN"/>
        </w:rPr>
        <w:t>7</w:t>
      </w:r>
      <w:r>
        <w:rPr>
          <w:rFonts w:hint="eastAsia"/>
          <w:sz w:val="28"/>
          <w:szCs w:val="28"/>
        </w:rPr>
        <w:t>： 最终报价表</w:t>
      </w:r>
      <w:bookmarkEnd w:id="158"/>
      <w:bookmarkEnd w:id="159"/>
      <w:bookmarkEnd w:id="160"/>
    </w:p>
    <w:p>
      <w:pPr>
        <w:ind w:firstLine="2367" w:firstLineChars="655"/>
        <w:rPr>
          <w:rFonts w:ascii="宋体"/>
          <w:b/>
          <w:sz w:val="36"/>
          <w:szCs w:val="36"/>
        </w:rPr>
      </w:pPr>
    </w:p>
    <w:p>
      <w:pPr>
        <w:ind w:firstLine="3632" w:firstLineChars="1005"/>
        <w:rPr>
          <w:rFonts w:hint="eastAsia" w:ascii="宋体"/>
          <w:b/>
          <w:smallCaps/>
          <w:sz w:val="36"/>
          <w:szCs w:val="36"/>
          <w:lang w:val="zh-CN"/>
        </w:rPr>
      </w:pPr>
      <w:bookmarkStart w:id="161" w:name="_Toc408326292"/>
      <w:r>
        <w:rPr>
          <w:rFonts w:hint="eastAsia" w:ascii="宋体"/>
          <w:b/>
          <w:smallCaps/>
          <w:sz w:val="36"/>
          <w:szCs w:val="36"/>
          <w:lang w:val="zh-CN"/>
        </w:rPr>
        <w:t>最终报价</w:t>
      </w:r>
      <w:bookmarkEnd w:id="161"/>
      <w:r>
        <w:rPr>
          <w:rFonts w:hint="eastAsia" w:ascii="宋体"/>
          <w:b/>
          <w:smallCaps/>
          <w:sz w:val="36"/>
          <w:szCs w:val="36"/>
          <w:lang w:val="zh-CN"/>
        </w:rPr>
        <w:t>表</w:t>
      </w:r>
    </w:p>
    <w:p>
      <w:pPr>
        <w:snapToGrid w:val="0"/>
        <w:spacing w:beforeLines="50" w:after="50"/>
        <w:outlineLvl w:val="9"/>
        <w:rPr>
          <w:rFonts w:ascii="宋体" w:hAnsi="宋体"/>
          <w:b/>
          <w:bCs/>
          <w:color w:val="000000"/>
        </w:rPr>
      </w:pPr>
      <w:r>
        <w:rPr>
          <w:rFonts w:hint="eastAsia" w:ascii="宋体" w:hAnsi="宋体"/>
          <w:lang w:eastAsia="zh-CN"/>
        </w:rPr>
        <w:t>磋商响应人</w:t>
      </w:r>
      <w:r>
        <w:rPr>
          <w:rFonts w:hint="eastAsia" w:ascii="宋体" w:hAnsi="宋体"/>
        </w:rPr>
        <w:t>：</w:t>
      </w:r>
    </w:p>
    <w:tbl>
      <w:tblPr>
        <w:tblStyle w:val="6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4325"/>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480"/>
              <w:textAlignment w:val="baseline"/>
              <w:rPr>
                <w:rFonts w:hint="eastAsia" w:ascii="宋体" w:eastAsia="宋体"/>
                <w:lang w:eastAsia="zh-CN"/>
              </w:rPr>
            </w:pPr>
            <w:r>
              <w:rPr>
                <w:rFonts w:hint="eastAsia" w:ascii="宋体" w:hAnsi="宋体"/>
              </w:rPr>
              <w:t>项目</w:t>
            </w:r>
            <w:r>
              <w:rPr>
                <w:rFonts w:hint="eastAsia" w:ascii="宋体" w:hAnsi="宋体"/>
                <w:lang w:eastAsia="zh-CN"/>
              </w:rPr>
              <w:t>名称</w:t>
            </w:r>
          </w:p>
        </w:tc>
        <w:tc>
          <w:tcPr>
            <w:tcW w:w="4325" w:type="dxa"/>
            <w:vAlign w:val="center"/>
          </w:tcPr>
          <w:p>
            <w:pPr>
              <w:adjustRightInd w:val="0"/>
              <w:ind w:firstLine="480"/>
              <w:jc w:val="center"/>
              <w:textAlignment w:val="baseline"/>
              <w:rPr>
                <w:rFonts w:ascii="宋体"/>
              </w:rPr>
            </w:pPr>
            <w:r>
              <w:rPr>
                <w:rFonts w:hint="eastAsia" w:ascii="宋体" w:hAnsi="宋体"/>
                <w:lang w:val="en-US" w:eastAsia="zh-CN"/>
              </w:rPr>
              <w:t>最终</w:t>
            </w:r>
            <w:r>
              <w:rPr>
                <w:rFonts w:hint="eastAsia" w:ascii="宋体" w:hAnsi="宋体"/>
              </w:rPr>
              <w:t>报价（万元）</w:t>
            </w:r>
          </w:p>
        </w:tc>
        <w:tc>
          <w:tcPr>
            <w:tcW w:w="2622" w:type="dxa"/>
            <w:vAlign w:val="center"/>
          </w:tcPr>
          <w:p>
            <w:pPr>
              <w:adjustRightInd w:val="0"/>
              <w:ind w:left="278" w:leftChars="16" w:hanging="240" w:hangingChars="100"/>
              <w:jc w:val="center"/>
              <w:textAlignment w:val="baseline"/>
              <w:rPr>
                <w:rFonts w:ascii="宋体"/>
              </w:rPr>
            </w:pPr>
            <w:r>
              <w:rPr>
                <w:rFonts w:hint="eastAsia" w:ascii="宋体"/>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2092" w:type="dxa"/>
            <w:vAlign w:val="center"/>
          </w:tcPr>
          <w:p>
            <w:pPr>
              <w:adjustRightInd w:val="0"/>
              <w:ind w:firstLine="480"/>
              <w:textAlignment w:val="baseline"/>
              <w:rPr>
                <w:rFonts w:ascii="宋体"/>
                <w:bCs/>
              </w:rPr>
            </w:pPr>
          </w:p>
        </w:tc>
        <w:tc>
          <w:tcPr>
            <w:tcW w:w="4325" w:type="dxa"/>
            <w:vAlign w:val="center"/>
          </w:tcPr>
          <w:p>
            <w:pPr>
              <w:adjustRightInd w:val="0"/>
              <w:textAlignment w:val="baseline"/>
              <w:rPr>
                <w:rFonts w:ascii="宋体"/>
              </w:rPr>
            </w:pPr>
            <w:r>
              <w:rPr>
                <w:rFonts w:hint="eastAsia" w:ascii="宋体"/>
                <w:lang w:val="en-US" w:eastAsia="zh-CN"/>
              </w:rPr>
              <w:t>小</w:t>
            </w:r>
            <w:r>
              <w:rPr>
                <w:rFonts w:ascii="宋体"/>
              </w:rPr>
              <w:t>写：</w:t>
            </w:r>
          </w:p>
          <w:p>
            <w:pPr>
              <w:pStyle w:val="31"/>
              <w:ind w:firstLine="480"/>
            </w:pPr>
          </w:p>
          <w:p>
            <w:pPr>
              <w:adjustRightInd w:val="0"/>
              <w:textAlignment w:val="baseline"/>
              <w:rPr>
                <w:rFonts w:ascii="宋体"/>
              </w:rPr>
            </w:pPr>
            <w:r>
              <w:rPr>
                <w:rFonts w:hint="eastAsia" w:ascii="宋体"/>
                <w:lang w:val="en-US" w:eastAsia="zh-CN"/>
              </w:rPr>
              <w:t>大</w:t>
            </w:r>
            <w:r>
              <w:rPr>
                <w:rFonts w:ascii="宋体"/>
              </w:rPr>
              <w:t>写：</w:t>
            </w:r>
          </w:p>
        </w:tc>
        <w:tc>
          <w:tcPr>
            <w:tcW w:w="2622" w:type="dxa"/>
          </w:tcPr>
          <w:p>
            <w:pPr>
              <w:adjustRightInd w:val="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2" w:hRule="atLeast"/>
        </w:trPr>
        <w:tc>
          <w:tcPr>
            <w:tcW w:w="9039" w:type="dxa"/>
            <w:gridSpan w:val="3"/>
          </w:tcPr>
          <w:p>
            <w:pPr>
              <w:kinsoku w:val="0"/>
              <w:spacing w:line="500" w:lineRule="exact"/>
              <w:rPr>
                <w:rFonts w:hint="eastAsia" w:ascii="宋体" w:hAnsi="宋体"/>
              </w:rPr>
            </w:pPr>
            <w:r>
              <w:rPr>
                <w:rFonts w:hint="eastAsia" w:ascii="宋体" w:hAnsi="宋体"/>
              </w:rPr>
              <w:t>优惠条件：（</w:t>
            </w:r>
            <w:r>
              <w:rPr>
                <w:rFonts w:hint="eastAsia" w:ascii="宋体" w:hAnsi="宋体"/>
                <w:lang w:val="en-US" w:eastAsia="zh-CN"/>
              </w:rPr>
              <w:t>若无</w:t>
            </w:r>
            <w:r>
              <w:rPr>
                <w:rFonts w:hint="eastAsia" w:ascii="宋体" w:hAnsi="宋体"/>
              </w:rPr>
              <w:t>可写无，如有请在此详细说明）</w:t>
            </w:r>
          </w:p>
          <w:p>
            <w:pPr>
              <w:adjustRightInd w:val="0"/>
              <w:textAlignment w:val="baseline"/>
              <w:rPr>
                <w:rFonts w:hint="eastAsia" w:ascii="宋体" w:eastAsia="宋体"/>
                <w:lang w:eastAsia="zh-CN"/>
              </w:rPr>
            </w:pPr>
          </w:p>
        </w:tc>
      </w:tr>
    </w:tbl>
    <w:p>
      <w:pPr>
        <w:pStyle w:val="31"/>
        <w:ind w:firstLine="0" w:firstLineChars="0"/>
      </w:pPr>
    </w:p>
    <w:p>
      <w:pPr>
        <w:keepNext w:val="0"/>
        <w:keepLines w:val="0"/>
        <w:pageBreakBefore w:val="0"/>
        <w:widowControl/>
        <w:kinsoku/>
        <w:wordWrap/>
        <w:overflowPunct/>
        <w:topLinePunct w:val="0"/>
        <w:autoSpaceDE/>
        <w:autoSpaceDN/>
        <w:bidi w:val="0"/>
        <w:adjustRightInd/>
        <w:snapToGrid/>
        <w:spacing w:line="360" w:lineRule="auto"/>
        <w:ind w:left="7680" w:hanging="7680" w:hangingChars="3200"/>
        <w:textAlignment w:val="auto"/>
        <w:rPr>
          <w:rFonts w:ascii="宋体" w:hAnsi="宋体"/>
        </w:rPr>
      </w:pPr>
    </w:p>
    <w:p>
      <w:pPr>
        <w:keepNext w:val="0"/>
        <w:keepLines w:val="0"/>
        <w:pageBreakBefore w:val="0"/>
        <w:widowControl/>
        <w:kinsoku/>
        <w:wordWrap/>
        <w:overflowPunct/>
        <w:topLinePunct w:val="0"/>
        <w:autoSpaceDE/>
        <w:autoSpaceDN/>
        <w:bidi w:val="0"/>
        <w:adjustRightInd/>
        <w:snapToGrid/>
        <w:spacing w:line="360" w:lineRule="auto"/>
        <w:ind w:firstLine="120" w:firstLineChars="50"/>
        <w:textAlignment w:val="auto"/>
        <w:rPr>
          <w:rFonts w:ascii="宋体"/>
        </w:rPr>
      </w:pPr>
      <w:r>
        <w:rPr>
          <w:rFonts w:hint="eastAsia" w:ascii="宋体" w:hAnsi="宋体"/>
        </w:rPr>
        <w:t>注：</w:t>
      </w:r>
      <w:r>
        <w:rPr>
          <w:rFonts w:ascii="宋体" w:hAnsi="宋体"/>
        </w:rPr>
        <w:t>1</w:t>
      </w:r>
      <w:r>
        <w:rPr>
          <w:rFonts w:hint="eastAsia" w:ascii="宋体" w:hAnsi="宋体"/>
        </w:rPr>
        <w:t>、磋商</w:t>
      </w:r>
      <w:r>
        <w:rPr>
          <w:rFonts w:hint="eastAsia" w:ascii="宋体" w:hAnsi="宋体"/>
          <w:lang w:eastAsia="zh-CN"/>
        </w:rPr>
        <w:t>最终</w:t>
      </w:r>
      <w:r>
        <w:rPr>
          <w:rFonts w:hint="eastAsia" w:ascii="宋体" w:hAnsi="宋体"/>
        </w:rPr>
        <w:t>报价必须包括业务费、服务费、人员差旅费、税费、招标代理费及其他不可预见费等全部费用。</w:t>
      </w:r>
    </w:p>
    <w:p>
      <w:pPr>
        <w:keepNext w:val="0"/>
        <w:keepLines w:val="0"/>
        <w:pageBreakBefore w:val="0"/>
        <w:widowControl/>
        <w:kinsoku/>
        <w:wordWrap/>
        <w:overflowPunct/>
        <w:topLinePunct w:val="0"/>
        <w:autoSpaceDE/>
        <w:autoSpaceDN/>
        <w:bidi w:val="0"/>
        <w:adjustRightInd/>
        <w:snapToGrid/>
        <w:spacing w:line="360" w:lineRule="auto"/>
        <w:ind w:firstLine="600" w:firstLineChars="250"/>
        <w:textAlignment w:val="auto"/>
        <w:rPr>
          <w:rFonts w:hint="eastAsia" w:ascii="宋体" w:hAnsi="宋体" w:cs="Times New Roman"/>
        </w:rPr>
      </w:pPr>
      <w:r>
        <w:rPr>
          <w:rFonts w:hint="eastAsia" w:ascii="宋体" w:hAnsi="宋体" w:cs="Times New Roman"/>
        </w:rPr>
        <w:t>2、此表不需装订在磋商响应文件中，</w:t>
      </w:r>
      <w:r>
        <w:rPr>
          <w:rFonts w:hint="eastAsia" w:ascii="宋体" w:hAnsi="宋体" w:cs="Times New Roman"/>
          <w:lang w:eastAsia="zh-CN"/>
        </w:rPr>
        <w:t>磋商响应人</w:t>
      </w:r>
      <w:r>
        <w:rPr>
          <w:rFonts w:hint="eastAsia" w:ascii="宋体" w:hAnsi="宋体" w:cs="Times New Roman"/>
        </w:rPr>
        <w:t>事先须盖章、签字。在磋商期间，由磋商小组确定合格的</w:t>
      </w:r>
      <w:r>
        <w:rPr>
          <w:rFonts w:hint="eastAsia" w:ascii="宋体" w:hAnsi="宋体" w:cs="Times New Roman"/>
          <w:lang w:eastAsia="zh-CN"/>
        </w:rPr>
        <w:t>磋商响应人</w:t>
      </w:r>
      <w:r>
        <w:rPr>
          <w:rFonts w:hint="eastAsia" w:ascii="宋体" w:hAnsi="宋体" w:cs="Times New Roman"/>
        </w:rPr>
        <w:t>现场填写。</w:t>
      </w:r>
    </w:p>
    <w:p>
      <w:pPr>
        <w:spacing w:line="240" w:lineRule="atLeast"/>
        <w:ind w:firstLine="120" w:firstLineChars="50"/>
        <w:rPr>
          <w:rFonts w:hint="eastAsia" w:ascii="宋体" w:hAnsi="宋体" w:cs="Times New Roman"/>
        </w:rPr>
      </w:pPr>
    </w:p>
    <w:p>
      <w:pPr>
        <w:tabs>
          <w:tab w:val="left" w:pos="168"/>
        </w:tabs>
        <w:adjustRightInd w:val="0"/>
        <w:textAlignment w:val="baseline"/>
        <w:rPr>
          <w:rFonts w:ascii="宋体"/>
          <w:b/>
          <w:bCs/>
          <w:sz w:val="28"/>
        </w:rPr>
      </w:pP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磋商响应人：（公章）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法定代表人或委托代理人：（签字或盖章）</w:t>
      </w:r>
    </w:p>
    <w:p>
      <w:pPr>
        <w:keepNext w:val="0"/>
        <w:keepLines w:val="0"/>
        <w:pageBreakBefore w:val="0"/>
        <w:widowControl/>
        <w:kinsoku/>
        <w:wordWrap/>
        <w:overflowPunct/>
        <w:topLinePunct w:val="0"/>
        <w:autoSpaceDE w:val="0"/>
        <w:autoSpaceDN w:val="0"/>
        <w:bidi w:val="0"/>
        <w:adjustRightInd/>
        <w:snapToGrid/>
        <w:spacing w:line="480" w:lineRule="auto"/>
        <w:jc w:val="center"/>
        <w:textAlignment w:val="auto"/>
        <w:rPr>
          <w:rFonts w:hint="eastAsia" w:ascii="宋体" w:hAns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年 </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月 </w:t>
      </w:r>
      <w:r>
        <w:rPr>
          <w:rFonts w:hint="eastAsia" w:ascii="宋体" w:hAnsi="宋体" w:cs="宋体"/>
          <w:b/>
          <w:bCs/>
          <w:color w:val="000000"/>
          <w:lang w:val="en-US" w:eastAsia="zh-CN"/>
        </w:rPr>
        <w:t xml:space="preserve">  </w:t>
      </w:r>
      <w:r>
        <w:rPr>
          <w:rFonts w:hint="eastAsia" w:ascii="宋体" w:hAnsi="宋体" w:cs="宋体"/>
          <w:b/>
          <w:bCs/>
          <w:color w:val="000000"/>
          <w:lang w:val="zh-CN"/>
        </w:rPr>
        <w:t>日</w:t>
      </w:r>
    </w:p>
    <w:p>
      <w:pPr>
        <w:pStyle w:val="23"/>
        <w:rPr>
          <w:lang w:val="zh-CN"/>
        </w:rPr>
      </w:pPr>
    </w:p>
    <w:p>
      <w:pPr>
        <w:rPr>
          <w:rFonts w:ascii="宋体"/>
        </w:rPr>
      </w:pPr>
    </w:p>
    <w:p>
      <w:pPr>
        <w:pStyle w:val="3"/>
        <w:ind w:firstLine="0" w:firstLineChars="0"/>
        <w:jc w:val="left"/>
        <w:rPr>
          <w:rStyle w:val="77"/>
          <w:smallCaps w:val="0"/>
          <w:sz w:val="28"/>
          <w:szCs w:val="28"/>
        </w:rPr>
      </w:pPr>
      <w:bookmarkStart w:id="162" w:name="_Toc7776"/>
      <w:bookmarkStart w:id="163" w:name="_Toc31842"/>
      <w:r>
        <w:rPr>
          <w:rFonts w:hint="eastAsia"/>
          <w:sz w:val="28"/>
          <w:szCs w:val="28"/>
        </w:rPr>
        <w:t>附件1</w:t>
      </w:r>
      <w:r>
        <w:rPr>
          <w:rFonts w:hint="eastAsia"/>
          <w:sz w:val="28"/>
          <w:szCs w:val="28"/>
          <w:lang w:val="en-US" w:eastAsia="zh-CN"/>
        </w:rPr>
        <w:t>8</w:t>
      </w:r>
      <w:r>
        <w:rPr>
          <w:rFonts w:hint="eastAsia"/>
          <w:sz w:val="28"/>
          <w:szCs w:val="28"/>
        </w:rPr>
        <w:t>：</w:t>
      </w:r>
      <w:r>
        <w:rPr>
          <w:rFonts w:hint="eastAsia"/>
          <w:sz w:val="28"/>
          <w:szCs w:val="28"/>
          <w:lang w:eastAsia="zh-CN"/>
        </w:rPr>
        <w:t>磋商响应人</w:t>
      </w:r>
      <w:r>
        <w:rPr>
          <w:rFonts w:hint="eastAsia"/>
          <w:sz w:val="28"/>
          <w:szCs w:val="28"/>
        </w:rPr>
        <w:t>认为在其他方面有必要说明的事项</w:t>
      </w:r>
      <w:bookmarkEnd w:id="162"/>
      <w:bookmarkEnd w:id="163"/>
    </w:p>
    <w:p>
      <w:pPr>
        <w:jc w:val="center"/>
        <w:rPr>
          <w:rFonts w:ascii="宋体"/>
          <w:b/>
          <w:smallCaps/>
          <w:sz w:val="36"/>
          <w:szCs w:val="36"/>
          <w:lang w:val="zh-CN"/>
        </w:rPr>
      </w:pPr>
      <w:r>
        <w:rPr>
          <w:rFonts w:hint="eastAsia" w:ascii="宋体"/>
          <w:b/>
          <w:smallCaps/>
          <w:sz w:val="36"/>
          <w:szCs w:val="36"/>
          <w:lang w:val="zh-CN"/>
        </w:rPr>
        <w:t>磋商响应人认为在其他方面有必要说明的事项</w:t>
      </w:r>
    </w:p>
    <w:p>
      <w:pPr>
        <w:ind w:firstLine="0" w:firstLineChars="0"/>
        <w:jc w:val="center"/>
        <w:outlineLvl w:val="9"/>
        <w:rPr>
          <w:rFonts w:hint="eastAsia"/>
          <w:sz w:val="28"/>
          <w:szCs w:val="28"/>
        </w:rPr>
      </w:pPr>
      <w:bookmarkStart w:id="164" w:name="_Toc69898423"/>
      <w:bookmarkStart w:id="165" w:name="_Toc74901848"/>
      <w:r>
        <w:rPr>
          <w:rFonts w:hint="eastAsia" w:ascii="宋体" w:hAnsi="宋体" w:cs="宋体"/>
          <w:smallCaps w:val="0"/>
          <w:color w:val="000000"/>
          <w:spacing w:val="0"/>
          <w:kern w:val="0"/>
          <w:sz w:val="24"/>
          <w:szCs w:val="24"/>
          <w:lang w:val="zh-CN"/>
        </w:rPr>
        <w:t>（格式自拟）</w:t>
      </w:r>
      <w:r>
        <w:rPr>
          <w:rFonts w:ascii="宋体"/>
          <w:b/>
          <w:sz w:val="36"/>
          <w:szCs w:val="36"/>
        </w:rPr>
        <w:br w:type="page"/>
      </w:r>
      <w:bookmarkEnd w:id="164"/>
      <w:bookmarkEnd w:id="165"/>
      <w:bookmarkStart w:id="166" w:name="_Toc8767"/>
      <w:bookmarkStart w:id="167" w:name="_Toc438481048"/>
      <w:bookmarkStart w:id="168" w:name="_Toc325726051"/>
      <w:bookmarkStart w:id="169" w:name="_Toc376936782"/>
    </w:p>
    <w:p>
      <w:pPr>
        <w:ind w:firstLine="0" w:firstLineChars="0"/>
        <w:jc w:val="center"/>
        <w:outlineLvl w:val="9"/>
        <w:rPr>
          <w:smallCaps w:val="0"/>
          <w:lang w:val="zh-CN"/>
        </w:rPr>
      </w:pPr>
      <w:r>
        <w:rPr>
          <w:rFonts w:hint="eastAsia"/>
          <w:sz w:val="28"/>
          <w:szCs w:val="28"/>
        </w:rPr>
        <w:t>附件</w:t>
      </w:r>
      <w:r>
        <w:rPr>
          <w:rFonts w:hint="eastAsia"/>
          <w:sz w:val="28"/>
          <w:szCs w:val="28"/>
          <w:lang w:val="en-US" w:eastAsia="zh-CN"/>
        </w:rPr>
        <w:t>19</w:t>
      </w:r>
      <w:r>
        <w:rPr>
          <w:rFonts w:hint="eastAsia"/>
          <w:sz w:val="28"/>
          <w:szCs w:val="28"/>
        </w:rPr>
        <w:t>：制造（生产）</w:t>
      </w:r>
      <w:r>
        <w:rPr>
          <w:rFonts w:hint="eastAsia"/>
          <w:sz w:val="28"/>
          <w:szCs w:val="28"/>
          <w:lang w:eastAsia="zh-CN"/>
        </w:rPr>
        <w:t>磋商响应人</w:t>
      </w:r>
      <w:r>
        <w:rPr>
          <w:rFonts w:hint="eastAsia"/>
          <w:sz w:val="28"/>
          <w:szCs w:val="28"/>
        </w:rPr>
        <w:t>小型、微型</w:t>
      </w:r>
      <w:r>
        <w:rPr>
          <w:rFonts w:hint="eastAsia"/>
          <w:sz w:val="28"/>
          <w:szCs w:val="28"/>
          <w:lang w:eastAsia="zh-CN"/>
        </w:rPr>
        <w:t>磋商响应人</w:t>
      </w:r>
      <w:r>
        <w:rPr>
          <w:rFonts w:hint="eastAsia"/>
          <w:sz w:val="28"/>
          <w:szCs w:val="28"/>
        </w:rPr>
        <w:t>声明函</w:t>
      </w:r>
    </w:p>
    <w:p/>
    <w:p>
      <w:pPr>
        <w:jc w:val="center"/>
        <w:rPr>
          <w:rFonts w:ascii="宋体"/>
          <w:b/>
          <w:smallCaps/>
          <w:sz w:val="36"/>
          <w:szCs w:val="36"/>
          <w:lang w:val="zh-CN"/>
        </w:rPr>
      </w:pPr>
      <w:r>
        <w:rPr>
          <w:rFonts w:hint="eastAsia" w:ascii="宋体"/>
          <w:b/>
          <w:smallCaps/>
          <w:sz w:val="36"/>
          <w:szCs w:val="36"/>
          <w:lang w:val="zh-CN"/>
        </w:rPr>
        <w:t>制造（生产）磋商响应人小型、微型磋商响应人声明函</w:t>
      </w:r>
    </w:p>
    <w:p>
      <w:pPr>
        <w:autoSpaceDE w:val="0"/>
        <w:autoSpaceDN w:val="0"/>
        <w:spacing w:line="360" w:lineRule="auto"/>
        <w:ind w:firstLine="560"/>
        <w:rPr>
          <w:rFonts w:ascii="宋体" w:cs="宋体"/>
          <w:color w:val="000000"/>
          <w:sz w:val="28"/>
          <w:szCs w:val="28"/>
          <w:lang w:val="zh-CN"/>
        </w:rPr>
      </w:pPr>
    </w:p>
    <w:p>
      <w:pPr>
        <w:autoSpaceDE w:val="0"/>
        <w:autoSpaceDN w:val="0"/>
        <w:spacing w:line="360" w:lineRule="auto"/>
        <w:ind w:firstLine="482"/>
        <w:rPr>
          <w:rFonts w:ascii="宋体" w:cs="宋体"/>
          <w:b/>
          <w:bCs/>
          <w:color w:val="000000"/>
          <w:lang w:val="zh-CN"/>
        </w:rPr>
      </w:pPr>
      <w:r>
        <w:rPr>
          <w:rFonts w:hint="eastAsia" w:ascii="宋体" w:hAnsi="宋体" w:cs="宋体"/>
          <w:b/>
          <w:bCs/>
          <w:color w:val="000000"/>
          <w:lang w:val="zh-CN"/>
        </w:rPr>
        <w:t>致：青海正禄招标代理有限公司</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本公司郑重声明，</w:t>
      </w:r>
      <w:r>
        <w:rPr>
          <w:rFonts w:hint="eastAsia" w:ascii="宋体" w:hAnsi="Cambria" w:cs="宋体"/>
          <w:lang w:val="zh-CN"/>
        </w:rPr>
        <w:t>根据</w:t>
      </w:r>
      <w:r>
        <w:rPr>
          <w:rFonts w:ascii="宋体" w:hAnsi="Cambria" w:cs="宋体"/>
        </w:rPr>
        <w:t>《政府采购促进中小</w:t>
      </w:r>
      <w:r>
        <w:rPr>
          <w:rFonts w:hint="eastAsia" w:ascii="宋体" w:hAnsi="Cambria" w:cs="宋体"/>
          <w:lang w:eastAsia="zh-CN"/>
        </w:rPr>
        <w:t>磋商响应人</w:t>
      </w:r>
      <w:r>
        <w:rPr>
          <w:rFonts w:ascii="宋体" w:hAnsi="Cambria" w:cs="宋体"/>
        </w:rPr>
        <w:t>发展管理办法》（财库〔2020〕46号）</w:t>
      </w:r>
      <w:r>
        <w:rPr>
          <w:rFonts w:hint="eastAsia" w:ascii="宋体" w:hAnsi="Cambria" w:cs="宋体"/>
          <w:lang w:val="zh-CN"/>
        </w:rPr>
        <w:t>的规定</w:t>
      </w:r>
      <w:r>
        <w:rPr>
          <w:rFonts w:hint="eastAsia" w:ascii="宋体" w:hAnsi="宋体" w:cs="宋体"/>
          <w:color w:val="000000"/>
          <w:lang w:val="zh-CN"/>
        </w:rPr>
        <w:t>，本公司为</w:t>
      </w:r>
      <w:r>
        <w:rPr>
          <w:rFonts w:ascii="宋体" w:hAnsi="宋体" w:cs="宋体"/>
          <w:color w:val="000000"/>
          <w:lang w:val="zh-CN"/>
        </w:rPr>
        <w:t>______</w:t>
      </w:r>
      <w:r>
        <w:rPr>
          <w:rFonts w:hint="eastAsia" w:ascii="宋体" w:hAnsi="宋体" w:cs="宋体"/>
          <w:color w:val="000000"/>
          <w:lang w:val="zh-CN"/>
        </w:rPr>
        <w:t>（请填写：小型、微型）磋商响应人。即，本公司满足以下条件：《工业和信息化部、国家统计局、国家发展和改革委员会、财政部关于印发中小磋商响应人划型标准规定的通知》（工信部联磋商响应人〔</w:t>
      </w:r>
      <w:r>
        <w:rPr>
          <w:rFonts w:ascii="宋体" w:hAnsi="宋体" w:cs="宋体"/>
          <w:color w:val="000000"/>
          <w:lang w:val="zh-CN"/>
        </w:rPr>
        <w:t>2011</w:t>
      </w:r>
      <w:r>
        <w:rPr>
          <w:rFonts w:hint="eastAsia" w:ascii="宋体" w:hAnsi="宋体" w:cs="宋体"/>
          <w:color w:val="000000"/>
          <w:lang w:val="zh-CN"/>
        </w:rPr>
        <w:t>〕</w:t>
      </w:r>
      <w:r>
        <w:rPr>
          <w:rFonts w:ascii="宋体" w:hAnsi="宋体" w:cs="宋体"/>
          <w:color w:val="000000"/>
          <w:lang w:val="zh-CN"/>
        </w:rPr>
        <w:t>300</w:t>
      </w:r>
      <w:r>
        <w:rPr>
          <w:rFonts w:hint="eastAsia" w:ascii="宋体" w:hAnsi="宋体" w:cs="宋体"/>
          <w:color w:val="000000"/>
          <w:lang w:val="zh-CN"/>
        </w:rPr>
        <w:t>号）规定的划分标准。</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本公司对上述声明的真实性负责。如有虚假，将依法承担相应责任。</w:t>
      </w:r>
    </w:p>
    <w:p>
      <w:pPr>
        <w:spacing w:line="360" w:lineRule="auto"/>
        <w:ind w:firstLine="480"/>
      </w:pPr>
    </w:p>
    <w:p>
      <w:pPr>
        <w:spacing w:line="360" w:lineRule="auto"/>
        <w:ind w:firstLine="480"/>
        <w:rPr>
          <w:rFonts w:ascii="宋体"/>
        </w:rPr>
      </w:pPr>
      <w:r>
        <w:rPr>
          <w:rFonts w:hint="eastAsia" w:ascii="宋体" w:hAnsi="宋体"/>
        </w:rPr>
        <w:t>注：</w:t>
      </w:r>
      <w:r>
        <w:rPr>
          <w:rFonts w:ascii="宋体" w:hAnsi="宋体"/>
        </w:rPr>
        <w:t>1</w:t>
      </w:r>
      <w:r>
        <w:rPr>
          <w:rFonts w:hint="eastAsia" w:ascii="宋体" w:hAnsi="宋体"/>
        </w:rPr>
        <w:t>、此函需声明参与本次投标的货物（产品）、规格、型号等相关资料；</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w:t>
      </w:r>
      <w:r>
        <w:rPr>
          <w:rFonts w:hint="eastAsia" w:ascii="宋体" w:hAnsi="宋体"/>
          <w:lang w:eastAsia="zh-CN"/>
        </w:rPr>
        <w:t>磋商响应人</w:t>
      </w:r>
      <w:r>
        <w:rPr>
          <w:rFonts w:hint="eastAsia" w:ascii="宋体" w:hAnsi="宋体"/>
        </w:rPr>
        <w:t>提供并声明，且加盖投标人公章。同时附制造（生产）</w:t>
      </w:r>
      <w:r>
        <w:rPr>
          <w:rFonts w:hint="eastAsia" w:ascii="宋体" w:hAnsi="宋体"/>
          <w:lang w:eastAsia="zh-CN"/>
        </w:rPr>
        <w:t>磋商响应人</w:t>
      </w:r>
      <w:r>
        <w:rPr>
          <w:rFonts w:hint="eastAsia" w:ascii="宋体" w:hAnsi="宋体"/>
        </w:rPr>
        <w:t>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w:t>
      </w:r>
      <w:r>
        <w:rPr>
          <w:rFonts w:hint="eastAsia" w:ascii="宋体" w:hAnsi="宋体"/>
          <w:lang w:eastAsia="zh-CN"/>
        </w:rPr>
        <w:t>磋商响应人</w:t>
      </w:r>
      <w:r>
        <w:rPr>
          <w:rFonts w:hint="eastAsia" w:ascii="宋体" w:hAnsi="宋体"/>
        </w:rPr>
        <w:t>的货物（产品）投标时，可按制造（生产）</w:t>
      </w:r>
      <w:r>
        <w:rPr>
          <w:rFonts w:hint="eastAsia" w:ascii="宋体" w:hAnsi="宋体"/>
          <w:lang w:eastAsia="zh-CN"/>
        </w:rPr>
        <w:t>磋商响应人</w:t>
      </w:r>
      <w:r>
        <w:rPr>
          <w:rFonts w:hint="eastAsia" w:ascii="宋体" w:hAnsi="宋体"/>
        </w:rPr>
        <w:t>分别声明，一家制造（生产）</w:t>
      </w:r>
      <w:r>
        <w:rPr>
          <w:rFonts w:hint="eastAsia" w:ascii="宋体" w:hAnsi="宋体"/>
          <w:lang w:eastAsia="zh-CN"/>
        </w:rPr>
        <w:t>磋商响应人</w:t>
      </w:r>
      <w:r>
        <w:rPr>
          <w:rFonts w:hint="eastAsia" w:ascii="宋体" w:hAnsi="宋体"/>
        </w:rPr>
        <w:t>填写一张。</w:t>
      </w:r>
    </w:p>
    <w:p>
      <w:pPr>
        <w:autoSpaceDE w:val="0"/>
        <w:autoSpaceDN w:val="0"/>
        <w:spacing w:line="360" w:lineRule="auto"/>
        <w:ind w:firstLine="480"/>
        <w:rPr>
          <w:rFonts w:ascii="宋体" w:cs="宋体"/>
          <w:color w:val="000000"/>
          <w:lang w:val="zh-CN"/>
        </w:rPr>
      </w:pPr>
      <w:r>
        <w:rPr>
          <w:rFonts w:ascii="宋体" w:hAnsi="宋体"/>
        </w:rPr>
        <w:t>4</w:t>
      </w:r>
      <w:r>
        <w:rPr>
          <w:rFonts w:hint="eastAsia" w:ascii="宋体" w:hAnsi="宋体"/>
        </w:rPr>
        <w:t>、若无此项内容，可不提供此函。</w:t>
      </w: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keepNext w:val="0"/>
        <w:keepLines w:val="0"/>
        <w:pageBreakBefore w:val="0"/>
        <w:widowControl/>
        <w:kinsoku/>
        <w:wordWrap/>
        <w:overflowPunct/>
        <w:topLinePunct w:val="0"/>
        <w:autoSpaceDE w:val="0"/>
        <w:autoSpaceDN w:val="0"/>
        <w:bidi w:val="0"/>
        <w:adjustRightInd/>
        <w:snapToGrid/>
        <w:spacing w:line="480" w:lineRule="auto"/>
        <w:ind w:firstLine="482"/>
        <w:jc w:val="center"/>
        <w:textAlignment w:val="auto"/>
        <w:rPr>
          <w:rFonts w:hint="eastAsia" w:ascii="宋体" w:hAnsi="宋体" w:cs="宋体"/>
          <w:b/>
          <w:bCs/>
          <w:color w:val="000000"/>
          <w:lang w:val="en-US" w:eastAsia="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磋商响应人：（公章）</w:t>
      </w:r>
      <w:r>
        <w:rPr>
          <w:rFonts w:hint="eastAsia" w:ascii="宋体" w:hAnsi="宋体" w:cs="宋体"/>
          <w:b/>
          <w:bCs/>
          <w:color w:val="000000"/>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480" w:lineRule="auto"/>
        <w:ind w:firstLine="482"/>
        <w:jc w:val="center"/>
        <w:textAlignment w:val="auto"/>
        <w:rPr>
          <w:rFonts w:hint="eastAsia" w:ascii="宋体" w:hAns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磋商响应人法定代表人：（签字或盖章）</w:t>
      </w:r>
    </w:p>
    <w:p>
      <w:pPr>
        <w:keepNext w:val="0"/>
        <w:keepLines w:val="0"/>
        <w:pageBreakBefore w:val="0"/>
        <w:widowControl/>
        <w:kinsoku/>
        <w:wordWrap/>
        <w:overflowPunct/>
        <w:topLinePunct w:val="0"/>
        <w:autoSpaceDE w:val="0"/>
        <w:autoSpaceDN w:val="0"/>
        <w:bidi w:val="0"/>
        <w:adjustRightInd/>
        <w:snapToGrid/>
        <w:spacing w:line="480" w:lineRule="auto"/>
        <w:ind w:firstLine="482"/>
        <w:jc w:val="center"/>
        <w:textAlignment w:val="auto"/>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年</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月</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日</w:t>
      </w:r>
    </w:p>
    <w:p>
      <w:pPr>
        <w:keepNext w:val="0"/>
        <w:keepLines w:val="0"/>
        <w:pageBreakBefore w:val="0"/>
        <w:widowControl/>
        <w:kinsoku/>
        <w:wordWrap/>
        <w:overflowPunct/>
        <w:topLinePunct w:val="0"/>
        <w:bidi w:val="0"/>
        <w:adjustRightInd/>
        <w:snapToGrid/>
        <w:spacing w:line="480" w:lineRule="auto"/>
        <w:ind w:firstLine="0" w:firstLineChars="0"/>
        <w:jc w:val="left"/>
        <w:textAlignment w:val="auto"/>
        <w:outlineLvl w:val="9"/>
      </w:pPr>
    </w:p>
    <w:p>
      <w:pPr>
        <w:ind w:firstLine="0" w:firstLineChars="0"/>
        <w:outlineLvl w:val="9"/>
        <w:rPr>
          <w:sz w:val="28"/>
          <w:szCs w:val="28"/>
        </w:rPr>
      </w:pPr>
    </w:p>
    <w:p>
      <w:pPr>
        <w:ind w:firstLine="0" w:firstLineChars="0"/>
        <w:outlineLvl w:val="9"/>
        <w:rPr>
          <w:sz w:val="28"/>
          <w:szCs w:val="28"/>
        </w:rPr>
      </w:pPr>
    </w:p>
    <w:p>
      <w:pPr>
        <w:ind w:firstLine="0" w:firstLineChars="0"/>
        <w:jc w:val="left"/>
        <w:outlineLvl w:val="9"/>
        <w:rPr>
          <w:smallCaps w:val="0"/>
          <w:lang w:val="zh-CN"/>
        </w:rPr>
      </w:pPr>
      <w:r>
        <w:rPr>
          <w:rFonts w:hint="eastAsia"/>
          <w:sz w:val="28"/>
          <w:szCs w:val="28"/>
        </w:rPr>
        <w:t>附件</w:t>
      </w:r>
      <w:r>
        <w:rPr>
          <w:rFonts w:hint="eastAsia"/>
          <w:sz w:val="28"/>
          <w:szCs w:val="28"/>
          <w:lang w:val="en-US" w:eastAsia="zh-CN"/>
        </w:rPr>
        <w:t>20</w:t>
      </w:r>
      <w:r>
        <w:rPr>
          <w:rFonts w:hint="eastAsia"/>
          <w:sz w:val="28"/>
          <w:szCs w:val="28"/>
        </w:rPr>
        <w:t>：</w:t>
      </w:r>
      <w:bookmarkStart w:id="170" w:name="_Toc24986"/>
      <w:r>
        <w:rPr>
          <w:rFonts w:hint="eastAsia"/>
          <w:sz w:val="28"/>
          <w:szCs w:val="28"/>
        </w:rPr>
        <w:t>从业人员声明函</w:t>
      </w:r>
      <w:bookmarkEnd w:id="170"/>
    </w:p>
    <w:p>
      <w:pPr>
        <w:adjustRightInd w:val="0"/>
        <w:snapToGrid w:val="0"/>
        <w:spacing w:line="440" w:lineRule="exact"/>
        <w:jc w:val="both"/>
        <w:rPr>
          <w:rFonts w:ascii="宋体" w:cs="宋体"/>
          <w:b/>
          <w:color w:val="000000"/>
          <w:sz w:val="28"/>
          <w:szCs w:val="28"/>
        </w:rPr>
      </w:pPr>
    </w:p>
    <w:p>
      <w:pPr>
        <w:jc w:val="center"/>
        <w:rPr>
          <w:rFonts w:ascii="宋体"/>
          <w:b/>
          <w:smallCaps/>
          <w:sz w:val="36"/>
          <w:szCs w:val="36"/>
          <w:lang w:val="zh-CN"/>
        </w:rPr>
      </w:pPr>
      <w:r>
        <w:rPr>
          <w:rFonts w:hint="eastAsia" w:ascii="宋体"/>
          <w:b/>
          <w:smallCaps/>
          <w:sz w:val="36"/>
          <w:szCs w:val="36"/>
          <w:lang w:val="zh-CN"/>
        </w:rPr>
        <w:t>从业人员声明函</w:t>
      </w:r>
    </w:p>
    <w:p>
      <w:pPr>
        <w:adjustRightInd w:val="0"/>
        <w:snapToGrid w:val="0"/>
        <w:spacing w:line="440" w:lineRule="exact"/>
        <w:ind w:left="6987" w:hanging="6987" w:hangingChars="2900"/>
        <w:rPr>
          <w:rFonts w:ascii="宋体" w:cs="宋体"/>
          <w:b/>
          <w:bCs/>
          <w:color w:val="000000"/>
          <w:lang w:val="zh-CN"/>
        </w:rPr>
      </w:pPr>
    </w:p>
    <w:p>
      <w:pPr>
        <w:adjustRightInd w:val="0"/>
        <w:snapToGrid w:val="0"/>
        <w:spacing w:line="440" w:lineRule="exact"/>
        <w:ind w:left="-5" w:leftChars="-2" w:firstLine="482"/>
        <w:rPr>
          <w:rFonts w:ascii="宋体" w:cs="宋体"/>
          <w:b/>
          <w:bCs/>
          <w:color w:val="000000"/>
          <w:lang w:val="zh-CN"/>
        </w:rPr>
      </w:pPr>
      <w:r>
        <w:rPr>
          <w:rFonts w:hint="eastAsia" w:ascii="宋体" w:hAnsi="宋体" w:cs="宋体"/>
          <w:b/>
          <w:bCs/>
          <w:color w:val="000000"/>
          <w:lang w:val="zh-CN"/>
        </w:rPr>
        <w:t>致：青海正禄招标代理有限公司</w:t>
      </w:r>
    </w:p>
    <w:p>
      <w:pPr>
        <w:adjustRightInd w:val="0"/>
        <w:snapToGrid w:val="0"/>
        <w:spacing w:line="440" w:lineRule="exact"/>
        <w:ind w:left="-5" w:leftChars="-2" w:firstLine="480"/>
        <w:rPr>
          <w:rFonts w:ascii="宋体" w:cs="宋体"/>
          <w:color w:val="000000"/>
        </w:rPr>
      </w:pPr>
      <w:r>
        <w:rPr>
          <w:rFonts w:hint="eastAsia" w:ascii="宋体" w:hAnsi="宋体" w:cs="宋体"/>
          <w:color w:val="000000"/>
        </w:rPr>
        <w:t>本公司郑重声明：</w:t>
      </w:r>
      <w:r>
        <w:rPr>
          <w:rFonts w:hint="eastAsia" w:ascii="宋体" w:hAnsi="Cambria" w:cs="宋体"/>
          <w:lang w:val="zh-CN"/>
        </w:rPr>
        <w:t>根据</w:t>
      </w:r>
      <w:r>
        <w:rPr>
          <w:rFonts w:ascii="宋体" w:hAnsi="Cambria" w:cs="宋体"/>
        </w:rPr>
        <w:t>《政府采购促进中小</w:t>
      </w:r>
      <w:r>
        <w:rPr>
          <w:rFonts w:hint="eastAsia" w:ascii="宋体" w:hAnsi="Cambria" w:cs="宋体"/>
          <w:lang w:eastAsia="zh-CN"/>
        </w:rPr>
        <w:t>磋商响应人</w:t>
      </w:r>
      <w:r>
        <w:rPr>
          <w:rFonts w:ascii="宋体" w:hAnsi="Cambria" w:cs="宋体"/>
        </w:rPr>
        <w:t>发展管理办法》（财库〔2020〕46号）</w:t>
      </w:r>
      <w:r>
        <w:rPr>
          <w:rFonts w:hint="eastAsia" w:ascii="宋体" w:hAnsi="Cambria" w:cs="宋体"/>
          <w:lang w:val="zh-CN"/>
        </w:rPr>
        <w:t>的规定</w:t>
      </w:r>
      <w:r>
        <w:rPr>
          <w:rFonts w:hint="eastAsia" w:ascii="宋体" w:hAnsi="宋体" w:cs="宋体"/>
          <w:color w:val="000000"/>
        </w:rPr>
        <w:t>、《工业和信息部、国家统计局、国家发展和改革委员会、财政部关于印发中小</w:t>
      </w:r>
      <w:r>
        <w:rPr>
          <w:rFonts w:hint="eastAsia" w:ascii="宋体" w:hAnsi="宋体" w:cs="宋体"/>
          <w:color w:val="000000"/>
          <w:lang w:eastAsia="zh-CN"/>
        </w:rPr>
        <w:t>磋商响应人</w:t>
      </w:r>
      <w:r>
        <w:rPr>
          <w:rFonts w:hint="eastAsia" w:ascii="宋体" w:hAnsi="宋体" w:cs="宋体"/>
          <w:color w:val="000000"/>
        </w:rPr>
        <w:t>划型标准规定的通知》（工信部联</w:t>
      </w:r>
      <w:r>
        <w:rPr>
          <w:rFonts w:hint="eastAsia" w:ascii="宋体" w:hAnsi="宋体" w:cs="宋体"/>
          <w:color w:val="000000"/>
          <w:lang w:eastAsia="zh-CN"/>
        </w:rPr>
        <w:t>磋商响应人</w:t>
      </w:r>
      <w:r>
        <w:rPr>
          <w:rFonts w:ascii="宋体" w:hAnsi="宋体" w:cs="宋体"/>
          <w:color w:val="000000"/>
        </w:rPr>
        <w:t xml:space="preserve">[2011]300 </w:t>
      </w:r>
      <w:r>
        <w:rPr>
          <w:rFonts w:hint="eastAsia" w:ascii="宋体" w:hAnsi="宋体" w:cs="宋体"/>
          <w:color w:val="000000"/>
        </w:rPr>
        <w:t>号）规定，本公司从业人员数为人。</w:t>
      </w:r>
    </w:p>
    <w:p>
      <w:pPr>
        <w:adjustRightInd w:val="0"/>
        <w:snapToGrid w:val="0"/>
        <w:spacing w:line="440" w:lineRule="exact"/>
        <w:ind w:left="-2" w:leftChars="-1" w:firstLine="480"/>
        <w:rPr>
          <w:rFonts w:asci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ascii="宋体" w:cs="宋体"/>
          <w:b/>
          <w:bCs/>
          <w:color w:val="000000"/>
          <w:lang w:val="zh-CN"/>
        </w:rPr>
      </w:pPr>
    </w:p>
    <w:p>
      <w:pPr>
        <w:autoSpaceDE w:val="0"/>
        <w:autoSpaceDN w:val="0"/>
        <w:spacing w:line="360" w:lineRule="auto"/>
        <w:ind w:firstLine="482"/>
        <w:jc w:val="center"/>
        <w:rPr>
          <w:rFonts w:hint="eastAsia" w:ascii="宋体" w:hAns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磋商响应人：（公章）</w:t>
      </w:r>
    </w:p>
    <w:p>
      <w:pPr>
        <w:autoSpaceDE w:val="0"/>
        <w:autoSpaceDN w:val="0"/>
        <w:spacing w:line="360" w:lineRule="auto"/>
        <w:ind w:firstLine="482"/>
        <w:jc w:val="center"/>
        <w:rPr>
          <w:rFonts w:hint="eastAsia" w:ascii="宋体" w:hAnsi="宋体" w:cs="宋体"/>
          <w:b/>
          <w:bCs/>
          <w:color w:val="000000"/>
          <w:lang w:val="en-US" w:eastAsia="zh-CN"/>
        </w:rPr>
      </w:pPr>
      <w:r>
        <w:rPr>
          <w:rFonts w:hint="eastAsia" w:ascii="宋体" w:hAnsi="宋体" w:cs="宋体"/>
          <w:b/>
          <w:bCs/>
          <w:color w:val="000000"/>
          <w:lang w:val="en-US" w:eastAsia="zh-CN"/>
        </w:rPr>
        <w:t xml:space="preserve">           </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磋商响应人法定代表人：（签字或盖章）</w:t>
      </w:r>
    </w:p>
    <w:p>
      <w:pPr>
        <w:autoSpaceDE w:val="0"/>
        <w:autoSpaceDN w:val="0"/>
        <w:spacing w:line="360" w:lineRule="auto"/>
        <w:ind w:firstLine="482"/>
        <w:jc w:val="right"/>
        <w:rPr>
          <w:rFonts w:hint="eastAsia" w:ascii="宋体" w:hAnsi="宋体" w:cs="宋体"/>
          <w:b/>
          <w:bCs/>
          <w:color w:val="000000"/>
          <w:lang w:val="zh-CN"/>
        </w:rPr>
      </w:pPr>
    </w:p>
    <w:p>
      <w:pPr>
        <w:autoSpaceDE w:val="0"/>
        <w:autoSpaceDN w:val="0"/>
        <w:spacing w:line="360" w:lineRule="auto"/>
        <w:ind w:firstLine="482"/>
        <w:jc w:val="center"/>
        <w:rPr>
          <w:rFonts w:ascii="宋体" w:cs="宋体"/>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年</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w:t>
      </w:r>
      <w:r>
        <w:rPr>
          <w:rFonts w:hint="eastAsia" w:ascii="宋体" w:hAnsi="宋体" w:cs="宋体"/>
          <w:b/>
          <w:bCs/>
          <w:color w:val="000000"/>
          <w:lang w:val="en-US" w:eastAsia="zh-CN"/>
        </w:rPr>
        <w:t xml:space="preserve"> </w:t>
      </w:r>
      <w:r>
        <w:rPr>
          <w:rFonts w:hint="eastAsia" w:ascii="宋体" w:hAnsi="宋体" w:cs="宋体"/>
          <w:b/>
          <w:bCs/>
          <w:color w:val="000000"/>
          <w:lang w:val="zh-CN"/>
        </w:rPr>
        <w:t>月</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日</w:t>
      </w:r>
    </w:p>
    <w:p>
      <w:pPr>
        <w:spacing w:line="360" w:lineRule="auto"/>
        <w:ind w:firstLine="199" w:firstLineChars="83"/>
      </w:pPr>
    </w:p>
    <w:p>
      <w:pPr>
        <w:ind w:firstLine="0" w:firstLineChars="0"/>
        <w:outlineLvl w:val="9"/>
        <w:rPr>
          <w:sz w:val="28"/>
          <w:szCs w:val="28"/>
        </w:rPr>
      </w:pPr>
    </w:p>
    <w:p>
      <w:pPr>
        <w:ind w:firstLine="0" w:firstLineChars="0"/>
        <w:outlineLvl w:val="9"/>
        <w:rPr>
          <w:sz w:val="28"/>
          <w:szCs w:val="28"/>
        </w:rPr>
      </w:pPr>
    </w:p>
    <w:p>
      <w:pPr>
        <w:ind w:firstLine="0" w:firstLineChars="0"/>
        <w:jc w:val="center"/>
        <w:outlineLvl w:val="9"/>
        <w:rPr>
          <w:rFonts w:hint="eastAsia"/>
          <w:sz w:val="28"/>
          <w:szCs w:val="28"/>
        </w:rPr>
      </w:pPr>
    </w:p>
    <w:p>
      <w:pPr>
        <w:ind w:firstLine="0" w:firstLineChars="0"/>
        <w:jc w:val="center"/>
        <w:outlineLvl w:val="9"/>
        <w:rPr>
          <w:rFonts w:hint="eastAsia"/>
          <w:sz w:val="28"/>
          <w:szCs w:val="28"/>
        </w:rPr>
      </w:pPr>
    </w:p>
    <w:p>
      <w:pPr>
        <w:outlineLvl w:val="9"/>
      </w:pPr>
    </w:p>
    <w:p>
      <w:pPr>
        <w:pStyle w:val="3"/>
        <w:ind w:firstLine="0" w:firstLineChars="0"/>
        <w:rPr>
          <w:sz w:val="28"/>
          <w:szCs w:val="28"/>
        </w:rPr>
      </w:pPr>
      <w:bookmarkStart w:id="171" w:name="_Toc3805"/>
      <w:bookmarkStart w:id="172" w:name="_Toc6551"/>
      <w:r>
        <w:rPr>
          <w:rFonts w:hint="eastAsia"/>
          <w:sz w:val="28"/>
          <w:szCs w:val="28"/>
        </w:rPr>
        <w:t>附件2</w:t>
      </w:r>
      <w:r>
        <w:rPr>
          <w:rFonts w:hint="eastAsia"/>
          <w:sz w:val="28"/>
          <w:szCs w:val="28"/>
          <w:lang w:val="en-US" w:eastAsia="zh-CN"/>
        </w:rPr>
        <w:t>1</w:t>
      </w:r>
      <w:r>
        <w:rPr>
          <w:rFonts w:hint="eastAsia"/>
          <w:sz w:val="28"/>
          <w:szCs w:val="28"/>
        </w:rPr>
        <w:t>：残疾人福利性单位声明函</w:t>
      </w:r>
      <w:bookmarkEnd w:id="171"/>
      <w:bookmarkEnd w:id="172"/>
    </w:p>
    <w:p>
      <w:pPr>
        <w:spacing w:after="160" w:line="288" w:lineRule="auto"/>
        <w:ind w:firstLine="480"/>
        <w:rPr>
          <w:rFonts w:ascii="宋体" w:cs="宋体"/>
          <w:color w:val="000000"/>
        </w:rPr>
      </w:pPr>
    </w:p>
    <w:p>
      <w:pPr>
        <w:jc w:val="center"/>
        <w:rPr>
          <w:rFonts w:ascii="宋体"/>
          <w:b/>
          <w:smallCaps/>
          <w:sz w:val="36"/>
          <w:szCs w:val="36"/>
          <w:lang w:val="zh-CN"/>
        </w:rPr>
      </w:pPr>
      <w:r>
        <w:rPr>
          <w:rFonts w:hint="eastAsia" w:ascii="宋体"/>
          <w:b/>
          <w:smallCaps/>
          <w:sz w:val="36"/>
          <w:szCs w:val="36"/>
          <w:lang w:val="zh-CN"/>
        </w:rPr>
        <w:t>残疾人福利性单位声明函</w:t>
      </w:r>
    </w:p>
    <w:p>
      <w:pPr>
        <w:spacing w:afterLines="50"/>
        <w:ind w:firstLine="480"/>
        <w:rPr>
          <w:rFonts w:ascii="宋体" w:cs="宋体"/>
          <w:bCs/>
        </w:rPr>
      </w:pPr>
    </w:p>
    <w:p>
      <w:pPr>
        <w:spacing w:line="360" w:lineRule="auto"/>
        <w:ind w:firstLine="482"/>
        <w:rPr>
          <w:rFonts w:ascii="宋体" w:cs="宋体"/>
          <w:b/>
          <w:bCs/>
          <w:lang w:val="zh-CN"/>
        </w:rPr>
      </w:pPr>
      <w:r>
        <w:rPr>
          <w:rFonts w:hint="eastAsia" w:ascii="宋体" w:hAnsi="宋体" w:cs="宋体"/>
          <w:b/>
          <w:bCs/>
        </w:rPr>
        <w:t>致：</w:t>
      </w:r>
      <w:r>
        <w:rPr>
          <w:rFonts w:hint="eastAsia" w:ascii="宋体" w:hAnsi="宋体" w:cs="宋体"/>
          <w:b/>
          <w:bCs/>
          <w:lang w:val="zh-CN"/>
        </w:rPr>
        <w:t>青海正禄招标代理有限公司</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号）的规定，本单位为符合条件的残疾人福利性单位，本单位在职职工人数为人，安置的残疾人人数人。且本单位参加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360" w:lineRule="auto"/>
        <w:ind w:firstLine="480"/>
        <w:rPr>
          <w:rFonts w:ascii="宋体" w:cs="宋体"/>
        </w:rPr>
      </w:pPr>
      <w:r>
        <w:rPr>
          <w:rFonts w:hint="eastAsia" w:ascii="宋体" w:hAnsi="宋体" w:cs="宋体"/>
        </w:rPr>
        <w:t>本单位对上述声明的真实性负责。如有虚假，将依法承担相应责任。</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注：若无此项内容，可不提供此函。</w:t>
      </w:r>
    </w:p>
    <w:p>
      <w:pPr>
        <w:spacing w:line="360" w:lineRule="auto"/>
        <w:jc w:val="both"/>
        <w:rPr>
          <w:rFonts w:hint="eastAsia" w:ascii="宋体" w:hAnsi="宋体" w:cs="宋体"/>
          <w:b/>
        </w:rPr>
      </w:pPr>
    </w:p>
    <w:p>
      <w:pPr>
        <w:spacing w:line="360" w:lineRule="auto"/>
        <w:jc w:val="both"/>
        <w:rPr>
          <w:rFonts w:hint="eastAsia" w:ascii="宋体" w:hAnsi="宋体" w:cs="宋体"/>
          <w:b/>
        </w:rPr>
      </w:pPr>
    </w:p>
    <w:p>
      <w:pPr>
        <w:spacing w:line="360" w:lineRule="auto"/>
        <w:jc w:val="both"/>
        <w:rPr>
          <w:rFonts w:hint="eastAsia" w:ascii="宋体" w:hAnsi="宋体" w:cs="宋体"/>
          <w:b/>
        </w:rPr>
      </w:pPr>
    </w:p>
    <w:p>
      <w:pPr>
        <w:spacing w:line="360" w:lineRule="auto"/>
        <w:jc w:val="both"/>
        <w:rPr>
          <w:rFonts w:hint="eastAsia" w:ascii="宋体" w:hAnsi="宋体" w:cs="宋体"/>
          <w:b/>
        </w:rPr>
      </w:pPr>
    </w:p>
    <w:p>
      <w:pPr>
        <w:spacing w:line="360" w:lineRule="auto"/>
        <w:jc w:val="both"/>
        <w:rPr>
          <w:rFonts w:hint="eastAsia" w:ascii="宋体" w:hAnsi="宋体" w:cs="宋体"/>
          <w:b/>
        </w:rPr>
      </w:pPr>
    </w:p>
    <w:p>
      <w:pPr>
        <w:spacing w:line="360" w:lineRule="auto"/>
        <w:ind w:firstLine="3855" w:firstLineChars="1600"/>
        <w:jc w:val="both"/>
        <w:rPr>
          <w:rFonts w:hint="eastAsia" w:ascii="宋体" w:hAnsi="宋体" w:cs="宋体"/>
          <w:b/>
        </w:rPr>
      </w:pPr>
    </w:p>
    <w:p>
      <w:pPr>
        <w:keepNext w:val="0"/>
        <w:keepLines w:val="0"/>
        <w:pageBreakBefore w:val="0"/>
        <w:widowControl/>
        <w:kinsoku/>
        <w:wordWrap/>
        <w:overflowPunct/>
        <w:topLinePunct w:val="0"/>
        <w:autoSpaceDE/>
        <w:autoSpaceDN/>
        <w:bidi w:val="0"/>
        <w:adjustRightInd/>
        <w:snapToGrid/>
        <w:spacing w:line="480" w:lineRule="auto"/>
        <w:ind w:firstLine="3855" w:firstLineChars="1600"/>
        <w:jc w:val="both"/>
        <w:textAlignment w:val="auto"/>
        <w:rPr>
          <w:rFonts w:hint="eastAsia" w:ascii="宋体" w:hAnsi="宋体" w:cs="宋体"/>
          <w:b/>
        </w:rPr>
      </w:pPr>
      <w:r>
        <w:rPr>
          <w:rFonts w:hint="eastAsia" w:ascii="宋体" w:hAnsi="宋体" w:cs="宋体"/>
          <w:b/>
          <w:lang w:eastAsia="zh-CN"/>
        </w:rPr>
        <w:t>磋商响应人</w:t>
      </w:r>
      <w:r>
        <w:rPr>
          <w:rFonts w:hint="eastAsia" w:ascii="宋体" w:hAnsi="宋体" w:cs="宋体"/>
          <w:b/>
        </w:rPr>
        <w:t>：（公章）</w:t>
      </w:r>
    </w:p>
    <w:p>
      <w:pPr>
        <w:keepNext w:val="0"/>
        <w:keepLines w:val="0"/>
        <w:pageBreakBefore w:val="0"/>
        <w:widowControl/>
        <w:kinsoku/>
        <w:wordWrap/>
        <w:overflowPunct/>
        <w:topLinePunct w:val="0"/>
        <w:autoSpaceDE/>
        <w:autoSpaceDN/>
        <w:bidi w:val="0"/>
        <w:adjustRightInd/>
        <w:snapToGrid/>
        <w:spacing w:line="480" w:lineRule="auto"/>
        <w:ind w:right="480" w:firstLine="3920" w:firstLineChars="1627"/>
        <w:textAlignment w:val="auto"/>
        <w:rPr>
          <w:rFonts w:hint="eastAsia" w:ascii="宋体" w:hAnsi="宋体" w:cs="宋体"/>
          <w:b/>
        </w:rPr>
      </w:pPr>
      <w:r>
        <w:rPr>
          <w:rFonts w:hint="eastAsia" w:ascii="宋体" w:hAnsi="宋体" w:cs="宋体"/>
          <w:b/>
          <w:lang w:eastAsia="zh-CN"/>
        </w:rPr>
        <w:t>磋商响应人</w:t>
      </w:r>
      <w:r>
        <w:rPr>
          <w:rFonts w:hint="eastAsia" w:ascii="宋体" w:hAnsi="宋体" w:cs="宋体"/>
          <w:b/>
        </w:rPr>
        <w:t>法定代表人：（签字或盖章）</w:t>
      </w:r>
    </w:p>
    <w:p>
      <w:pPr>
        <w:keepNext w:val="0"/>
        <w:keepLines w:val="0"/>
        <w:pageBreakBefore w:val="0"/>
        <w:widowControl/>
        <w:kinsoku/>
        <w:wordWrap/>
        <w:overflowPunct/>
        <w:topLinePunct w:val="0"/>
        <w:autoSpaceDE/>
        <w:autoSpaceDN/>
        <w:bidi w:val="0"/>
        <w:adjustRightInd/>
        <w:snapToGrid/>
        <w:spacing w:line="480" w:lineRule="auto"/>
        <w:ind w:right="480" w:firstLine="4884" w:firstLineChars="2027"/>
        <w:jc w:val="both"/>
        <w:textAlignment w:val="auto"/>
        <w:rPr>
          <w:rFonts w:ascii="宋体" w:cs="宋体"/>
          <w:b/>
        </w:rPr>
      </w:pPr>
      <w:r>
        <w:rPr>
          <w:rFonts w:hint="eastAsia" w:ascii="宋体" w:hAnsi="宋体" w:cs="宋体"/>
          <w:b/>
        </w:rPr>
        <w:t>年</w:t>
      </w:r>
      <w:r>
        <w:rPr>
          <w:rFonts w:hint="eastAsia" w:ascii="宋体" w:hAnsi="宋体" w:cs="宋体"/>
          <w:b/>
          <w:lang w:val="en-US" w:eastAsia="zh-CN"/>
        </w:rPr>
        <w:t xml:space="preserve"> </w:t>
      </w:r>
      <w:r>
        <w:rPr>
          <w:rFonts w:hint="eastAsia" w:ascii="宋体" w:hAnsi="宋体" w:cs="宋体"/>
          <w:b/>
        </w:rPr>
        <w:t xml:space="preserve"> </w:t>
      </w:r>
      <w:r>
        <w:rPr>
          <w:rFonts w:hint="eastAsia" w:ascii="宋体" w:hAnsi="宋体" w:cs="宋体"/>
          <w:b/>
          <w:lang w:val="en-US" w:eastAsia="zh-CN"/>
        </w:rPr>
        <w:t xml:space="preserve"> </w:t>
      </w:r>
      <w:r>
        <w:rPr>
          <w:rFonts w:hint="eastAsia" w:ascii="宋体" w:hAnsi="宋体" w:cs="宋体"/>
          <w:b/>
        </w:rPr>
        <w:t>月</w:t>
      </w:r>
      <w:r>
        <w:rPr>
          <w:rFonts w:hint="eastAsia" w:ascii="宋体" w:hAnsi="宋体" w:cs="宋体"/>
          <w:b/>
          <w:lang w:val="en-US" w:eastAsia="zh-CN"/>
        </w:rPr>
        <w:t xml:space="preserve">  </w:t>
      </w:r>
      <w:r>
        <w:rPr>
          <w:rFonts w:hint="eastAsia" w:ascii="宋体" w:hAnsi="宋体" w:cs="宋体"/>
          <w:b/>
        </w:rPr>
        <w:t xml:space="preserve"> 日</w:t>
      </w:r>
    </w:p>
    <w:p>
      <w:pPr>
        <w:spacing w:after="160" w:line="288" w:lineRule="auto"/>
        <w:ind w:firstLine="480"/>
        <w:rPr>
          <w:rFonts w:ascii="宋体" w:cs="宋体"/>
          <w:color w:val="000000"/>
        </w:rPr>
      </w:pPr>
    </w:p>
    <w:bookmarkEnd w:id="166"/>
    <w:bookmarkEnd w:id="167"/>
    <w:p>
      <w:pPr>
        <w:keepNext/>
        <w:keepLines/>
        <w:snapToGrid w:val="0"/>
        <w:spacing w:line="400" w:lineRule="atLeast"/>
        <w:jc w:val="center"/>
        <w:outlineLvl w:val="0"/>
        <w:rPr>
          <w:rFonts w:ascii="宋体"/>
          <w:b/>
          <w:kern w:val="28"/>
          <w:sz w:val="36"/>
          <w:szCs w:val="20"/>
        </w:rPr>
      </w:pPr>
      <w:r>
        <w:rPr>
          <w:rFonts w:ascii="宋体" w:cs="宋体"/>
          <w:bCs/>
        </w:rPr>
        <w:br w:type="page"/>
      </w:r>
      <w:bookmarkStart w:id="173" w:name="_Toc8492"/>
      <w:r>
        <w:rPr>
          <w:rFonts w:hint="eastAsia" w:ascii="宋体"/>
          <w:b/>
          <w:kern w:val="28"/>
          <w:sz w:val="36"/>
          <w:szCs w:val="20"/>
        </w:rPr>
        <w:t>第六部分 磋商及采购项目技术要求</w:t>
      </w:r>
      <w:bookmarkEnd w:id="168"/>
      <w:bookmarkEnd w:id="169"/>
      <w:bookmarkEnd w:id="173"/>
    </w:p>
    <w:p>
      <w:pPr>
        <w:spacing w:line="360" w:lineRule="auto"/>
        <w:ind w:firstLine="198" w:firstLineChars="82"/>
        <w:rPr>
          <w:rFonts w:ascii="宋体" w:hAnsi="宋体"/>
          <w:b/>
          <w:highlight w:val="none"/>
        </w:rPr>
      </w:pPr>
      <w:r>
        <w:rPr>
          <w:rFonts w:hint="eastAsia" w:ascii="宋体" w:hAnsi="宋体"/>
          <w:b/>
          <w:highlight w:val="none"/>
        </w:rPr>
        <w:t>一、商务要求</w:t>
      </w:r>
    </w:p>
    <w:p>
      <w:pPr>
        <w:keepNext w:val="0"/>
        <w:keepLines w:val="0"/>
        <w:pageBreakBefore w:val="0"/>
        <w:widowControl/>
        <w:kinsoku/>
        <w:wordWrap/>
        <w:overflowPunct/>
        <w:topLinePunct w:val="0"/>
        <w:autoSpaceDE w:val="0"/>
        <w:autoSpaceDN w:val="0"/>
        <w:bidi w:val="0"/>
        <w:adjustRightInd/>
        <w:snapToGrid/>
        <w:spacing w:line="360" w:lineRule="auto"/>
        <w:ind w:firstLine="424" w:firstLineChars="177"/>
        <w:textAlignment w:val="auto"/>
        <w:rPr>
          <w:rFonts w:ascii="宋体" w:hAnsi="宋体"/>
          <w:highlight w:val="none"/>
        </w:rPr>
      </w:pPr>
      <w:r>
        <w:rPr>
          <w:rFonts w:hint="eastAsia" w:ascii="宋体" w:cs="宋体"/>
          <w:highlight w:val="none"/>
          <w:lang w:val="zh-CN"/>
        </w:rPr>
        <w:t>1、</w:t>
      </w:r>
      <w:r>
        <w:rPr>
          <w:rFonts w:hint="eastAsia" w:ascii="宋体" w:hAnsi="宋体"/>
          <w:highlight w:val="none"/>
        </w:rPr>
        <w:t>服务期：三年（合同三年内每年签署一次）</w:t>
      </w:r>
    </w:p>
    <w:p>
      <w:pPr>
        <w:keepNext w:val="0"/>
        <w:keepLines w:val="0"/>
        <w:pageBreakBefore w:val="0"/>
        <w:widowControl/>
        <w:kinsoku/>
        <w:wordWrap/>
        <w:overflowPunct/>
        <w:topLinePunct w:val="0"/>
        <w:autoSpaceDE w:val="0"/>
        <w:autoSpaceDN w:val="0"/>
        <w:bidi w:val="0"/>
        <w:adjustRightInd/>
        <w:snapToGrid/>
        <w:spacing w:line="360" w:lineRule="auto"/>
        <w:ind w:firstLine="424" w:firstLineChars="177"/>
        <w:textAlignment w:val="auto"/>
        <w:rPr>
          <w:rFonts w:ascii="宋体" w:hAnsi="宋体"/>
          <w:highlight w:val="none"/>
        </w:rPr>
      </w:pPr>
      <w:r>
        <w:rPr>
          <w:rFonts w:hint="eastAsia" w:ascii="宋体" w:hAnsi="宋体"/>
          <w:highlight w:val="none"/>
        </w:rPr>
        <w:t>2、服务地点：</w:t>
      </w:r>
      <w:r>
        <w:rPr>
          <w:rFonts w:hint="eastAsia" w:ascii="宋体" w:hAnsi="宋体"/>
          <w:highlight w:val="none"/>
          <w:lang w:val="en-US" w:eastAsia="zh-CN"/>
        </w:rPr>
        <w:t>同德县</w:t>
      </w:r>
    </w:p>
    <w:p>
      <w:pPr>
        <w:keepNext w:val="0"/>
        <w:keepLines w:val="0"/>
        <w:pageBreakBefore w:val="0"/>
        <w:widowControl/>
        <w:kinsoku/>
        <w:wordWrap/>
        <w:overflowPunct/>
        <w:topLinePunct w:val="0"/>
        <w:bidi w:val="0"/>
        <w:adjustRightInd/>
        <w:snapToGrid/>
        <w:spacing w:line="360" w:lineRule="auto"/>
        <w:ind w:firstLine="424" w:firstLineChars="177"/>
        <w:textAlignment w:val="auto"/>
        <w:rPr>
          <w:rFonts w:ascii="宋体" w:hAnsi="宋体"/>
          <w:highlight w:val="none"/>
        </w:rPr>
      </w:pPr>
      <w:r>
        <w:rPr>
          <w:rFonts w:hint="eastAsia" w:ascii="宋体" w:hAnsi="宋体"/>
          <w:highlight w:val="none"/>
        </w:rPr>
        <w:t>3、付款方式：</w:t>
      </w:r>
      <w:r>
        <w:rPr>
          <w:rFonts w:hint="eastAsia" w:hAnsi="宋体"/>
          <w:highlight w:val="none"/>
          <w:lang w:val="en-US" w:eastAsia="zh-CN"/>
        </w:rPr>
        <w:t>款项按年度付款</w:t>
      </w:r>
    </w:p>
    <w:p>
      <w:pPr>
        <w:spacing w:line="360" w:lineRule="auto"/>
        <w:ind w:firstLine="198" w:firstLineChars="82"/>
        <w:rPr>
          <w:rFonts w:ascii="宋体" w:hAnsi="宋体"/>
          <w:b/>
        </w:rPr>
      </w:pPr>
      <w:r>
        <w:rPr>
          <w:rFonts w:hint="eastAsia" w:ascii="宋体" w:hAnsi="宋体"/>
          <w:b/>
        </w:rPr>
        <w:t>二、服务内容</w:t>
      </w:r>
    </w:p>
    <w:p>
      <w:pPr>
        <w:spacing w:line="360" w:lineRule="auto"/>
        <w:ind w:firstLine="672" w:firstLineChars="280"/>
        <w:rPr>
          <w:rFonts w:hint="eastAsia"/>
          <w:lang w:eastAsia="zh-CN"/>
        </w:rPr>
      </w:pPr>
      <w:r>
        <w:rPr>
          <w:rFonts w:hint="eastAsia" w:ascii="宋体" w:hAnsi="宋体"/>
          <w:lang w:eastAsia="zh-CN"/>
        </w:rPr>
        <w:t>针对同德县</w:t>
      </w:r>
      <w:r>
        <w:rPr>
          <w:rFonts w:hint="eastAsia" w:ascii="宋体" w:hAnsi="宋体"/>
          <w:lang w:val="en-US" w:eastAsia="zh-CN"/>
        </w:rPr>
        <w:t>43家</w:t>
      </w:r>
      <w:r>
        <w:rPr>
          <w:rFonts w:hint="eastAsia" w:ascii="宋体" w:hAnsi="宋体"/>
          <w:lang w:eastAsia="zh-CN"/>
        </w:rPr>
        <w:t>行政事业单位代理记账</w:t>
      </w:r>
      <w:r>
        <w:rPr>
          <w:rFonts w:hint="eastAsia" w:ascii="宋体" w:hAnsi="宋体"/>
          <w:lang w:val="en-US" w:eastAsia="zh-CN"/>
        </w:rPr>
        <w:t xml:space="preserve"> 会计核算</w:t>
      </w:r>
      <w:r>
        <w:rPr>
          <w:rFonts w:hint="eastAsia" w:ascii="宋体" w:hAnsi="宋体"/>
          <w:lang w:eastAsia="zh-CN"/>
        </w:rPr>
        <w:t>工作。</w:t>
      </w:r>
    </w:p>
    <w:p>
      <w:pPr>
        <w:numPr>
          <w:ilvl w:val="0"/>
          <w:numId w:val="21"/>
        </w:numPr>
        <w:spacing w:line="360" w:lineRule="auto"/>
        <w:ind w:firstLine="241" w:firstLineChars="100"/>
        <w:rPr>
          <w:rFonts w:hint="eastAsia" w:ascii="宋体" w:hAnsi="宋体"/>
          <w:b/>
        </w:rPr>
      </w:pPr>
      <w:r>
        <w:rPr>
          <w:rFonts w:hint="eastAsia" w:ascii="宋体" w:hAnsi="宋体"/>
          <w:b/>
        </w:rPr>
        <w:t>服务内容要求</w:t>
      </w:r>
    </w:p>
    <w:p>
      <w:pPr>
        <w:numPr>
          <w:ilvl w:val="0"/>
          <w:numId w:val="22"/>
        </w:numPr>
        <w:spacing w:line="360" w:lineRule="auto"/>
        <w:ind w:left="720" w:leftChars="100" w:hanging="480" w:hangingChars="200"/>
        <w:rPr>
          <w:rFonts w:hint="eastAsia" w:ascii="宋体" w:hAnsi="宋体" w:eastAsia="宋体" w:cs="Times New Roman"/>
          <w:lang w:eastAsia="zh-CN"/>
        </w:rPr>
      </w:pPr>
      <w:r>
        <w:rPr>
          <w:rFonts w:hint="eastAsia" w:ascii="宋体" w:hAnsi="宋体" w:eastAsia="宋体" w:cs="Times New Roman"/>
          <w:lang w:eastAsia="zh-CN"/>
        </w:rPr>
        <w:t>核算内容包含：财政预算内拨款(包括行政经费、事业经费以及专项经费)；政府</w:t>
      </w:r>
    </w:p>
    <w:p>
      <w:pPr>
        <w:numPr>
          <w:ilvl w:val="0"/>
          <w:numId w:val="0"/>
        </w:numPr>
        <w:spacing w:line="360" w:lineRule="auto"/>
        <w:ind w:leftChars="-100" w:firstLine="720" w:firstLineChars="300"/>
        <w:rPr>
          <w:rFonts w:hint="eastAsia" w:ascii="宋体" w:hAnsi="宋体" w:eastAsia="宋体" w:cs="Times New Roman"/>
          <w:lang w:eastAsia="zh-CN"/>
        </w:rPr>
      </w:pPr>
      <w:r>
        <w:rPr>
          <w:rFonts w:hint="eastAsia" w:ascii="宋体" w:hAnsi="宋体" w:eastAsia="宋体" w:cs="Times New Roman"/>
          <w:lang w:eastAsia="zh-CN"/>
        </w:rPr>
        <w:t>性基金；纳入预算管理的行政性收费；</w:t>
      </w:r>
    </w:p>
    <w:p>
      <w:pPr>
        <w:numPr>
          <w:ilvl w:val="0"/>
          <w:numId w:val="0"/>
        </w:numPr>
        <w:spacing w:line="360" w:lineRule="auto"/>
        <w:ind w:firstLine="240" w:firstLineChars="100"/>
        <w:rPr>
          <w:rFonts w:hint="eastAsia" w:ascii="宋体" w:hAnsi="宋体" w:eastAsia="宋体" w:cs="Times New Roman"/>
          <w:lang w:eastAsia="zh-CN"/>
        </w:rPr>
      </w:pPr>
      <w:r>
        <w:rPr>
          <w:rFonts w:hint="eastAsia" w:ascii="宋体" w:hAnsi="宋体" w:eastAsia="宋体" w:cs="Times New Roman"/>
          <w:lang w:val="en-US" w:eastAsia="zh-CN"/>
        </w:rPr>
        <w:t>2、</w:t>
      </w:r>
      <w:r>
        <w:rPr>
          <w:rFonts w:hint="eastAsia" w:ascii="宋体" w:hAnsi="宋体" w:eastAsia="宋体" w:cs="Times New Roman"/>
          <w:lang w:eastAsia="zh-CN"/>
        </w:rPr>
        <w:t>按照有关法律、行政法规和国家统一的会计制度规定，以及委托单位的要求，</w:t>
      </w:r>
    </w:p>
    <w:p>
      <w:pPr>
        <w:numPr>
          <w:ilvl w:val="0"/>
          <w:numId w:val="0"/>
        </w:numPr>
        <w:spacing w:line="360" w:lineRule="auto"/>
        <w:ind w:left="480" w:leftChars="0"/>
        <w:rPr>
          <w:rFonts w:hint="eastAsia" w:ascii="宋体" w:hAnsi="宋体" w:eastAsia="宋体" w:cs="Times New Roman"/>
          <w:lang w:eastAsia="zh-CN"/>
        </w:rPr>
      </w:pPr>
      <w:r>
        <w:rPr>
          <w:rFonts w:hint="eastAsia" w:ascii="宋体" w:hAnsi="宋体" w:eastAsia="宋体" w:cs="Times New Roman"/>
          <w:lang w:eastAsia="zh-CN"/>
        </w:rPr>
        <w:t>及时编制并对外提供财务报表、固定资产月报表、债务月报表、固定资产年报、政府财务年报相关会计信息资料。</w:t>
      </w:r>
    </w:p>
    <w:p>
      <w:pPr>
        <w:spacing w:line="360" w:lineRule="auto"/>
        <w:ind w:firstLine="240" w:firstLineChars="100"/>
        <w:rPr>
          <w:rFonts w:hint="eastAsia" w:ascii="宋体" w:hAnsi="宋体" w:eastAsia="宋体" w:cs="Times New Roman"/>
          <w:lang w:eastAsia="zh-CN"/>
        </w:rPr>
      </w:pPr>
      <w:r>
        <w:rPr>
          <w:rFonts w:hint="eastAsia" w:ascii="宋体" w:hAnsi="宋体" w:eastAsia="宋体" w:cs="Times New Roman"/>
          <w:lang w:eastAsia="zh-CN"/>
        </w:rPr>
        <w:t>3、年度预算编制及相关报表、年度决算及相关报表。</w:t>
      </w:r>
    </w:p>
    <w:p>
      <w:pPr>
        <w:spacing w:line="360" w:lineRule="auto"/>
        <w:ind w:left="480" w:leftChars="100" w:hanging="240" w:hangingChars="100"/>
        <w:rPr>
          <w:rFonts w:hint="eastAsia" w:ascii="宋体" w:hAnsi="宋体" w:eastAsia="宋体" w:cs="Times New Roman"/>
          <w:lang w:eastAsia="zh-CN"/>
        </w:rPr>
      </w:pPr>
      <w:r>
        <w:rPr>
          <w:rFonts w:hint="eastAsia" w:ascii="宋体" w:hAnsi="宋体" w:eastAsia="宋体" w:cs="Times New Roman"/>
          <w:lang w:val="en-US" w:eastAsia="zh-CN"/>
        </w:rPr>
        <w:t>4、</w:t>
      </w:r>
      <w:r>
        <w:rPr>
          <w:rFonts w:hint="eastAsia" w:ascii="宋体" w:hAnsi="宋体" w:eastAsia="宋体" w:cs="Times New Roman"/>
          <w:lang w:eastAsia="zh-CN"/>
        </w:rPr>
        <w:t>自觉接受财政、监察、审计部门对委托单位财务管理活动的监督检查。</w:t>
      </w:r>
    </w:p>
    <w:p>
      <w:pPr>
        <w:spacing w:line="360" w:lineRule="auto"/>
        <w:ind w:firstLine="240" w:firstLineChars="100"/>
        <w:rPr>
          <w:rFonts w:hint="eastAsia" w:ascii="宋体" w:hAnsi="宋体" w:eastAsia="宋体" w:cs="Times New Roman"/>
          <w:lang w:eastAsia="zh-CN"/>
        </w:rPr>
      </w:pPr>
      <w:r>
        <w:rPr>
          <w:rFonts w:hint="eastAsia" w:ascii="宋体" w:hAnsi="宋体" w:eastAsia="宋体" w:cs="Times New Roman"/>
          <w:lang w:val="en-US" w:eastAsia="zh-CN"/>
        </w:rPr>
        <w:t>5</w:t>
      </w:r>
      <w:r>
        <w:rPr>
          <w:rFonts w:hint="eastAsia" w:ascii="宋体" w:hAnsi="宋体" w:eastAsia="宋体" w:cs="Times New Roman"/>
          <w:lang w:eastAsia="zh-CN"/>
        </w:rPr>
        <w:t>、协助委托单位做好预算执行工作，提高单位资金使用效益。</w:t>
      </w:r>
    </w:p>
    <w:p>
      <w:pPr>
        <w:spacing w:line="360" w:lineRule="auto"/>
        <w:ind w:left="480" w:leftChars="100" w:hanging="240" w:hangingChars="100"/>
        <w:rPr>
          <w:rFonts w:hint="eastAsia" w:ascii="宋体" w:hAnsi="宋体" w:eastAsia="宋体" w:cs="Times New Roman"/>
          <w:lang w:eastAsia="zh-CN"/>
        </w:rPr>
      </w:pPr>
      <w:r>
        <w:rPr>
          <w:rFonts w:hint="eastAsia" w:ascii="宋体" w:hAnsi="宋体" w:eastAsia="宋体" w:cs="Times New Roman"/>
          <w:lang w:val="en-US" w:eastAsia="zh-CN"/>
        </w:rPr>
        <w:t>6、</w:t>
      </w:r>
      <w:r>
        <w:rPr>
          <w:rFonts w:hint="eastAsia" w:ascii="宋体" w:hAnsi="宋体" w:eastAsia="宋体" w:cs="Times New Roman"/>
          <w:lang w:eastAsia="zh-CN"/>
        </w:rPr>
        <w:t>对委托单位的会计档案，年度内统一按《会计档案管理办法》规定编目、立卷、归档、保管，年度结束后三个月内移交委托单位保管。</w:t>
      </w:r>
    </w:p>
    <w:p>
      <w:pPr>
        <w:spacing w:line="360" w:lineRule="auto"/>
        <w:ind w:firstLine="240" w:firstLineChars="100"/>
        <w:rPr>
          <w:rFonts w:hint="eastAsia" w:ascii="宋体" w:hAnsi="宋体" w:eastAsia="宋体" w:cs="Times New Roman"/>
          <w:lang w:eastAsia="zh-CN"/>
        </w:rPr>
      </w:pPr>
      <w:r>
        <w:rPr>
          <w:rFonts w:hint="eastAsia" w:ascii="宋体" w:hAnsi="宋体" w:eastAsia="宋体" w:cs="Times New Roman"/>
          <w:lang w:val="en-US" w:eastAsia="zh-CN"/>
        </w:rPr>
        <w:t>7、</w:t>
      </w:r>
      <w:r>
        <w:rPr>
          <w:rFonts w:hint="eastAsia" w:ascii="宋体" w:hAnsi="宋体" w:eastAsia="宋体" w:cs="Times New Roman"/>
          <w:lang w:eastAsia="zh-CN"/>
        </w:rPr>
        <w:t>规范会计核算和管理，使用统一格式的记账凭证及表格；</w:t>
      </w:r>
    </w:p>
    <w:p>
      <w:pPr>
        <w:numPr>
          <w:ilvl w:val="0"/>
          <w:numId w:val="21"/>
        </w:numPr>
        <w:spacing w:line="360" w:lineRule="auto"/>
        <w:ind w:firstLine="241" w:firstLineChars="100"/>
        <w:rPr>
          <w:rFonts w:hint="eastAsia" w:ascii="宋体" w:hAnsi="宋体" w:eastAsia="宋体" w:cs="Times New Roman"/>
          <w:b/>
        </w:rPr>
      </w:pPr>
      <w:r>
        <w:rPr>
          <w:rFonts w:hint="eastAsia" w:ascii="宋体" w:hAnsi="宋体" w:eastAsia="宋体" w:cs="Times New Roman"/>
          <w:b/>
        </w:rPr>
        <w:t>服务机构要求</w:t>
      </w:r>
    </w:p>
    <w:p>
      <w:pPr>
        <w:spacing w:line="360" w:lineRule="auto"/>
        <w:ind w:firstLine="196" w:firstLineChars="82"/>
        <w:rPr>
          <w:rFonts w:ascii="宋体" w:hAnsi="宋体"/>
        </w:rPr>
      </w:pPr>
      <w:r>
        <w:rPr>
          <w:rFonts w:hint="eastAsia" w:ascii="宋体" w:hAnsi="宋体"/>
        </w:rPr>
        <w:t>1</w:t>
      </w:r>
      <w:r>
        <w:rPr>
          <w:rFonts w:hint="eastAsia" w:ascii="宋体" w:hAnsi="宋体"/>
          <w:lang w:eastAsia="zh-CN"/>
        </w:rPr>
        <w:t>、</w:t>
      </w:r>
      <w:r>
        <w:rPr>
          <w:rFonts w:hint="eastAsia" w:ascii="宋体" w:hAnsi="宋体"/>
        </w:rPr>
        <w:t>保密原则</w:t>
      </w:r>
    </w:p>
    <w:p>
      <w:pPr>
        <w:spacing w:line="360" w:lineRule="auto"/>
        <w:ind w:firstLine="196" w:firstLineChars="82"/>
        <w:rPr>
          <w:rFonts w:ascii="宋体" w:hAnsi="宋体"/>
        </w:rPr>
      </w:pPr>
      <w:r>
        <w:rPr>
          <w:rFonts w:hint="eastAsia" w:ascii="宋体" w:hAnsi="宋体"/>
        </w:rPr>
        <w:t>2</w:t>
      </w:r>
      <w:r>
        <w:rPr>
          <w:rFonts w:hint="eastAsia" w:ascii="宋体" w:hAnsi="宋体"/>
          <w:lang w:eastAsia="zh-CN"/>
        </w:rPr>
        <w:t>、</w:t>
      </w:r>
      <w:r>
        <w:rPr>
          <w:rFonts w:hint="eastAsia" w:ascii="宋体" w:hAnsi="宋体"/>
        </w:rPr>
        <w:t>接受公众监督原则</w:t>
      </w:r>
    </w:p>
    <w:p>
      <w:pPr>
        <w:spacing w:line="360" w:lineRule="auto"/>
        <w:ind w:firstLine="196" w:firstLineChars="82"/>
        <w:rPr>
          <w:rFonts w:ascii="宋体" w:hAnsi="宋体"/>
        </w:rPr>
      </w:pPr>
      <w:r>
        <w:rPr>
          <w:rFonts w:hint="eastAsia" w:ascii="宋体" w:hAnsi="宋体"/>
        </w:rPr>
        <w:t>3</w:t>
      </w:r>
      <w:r>
        <w:rPr>
          <w:rFonts w:hint="eastAsia" w:ascii="宋体" w:hAnsi="宋体"/>
          <w:lang w:eastAsia="zh-CN"/>
        </w:rPr>
        <w:t>、</w:t>
      </w:r>
      <w:r>
        <w:rPr>
          <w:rFonts w:hint="eastAsia" w:ascii="宋体" w:hAnsi="宋体"/>
        </w:rPr>
        <w:t>接受各级部门、机构监督审计原则。</w:t>
      </w:r>
    </w:p>
    <w:p>
      <w:pPr>
        <w:numPr>
          <w:ilvl w:val="0"/>
          <w:numId w:val="21"/>
        </w:numPr>
        <w:spacing w:line="360" w:lineRule="auto"/>
        <w:ind w:firstLine="241" w:firstLineChars="100"/>
        <w:rPr>
          <w:rFonts w:hint="eastAsia" w:ascii="宋体" w:hAnsi="宋体" w:eastAsia="宋体" w:cs="Times New Roman"/>
          <w:b/>
        </w:rPr>
      </w:pPr>
      <w:r>
        <w:rPr>
          <w:rFonts w:hint="eastAsia" w:ascii="宋体" w:hAnsi="宋体" w:eastAsia="宋体" w:cs="Times New Roman"/>
          <w:b/>
        </w:rPr>
        <w:t>服务机构及人员要求</w:t>
      </w:r>
    </w:p>
    <w:p>
      <w:pPr>
        <w:pStyle w:val="23"/>
        <w:ind w:left="0" w:leftChars="0" w:firstLine="240" w:firstLineChars="100"/>
        <w:rPr>
          <w:rFonts w:hint="eastAsia"/>
        </w:rPr>
      </w:pPr>
      <w:r>
        <w:rPr>
          <w:rFonts w:hint="eastAsia" w:ascii="宋体" w:hAnsi="宋体" w:eastAsia="宋体" w:cs="Times New Roman"/>
          <w:kern w:val="0"/>
          <w:sz w:val="24"/>
          <w:szCs w:val="24"/>
          <w:lang w:val="en-US" w:eastAsia="zh-CN" w:bidi="ar-SA"/>
        </w:rPr>
        <w:t>1、在资金使用权、财务自主权不变的情况下，由第三方代理记账公司代理核算、监督和管理单位纳入财政预算范围的各类资金，严格执行《会计法》、《新政府会计制度》、《行政事业单位会计制度》。</w:t>
      </w:r>
    </w:p>
    <w:p>
      <w:pPr>
        <w:spacing w:line="360" w:lineRule="auto"/>
        <w:ind w:firstLine="196" w:firstLineChars="82"/>
        <w:rPr>
          <w:rFonts w:hint="eastAsia" w:ascii="宋体" w:hAnsi="宋体" w:eastAsia="宋体"/>
          <w:bCs/>
          <w:lang w:eastAsia="zh-CN"/>
        </w:rPr>
      </w:pPr>
      <w:r>
        <w:rPr>
          <w:rFonts w:hint="eastAsia" w:ascii="宋体" w:hAnsi="宋体"/>
          <w:bCs/>
          <w:lang w:val="en-US" w:eastAsia="zh-CN"/>
        </w:rPr>
        <w:t>2、</w:t>
      </w:r>
      <w:r>
        <w:rPr>
          <w:rFonts w:hint="eastAsia" w:ascii="宋体" w:hAnsi="宋体"/>
          <w:bCs/>
        </w:rPr>
        <w:t>代理记账公司必须是</w:t>
      </w:r>
      <w:r>
        <w:rPr>
          <w:rFonts w:hint="eastAsia" w:ascii="宋体" w:hAnsi="宋体"/>
          <w:bCs/>
          <w:lang w:val="en-US" w:eastAsia="zh-CN"/>
        </w:rPr>
        <w:t>由工商部门批准成立的正规</w:t>
      </w:r>
      <w:r>
        <w:rPr>
          <w:rFonts w:hint="eastAsia" w:ascii="宋体" w:hAnsi="宋体"/>
          <w:bCs/>
        </w:rPr>
        <w:t>机构，必须符合《代理记账管理办法》的相关规定</w:t>
      </w:r>
      <w:r>
        <w:rPr>
          <w:rFonts w:hint="eastAsia" w:ascii="宋体" w:hAnsi="宋体"/>
          <w:bCs/>
          <w:lang w:eastAsia="zh-CN"/>
        </w:rPr>
        <w:t>，及有我省有关财政部门颁发的代理记账许可资质。</w:t>
      </w:r>
    </w:p>
    <w:p>
      <w:pPr>
        <w:spacing w:line="360" w:lineRule="auto"/>
        <w:ind w:firstLine="196" w:firstLineChars="82"/>
        <w:rPr>
          <w:rFonts w:ascii="宋体" w:hAnsi="宋体"/>
          <w:bCs/>
        </w:rPr>
      </w:pPr>
      <w:r>
        <w:rPr>
          <w:rFonts w:hint="eastAsia" w:ascii="宋体" w:hAnsi="宋体"/>
          <w:bCs/>
          <w:lang w:val="en-US" w:eastAsia="zh-CN"/>
        </w:rPr>
        <w:t>3、</w:t>
      </w:r>
      <w:r>
        <w:rPr>
          <w:rFonts w:hint="eastAsia" w:ascii="宋体" w:hAnsi="宋体"/>
          <w:bCs/>
        </w:rPr>
        <w:t>代理记账人员必须遵守《预算法》、《会计法》和行政事业单位会计制度，熟悉相关的财务制度、财经纪律和法律法规。</w:t>
      </w:r>
    </w:p>
    <w:p>
      <w:pPr>
        <w:spacing w:line="360" w:lineRule="auto"/>
        <w:ind w:firstLine="196" w:firstLineChars="82"/>
        <w:rPr>
          <w:rFonts w:ascii="宋体" w:hAnsi="宋体"/>
          <w:bCs/>
        </w:rPr>
      </w:pPr>
      <w:r>
        <w:rPr>
          <w:rFonts w:hint="eastAsia" w:ascii="宋体" w:hAnsi="宋体"/>
          <w:bCs/>
          <w:lang w:val="en-US" w:eastAsia="zh-CN"/>
        </w:rPr>
        <w:t>4、</w:t>
      </w:r>
      <w:r>
        <w:rPr>
          <w:rFonts w:hint="eastAsia" w:ascii="宋体" w:hAnsi="宋体"/>
          <w:bCs/>
        </w:rPr>
        <w:t>严格遵守职业道德，遵守财会工作的保密制度。做到廉洁奉公，廉洁自律，坚持原则、实事求是、一丝不苟、热忱服务。</w:t>
      </w:r>
    </w:p>
    <w:p>
      <w:pPr>
        <w:autoSpaceDE w:val="0"/>
        <w:autoSpaceDN w:val="0"/>
        <w:adjustRightInd w:val="0"/>
        <w:snapToGrid w:val="0"/>
        <w:spacing w:line="360" w:lineRule="auto"/>
        <w:ind w:firstLine="240" w:firstLineChars="100"/>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品行良好，无违法犯罪记录的人员</w:t>
      </w:r>
    </w:p>
    <w:p>
      <w:pPr>
        <w:autoSpaceDE w:val="0"/>
        <w:autoSpaceDN w:val="0"/>
        <w:adjustRightInd w:val="0"/>
        <w:snapToGrid w:val="0"/>
        <w:spacing w:line="360" w:lineRule="auto"/>
        <w:ind w:firstLine="240" w:firstLineChars="100"/>
        <w:rPr>
          <w:rFonts w:hint="eastAsia" w:ascii="宋体" w:hAnsi="宋体" w:cs="Times New Roman"/>
          <w:sz w:val="24"/>
          <w:szCs w:val="24"/>
          <w:lang w:eastAsia="zh-CN"/>
        </w:rPr>
      </w:pPr>
      <w:r>
        <w:rPr>
          <w:rFonts w:hint="eastAsia" w:ascii="宋体" w:hAnsi="宋体"/>
          <w:sz w:val="24"/>
          <w:szCs w:val="24"/>
          <w:lang w:val="en-US" w:eastAsia="zh-CN"/>
        </w:rPr>
        <w:t>6、</w:t>
      </w:r>
      <w:r>
        <w:rPr>
          <w:rFonts w:hint="eastAsia" w:ascii="宋体" w:hAnsi="宋体"/>
          <w:sz w:val="24"/>
          <w:szCs w:val="24"/>
        </w:rPr>
        <w:t>建议建立</w:t>
      </w:r>
      <w:r>
        <w:rPr>
          <w:rFonts w:hint="eastAsia" w:ascii="宋体" w:hAnsi="宋体"/>
          <w:sz w:val="24"/>
          <w:szCs w:val="24"/>
          <w:lang w:eastAsia="zh-CN"/>
        </w:rPr>
        <w:t>报账员</w:t>
      </w:r>
      <w:r>
        <w:rPr>
          <w:rFonts w:hint="eastAsia" w:ascii="宋体" w:hAnsi="宋体"/>
          <w:sz w:val="24"/>
          <w:szCs w:val="24"/>
        </w:rPr>
        <w:t>机制，每个</w:t>
      </w:r>
      <w:r>
        <w:rPr>
          <w:rFonts w:hint="eastAsia" w:ascii="宋体" w:hAnsi="宋体"/>
          <w:sz w:val="24"/>
          <w:szCs w:val="24"/>
          <w:lang w:eastAsia="zh-CN"/>
        </w:rPr>
        <w:t>单位指定一名报账员，</w:t>
      </w:r>
      <w:r>
        <w:rPr>
          <w:rFonts w:hint="eastAsia" w:ascii="宋体" w:hAnsi="宋体" w:cs="Times New Roman"/>
          <w:sz w:val="24"/>
          <w:szCs w:val="24"/>
          <w:lang w:val="en-US" w:eastAsia="zh-CN"/>
        </w:rPr>
        <w:t>报账员</w:t>
      </w:r>
      <w:r>
        <w:rPr>
          <w:rFonts w:hint="default" w:ascii="宋体" w:hAnsi="宋体" w:cs="Times New Roman"/>
          <w:sz w:val="24"/>
          <w:szCs w:val="24"/>
          <w:lang w:val="en-US" w:eastAsia="zh-CN"/>
        </w:rPr>
        <w:t>具体办理</w:t>
      </w:r>
      <w:r>
        <w:rPr>
          <w:rFonts w:hint="eastAsia" w:ascii="宋体" w:hAnsi="宋体" w:cs="Times New Roman"/>
          <w:sz w:val="24"/>
          <w:szCs w:val="24"/>
          <w:lang w:val="en-US" w:eastAsia="zh-CN"/>
        </w:rPr>
        <w:t>衔接</w:t>
      </w:r>
      <w:r>
        <w:rPr>
          <w:rFonts w:hint="default" w:ascii="宋体" w:hAnsi="宋体" w:cs="Times New Roman"/>
          <w:sz w:val="24"/>
          <w:szCs w:val="24"/>
          <w:lang w:val="en-US" w:eastAsia="zh-CN"/>
        </w:rPr>
        <w:t>报账业务。</w:t>
      </w:r>
    </w:p>
    <w:p>
      <w:pPr>
        <w:autoSpaceDE w:val="0"/>
        <w:autoSpaceDN w:val="0"/>
        <w:adjustRightInd w:val="0"/>
        <w:snapToGrid w:val="0"/>
        <w:spacing w:line="360" w:lineRule="auto"/>
        <w:ind w:firstLine="240" w:firstLineChars="100"/>
        <w:rPr>
          <w:rFonts w:hint="eastAsia" w:ascii="宋体" w:hAnsi="宋体"/>
          <w:sz w:val="24"/>
          <w:szCs w:val="24"/>
          <w:lang w:eastAsia="zh-CN"/>
        </w:rPr>
      </w:pPr>
    </w:p>
    <w:p>
      <w:pPr>
        <w:pStyle w:val="31"/>
        <w:ind w:firstLine="480"/>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Black">
    <w:panose1 w:val="020B0A04020102020204"/>
    <w:charset w:val="00"/>
    <w:family w:val="swiss"/>
    <w:pitch w:val="default"/>
    <w:sig w:usb0="00000287" w:usb1="00000000" w:usb2="00000000" w:usb3="00000000" w:csb0="2000009F" w:csb1="DFD70000"/>
  </w:font>
  <w:font w:name="长城仿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0000012" w:usb3="00000000" w:csb0="4002009F" w:csb1="DFD7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6" w:usb3="00000000" w:csb0="00060007" w:csb1="00000000"/>
  </w:font>
  <w:font w:name="MingLiU">
    <w:panose1 w:val="02020509000000000000"/>
    <w:charset w:val="88"/>
    <w:family w:val="modern"/>
    <w:pitch w:val="default"/>
    <w:sig w:usb0="A00002FF" w:usb1="28CFFCFA" w:usb2="00000016" w:usb3="00000000" w:csb0="0010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6"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7</w:t>
    </w:r>
    <w:r>
      <w:rPr>
        <w:rFonts w:ascii="宋体" w:hAnsi="宋体"/>
        <w:sz w:val="21"/>
        <w:szCs w:val="21"/>
      </w:rPr>
      <w:fldChar w:fldCharType="end"/>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ind w:firstLine="360"/>
      <w:rPr>
        <w:rStyle w:val="67"/>
      </w:rPr>
    </w:pPr>
    <w:r>
      <w:rPr>
        <w:rStyle w:val="67"/>
      </w:rPr>
      <w:fldChar w:fldCharType="begin"/>
    </w:r>
    <w:r>
      <w:rPr>
        <w:rStyle w:val="67"/>
      </w:rPr>
      <w:instrText xml:space="preserve">PAGE  </w:instrText>
    </w:r>
    <w:r>
      <w:rPr>
        <w:rStyle w:val="67"/>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0" w:firstLineChars="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3DB58"/>
    <w:multiLevelType w:val="singleLevel"/>
    <w:tmpl w:val="8E53DB58"/>
    <w:lvl w:ilvl="0" w:tentative="0">
      <w:start w:val="3"/>
      <w:numFmt w:val="chineseCounting"/>
      <w:suff w:val="nothing"/>
      <w:lvlText w:val="%1、"/>
      <w:lvlJc w:val="left"/>
      <w:rPr>
        <w:rFonts w:hint="eastAsia"/>
      </w:rPr>
    </w:lvl>
  </w:abstractNum>
  <w:abstractNum w:abstractNumId="1">
    <w:nsid w:val="055F402C"/>
    <w:multiLevelType w:val="multilevel"/>
    <w:tmpl w:val="055F402C"/>
    <w:lvl w:ilvl="0" w:tentative="0">
      <w:start w:val="1"/>
      <w:numFmt w:val="decimal"/>
      <w:pStyle w:val="2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35"/>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86"/>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9E4C6E5"/>
    <w:multiLevelType w:val="singleLevel"/>
    <w:tmpl w:val="09E4C6E5"/>
    <w:lvl w:ilvl="0" w:tentative="0">
      <w:start w:val="1"/>
      <w:numFmt w:val="decimal"/>
      <w:suff w:val="nothing"/>
      <w:lvlText w:val="%1、"/>
      <w:lvlJc w:val="left"/>
    </w:lvl>
  </w:abstractNum>
  <w:abstractNum w:abstractNumId="4">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7DA37AD"/>
    <w:multiLevelType w:val="multilevel"/>
    <w:tmpl w:val="17DA37AD"/>
    <w:lvl w:ilvl="0" w:tentative="0">
      <w:start w:val="1"/>
      <w:numFmt w:val="decimal"/>
      <w:pStyle w:val="34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2C93DD8"/>
    <w:multiLevelType w:val="multilevel"/>
    <w:tmpl w:val="22C93DD8"/>
    <w:lvl w:ilvl="0" w:tentative="0">
      <w:start w:val="1"/>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7">
    <w:nsid w:val="2BBA491D"/>
    <w:multiLevelType w:val="multilevel"/>
    <w:tmpl w:val="2BBA491D"/>
    <w:lvl w:ilvl="0" w:tentative="0">
      <w:start w:val="1"/>
      <w:numFmt w:val="decimal"/>
      <w:pStyle w:val="34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01F4884"/>
    <w:multiLevelType w:val="multilevel"/>
    <w:tmpl w:val="301F4884"/>
    <w:lvl w:ilvl="0" w:tentative="0">
      <w:start w:val="2"/>
      <w:numFmt w:val="decimal"/>
      <w:pStyle w:val="40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0475716"/>
    <w:multiLevelType w:val="multilevel"/>
    <w:tmpl w:val="30475716"/>
    <w:lvl w:ilvl="0" w:tentative="0">
      <w:start w:val="3"/>
      <w:numFmt w:val="decimal"/>
      <w:pStyle w:val="15"/>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0">
    <w:nsid w:val="32EF3B4D"/>
    <w:multiLevelType w:val="multilevel"/>
    <w:tmpl w:val="32EF3B4D"/>
    <w:lvl w:ilvl="0" w:tentative="0">
      <w:start w:val="1"/>
      <w:numFmt w:val="decimal"/>
      <w:pStyle w:val="43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4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2E45F04"/>
    <w:multiLevelType w:val="multilevel"/>
    <w:tmpl w:val="42E45F04"/>
    <w:lvl w:ilvl="0" w:tentative="0">
      <w:start w:val="1"/>
      <w:numFmt w:val="decimal"/>
      <w:pStyle w:val="45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8174DE5"/>
    <w:multiLevelType w:val="multilevel"/>
    <w:tmpl w:val="48174DE5"/>
    <w:lvl w:ilvl="0" w:tentative="0">
      <w:start w:val="1"/>
      <w:numFmt w:val="decimal"/>
      <w:pStyle w:val="164"/>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B9D13A2"/>
    <w:multiLevelType w:val="multilevel"/>
    <w:tmpl w:val="4B9D13A2"/>
    <w:lvl w:ilvl="0" w:tentative="0">
      <w:start w:val="1"/>
      <w:numFmt w:val="bullet"/>
      <w:pStyle w:val="15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2CC104B"/>
    <w:multiLevelType w:val="multilevel"/>
    <w:tmpl w:val="52CC104B"/>
    <w:lvl w:ilvl="0" w:tentative="0">
      <w:start w:val="1"/>
      <w:numFmt w:val="decimal"/>
      <w:pStyle w:val="3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561F42AC"/>
    <w:multiLevelType w:val="singleLevel"/>
    <w:tmpl w:val="561F42AC"/>
    <w:lvl w:ilvl="0" w:tentative="0">
      <w:start w:val="2"/>
      <w:numFmt w:val="decimal"/>
      <w:suff w:val="nothing"/>
      <w:lvlText w:val="%1."/>
      <w:lvlJc w:val="left"/>
      <w:rPr>
        <w:rFonts w:cs="Times New Roman"/>
      </w:rPr>
    </w:lvl>
  </w:abstractNum>
  <w:abstractNum w:abstractNumId="17">
    <w:nsid w:val="59B11739"/>
    <w:multiLevelType w:val="singleLevel"/>
    <w:tmpl w:val="59B11739"/>
    <w:lvl w:ilvl="0" w:tentative="0">
      <w:start w:val="1"/>
      <w:numFmt w:val="decimal"/>
      <w:suff w:val="nothing"/>
      <w:lvlText w:val="（%1）"/>
      <w:lvlJc w:val="left"/>
      <w:rPr>
        <w:rFonts w:cs="Times New Roman"/>
      </w:rPr>
    </w:lvl>
  </w:abstractNum>
  <w:abstractNum w:abstractNumId="18">
    <w:nsid w:val="6D1D48D6"/>
    <w:multiLevelType w:val="multilevel"/>
    <w:tmpl w:val="6D1D48D6"/>
    <w:lvl w:ilvl="0" w:tentative="0">
      <w:start w:val="1"/>
      <w:numFmt w:val="decimal"/>
      <w:pStyle w:val="37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E2143A3"/>
    <w:multiLevelType w:val="multilevel"/>
    <w:tmpl w:val="6E2143A3"/>
    <w:lvl w:ilvl="0" w:tentative="0">
      <w:start w:val="1"/>
      <w:numFmt w:val="bullet"/>
      <w:pStyle w:val="13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88"/>
      <w:lvlText w:val="（%3）"/>
      <w:lvlJc w:val="left"/>
      <w:pPr>
        <w:tabs>
          <w:tab w:val="left" w:pos="1560"/>
        </w:tabs>
        <w:ind w:left="1560" w:hanging="720"/>
      </w:pPr>
      <w:rPr>
        <w:rFonts w:hint="eastAsia" w:cs="Times New Roman"/>
      </w:rPr>
    </w:lvl>
    <w:lvl w:ilvl="3" w:tentative="0">
      <w:start w:val="1"/>
      <w:numFmt w:val="decimal"/>
      <w:pStyle w:val="176"/>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0">
    <w:nsid w:val="6FB24F5A"/>
    <w:multiLevelType w:val="multilevel"/>
    <w:tmpl w:val="6FB24F5A"/>
    <w:lvl w:ilvl="0" w:tentative="0">
      <w:start w:val="1"/>
      <w:numFmt w:val="decimal"/>
      <w:pStyle w:val="22"/>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2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9"/>
  </w:num>
  <w:num w:numId="2">
    <w:abstractNumId w:val="20"/>
  </w:num>
  <w:num w:numId="3">
    <w:abstractNumId w:val="1"/>
  </w:num>
  <w:num w:numId="4">
    <w:abstractNumId w:val="4"/>
  </w:num>
  <w:num w:numId="5">
    <w:abstractNumId w:val="19"/>
  </w:num>
  <w:num w:numId="6">
    <w:abstractNumId w:val="14"/>
  </w:num>
  <w:num w:numId="7">
    <w:abstractNumId w:val="13"/>
  </w:num>
  <w:num w:numId="8">
    <w:abstractNumId w:val="2"/>
  </w:num>
  <w:num w:numId="9">
    <w:abstractNumId w:val="7"/>
  </w:num>
  <w:num w:numId="10">
    <w:abstractNumId w:val="15"/>
  </w:num>
  <w:num w:numId="11">
    <w:abstractNumId w:val="5"/>
  </w:num>
  <w:num w:numId="12">
    <w:abstractNumId w:val="18"/>
  </w:num>
  <w:num w:numId="13">
    <w:abstractNumId w:val="8"/>
  </w:num>
  <w:num w:numId="14">
    <w:abstractNumId w:val="10"/>
  </w:num>
  <w:num w:numId="15">
    <w:abstractNumId w:val="11"/>
  </w:num>
  <w:num w:numId="16">
    <w:abstractNumId w:val="12"/>
  </w:num>
  <w:num w:numId="17">
    <w:abstractNumId w:val="21"/>
  </w:num>
  <w:num w:numId="18">
    <w:abstractNumId w:val="6"/>
  </w:num>
  <w:num w:numId="19">
    <w:abstractNumId w:val="16"/>
  </w:num>
  <w:num w:numId="20">
    <w:abstractNumId w:val="17"/>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MDNkOTA2MGFmNGQ3NzI0MDQ2ZjA2NTdmODk2NjAifQ=="/>
  </w:docVars>
  <w:rsids>
    <w:rsidRoot w:val="0018706E"/>
    <w:rsid w:val="00004AB6"/>
    <w:rsid w:val="00007388"/>
    <w:rsid w:val="00010DC1"/>
    <w:rsid w:val="00013E49"/>
    <w:rsid w:val="0001485F"/>
    <w:rsid w:val="0001531B"/>
    <w:rsid w:val="00017B07"/>
    <w:rsid w:val="00021687"/>
    <w:rsid w:val="0002385C"/>
    <w:rsid w:val="000263BB"/>
    <w:rsid w:val="0003085D"/>
    <w:rsid w:val="00030FE3"/>
    <w:rsid w:val="0003207D"/>
    <w:rsid w:val="00035BB1"/>
    <w:rsid w:val="00037C9D"/>
    <w:rsid w:val="00042D24"/>
    <w:rsid w:val="00044243"/>
    <w:rsid w:val="00044278"/>
    <w:rsid w:val="000449CB"/>
    <w:rsid w:val="00046FE0"/>
    <w:rsid w:val="00055B69"/>
    <w:rsid w:val="000577AF"/>
    <w:rsid w:val="00057AD6"/>
    <w:rsid w:val="00065FFA"/>
    <w:rsid w:val="0007179E"/>
    <w:rsid w:val="00072C12"/>
    <w:rsid w:val="00072E08"/>
    <w:rsid w:val="00073ACC"/>
    <w:rsid w:val="00083554"/>
    <w:rsid w:val="00085A5C"/>
    <w:rsid w:val="00087AD2"/>
    <w:rsid w:val="000907F9"/>
    <w:rsid w:val="00090C2E"/>
    <w:rsid w:val="000930E6"/>
    <w:rsid w:val="00094321"/>
    <w:rsid w:val="00097501"/>
    <w:rsid w:val="0009788E"/>
    <w:rsid w:val="000A0651"/>
    <w:rsid w:val="000A0F35"/>
    <w:rsid w:val="000A257E"/>
    <w:rsid w:val="000A573E"/>
    <w:rsid w:val="000B0376"/>
    <w:rsid w:val="000B467E"/>
    <w:rsid w:val="000B5468"/>
    <w:rsid w:val="000C07BE"/>
    <w:rsid w:val="000C3AC6"/>
    <w:rsid w:val="000C4C06"/>
    <w:rsid w:val="000C503A"/>
    <w:rsid w:val="000C6D61"/>
    <w:rsid w:val="000D2618"/>
    <w:rsid w:val="000D3A78"/>
    <w:rsid w:val="000D3E5A"/>
    <w:rsid w:val="000D49E1"/>
    <w:rsid w:val="000D7166"/>
    <w:rsid w:val="000E004B"/>
    <w:rsid w:val="000E058F"/>
    <w:rsid w:val="000E09B7"/>
    <w:rsid w:val="000E1477"/>
    <w:rsid w:val="000E215F"/>
    <w:rsid w:val="000E3438"/>
    <w:rsid w:val="000E3A95"/>
    <w:rsid w:val="000E4FEC"/>
    <w:rsid w:val="000E5BCD"/>
    <w:rsid w:val="000E6809"/>
    <w:rsid w:val="000E7149"/>
    <w:rsid w:val="000F222A"/>
    <w:rsid w:val="000F24C3"/>
    <w:rsid w:val="000F2C9B"/>
    <w:rsid w:val="000F38E3"/>
    <w:rsid w:val="000F5824"/>
    <w:rsid w:val="000F7C55"/>
    <w:rsid w:val="00100E38"/>
    <w:rsid w:val="00101C04"/>
    <w:rsid w:val="00103F6B"/>
    <w:rsid w:val="0010409F"/>
    <w:rsid w:val="00106E96"/>
    <w:rsid w:val="00106EAB"/>
    <w:rsid w:val="00107D21"/>
    <w:rsid w:val="00107DCB"/>
    <w:rsid w:val="00110D0C"/>
    <w:rsid w:val="0011118B"/>
    <w:rsid w:val="00111CCA"/>
    <w:rsid w:val="00116079"/>
    <w:rsid w:val="00121225"/>
    <w:rsid w:val="001224FD"/>
    <w:rsid w:val="001260F0"/>
    <w:rsid w:val="00130731"/>
    <w:rsid w:val="0013081B"/>
    <w:rsid w:val="00131614"/>
    <w:rsid w:val="00131855"/>
    <w:rsid w:val="00134C20"/>
    <w:rsid w:val="001352CF"/>
    <w:rsid w:val="001365D5"/>
    <w:rsid w:val="00140E5A"/>
    <w:rsid w:val="00143ACC"/>
    <w:rsid w:val="00143CCF"/>
    <w:rsid w:val="0014595F"/>
    <w:rsid w:val="00147CFB"/>
    <w:rsid w:val="00151210"/>
    <w:rsid w:val="0015133A"/>
    <w:rsid w:val="001523AF"/>
    <w:rsid w:val="0015242F"/>
    <w:rsid w:val="001528A2"/>
    <w:rsid w:val="00153802"/>
    <w:rsid w:val="0015460C"/>
    <w:rsid w:val="001574E3"/>
    <w:rsid w:val="00160FC2"/>
    <w:rsid w:val="00162EC8"/>
    <w:rsid w:val="001640B3"/>
    <w:rsid w:val="001668A8"/>
    <w:rsid w:val="001678A3"/>
    <w:rsid w:val="00167A84"/>
    <w:rsid w:val="00167AC4"/>
    <w:rsid w:val="00174822"/>
    <w:rsid w:val="001760B6"/>
    <w:rsid w:val="00177381"/>
    <w:rsid w:val="00183EBD"/>
    <w:rsid w:val="00184410"/>
    <w:rsid w:val="00184FBA"/>
    <w:rsid w:val="00185891"/>
    <w:rsid w:val="0018706E"/>
    <w:rsid w:val="00193AF8"/>
    <w:rsid w:val="001951A7"/>
    <w:rsid w:val="00195451"/>
    <w:rsid w:val="001A268E"/>
    <w:rsid w:val="001A490C"/>
    <w:rsid w:val="001A7214"/>
    <w:rsid w:val="001A7600"/>
    <w:rsid w:val="001A79CF"/>
    <w:rsid w:val="001B3DC6"/>
    <w:rsid w:val="001B52F9"/>
    <w:rsid w:val="001B7113"/>
    <w:rsid w:val="001C17BB"/>
    <w:rsid w:val="001C3D20"/>
    <w:rsid w:val="001C58C5"/>
    <w:rsid w:val="001C5DFA"/>
    <w:rsid w:val="001D176A"/>
    <w:rsid w:val="001D6C70"/>
    <w:rsid w:val="001D6D9C"/>
    <w:rsid w:val="001E0483"/>
    <w:rsid w:val="001E4D70"/>
    <w:rsid w:val="001E7A0E"/>
    <w:rsid w:val="001F5012"/>
    <w:rsid w:val="001F5A01"/>
    <w:rsid w:val="001F6F44"/>
    <w:rsid w:val="001F792F"/>
    <w:rsid w:val="00202E39"/>
    <w:rsid w:val="00204363"/>
    <w:rsid w:val="002047AC"/>
    <w:rsid w:val="002049FA"/>
    <w:rsid w:val="00206129"/>
    <w:rsid w:val="002061B2"/>
    <w:rsid w:val="0021339B"/>
    <w:rsid w:val="00215412"/>
    <w:rsid w:val="00215575"/>
    <w:rsid w:val="00215EA1"/>
    <w:rsid w:val="00215EFD"/>
    <w:rsid w:val="0022037D"/>
    <w:rsid w:val="002229C7"/>
    <w:rsid w:val="00227EEC"/>
    <w:rsid w:val="00230585"/>
    <w:rsid w:val="0023102E"/>
    <w:rsid w:val="00241C21"/>
    <w:rsid w:val="002440EC"/>
    <w:rsid w:val="002471C2"/>
    <w:rsid w:val="0025358E"/>
    <w:rsid w:val="00254086"/>
    <w:rsid w:val="002544E4"/>
    <w:rsid w:val="00255188"/>
    <w:rsid w:val="0025696A"/>
    <w:rsid w:val="00257723"/>
    <w:rsid w:val="00257E00"/>
    <w:rsid w:val="00263546"/>
    <w:rsid w:val="00265E0C"/>
    <w:rsid w:val="00265F6E"/>
    <w:rsid w:val="00266324"/>
    <w:rsid w:val="002737B1"/>
    <w:rsid w:val="00275389"/>
    <w:rsid w:val="002802F7"/>
    <w:rsid w:val="00284A86"/>
    <w:rsid w:val="00287C0E"/>
    <w:rsid w:val="0029078F"/>
    <w:rsid w:val="002916D2"/>
    <w:rsid w:val="00291714"/>
    <w:rsid w:val="002940C3"/>
    <w:rsid w:val="00294A64"/>
    <w:rsid w:val="00295E02"/>
    <w:rsid w:val="002A3626"/>
    <w:rsid w:val="002B2569"/>
    <w:rsid w:val="002B5C0D"/>
    <w:rsid w:val="002B630D"/>
    <w:rsid w:val="002B7CF6"/>
    <w:rsid w:val="002C3E38"/>
    <w:rsid w:val="002C4A4A"/>
    <w:rsid w:val="002C5A90"/>
    <w:rsid w:val="002C6CA7"/>
    <w:rsid w:val="002D366F"/>
    <w:rsid w:val="002D4DDF"/>
    <w:rsid w:val="002D56BF"/>
    <w:rsid w:val="002D79DE"/>
    <w:rsid w:val="002E006F"/>
    <w:rsid w:val="002E7326"/>
    <w:rsid w:val="002E77C7"/>
    <w:rsid w:val="002F26F4"/>
    <w:rsid w:val="002F4C85"/>
    <w:rsid w:val="002F53BA"/>
    <w:rsid w:val="002F7767"/>
    <w:rsid w:val="002F7862"/>
    <w:rsid w:val="002F7CCF"/>
    <w:rsid w:val="00302CCD"/>
    <w:rsid w:val="00304EEB"/>
    <w:rsid w:val="003053DC"/>
    <w:rsid w:val="003135BA"/>
    <w:rsid w:val="003139C8"/>
    <w:rsid w:val="00314B51"/>
    <w:rsid w:val="003230DF"/>
    <w:rsid w:val="00323487"/>
    <w:rsid w:val="00327BC7"/>
    <w:rsid w:val="0033300E"/>
    <w:rsid w:val="00335036"/>
    <w:rsid w:val="00337C3E"/>
    <w:rsid w:val="00340132"/>
    <w:rsid w:val="003405CD"/>
    <w:rsid w:val="0034323A"/>
    <w:rsid w:val="003447F7"/>
    <w:rsid w:val="003453AB"/>
    <w:rsid w:val="00347225"/>
    <w:rsid w:val="00347DD8"/>
    <w:rsid w:val="00350AB7"/>
    <w:rsid w:val="00351551"/>
    <w:rsid w:val="00352660"/>
    <w:rsid w:val="00353686"/>
    <w:rsid w:val="003565D2"/>
    <w:rsid w:val="003577C6"/>
    <w:rsid w:val="00360226"/>
    <w:rsid w:val="00360900"/>
    <w:rsid w:val="00364141"/>
    <w:rsid w:val="00365B5B"/>
    <w:rsid w:val="003673E1"/>
    <w:rsid w:val="003733C6"/>
    <w:rsid w:val="00381BA4"/>
    <w:rsid w:val="0038239C"/>
    <w:rsid w:val="00386A38"/>
    <w:rsid w:val="003977FC"/>
    <w:rsid w:val="003A1832"/>
    <w:rsid w:val="003A1EBE"/>
    <w:rsid w:val="003A26F1"/>
    <w:rsid w:val="003A2FBB"/>
    <w:rsid w:val="003B10BB"/>
    <w:rsid w:val="003B1F04"/>
    <w:rsid w:val="003B21F7"/>
    <w:rsid w:val="003B5C43"/>
    <w:rsid w:val="003C7A11"/>
    <w:rsid w:val="003D0EA9"/>
    <w:rsid w:val="003D38C5"/>
    <w:rsid w:val="003D3F92"/>
    <w:rsid w:val="003D40D8"/>
    <w:rsid w:val="003D693A"/>
    <w:rsid w:val="003D6A32"/>
    <w:rsid w:val="003D76DA"/>
    <w:rsid w:val="003E2AFC"/>
    <w:rsid w:val="003E4763"/>
    <w:rsid w:val="003E6EEF"/>
    <w:rsid w:val="003F18A4"/>
    <w:rsid w:val="003F444E"/>
    <w:rsid w:val="003F676A"/>
    <w:rsid w:val="00401EAE"/>
    <w:rsid w:val="0040388A"/>
    <w:rsid w:val="00403AC4"/>
    <w:rsid w:val="0040641B"/>
    <w:rsid w:val="00406662"/>
    <w:rsid w:val="00406709"/>
    <w:rsid w:val="00411945"/>
    <w:rsid w:val="00413A20"/>
    <w:rsid w:val="00425272"/>
    <w:rsid w:val="004259FB"/>
    <w:rsid w:val="004262EA"/>
    <w:rsid w:val="00427828"/>
    <w:rsid w:val="00430C89"/>
    <w:rsid w:val="004311C4"/>
    <w:rsid w:val="0043288D"/>
    <w:rsid w:val="00435C84"/>
    <w:rsid w:val="0043641F"/>
    <w:rsid w:val="00440016"/>
    <w:rsid w:val="0044225F"/>
    <w:rsid w:val="00442C07"/>
    <w:rsid w:val="00443F7C"/>
    <w:rsid w:val="00446AB2"/>
    <w:rsid w:val="004501EA"/>
    <w:rsid w:val="0045265D"/>
    <w:rsid w:val="004552B9"/>
    <w:rsid w:val="004674E8"/>
    <w:rsid w:val="00472E5D"/>
    <w:rsid w:val="00472FFD"/>
    <w:rsid w:val="00480204"/>
    <w:rsid w:val="004802B6"/>
    <w:rsid w:val="00485ABB"/>
    <w:rsid w:val="00486982"/>
    <w:rsid w:val="00490B7F"/>
    <w:rsid w:val="0049159C"/>
    <w:rsid w:val="00494920"/>
    <w:rsid w:val="004A025E"/>
    <w:rsid w:val="004A3D7C"/>
    <w:rsid w:val="004A441D"/>
    <w:rsid w:val="004A79A9"/>
    <w:rsid w:val="004A7C72"/>
    <w:rsid w:val="004B0A42"/>
    <w:rsid w:val="004B0DF1"/>
    <w:rsid w:val="004B0FEC"/>
    <w:rsid w:val="004B2FFD"/>
    <w:rsid w:val="004B3368"/>
    <w:rsid w:val="004C1607"/>
    <w:rsid w:val="004C4D2F"/>
    <w:rsid w:val="004C5BD7"/>
    <w:rsid w:val="004D20F7"/>
    <w:rsid w:val="004D3D66"/>
    <w:rsid w:val="004D43F1"/>
    <w:rsid w:val="004D552D"/>
    <w:rsid w:val="004E1A51"/>
    <w:rsid w:val="004E1B6A"/>
    <w:rsid w:val="004E1DC6"/>
    <w:rsid w:val="004E32B5"/>
    <w:rsid w:val="004E4D1D"/>
    <w:rsid w:val="004E67F5"/>
    <w:rsid w:val="004F15F4"/>
    <w:rsid w:val="004F1F82"/>
    <w:rsid w:val="004F384E"/>
    <w:rsid w:val="004F4096"/>
    <w:rsid w:val="004F50D9"/>
    <w:rsid w:val="004F6E89"/>
    <w:rsid w:val="004F79EF"/>
    <w:rsid w:val="00500535"/>
    <w:rsid w:val="0050197F"/>
    <w:rsid w:val="00503799"/>
    <w:rsid w:val="00503F3E"/>
    <w:rsid w:val="00506D01"/>
    <w:rsid w:val="005117FC"/>
    <w:rsid w:val="0051235C"/>
    <w:rsid w:val="00512C85"/>
    <w:rsid w:val="00515136"/>
    <w:rsid w:val="00516540"/>
    <w:rsid w:val="00526B29"/>
    <w:rsid w:val="005335BF"/>
    <w:rsid w:val="00541FEB"/>
    <w:rsid w:val="00543AA8"/>
    <w:rsid w:val="00546444"/>
    <w:rsid w:val="005470C1"/>
    <w:rsid w:val="005479AD"/>
    <w:rsid w:val="00555BF0"/>
    <w:rsid w:val="00556443"/>
    <w:rsid w:val="00557886"/>
    <w:rsid w:val="00557E12"/>
    <w:rsid w:val="00562F34"/>
    <w:rsid w:val="00566B7D"/>
    <w:rsid w:val="0057107E"/>
    <w:rsid w:val="00571413"/>
    <w:rsid w:val="0057366A"/>
    <w:rsid w:val="00574187"/>
    <w:rsid w:val="005742A3"/>
    <w:rsid w:val="00574ACE"/>
    <w:rsid w:val="00576392"/>
    <w:rsid w:val="0057765D"/>
    <w:rsid w:val="00577C80"/>
    <w:rsid w:val="00581381"/>
    <w:rsid w:val="005857CF"/>
    <w:rsid w:val="00590266"/>
    <w:rsid w:val="00591FC1"/>
    <w:rsid w:val="00596443"/>
    <w:rsid w:val="005965D3"/>
    <w:rsid w:val="005A1BB9"/>
    <w:rsid w:val="005A39E4"/>
    <w:rsid w:val="005A429B"/>
    <w:rsid w:val="005A75AF"/>
    <w:rsid w:val="005B19A6"/>
    <w:rsid w:val="005B2202"/>
    <w:rsid w:val="005B7060"/>
    <w:rsid w:val="005C1C93"/>
    <w:rsid w:val="005C3206"/>
    <w:rsid w:val="005C3EEC"/>
    <w:rsid w:val="005C69B2"/>
    <w:rsid w:val="005C6CE3"/>
    <w:rsid w:val="005C73BE"/>
    <w:rsid w:val="005C73D4"/>
    <w:rsid w:val="005D04C5"/>
    <w:rsid w:val="005D17AF"/>
    <w:rsid w:val="005E02FA"/>
    <w:rsid w:val="005E28AA"/>
    <w:rsid w:val="005E5F90"/>
    <w:rsid w:val="005E664A"/>
    <w:rsid w:val="005F0811"/>
    <w:rsid w:val="005F485A"/>
    <w:rsid w:val="005F4A51"/>
    <w:rsid w:val="00601DB2"/>
    <w:rsid w:val="00602CF5"/>
    <w:rsid w:val="00612F14"/>
    <w:rsid w:val="006153C4"/>
    <w:rsid w:val="00620668"/>
    <w:rsid w:val="00623CC5"/>
    <w:rsid w:val="00625C84"/>
    <w:rsid w:val="00625C9D"/>
    <w:rsid w:val="00627286"/>
    <w:rsid w:val="00627CDF"/>
    <w:rsid w:val="00630BF2"/>
    <w:rsid w:val="00632E0F"/>
    <w:rsid w:val="00635D5B"/>
    <w:rsid w:val="00635F92"/>
    <w:rsid w:val="00640B52"/>
    <w:rsid w:val="00643922"/>
    <w:rsid w:val="006463C8"/>
    <w:rsid w:val="00646CB9"/>
    <w:rsid w:val="00647EF3"/>
    <w:rsid w:val="0065091E"/>
    <w:rsid w:val="00651F02"/>
    <w:rsid w:val="00652214"/>
    <w:rsid w:val="00652220"/>
    <w:rsid w:val="006535A8"/>
    <w:rsid w:val="006543C3"/>
    <w:rsid w:val="00655A1A"/>
    <w:rsid w:val="0065644A"/>
    <w:rsid w:val="00661645"/>
    <w:rsid w:val="00661E22"/>
    <w:rsid w:val="00663E49"/>
    <w:rsid w:val="0066674F"/>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6A5A"/>
    <w:rsid w:val="006A1D9B"/>
    <w:rsid w:val="006A25E5"/>
    <w:rsid w:val="006A324F"/>
    <w:rsid w:val="006A57B5"/>
    <w:rsid w:val="006A5FD6"/>
    <w:rsid w:val="006A71FB"/>
    <w:rsid w:val="006B161D"/>
    <w:rsid w:val="006B1F8D"/>
    <w:rsid w:val="006B22E2"/>
    <w:rsid w:val="006B3461"/>
    <w:rsid w:val="006B58CB"/>
    <w:rsid w:val="006B5F47"/>
    <w:rsid w:val="006C039F"/>
    <w:rsid w:val="006C4B06"/>
    <w:rsid w:val="006C4EA5"/>
    <w:rsid w:val="006C5AEB"/>
    <w:rsid w:val="006C7451"/>
    <w:rsid w:val="006D0A50"/>
    <w:rsid w:val="006D136B"/>
    <w:rsid w:val="006D1B81"/>
    <w:rsid w:val="006D3A2B"/>
    <w:rsid w:val="006D5BF4"/>
    <w:rsid w:val="006D5F8E"/>
    <w:rsid w:val="006E06F0"/>
    <w:rsid w:val="006E093F"/>
    <w:rsid w:val="006E0E15"/>
    <w:rsid w:val="006E5098"/>
    <w:rsid w:val="006E5231"/>
    <w:rsid w:val="006E5324"/>
    <w:rsid w:val="006F26E9"/>
    <w:rsid w:val="006F2FED"/>
    <w:rsid w:val="006F4BF9"/>
    <w:rsid w:val="006F5831"/>
    <w:rsid w:val="006F68D5"/>
    <w:rsid w:val="00700D1C"/>
    <w:rsid w:val="007012C9"/>
    <w:rsid w:val="00702E01"/>
    <w:rsid w:val="00705ECD"/>
    <w:rsid w:val="007062EB"/>
    <w:rsid w:val="00714860"/>
    <w:rsid w:val="00714999"/>
    <w:rsid w:val="00717391"/>
    <w:rsid w:val="00721321"/>
    <w:rsid w:val="0072200A"/>
    <w:rsid w:val="0072237D"/>
    <w:rsid w:val="00722749"/>
    <w:rsid w:val="00723F45"/>
    <w:rsid w:val="007244F5"/>
    <w:rsid w:val="00731458"/>
    <w:rsid w:val="00736E02"/>
    <w:rsid w:val="0074024E"/>
    <w:rsid w:val="00743F9D"/>
    <w:rsid w:val="00744022"/>
    <w:rsid w:val="007443D3"/>
    <w:rsid w:val="0074647F"/>
    <w:rsid w:val="007464DA"/>
    <w:rsid w:val="00746523"/>
    <w:rsid w:val="00755112"/>
    <w:rsid w:val="00757738"/>
    <w:rsid w:val="0076150D"/>
    <w:rsid w:val="00764350"/>
    <w:rsid w:val="00765168"/>
    <w:rsid w:val="0076546F"/>
    <w:rsid w:val="007670CF"/>
    <w:rsid w:val="00771815"/>
    <w:rsid w:val="007723FD"/>
    <w:rsid w:val="007745B4"/>
    <w:rsid w:val="00774C83"/>
    <w:rsid w:val="007753DB"/>
    <w:rsid w:val="00777149"/>
    <w:rsid w:val="007801B2"/>
    <w:rsid w:val="00782873"/>
    <w:rsid w:val="007833A6"/>
    <w:rsid w:val="007833DD"/>
    <w:rsid w:val="0078423A"/>
    <w:rsid w:val="007844AE"/>
    <w:rsid w:val="00785675"/>
    <w:rsid w:val="007904F7"/>
    <w:rsid w:val="00794984"/>
    <w:rsid w:val="00794A14"/>
    <w:rsid w:val="007973E0"/>
    <w:rsid w:val="00797817"/>
    <w:rsid w:val="007979B4"/>
    <w:rsid w:val="007A100D"/>
    <w:rsid w:val="007A2272"/>
    <w:rsid w:val="007A450A"/>
    <w:rsid w:val="007A51B9"/>
    <w:rsid w:val="007A5826"/>
    <w:rsid w:val="007A5A0D"/>
    <w:rsid w:val="007A6964"/>
    <w:rsid w:val="007B0CC9"/>
    <w:rsid w:val="007B1DA1"/>
    <w:rsid w:val="007C180D"/>
    <w:rsid w:val="007C4B79"/>
    <w:rsid w:val="007C7F43"/>
    <w:rsid w:val="007D12DB"/>
    <w:rsid w:val="007D495B"/>
    <w:rsid w:val="007E0125"/>
    <w:rsid w:val="007E18B2"/>
    <w:rsid w:val="007F1888"/>
    <w:rsid w:val="007F58D3"/>
    <w:rsid w:val="007F5A87"/>
    <w:rsid w:val="007F762C"/>
    <w:rsid w:val="00803B05"/>
    <w:rsid w:val="00803BFB"/>
    <w:rsid w:val="008049B5"/>
    <w:rsid w:val="00807520"/>
    <w:rsid w:val="008100F1"/>
    <w:rsid w:val="00814E81"/>
    <w:rsid w:val="00820637"/>
    <w:rsid w:val="0082738E"/>
    <w:rsid w:val="00835E0F"/>
    <w:rsid w:val="00840702"/>
    <w:rsid w:val="00840BA5"/>
    <w:rsid w:val="008424D2"/>
    <w:rsid w:val="00844FA4"/>
    <w:rsid w:val="00845035"/>
    <w:rsid w:val="008450EB"/>
    <w:rsid w:val="00845B3B"/>
    <w:rsid w:val="00850147"/>
    <w:rsid w:val="0086004A"/>
    <w:rsid w:val="00860D7A"/>
    <w:rsid w:val="00864087"/>
    <w:rsid w:val="00864348"/>
    <w:rsid w:val="00864F96"/>
    <w:rsid w:val="00871209"/>
    <w:rsid w:val="00874145"/>
    <w:rsid w:val="008752FB"/>
    <w:rsid w:val="008777AC"/>
    <w:rsid w:val="0088308C"/>
    <w:rsid w:val="0088702F"/>
    <w:rsid w:val="008909B2"/>
    <w:rsid w:val="0089317A"/>
    <w:rsid w:val="00893CB7"/>
    <w:rsid w:val="00894C42"/>
    <w:rsid w:val="00897120"/>
    <w:rsid w:val="008974B1"/>
    <w:rsid w:val="00897809"/>
    <w:rsid w:val="008A1162"/>
    <w:rsid w:val="008A24B5"/>
    <w:rsid w:val="008A5E1D"/>
    <w:rsid w:val="008B031B"/>
    <w:rsid w:val="008B0E0F"/>
    <w:rsid w:val="008B276D"/>
    <w:rsid w:val="008B334D"/>
    <w:rsid w:val="008B49FF"/>
    <w:rsid w:val="008B67EC"/>
    <w:rsid w:val="008B79A0"/>
    <w:rsid w:val="008B7A70"/>
    <w:rsid w:val="008C1A15"/>
    <w:rsid w:val="008C2EBE"/>
    <w:rsid w:val="008C3FB2"/>
    <w:rsid w:val="008C57F7"/>
    <w:rsid w:val="008C5D38"/>
    <w:rsid w:val="008C75DA"/>
    <w:rsid w:val="008C7E56"/>
    <w:rsid w:val="008D1930"/>
    <w:rsid w:val="008D34ED"/>
    <w:rsid w:val="008D6799"/>
    <w:rsid w:val="008D7C8C"/>
    <w:rsid w:val="008E003A"/>
    <w:rsid w:val="008E0510"/>
    <w:rsid w:val="008E2B23"/>
    <w:rsid w:val="008E7E16"/>
    <w:rsid w:val="008F16F1"/>
    <w:rsid w:val="008F2042"/>
    <w:rsid w:val="008F325D"/>
    <w:rsid w:val="008F390F"/>
    <w:rsid w:val="008F6E72"/>
    <w:rsid w:val="008F7981"/>
    <w:rsid w:val="00902345"/>
    <w:rsid w:val="009023CA"/>
    <w:rsid w:val="0090356D"/>
    <w:rsid w:val="0090419B"/>
    <w:rsid w:val="009051CC"/>
    <w:rsid w:val="00906142"/>
    <w:rsid w:val="00907231"/>
    <w:rsid w:val="0091082F"/>
    <w:rsid w:val="00912BE5"/>
    <w:rsid w:val="00912D73"/>
    <w:rsid w:val="009147E2"/>
    <w:rsid w:val="00915981"/>
    <w:rsid w:val="0092079A"/>
    <w:rsid w:val="00921D6E"/>
    <w:rsid w:val="009266CE"/>
    <w:rsid w:val="009273CC"/>
    <w:rsid w:val="009313B1"/>
    <w:rsid w:val="009353FA"/>
    <w:rsid w:val="00935E1B"/>
    <w:rsid w:val="00937635"/>
    <w:rsid w:val="00937C81"/>
    <w:rsid w:val="009455A7"/>
    <w:rsid w:val="00946966"/>
    <w:rsid w:val="00950463"/>
    <w:rsid w:val="00950607"/>
    <w:rsid w:val="00953A24"/>
    <w:rsid w:val="0095475C"/>
    <w:rsid w:val="009567D4"/>
    <w:rsid w:val="0096063B"/>
    <w:rsid w:val="009611D5"/>
    <w:rsid w:val="00962CA4"/>
    <w:rsid w:val="00963F0C"/>
    <w:rsid w:val="00965693"/>
    <w:rsid w:val="009663F2"/>
    <w:rsid w:val="00970CF8"/>
    <w:rsid w:val="00971ED0"/>
    <w:rsid w:val="009742D6"/>
    <w:rsid w:val="00976248"/>
    <w:rsid w:val="00977F99"/>
    <w:rsid w:val="0098216C"/>
    <w:rsid w:val="00982FDD"/>
    <w:rsid w:val="009837A5"/>
    <w:rsid w:val="00984256"/>
    <w:rsid w:val="00986753"/>
    <w:rsid w:val="00987168"/>
    <w:rsid w:val="00990171"/>
    <w:rsid w:val="009923BA"/>
    <w:rsid w:val="00997AE3"/>
    <w:rsid w:val="009A03BC"/>
    <w:rsid w:val="009A1F06"/>
    <w:rsid w:val="009A2AD0"/>
    <w:rsid w:val="009A594F"/>
    <w:rsid w:val="009A665E"/>
    <w:rsid w:val="009A6AB8"/>
    <w:rsid w:val="009A73AA"/>
    <w:rsid w:val="009B0213"/>
    <w:rsid w:val="009B030C"/>
    <w:rsid w:val="009B204B"/>
    <w:rsid w:val="009B2C91"/>
    <w:rsid w:val="009B73A9"/>
    <w:rsid w:val="009C1F4B"/>
    <w:rsid w:val="009C2D14"/>
    <w:rsid w:val="009C3ED0"/>
    <w:rsid w:val="009C3F00"/>
    <w:rsid w:val="009C60EB"/>
    <w:rsid w:val="009C7DA3"/>
    <w:rsid w:val="009D0728"/>
    <w:rsid w:val="009D1701"/>
    <w:rsid w:val="009D6159"/>
    <w:rsid w:val="009E0531"/>
    <w:rsid w:val="009E0744"/>
    <w:rsid w:val="009E17C6"/>
    <w:rsid w:val="009E26EB"/>
    <w:rsid w:val="009E4D5D"/>
    <w:rsid w:val="009E6036"/>
    <w:rsid w:val="009E7800"/>
    <w:rsid w:val="009F03B8"/>
    <w:rsid w:val="009F4B99"/>
    <w:rsid w:val="009F7612"/>
    <w:rsid w:val="00A00172"/>
    <w:rsid w:val="00A01015"/>
    <w:rsid w:val="00A026A4"/>
    <w:rsid w:val="00A031E2"/>
    <w:rsid w:val="00A045F9"/>
    <w:rsid w:val="00A045FB"/>
    <w:rsid w:val="00A046BB"/>
    <w:rsid w:val="00A0494E"/>
    <w:rsid w:val="00A0615A"/>
    <w:rsid w:val="00A06581"/>
    <w:rsid w:val="00A0744E"/>
    <w:rsid w:val="00A076B7"/>
    <w:rsid w:val="00A111A0"/>
    <w:rsid w:val="00A113F0"/>
    <w:rsid w:val="00A12329"/>
    <w:rsid w:val="00A129FD"/>
    <w:rsid w:val="00A16337"/>
    <w:rsid w:val="00A2035E"/>
    <w:rsid w:val="00A22ED9"/>
    <w:rsid w:val="00A23254"/>
    <w:rsid w:val="00A31B4A"/>
    <w:rsid w:val="00A341FC"/>
    <w:rsid w:val="00A35FEF"/>
    <w:rsid w:val="00A3620A"/>
    <w:rsid w:val="00A37C2B"/>
    <w:rsid w:val="00A40E50"/>
    <w:rsid w:val="00A41975"/>
    <w:rsid w:val="00A42AAF"/>
    <w:rsid w:val="00A45914"/>
    <w:rsid w:val="00A510E5"/>
    <w:rsid w:val="00A513E7"/>
    <w:rsid w:val="00A5170A"/>
    <w:rsid w:val="00A534C9"/>
    <w:rsid w:val="00A541EA"/>
    <w:rsid w:val="00A54FED"/>
    <w:rsid w:val="00A5598D"/>
    <w:rsid w:val="00A62444"/>
    <w:rsid w:val="00A629A2"/>
    <w:rsid w:val="00A63794"/>
    <w:rsid w:val="00A64525"/>
    <w:rsid w:val="00A67F4B"/>
    <w:rsid w:val="00A7102C"/>
    <w:rsid w:val="00A80463"/>
    <w:rsid w:val="00A813F2"/>
    <w:rsid w:val="00A8182A"/>
    <w:rsid w:val="00A85990"/>
    <w:rsid w:val="00A86DCD"/>
    <w:rsid w:val="00A86F9C"/>
    <w:rsid w:val="00A8715E"/>
    <w:rsid w:val="00A875F1"/>
    <w:rsid w:val="00A9048E"/>
    <w:rsid w:val="00A9101B"/>
    <w:rsid w:val="00A914DA"/>
    <w:rsid w:val="00A9160D"/>
    <w:rsid w:val="00A91D4A"/>
    <w:rsid w:val="00A97C5C"/>
    <w:rsid w:val="00AA10A4"/>
    <w:rsid w:val="00AA2143"/>
    <w:rsid w:val="00AA2A4C"/>
    <w:rsid w:val="00AA3287"/>
    <w:rsid w:val="00AB0E29"/>
    <w:rsid w:val="00AB5C59"/>
    <w:rsid w:val="00AC233A"/>
    <w:rsid w:val="00AC2FC1"/>
    <w:rsid w:val="00AC549E"/>
    <w:rsid w:val="00AC5895"/>
    <w:rsid w:val="00AD1810"/>
    <w:rsid w:val="00AD222E"/>
    <w:rsid w:val="00AD612D"/>
    <w:rsid w:val="00AE2756"/>
    <w:rsid w:val="00AE52A4"/>
    <w:rsid w:val="00AE7271"/>
    <w:rsid w:val="00AE79E3"/>
    <w:rsid w:val="00AF2554"/>
    <w:rsid w:val="00AF38A7"/>
    <w:rsid w:val="00AF5D08"/>
    <w:rsid w:val="00AF67F0"/>
    <w:rsid w:val="00AF7324"/>
    <w:rsid w:val="00B00890"/>
    <w:rsid w:val="00B00C83"/>
    <w:rsid w:val="00B03082"/>
    <w:rsid w:val="00B04D4B"/>
    <w:rsid w:val="00B05DA1"/>
    <w:rsid w:val="00B06552"/>
    <w:rsid w:val="00B06DD3"/>
    <w:rsid w:val="00B07D7A"/>
    <w:rsid w:val="00B11541"/>
    <w:rsid w:val="00B118E3"/>
    <w:rsid w:val="00B13933"/>
    <w:rsid w:val="00B13973"/>
    <w:rsid w:val="00B15490"/>
    <w:rsid w:val="00B15931"/>
    <w:rsid w:val="00B15FCE"/>
    <w:rsid w:val="00B22814"/>
    <w:rsid w:val="00B24840"/>
    <w:rsid w:val="00B2486E"/>
    <w:rsid w:val="00B250AE"/>
    <w:rsid w:val="00B26526"/>
    <w:rsid w:val="00B26A20"/>
    <w:rsid w:val="00B31FEE"/>
    <w:rsid w:val="00B32D63"/>
    <w:rsid w:val="00B33226"/>
    <w:rsid w:val="00B35FD1"/>
    <w:rsid w:val="00B377A5"/>
    <w:rsid w:val="00B3794A"/>
    <w:rsid w:val="00B416BC"/>
    <w:rsid w:val="00B4250C"/>
    <w:rsid w:val="00B43D5B"/>
    <w:rsid w:val="00B445EB"/>
    <w:rsid w:val="00B47632"/>
    <w:rsid w:val="00B51C36"/>
    <w:rsid w:val="00B524FD"/>
    <w:rsid w:val="00B54B3A"/>
    <w:rsid w:val="00B5772F"/>
    <w:rsid w:val="00B57F90"/>
    <w:rsid w:val="00B57FA6"/>
    <w:rsid w:val="00B622D6"/>
    <w:rsid w:val="00B63F1F"/>
    <w:rsid w:val="00B6769C"/>
    <w:rsid w:val="00B71067"/>
    <w:rsid w:val="00B71A40"/>
    <w:rsid w:val="00B72537"/>
    <w:rsid w:val="00B75BBA"/>
    <w:rsid w:val="00B76091"/>
    <w:rsid w:val="00B806E0"/>
    <w:rsid w:val="00B817B5"/>
    <w:rsid w:val="00B81E6B"/>
    <w:rsid w:val="00B835CC"/>
    <w:rsid w:val="00B83F30"/>
    <w:rsid w:val="00B852D9"/>
    <w:rsid w:val="00B871F5"/>
    <w:rsid w:val="00B9096F"/>
    <w:rsid w:val="00B9283E"/>
    <w:rsid w:val="00B92E9C"/>
    <w:rsid w:val="00B941AF"/>
    <w:rsid w:val="00B94413"/>
    <w:rsid w:val="00B9646F"/>
    <w:rsid w:val="00BA0967"/>
    <w:rsid w:val="00BA253C"/>
    <w:rsid w:val="00BA296B"/>
    <w:rsid w:val="00BA4C13"/>
    <w:rsid w:val="00BA6294"/>
    <w:rsid w:val="00BA77A1"/>
    <w:rsid w:val="00BB0C07"/>
    <w:rsid w:val="00BC1009"/>
    <w:rsid w:val="00BC2ACE"/>
    <w:rsid w:val="00BC49A9"/>
    <w:rsid w:val="00BC4E62"/>
    <w:rsid w:val="00BC56B1"/>
    <w:rsid w:val="00BC6389"/>
    <w:rsid w:val="00BC79A4"/>
    <w:rsid w:val="00BD17CD"/>
    <w:rsid w:val="00BD4520"/>
    <w:rsid w:val="00BD6AB1"/>
    <w:rsid w:val="00BD7A9B"/>
    <w:rsid w:val="00BE0E53"/>
    <w:rsid w:val="00BE28E9"/>
    <w:rsid w:val="00BE409B"/>
    <w:rsid w:val="00BE5235"/>
    <w:rsid w:val="00BF1BC6"/>
    <w:rsid w:val="00BF2690"/>
    <w:rsid w:val="00BF40E7"/>
    <w:rsid w:val="00BF6F51"/>
    <w:rsid w:val="00BF7F1B"/>
    <w:rsid w:val="00C006E9"/>
    <w:rsid w:val="00C00FC8"/>
    <w:rsid w:val="00C01005"/>
    <w:rsid w:val="00C01CF3"/>
    <w:rsid w:val="00C03577"/>
    <w:rsid w:val="00C03CF8"/>
    <w:rsid w:val="00C07D4F"/>
    <w:rsid w:val="00C10CD5"/>
    <w:rsid w:val="00C121F3"/>
    <w:rsid w:val="00C12756"/>
    <w:rsid w:val="00C13D11"/>
    <w:rsid w:val="00C16617"/>
    <w:rsid w:val="00C16F29"/>
    <w:rsid w:val="00C21252"/>
    <w:rsid w:val="00C25E10"/>
    <w:rsid w:val="00C26CF4"/>
    <w:rsid w:val="00C27B17"/>
    <w:rsid w:val="00C308DF"/>
    <w:rsid w:val="00C32E4E"/>
    <w:rsid w:val="00C34967"/>
    <w:rsid w:val="00C34BE5"/>
    <w:rsid w:val="00C357CC"/>
    <w:rsid w:val="00C35AF1"/>
    <w:rsid w:val="00C3611E"/>
    <w:rsid w:val="00C36BB9"/>
    <w:rsid w:val="00C36BD6"/>
    <w:rsid w:val="00C427E4"/>
    <w:rsid w:val="00C43D44"/>
    <w:rsid w:val="00C4600D"/>
    <w:rsid w:val="00C53888"/>
    <w:rsid w:val="00C54F72"/>
    <w:rsid w:val="00C56EEA"/>
    <w:rsid w:val="00C60249"/>
    <w:rsid w:val="00C6237C"/>
    <w:rsid w:val="00C6263E"/>
    <w:rsid w:val="00C63E93"/>
    <w:rsid w:val="00C6538C"/>
    <w:rsid w:val="00C658FA"/>
    <w:rsid w:val="00C66FBB"/>
    <w:rsid w:val="00C67129"/>
    <w:rsid w:val="00C704EA"/>
    <w:rsid w:val="00C770CF"/>
    <w:rsid w:val="00C77846"/>
    <w:rsid w:val="00C82D7C"/>
    <w:rsid w:val="00C83034"/>
    <w:rsid w:val="00C8618D"/>
    <w:rsid w:val="00C862E2"/>
    <w:rsid w:val="00C91F25"/>
    <w:rsid w:val="00C91FAA"/>
    <w:rsid w:val="00C931D9"/>
    <w:rsid w:val="00C9348C"/>
    <w:rsid w:val="00C948EE"/>
    <w:rsid w:val="00C95950"/>
    <w:rsid w:val="00C967FD"/>
    <w:rsid w:val="00CA026D"/>
    <w:rsid w:val="00CA0578"/>
    <w:rsid w:val="00CA4E36"/>
    <w:rsid w:val="00CA5273"/>
    <w:rsid w:val="00CA60B7"/>
    <w:rsid w:val="00CA78E3"/>
    <w:rsid w:val="00CB20EA"/>
    <w:rsid w:val="00CB292F"/>
    <w:rsid w:val="00CB48F3"/>
    <w:rsid w:val="00CB4EB9"/>
    <w:rsid w:val="00CB7D9B"/>
    <w:rsid w:val="00CC5847"/>
    <w:rsid w:val="00CC5F67"/>
    <w:rsid w:val="00CC668B"/>
    <w:rsid w:val="00CD5C99"/>
    <w:rsid w:val="00CE1690"/>
    <w:rsid w:val="00CE2958"/>
    <w:rsid w:val="00CE31C5"/>
    <w:rsid w:val="00CE402D"/>
    <w:rsid w:val="00CE4BCE"/>
    <w:rsid w:val="00CE5DFE"/>
    <w:rsid w:val="00CE6D1F"/>
    <w:rsid w:val="00CF06B8"/>
    <w:rsid w:val="00CF1343"/>
    <w:rsid w:val="00CF5AC7"/>
    <w:rsid w:val="00CF6091"/>
    <w:rsid w:val="00CF6ABF"/>
    <w:rsid w:val="00D01629"/>
    <w:rsid w:val="00D0184B"/>
    <w:rsid w:val="00D02385"/>
    <w:rsid w:val="00D03322"/>
    <w:rsid w:val="00D053F7"/>
    <w:rsid w:val="00D06F68"/>
    <w:rsid w:val="00D07C92"/>
    <w:rsid w:val="00D109F1"/>
    <w:rsid w:val="00D12E5A"/>
    <w:rsid w:val="00D13540"/>
    <w:rsid w:val="00D13B4B"/>
    <w:rsid w:val="00D14196"/>
    <w:rsid w:val="00D142F2"/>
    <w:rsid w:val="00D1642F"/>
    <w:rsid w:val="00D207F6"/>
    <w:rsid w:val="00D20A71"/>
    <w:rsid w:val="00D21AC6"/>
    <w:rsid w:val="00D21E81"/>
    <w:rsid w:val="00D23113"/>
    <w:rsid w:val="00D255BB"/>
    <w:rsid w:val="00D262CA"/>
    <w:rsid w:val="00D26B52"/>
    <w:rsid w:val="00D33A5A"/>
    <w:rsid w:val="00D34170"/>
    <w:rsid w:val="00D35620"/>
    <w:rsid w:val="00D35B40"/>
    <w:rsid w:val="00D36559"/>
    <w:rsid w:val="00D371CD"/>
    <w:rsid w:val="00D375E6"/>
    <w:rsid w:val="00D37A9A"/>
    <w:rsid w:val="00D416A8"/>
    <w:rsid w:val="00D4179E"/>
    <w:rsid w:val="00D4363B"/>
    <w:rsid w:val="00D51453"/>
    <w:rsid w:val="00D529D9"/>
    <w:rsid w:val="00D52E3F"/>
    <w:rsid w:val="00D52EC4"/>
    <w:rsid w:val="00D53F05"/>
    <w:rsid w:val="00D54495"/>
    <w:rsid w:val="00D60BA2"/>
    <w:rsid w:val="00D62F43"/>
    <w:rsid w:val="00D65DF2"/>
    <w:rsid w:val="00D67E89"/>
    <w:rsid w:val="00D71EAC"/>
    <w:rsid w:val="00D73206"/>
    <w:rsid w:val="00D74C53"/>
    <w:rsid w:val="00D76A50"/>
    <w:rsid w:val="00D76CC6"/>
    <w:rsid w:val="00D7711F"/>
    <w:rsid w:val="00D80877"/>
    <w:rsid w:val="00D80BA1"/>
    <w:rsid w:val="00D80EC2"/>
    <w:rsid w:val="00D81166"/>
    <w:rsid w:val="00D81B62"/>
    <w:rsid w:val="00D84368"/>
    <w:rsid w:val="00D84DE5"/>
    <w:rsid w:val="00D900FA"/>
    <w:rsid w:val="00D90F1A"/>
    <w:rsid w:val="00D91D8A"/>
    <w:rsid w:val="00D93E7B"/>
    <w:rsid w:val="00D94866"/>
    <w:rsid w:val="00D962D0"/>
    <w:rsid w:val="00D9702F"/>
    <w:rsid w:val="00DA1025"/>
    <w:rsid w:val="00DA1EB0"/>
    <w:rsid w:val="00DA29A7"/>
    <w:rsid w:val="00DA3A27"/>
    <w:rsid w:val="00DA3F7B"/>
    <w:rsid w:val="00DA40DC"/>
    <w:rsid w:val="00DA47EA"/>
    <w:rsid w:val="00DA52F1"/>
    <w:rsid w:val="00DA6ACF"/>
    <w:rsid w:val="00DB0B12"/>
    <w:rsid w:val="00DB22D9"/>
    <w:rsid w:val="00DB2682"/>
    <w:rsid w:val="00DB4726"/>
    <w:rsid w:val="00DB5969"/>
    <w:rsid w:val="00DC1507"/>
    <w:rsid w:val="00DC6729"/>
    <w:rsid w:val="00DD186C"/>
    <w:rsid w:val="00DD292F"/>
    <w:rsid w:val="00DD419C"/>
    <w:rsid w:val="00DD4573"/>
    <w:rsid w:val="00DE1993"/>
    <w:rsid w:val="00DE2E87"/>
    <w:rsid w:val="00DE3B43"/>
    <w:rsid w:val="00DE7288"/>
    <w:rsid w:val="00DE75FB"/>
    <w:rsid w:val="00DE7EB9"/>
    <w:rsid w:val="00DF6230"/>
    <w:rsid w:val="00E02ECA"/>
    <w:rsid w:val="00E1248B"/>
    <w:rsid w:val="00E129B9"/>
    <w:rsid w:val="00E157CE"/>
    <w:rsid w:val="00E17A3A"/>
    <w:rsid w:val="00E2183E"/>
    <w:rsid w:val="00E24A05"/>
    <w:rsid w:val="00E26E7E"/>
    <w:rsid w:val="00E2732F"/>
    <w:rsid w:val="00E278B5"/>
    <w:rsid w:val="00E31393"/>
    <w:rsid w:val="00E31897"/>
    <w:rsid w:val="00E45973"/>
    <w:rsid w:val="00E45D59"/>
    <w:rsid w:val="00E5031B"/>
    <w:rsid w:val="00E55222"/>
    <w:rsid w:val="00E5564B"/>
    <w:rsid w:val="00E557D9"/>
    <w:rsid w:val="00E55B7A"/>
    <w:rsid w:val="00E6006A"/>
    <w:rsid w:val="00E67B95"/>
    <w:rsid w:val="00E708A3"/>
    <w:rsid w:val="00E71D2E"/>
    <w:rsid w:val="00E7371F"/>
    <w:rsid w:val="00E73DF9"/>
    <w:rsid w:val="00E7563B"/>
    <w:rsid w:val="00E777BE"/>
    <w:rsid w:val="00E77B40"/>
    <w:rsid w:val="00E8288C"/>
    <w:rsid w:val="00E836A0"/>
    <w:rsid w:val="00E87832"/>
    <w:rsid w:val="00E9043C"/>
    <w:rsid w:val="00E907C8"/>
    <w:rsid w:val="00E93CFD"/>
    <w:rsid w:val="00E94180"/>
    <w:rsid w:val="00EA04E9"/>
    <w:rsid w:val="00EA249F"/>
    <w:rsid w:val="00EA3E9E"/>
    <w:rsid w:val="00EA67AA"/>
    <w:rsid w:val="00EA67CA"/>
    <w:rsid w:val="00EA6D38"/>
    <w:rsid w:val="00EA7FDF"/>
    <w:rsid w:val="00EB1E7F"/>
    <w:rsid w:val="00EB2806"/>
    <w:rsid w:val="00EB5010"/>
    <w:rsid w:val="00EB6C1A"/>
    <w:rsid w:val="00EB6C59"/>
    <w:rsid w:val="00EB6D79"/>
    <w:rsid w:val="00EB75F5"/>
    <w:rsid w:val="00EB7FF4"/>
    <w:rsid w:val="00EC0D4F"/>
    <w:rsid w:val="00EC20DF"/>
    <w:rsid w:val="00EC5FDE"/>
    <w:rsid w:val="00EC7817"/>
    <w:rsid w:val="00ED18D7"/>
    <w:rsid w:val="00ED40F1"/>
    <w:rsid w:val="00ED499D"/>
    <w:rsid w:val="00ED514C"/>
    <w:rsid w:val="00ED6E61"/>
    <w:rsid w:val="00EE16E8"/>
    <w:rsid w:val="00EE2512"/>
    <w:rsid w:val="00EE2EE6"/>
    <w:rsid w:val="00EE5ACF"/>
    <w:rsid w:val="00EE7525"/>
    <w:rsid w:val="00EF1D89"/>
    <w:rsid w:val="00EF3818"/>
    <w:rsid w:val="00EF39F1"/>
    <w:rsid w:val="00EF3CC8"/>
    <w:rsid w:val="00EF6418"/>
    <w:rsid w:val="00EF7A0D"/>
    <w:rsid w:val="00F016C0"/>
    <w:rsid w:val="00F02168"/>
    <w:rsid w:val="00F024C6"/>
    <w:rsid w:val="00F05881"/>
    <w:rsid w:val="00F071A6"/>
    <w:rsid w:val="00F07C89"/>
    <w:rsid w:val="00F115A3"/>
    <w:rsid w:val="00F13866"/>
    <w:rsid w:val="00F14FC8"/>
    <w:rsid w:val="00F15EA6"/>
    <w:rsid w:val="00F167E3"/>
    <w:rsid w:val="00F16CE6"/>
    <w:rsid w:val="00F21229"/>
    <w:rsid w:val="00F26ECA"/>
    <w:rsid w:val="00F3027B"/>
    <w:rsid w:val="00F3082D"/>
    <w:rsid w:val="00F3179D"/>
    <w:rsid w:val="00F3215D"/>
    <w:rsid w:val="00F32280"/>
    <w:rsid w:val="00F36708"/>
    <w:rsid w:val="00F4091D"/>
    <w:rsid w:val="00F44E9E"/>
    <w:rsid w:val="00F45FC5"/>
    <w:rsid w:val="00F4749C"/>
    <w:rsid w:val="00F51384"/>
    <w:rsid w:val="00F51FB4"/>
    <w:rsid w:val="00F52B71"/>
    <w:rsid w:val="00F56496"/>
    <w:rsid w:val="00F6049A"/>
    <w:rsid w:val="00F63C3A"/>
    <w:rsid w:val="00F64B41"/>
    <w:rsid w:val="00F65E48"/>
    <w:rsid w:val="00F65F84"/>
    <w:rsid w:val="00F65FAE"/>
    <w:rsid w:val="00F66927"/>
    <w:rsid w:val="00F7513C"/>
    <w:rsid w:val="00F77E63"/>
    <w:rsid w:val="00F801C3"/>
    <w:rsid w:val="00F80636"/>
    <w:rsid w:val="00F8164C"/>
    <w:rsid w:val="00F834CE"/>
    <w:rsid w:val="00F837E7"/>
    <w:rsid w:val="00F83FC1"/>
    <w:rsid w:val="00F85E9E"/>
    <w:rsid w:val="00F90F67"/>
    <w:rsid w:val="00F91BCA"/>
    <w:rsid w:val="00F952F2"/>
    <w:rsid w:val="00FA1CA7"/>
    <w:rsid w:val="00FA32A1"/>
    <w:rsid w:val="00FA4B78"/>
    <w:rsid w:val="00FA670F"/>
    <w:rsid w:val="00FA79F1"/>
    <w:rsid w:val="00FB48CF"/>
    <w:rsid w:val="00FB5FB9"/>
    <w:rsid w:val="00FC2882"/>
    <w:rsid w:val="00FC33FF"/>
    <w:rsid w:val="00FC35ED"/>
    <w:rsid w:val="00FC4202"/>
    <w:rsid w:val="00FC6E9E"/>
    <w:rsid w:val="00FD28A1"/>
    <w:rsid w:val="00FD6739"/>
    <w:rsid w:val="00FE37CF"/>
    <w:rsid w:val="00FE3C9D"/>
    <w:rsid w:val="00FE51A5"/>
    <w:rsid w:val="00FF0F0C"/>
    <w:rsid w:val="00FF1628"/>
    <w:rsid w:val="00FF23EC"/>
    <w:rsid w:val="00FF306A"/>
    <w:rsid w:val="01CE4415"/>
    <w:rsid w:val="02242CE0"/>
    <w:rsid w:val="02D07CF0"/>
    <w:rsid w:val="043236CA"/>
    <w:rsid w:val="04425FE9"/>
    <w:rsid w:val="049031F8"/>
    <w:rsid w:val="04F62F1D"/>
    <w:rsid w:val="0507517F"/>
    <w:rsid w:val="051A0AAC"/>
    <w:rsid w:val="05984FF0"/>
    <w:rsid w:val="05CA3668"/>
    <w:rsid w:val="065E2E28"/>
    <w:rsid w:val="06CC5304"/>
    <w:rsid w:val="07485275"/>
    <w:rsid w:val="07DB3540"/>
    <w:rsid w:val="081B102B"/>
    <w:rsid w:val="084772BB"/>
    <w:rsid w:val="085C1E96"/>
    <w:rsid w:val="09664CA9"/>
    <w:rsid w:val="09DE099D"/>
    <w:rsid w:val="0A56582B"/>
    <w:rsid w:val="0AB228D3"/>
    <w:rsid w:val="0ABB6AF5"/>
    <w:rsid w:val="0B1F0FC2"/>
    <w:rsid w:val="0B505EF0"/>
    <w:rsid w:val="0BAD55EE"/>
    <w:rsid w:val="0BD01EAC"/>
    <w:rsid w:val="0BDC5FAC"/>
    <w:rsid w:val="0D3712C1"/>
    <w:rsid w:val="0DCA5CDB"/>
    <w:rsid w:val="0E122F7E"/>
    <w:rsid w:val="0E495ACB"/>
    <w:rsid w:val="0E941B37"/>
    <w:rsid w:val="0EF7557C"/>
    <w:rsid w:val="0F5B7DD1"/>
    <w:rsid w:val="0FFF56D6"/>
    <w:rsid w:val="10D13500"/>
    <w:rsid w:val="10FA2D58"/>
    <w:rsid w:val="118C7BDA"/>
    <w:rsid w:val="119105B0"/>
    <w:rsid w:val="122A7611"/>
    <w:rsid w:val="12901EFB"/>
    <w:rsid w:val="13B1795D"/>
    <w:rsid w:val="142A6E10"/>
    <w:rsid w:val="15260317"/>
    <w:rsid w:val="15313AA5"/>
    <w:rsid w:val="157D58CF"/>
    <w:rsid w:val="15A16353"/>
    <w:rsid w:val="161B0A6D"/>
    <w:rsid w:val="174D6117"/>
    <w:rsid w:val="17921CA7"/>
    <w:rsid w:val="182847AB"/>
    <w:rsid w:val="184264AC"/>
    <w:rsid w:val="186239EB"/>
    <w:rsid w:val="18AF6479"/>
    <w:rsid w:val="18B55232"/>
    <w:rsid w:val="18BD5FFA"/>
    <w:rsid w:val="18D535F0"/>
    <w:rsid w:val="18D63D1F"/>
    <w:rsid w:val="191B2918"/>
    <w:rsid w:val="194D300E"/>
    <w:rsid w:val="19AF49FC"/>
    <w:rsid w:val="19CF0541"/>
    <w:rsid w:val="19EE731B"/>
    <w:rsid w:val="1A226372"/>
    <w:rsid w:val="1A230012"/>
    <w:rsid w:val="1A7840BF"/>
    <w:rsid w:val="1AE06FBF"/>
    <w:rsid w:val="1B1E2B28"/>
    <w:rsid w:val="1BA326B6"/>
    <w:rsid w:val="1BC46542"/>
    <w:rsid w:val="1C7555BC"/>
    <w:rsid w:val="1CA8513B"/>
    <w:rsid w:val="1CCB3F5A"/>
    <w:rsid w:val="1CD04E2A"/>
    <w:rsid w:val="1D217359"/>
    <w:rsid w:val="1D596721"/>
    <w:rsid w:val="1DD91EA0"/>
    <w:rsid w:val="1E0345E3"/>
    <w:rsid w:val="1E3B16EB"/>
    <w:rsid w:val="1E8223FB"/>
    <w:rsid w:val="1F692B6A"/>
    <w:rsid w:val="20207824"/>
    <w:rsid w:val="20542543"/>
    <w:rsid w:val="20B849AB"/>
    <w:rsid w:val="20E57FD0"/>
    <w:rsid w:val="225210FB"/>
    <w:rsid w:val="22680EB9"/>
    <w:rsid w:val="2292538B"/>
    <w:rsid w:val="23AC3027"/>
    <w:rsid w:val="23BE4923"/>
    <w:rsid w:val="23C175DC"/>
    <w:rsid w:val="23D127C6"/>
    <w:rsid w:val="242E7905"/>
    <w:rsid w:val="24855F40"/>
    <w:rsid w:val="250016C2"/>
    <w:rsid w:val="26EC5096"/>
    <w:rsid w:val="271033BC"/>
    <w:rsid w:val="271D0AF7"/>
    <w:rsid w:val="274D39F6"/>
    <w:rsid w:val="279A06C8"/>
    <w:rsid w:val="27CC165C"/>
    <w:rsid w:val="281D485F"/>
    <w:rsid w:val="283B7A47"/>
    <w:rsid w:val="28A07EF2"/>
    <w:rsid w:val="28C52844"/>
    <w:rsid w:val="293033C4"/>
    <w:rsid w:val="29542197"/>
    <w:rsid w:val="29F37D72"/>
    <w:rsid w:val="2A305874"/>
    <w:rsid w:val="2A775A4E"/>
    <w:rsid w:val="2B220A9D"/>
    <w:rsid w:val="2BDE4F1A"/>
    <w:rsid w:val="2BF83D4F"/>
    <w:rsid w:val="2C856919"/>
    <w:rsid w:val="2CA5623F"/>
    <w:rsid w:val="2CCE2AFC"/>
    <w:rsid w:val="2CF5678B"/>
    <w:rsid w:val="2D247237"/>
    <w:rsid w:val="2DEA2F02"/>
    <w:rsid w:val="2E01076D"/>
    <w:rsid w:val="2F0F76ED"/>
    <w:rsid w:val="2F171649"/>
    <w:rsid w:val="2F31587D"/>
    <w:rsid w:val="2F7A6D71"/>
    <w:rsid w:val="2FCD10CA"/>
    <w:rsid w:val="30033981"/>
    <w:rsid w:val="30562EBB"/>
    <w:rsid w:val="312D6749"/>
    <w:rsid w:val="319F5976"/>
    <w:rsid w:val="321D3B47"/>
    <w:rsid w:val="323B123D"/>
    <w:rsid w:val="32591D6E"/>
    <w:rsid w:val="327A4D1B"/>
    <w:rsid w:val="331C1F78"/>
    <w:rsid w:val="33337B5A"/>
    <w:rsid w:val="333D3CFE"/>
    <w:rsid w:val="33AF7BB2"/>
    <w:rsid w:val="342C127F"/>
    <w:rsid w:val="352E1AEE"/>
    <w:rsid w:val="355F76DD"/>
    <w:rsid w:val="365E4AC4"/>
    <w:rsid w:val="37216804"/>
    <w:rsid w:val="38020022"/>
    <w:rsid w:val="381F07AF"/>
    <w:rsid w:val="38230D10"/>
    <w:rsid w:val="387621BB"/>
    <w:rsid w:val="38A5656B"/>
    <w:rsid w:val="38B13112"/>
    <w:rsid w:val="38B279EE"/>
    <w:rsid w:val="39000915"/>
    <w:rsid w:val="39364640"/>
    <w:rsid w:val="39B90351"/>
    <w:rsid w:val="3A59349E"/>
    <w:rsid w:val="3AB41C00"/>
    <w:rsid w:val="3AD96F06"/>
    <w:rsid w:val="3AE2585A"/>
    <w:rsid w:val="3B1F7356"/>
    <w:rsid w:val="3B6876C4"/>
    <w:rsid w:val="3BC40246"/>
    <w:rsid w:val="3BF812F6"/>
    <w:rsid w:val="3C2A3B55"/>
    <w:rsid w:val="3C2B3676"/>
    <w:rsid w:val="3CCD78C1"/>
    <w:rsid w:val="3D580F1D"/>
    <w:rsid w:val="3D646D34"/>
    <w:rsid w:val="3D937065"/>
    <w:rsid w:val="3D9F6576"/>
    <w:rsid w:val="3F702A31"/>
    <w:rsid w:val="40FF07E3"/>
    <w:rsid w:val="419B0764"/>
    <w:rsid w:val="42A94EAA"/>
    <w:rsid w:val="42CC3387"/>
    <w:rsid w:val="42D72769"/>
    <w:rsid w:val="431A730E"/>
    <w:rsid w:val="433C3E7A"/>
    <w:rsid w:val="4351712A"/>
    <w:rsid w:val="44022AC4"/>
    <w:rsid w:val="444A3517"/>
    <w:rsid w:val="44850EBA"/>
    <w:rsid w:val="44C37E30"/>
    <w:rsid w:val="45A574ED"/>
    <w:rsid w:val="45FF2FB8"/>
    <w:rsid w:val="463E2922"/>
    <w:rsid w:val="468072EF"/>
    <w:rsid w:val="46FA0610"/>
    <w:rsid w:val="470D3C59"/>
    <w:rsid w:val="47ED3A8B"/>
    <w:rsid w:val="47F34A01"/>
    <w:rsid w:val="483A011B"/>
    <w:rsid w:val="485024B4"/>
    <w:rsid w:val="487579E8"/>
    <w:rsid w:val="48B12D0A"/>
    <w:rsid w:val="48C14AB0"/>
    <w:rsid w:val="495A4735"/>
    <w:rsid w:val="49A55966"/>
    <w:rsid w:val="49ED65CE"/>
    <w:rsid w:val="4A355B31"/>
    <w:rsid w:val="4B8D4D78"/>
    <w:rsid w:val="4BED02CC"/>
    <w:rsid w:val="4C7D6453"/>
    <w:rsid w:val="4CA816F4"/>
    <w:rsid w:val="4CE049F9"/>
    <w:rsid w:val="4D92686F"/>
    <w:rsid w:val="4DC100EF"/>
    <w:rsid w:val="4DDE637D"/>
    <w:rsid w:val="4DE657A0"/>
    <w:rsid w:val="4DF96CE5"/>
    <w:rsid w:val="4E004A01"/>
    <w:rsid w:val="4FBD0850"/>
    <w:rsid w:val="4FE62D9A"/>
    <w:rsid w:val="50665884"/>
    <w:rsid w:val="50B46629"/>
    <w:rsid w:val="51726F5D"/>
    <w:rsid w:val="51951B6C"/>
    <w:rsid w:val="51EF3AC2"/>
    <w:rsid w:val="525939A9"/>
    <w:rsid w:val="53431DFC"/>
    <w:rsid w:val="53562F81"/>
    <w:rsid w:val="53A77B79"/>
    <w:rsid w:val="53CE0BD8"/>
    <w:rsid w:val="55BB5E25"/>
    <w:rsid w:val="566902F6"/>
    <w:rsid w:val="56A619D5"/>
    <w:rsid w:val="56FD3EB6"/>
    <w:rsid w:val="572F608A"/>
    <w:rsid w:val="578B566C"/>
    <w:rsid w:val="57BF3F4B"/>
    <w:rsid w:val="57DD6C86"/>
    <w:rsid w:val="58347E0F"/>
    <w:rsid w:val="585B248D"/>
    <w:rsid w:val="58687B74"/>
    <w:rsid w:val="59133986"/>
    <w:rsid w:val="593D0989"/>
    <w:rsid w:val="59904327"/>
    <w:rsid w:val="59C56046"/>
    <w:rsid w:val="5B917615"/>
    <w:rsid w:val="5BA30447"/>
    <w:rsid w:val="5C8D3F3B"/>
    <w:rsid w:val="5CA057EC"/>
    <w:rsid w:val="5D086958"/>
    <w:rsid w:val="5D17649E"/>
    <w:rsid w:val="5D473C27"/>
    <w:rsid w:val="5D5757D7"/>
    <w:rsid w:val="5DFF2462"/>
    <w:rsid w:val="5F105EA3"/>
    <w:rsid w:val="5F90321C"/>
    <w:rsid w:val="602057DB"/>
    <w:rsid w:val="603834D6"/>
    <w:rsid w:val="60A0334E"/>
    <w:rsid w:val="61CA2D55"/>
    <w:rsid w:val="62C276CF"/>
    <w:rsid w:val="6357167D"/>
    <w:rsid w:val="636F5FCA"/>
    <w:rsid w:val="63746D5E"/>
    <w:rsid w:val="63E8059F"/>
    <w:rsid w:val="64266A15"/>
    <w:rsid w:val="64BB664B"/>
    <w:rsid w:val="65164148"/>
    <w:rsid w:val="6548624C"/>
    <w:rsid w:val="659D2CFE"/>
    <w:rsid w:val="65D10D20"/>
    <w:rsid w:val="66585FFB"/>
    <w:rsid w:val="67014E52"/>
    <w:rsid w:val="677B59CC"/>
    <w:rsid w:val="689F5EA5"/>
    <w:rsid w:val="69216EEB"/>
    <w:rsid w:val="696A5A32"/>
    <w:rsid w:val="69CC7F5A"/>
    <w:rsid w:val="6A0B2662"/>
    <w:rsid w:val="6A696B49"/>
    <w:rsid w:val="6AA1466A"/>
    <w:rsid w:val="6C0F70BE"/>
    <w:rsid w:val="6C7B51C4"/>
    <w:rsid w:val="6C8D5B6C"/>
    <w:rsid w:val="6CCE6ADC"/>
    <w:rsid w:val="6D3B47CD"/>
    <w:rsid w:val="6DC86264"/>
    <w:rsid w:val="6DCE7D9B"/>
    <w:rsid w:val="6E2B50ED"/>
    <w:rsid w:val="6E6A5135"/>
    <w:rsid w:val="6E6E3AF3"/>
    <w:rsid w:val="6E7915A9"/>
    <w:rsid w:val="6F6255CC"/>
    <w:rsid w:val="6F675D4D"/>
    <w:rsid w:val="6F916E39"/>
    <w:rsid w:val="6FA67F66"/>
    <w:rsid w:val="6FB72334"/>
    <w:rsid w:val="6FCC2B6A"/>
    <w:rsid w:val="6FCF1C6C"/>
    <w:rsid w:val="7014094F"/>
    <w:rsid w:val="70524B54"/>
    <w:rsid w:val="707B0493"/>
    <w:rsid w:val="70C7483C"/>
    <w:rsid w:val="70EC5754"/>
    <w:rsid w:val="71294A8A"/>
    <w:rsid w:val="71821D1F"/>
    <w:rsid w:val="72535D5F"/>
    <w:rsid w:val="72684173"/>
    <w:rsid w:val="735A1725"/>
    <w:rsid w:val="73DF5446"/>
    <w:rsid w:val="73FE17CF"/>
    <w:rsid w:val="75FC7056"/>
    <w:rsid w:val="77910979"/>
    <w:rsid w:val="77C516F7"/>
    <w:rsid w:val="77E92462"/>
    <w:rsid w:val="782F3740"/>
    <w:rsid w:val="79085E0B"/>
    <w:rsid w:val="79CF0867"/>
    <w:rsid w:val="7A7255A6"/>
    <w:rsid w:val="7B60716D"/>
    <w:rsid w:val="7B9A1E16"/>
    <w:rsid w:val="7BDD6258"/>
    <w:rsid w:val="7C0F3C2D"/>
    <w:rsid w:val="7C8507D8"/>
    <w:rsid w:val="7C8E4D52"/>
    <w:rsid w:val="7D887712"/>
    <w:rsid w:val="7E394D59"/>
    <w:rsid w:val="7E4D25B2"/>
    <w:rsid w:val="7EA330B1"/>
    <w:rsid w:val="7FA236C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77"/>
    <w:qFormat/>
    <w:uiPriority w:val="99"/>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4">
    <w:name w:val="heading 2"/>
    <w:basedOn w:val="1"/>
    <w:next w:val="1"/>
    <w:link w:val="78"/>
    <w:qFormat/>
    <w:uiPriority w:val="99"/>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5">
    <w:name w:val="heading 3"/>
    <w:basedOn w:val="1"/>
    <w:next w:val="1"/>
    <w:link w:val="79"/>
    <w:qFormat/>
    <w:uiPriority w:val="99"/>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6">
    <w:name w:val="heading 4"/>
    <w:basedOn w:val="1"/>
    <w:next w:val="1"/>
    <w:link w:val="80"/>
    <w:qFormat/>
    <w:uiPriority w:val="9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7">
    <w:name w:val="heading 5"/>
    <w:basedOn w:val="1"/>
    <w:next w:val="1"/>
    <w:link w:val="81"/>
    <w:qFormat/>
    <w:uiPriority w:val="99"/>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8">
    <w:name w:val="heading 6"/>
    <w:basedOn w:val="1"/>
    <w:next w:val="1"/>
    <w:link w:val="82"/>
    <w:qFormat/>
    <w:uiPriority w:val="9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9">
    <w:name w:val="heading 7"/>
    <w:basedOn w:val="1"/>
    <w:next w:val="1"/>
    <w:link w:val="83"/>
    <w:qFormat/>
    <w:uiPriority w:val="9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10">
    <w:name w:val="heading 8"/>
    <w:basedOn w:val="1"/>
    <w:next w:val="1"/>
    <w:link w:val="84"/>
    <w:qFormat/>
    <w:uiPriority w:val="9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1">
    <w:name w:val="heading 9"/>
    <w:basedOn w:val="1"/>
    <w:next w:val="1"/>
    <w:link w:val="85"/>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64">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2"/>
    <w:qFormat/>
    <w:uiPriority w:val="99"/>
    <w:pPr>
      <w:widowControl w:val="0"/>
      <w:tabs>
        <w:tab w:val="center" w:pos="4153"/>
        <w:tab w:val="right" w:pos="8306"/>
      </w:tabs>
      <w:snapToGrid w:val="0"/>
      <w:ind w:firstLine="200" w:firstLineChars="200"/>
      <w:jc w:val="both"/>
    </w:pPr>
    <w:rPr>
      <w:kern w:val="2"/>
      <w:sz w:val="18"/>
      <w:szCs w:val="18"/>
    </w:rPr>
  </w:style>
  <w:style w:type="paragraph" w:styleId="12">
    <w:name w:val="List 3"/>
    <w:basedOn w:val="1"/>
    <w:qFormat/>
    <w:uiPriority w:val="99"/>
    <w:pPr>
      <w:widowControl w:val="0"/>
      <w:adjustRightInd w:val="0"/>
      <w:snapToGrid w:val="0"/>
      <w:spacing w:line="360" w:lineRule="auto"/>
      <w:ind w:left="100" w:leftChars="400" w:hanging="200" w:hangingChars="200"/>
      <w:jc w:val="both"/>
    </w:pPr>
    <w:rPr>
      <w:kern w:val="2"/>
      <w:szCs w:val="20"/>
    </w:rPr>
  </w:style>
  <w:style w:type="paragraph" w:styleId="13">
    <w:name w:val="toc 7"/>
    <w:basedOn w:val="1"/>
    <w:next w:val="1"/>
    <w:qFormat/>
    <w:uiPriority w:val="99"/>
    <w:pPr>
      <w:widowControl w:val="0"/>
      <w:spacing w:line="400" w:lineRule="exact"/>
      <w:ind w:left="1440" w:firstLine="200" w:firstLineChars="200"/>
    </w:pPr>
    <w:rPr>
      <w:rFonts w:ascii="Calibri" w:hAnsi="Calibri"/>
      <w:kern w:val="2"/>
      <w:sz w:val="18"/>
      <w:szCs w:val="18"/>
    </w:rPr>
  </w:style>
  <w:style w:type="paragraph" w:styleId="14">
    <w:name w:val="Note Heading"/>
    <w:basedOn w:val="1"/>
    <w:next w:val="1"/>
    <w:link w:val="91"/>
    <w:qFormat/>
    <w:uiPriority w:val="99"/>
    <w:pPr>
      <w:widowControl w:val="0"/>
      <w:jc w:val="center"/>
    </w:pPr>
    <w:rPr>
      <w:rFonts w:ascii="Calibri" w:hAnsi="Calibri"/>
      <w:kern w:val="2"/>
      <w:sz w:val="21"/>
      <w:lang w:eastAsia="en-US"/>
    </w:rPr>
  </w:style>
  <w:style w:type="paragraph" w:styleId="15">
    <w:name w:val="List Bullet 4"/>
    <w:basedOn w:val="1"/>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6">
    <w:name w:val="Normal Indent"/>
    <w:basedOn w:val="1"/>
    <w:link w:val="200"/>
    <w:qFormat/>
    <w:uiPriority w:val="99"/>
    <w:pPr>
      <w:widowControl w:val="0"/>
      <w:spacing w:line="400" w:lineRule="exact"/>
      <w:ind w:firstLine="420" w:firstLineChars="200"/>
      <w:jc w:val="both"/>
    </w:pPr>
    <w:rPr>
      <w:kern w:val="2"/>
      <w:szCs w:val="20"/>
    </w:rPr>
  </w:style>
  <w:style w:type="paragraph" w:styleId="17">
    <w:name w:val="caption"/>
    <w:basedOn w:val="1"/>
    <w:next w:val="1"/>
    <w:qFormat/>
    <w:uiPriority w:val="99"/>
    <w:pPr>
      <w:widowControl w:val="0"/>
      <w:spacing w:line="400" w:lineRule="exact"/>
      <w:ind w:firstLine="200" w:firstLineChars="200"/>
      <w:jc w:val="both"/>
    </w:pPr>
    <w:rPr>
      <w:b/>
      <w:bCs/>
      <w:smallCaps/>
      <w:color w:val="1F497D"/>
      <w:spacing w:val="10"/>
      <w:kern w:val="2"/>
      <w:sz w:val="18"/>
      <w:szCs w:val="18"/>
    </w:rPr>
  </w:style>
  <w:style w:type="paragraph" w:styleId="18">
    <w:name w:val="List Bullet"/>
    <w:basedOn w:val="1"/>
    <w:qFormat/>
    <w:uiPriority w:val="99"/>
    <w:pPr>
      <w:widowControl w:val="0"/>
      <w:autoSpaceDE w:val="0"/>
      <w:autoSpaceDN w:val="0"/>
      <w:adjustRightInd w:val="0"/>
      <w:ind w:left="510" w:leftChars="150"/>
    </w:pPr>
    <w:rPr>
      <w:rFonts w:ascii="宋体"/>
    </w:rPr>
  </w:style>
  <w:style w:type="paragraph" w:styleId="19">
    <w:name w:val="Document Map"/>
    <w:basedOn w:val="1"/>
    <w:link w:val="177"/>
    <w:qFormat/>
    <w:uiPriority w:val="99"/>
    <w:pPr>
      <w:widowControl w:val="0"/>
      <w:shd w:val="clear" w:color="auto" w:fill="000080"/>
      <w:spacing w:line="400" w:lineRule="exact"/>
      <w:ind w:firstLine="200" w:firstLineChars="200"/>
      <w:jc w:val="both"/>
    </w:pPr>
    <w:rPr>
      <w:kern w:val="2"/>
      <w:szCs w:val="20"/>
    </w:rPr>
  </w:style>
  <w:style w:type="paragraph" w:styleId="20">
    <w:name w:val="annotation text"/>
    <w:basedOn w:val="1"/>
    <w:link w:val="87"/>
    <w:qFormat/>
    <w:uiPriority w:val="99"/>
    <w:pPr>
      <w:widowControl w:val="0"/>
      <w:spacing w:line="400" w:lineRule="exact"/>
      <w:ind w:firstLine="200" w:firstLineChars="200"/>
    </w:pPr>
    <w:rPr>
      <w:kern w:val="2"/>
      <w:sz w:val="21"/>
    </w:rPr>
  </w:style>
  <w:style w:type="paragraph" w:styleId="21">
    <w:name w:val="Body Text 3"/>
    <w:basedOn w:val="1"/>
    <w:link w:val="93"/>
    <w:qFormat/>
    <w:uiPriority w:val="99"/>
    <w:pPr>
      <w:widowControl w:val="0"/>
      <w:spacing w:line="400" w:lineRule="exact"/>
      <w:ind w:firstLine="200" w:firstLineChars="200"/>
      <w:jc w:val="center"/>
    </w:pPr>
    <w:rPr>
      <w:kern w:val="2"/>
      <w:sz w:val="18"/>
      <w:szCs w:val="20"/>
    </w:rPr>
  </w:style>
  <w:style w:type="paragraph" w:styleId="22">
    <w:name w:val="List Bullet 3"/>
    <w:basedOn w:val="1"/>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3">
    <w:name w:val="Body Text"/>
    <w:basedOn w:val="1"/>
    <w:next w:val="24"/>
    <w:link w:val="89"/>
    <w:qFormat/>
    <w:uiPriority w:val="99"/>
    <w:pPr>
      <w:widowControl w:val="0"/>
      <w:spacing w:after="120" w:line="400" w:lineRule="exact"/>
      <w:ind w:firstLine="200" w:firstLineChars="200"/>
      <w:jc w:val="both"/>
    </w:pPr>
    <w:rPr>
      <w:kern w:val="2"/>
    </w:rPr>
  </w:style>
  <w:style w:type="paragraph" w:customStyle="1" w:styleId="24">
    <w:name w:val="Body Text Indent1"/>
    <w:basedOn w:val="1"/>
    <w:qFormat/>
    <w:uiPriority w:val="0"/>
    <w:pPr>
      <w:spacing w:line="500" w:lineRule="exact"/>
      <w:ind w:firstLine="723" w:firstLineChars="225"/>
    </w:pPr>
    <w:rPr>
      <w:rFonts w:eastAsia="仿宋_GB2312"/>
      <w:b/>
      <w:bCs/>
      <w:sz w:val="32"/>
    </w:rPr>
  </w:style>
  <w:style w:type="paragraph" w:styleId="25">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26">
    <w:name w:val="List 2"/>
    <w:basedOn w:val="1"/>
    <w:qFormat/>
    <w:uiPriority w:val="99"/>
    <w:pPr>
      <w:widowControl w:val="0"/>
      <w:spacing w:line="400" w:lineRule="exact"/>
      <w:ind w:left="100" w:leftChars="200" w:hanging="200" w:hangingChars="200"/>
      <w:jc w:val="both"/>
    </w:pPr>
    <w:rPr>
      <w:kern w:val="2"/>
      <w:szCs w:val="20"/>
    </w:rPr>
  </w:style>
  <w:style w:type="paragraph" w:styleId="27">
    <w:name w:val="List Continue"/>
    <w:basedOn w:val="1"/>
    <w:qFormat/>
    <w:uiPriority w:val="99"/>
    <w:pPr>
      <w:widowControl w:val="0"/>
      <w:adjustRightInd w:val="0"/>
      <w:snapToGrid w:val="0"/>
      <w:spacing w:after="120" w:line="360" w:lineRule="auto"/>
      <w:ind w:left="420" w:leftChars="200"/>
      <w:jc w:val="both"/>
    </w:pPr>
    <w:rPr>
      <w:kern w:val="2"/>
      <w:szCs w:val="20"/>
    </w:rPr>
  </w:style>
  <w:style w:type="paragraph" w:styleId="28">
    <w:name w:val="List Bullet 2"/>
    <w:basedOn w:val="1"/>
    <w:qFormat/>
    <w:uiPriority w:val="99"/>
    <w:pPr>
      <w:widowControl w:val="0"/>
      <w:numPr>
        <w:ilvl w:val="0"/>
        <w:numId w:val="4"/>
      </w:numPr>
      <w:tabs>
        <w:tab w:val="left" w:pos="780"/>
      </w:tabs>
      <w:adjustRightInd w:val="0"/>
      <w:snapToGrid w:val="0"/>
      <w:spacing w:line="360" w:lineRule="auto"/>
      <w:ind w:firstLine="0"/>
      <w:jc w:val="both"/>
    </w:pPr>
    <w:rPr>
      <w:kern w:val="2"/>
      <w:szCs w:val="20"/>
    </w:rPr>
  </w:style>
  <w:style w:type="paragraph" w:styleId="29">
    <w:name w:val="toc 5"/>
    <w:basedOn w:val="1"/>
    <w:next w:val="1"/>
    <w:qFormat/>
    <w:uiPriority w:val="99"/>
    <w:pPr>
      <w:widowControl w:val="0"/>
      <w:spacing w:line="400" w:lineRule="exact"/>
      <w:ind w:left="960" w:firstLine="200" w:firstLineChars="200"/>
    </w:pPr>
    <w:rPr>
      <w:rFonts w:ascii="Calibri" w:hAnsi="Calibri"/>
      <w:kern w:val="2"/>
      <w:sz w:val="18"/>
      <w:szCs w:val="18"/>
    </w:rPr>
  </w:style>
  <w:style w:type="paragraph" w:styleId="30">
    <w:name w:val="toc 3"/>
    <w:basedOn w:val="1"/>
    <w:next w:val="1"/>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1">
    <w:name w:val="Plain Text"/>
    <w:basedOn w:val="1"/>
    <w:link w:val="86"/>
    <w:qFormat/>
    <w:uiPriority w:val="0"/>
    <w:pPr>
      <w:widowControl w:val="0"/>
      <w:spacing w:line="400" w:lineRule="exact"/>
      <w:ind w:firstLine="200" w:firstLineChars="200"/>
      <w:jc w:val="both"/>
    </w:pPr>
    <w:rPr>
      <w:rFonts w:ascii="宋体" w:hAnsi="Courier New"/>
      <w:kern w:val="2"/>
      <w:szCs w:val="20"/>
    </w:rPr>
  </w:style>
  <w:style w:type="paragraph" w:styleId="32">
    <w:name w:val="toc 8"/>
    <w:basedOn w:val="1"/>
    <w:next w:val="1"/>
    <w:qFormat/>
    <w:uiPriority w:val="99"/>
    <w:pPr>
      <w:widowControl w:val="0"/>
      <w:spacing w:line="400" w:lineRule="exact"/>
      <w:ind w:left="1680" w:firstLine="200" w:firstLineChars="200"/>
    </w:pPr>
    <w:rPr>
      <w:rFonts w:ascii="Calibri" w:hAnsi="Calibri"/>
      <w:kern w:val="2"/>
      <w:sz w:val="18"/>
      <w:szCs w:val="18"/>
    </w:rPr>
  </w:style>
  <w:style w:type="paragraph" w:styleId="33">
    <w:name w:val="Date"/>
    <w:basedOn w:val="1"/>
    <w:next w:val="1"/>
    <w:link w:val="95"/>
    <w:qFormat/>
    <w:uiPriority w:val="99"/>
    <w:pPr>
      <w:widowControl w:val="0"/>
      <w:spacing w:line="400" w:lineRule="exact"/>
      <w:ind w:firstLine="200" w:firstLineChars="200"/>
      <w:jc w:val="both"/>
    </w:pPr>
    <w:rPr>
      <w:rFonts w:ascii="宋体"/>
      <w:kern w:val="2"/>
      <w:szCs w:val="20"/>
    </w:rPr>
  </w:style>
  <w:style w:type="paragraph" w:styleId="34">
    <w:name w:val="Body Text Indent 2"/>
    <w:basedOn w:val="1"/>
    <w:link w:val="96"/>
    <w:qFormat/>
    <w:uiPriority w:val="99"/>
    <w:pPr>
      <w:widowControl w:val="0"/>
      <w:spacing w:after="120" w:line="480" w:lineRule="auto"/>
      <w:ind w:left="420" w:leftChars="200" w:firstLine="200" w:firstLineChars="200"/>
      <w:jc w:val="both"/>
    </w:pPr>
    <w:rPr>
      <w:kern w:val="2"/>
      <w:sz w:val="21"/>
      <w:szCs w:val="20"/>
    </w:rPr>
  </w:style>
  <w:style w:type="paragraph" w:styleId="35">
    <w:name w:val="endnote text"/>
    <w:basedOn w:val="1"/>
    <w:link w:val="97"/>
    <w:qFormat/>
    <w:uiPriority w:val="99"/>
    <w:pPr>
      <w:widowControl w:val="0"/>
      <w:snapToGrid w:val="0"/>
    </w:pPr>
    <w:rPr>
      <w:kern w:val="2"/>
      <w:sz w:val="21"/>
    </w:rPr>
  </w:style>
  <w:style w:type="paragraph" w:styleId="36">
    <w:name w:val="Balloon Text"/>
    <w:basedOn w:val="1"/>
    <w:link w:val="98"/>
    <w:qFormat/>
    <w:uiPriority w:val="99"/>
    <w:pPr>
      <w:widowControl w:val="0"/>
      <w:spacing w:line="400" w:lineRule="exact"/>
      <w:ind w:firstLine="200" w:firstLineChars="200"/>
      <w:jc w:val="both"/>
    </w:pPr>
    <w:rPr>
      <w:kern w:val="2"/>
      <w:sz w:val="18"/>
      <w:szCs w:val="18"/>
    </w:rPr>
  </w:style>
  <w:style w:type="paragraph" w:styleId="37">
    <w:name w:val="header"/>
    <w:basedOn w:val="1"/>
    <w:link w:val="121"/>
    <w:qFormat/>
    <w:uiPriority w:val="99"/>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38">
    <w:name w:val="toc 1"/>
    <w:basedOn w:val="1"/>
    <w:next w:val="1"/>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39">
    <w:name w:val="List Continue 4"/>
    <w:basedOn w:val="1"/>
    <w:qFormat/>
    <w:uiPriority w:val="99"/>
    <w:pPr>
      <w:widowControl w:val="0"/>
      <w:adjustRightInd w:val="0"/>
      <w:snapToGrid w:val="0"/>
      <w:spacing w:after="120" w:line="360" w:lineRule="auto"/>
      <w:ind w:left="1680" w:leftChars="800"/>
      <w:jc w:val="both"/>
    </w:pPr>
    <w:rPr>
      <w:kern w:val="2"/>
      <w:szCs w:val="20"/>
    </w:rPr>
  </w:style>
  <w:style w:type="paragraph" w:styleId="40">
    <w:name w:val="toc 4"/>
    <w:basedOn w:val="1"/>
    <w:next w:val="1"/>
    <w:qFormat/>
    <w:uiPriority w:val="99"/>
    <w:pPr>
      <w:widowControl w:val="0"/>
      <w:spacing w:line="400" w:lineRule="exact"/>
      <w:ind w:left="720" w:firstLine="200" w:firstLineChars="200"/>
    </w:pPr>
    <w:rPr>
      <w:rFonts w:ascii="Calibri" w:hAnsi="Calibri"/>
      <w:kern w:val="2"/>
      <w:sz w:val="18"/>
      <w:szCs w:val="18"/>
    </w:rPr>
  </w:style>
  <w:style w:type="paragraph" w:styleId="41">
    <w:name w:val="index heading"/>
    <w:basedOn w:val="1"/>
    <w:next w:val="42"/>
    <w:qFormat/>
    <w:uiPriority w:val="99"/>
    <w:pPr>
      <w:widowControl w:val="0"/>
      <w:jc w:val="both"/>
    </w:pPr>
    <w:rPr>
      <w:kern w:val="2"/>
      <w:sz w:val="21"/>
      <w:szCs w:val="20"/>
    </w:rPr>
  </w:style>
  <w:style w:type="paragraph" w:styleId="42">
    <w:name w:val="index 1"/>
    <w:basedOn w:val="1"/>
    <w:next w:val="1"/>
    <w:qFormat/>
    <w:uiPriority w:val="99"/>
    <w:pPr>
      <w:widowControl w:val="0"/>
      <w:spacing w:line="400" w:lineRule="exact"/>
      <w:ind w:firstLine="200" w:firstLineChars="200"/>
      <w:jc w:val="both"/>
    </w:pPr>
    <w:rPr>
      <w:kern w:val="2"/>
      <w:szCs w:val="20"/>
    </w:rPr>
  </w:style>
  <w:style w:type="paragraph" w:styleId="43">
    <w:name w:val="Subtitle"/>
    <w:basedOn w:val="1"/>
    <w:next w:val="1"/>
    <w:link w:val="102"/>
    <w:qFormat/>
    <w:uiPriority w:val="99"/>
    <w:pPr>
      <w:spacing w:after="600"/>
    </w:pPr>
    <w:rPr>
      <w:rFonts w:ascii="Calibri" w:hAnsi="Calibri"/>
      <w:smallCaps/>
      <w:color w:val="938953"/>
      <w:spacing w:val="5"/>
      <w:sz w:val="28"/>
      <w:szCs w:val="28"/>
      <w:lang w:eastAsia="en-US"/>
    </w:rPr>
  </w:style>
  <w:style w:type="paragraph" w:styleId="44">
    <w:name w:val="List"/>
    <w:basedOn w:val="1"/>
    <w:qFormat/>
    <w:uiPriority w:val="99"/>
    <w:pPr>
      <w:widowControl w:val="0"/>
      <w:ind w:left="200" w:hanging="200" w:hangingChars="200"/>
      <w:jc w:val="both"/>
    </w:pPr>
    <w:rPr>
      <w:kern w:val="2"/>
      <w:sz w:val="21"/>
      <w:szCs w:val="20"/>
    </w:rPr>
  </w:style>
  <w:style w:type="paragraph" w:styleId="45">
    <w:name w:val="footnote text"/>
    <w:basedOn w:val="1"/>
    <w:link w:val="103"/>
    <w:qFormat/>
    <w:uiPriority w:val="99"/>
    <w:pPr>
      <w:widowControl w:val="0"/>
      <w:spacing w:line="360" w:lineRule="auto"/>
      <w:jc w:val="both"/>
    </w:pPr>
    <w:rPr>
      <w:rFonts w:ascii="Calibri" w:hAnsi="Calibri"/>
      <w:kern w:val="2"/>
      <w:sz w:val="18"/>
      <w:lang w:eastAsia="en-US"/>
    </w:rPr>
  </w:style>
  <w:style w:type="paragraph" w:styleId="46">
    <w:name w:val="toc 6"/>
    <w:basedOn w:val="1"/>
    <w:next w:val="1"/>
    <w:qFormat/>
    <w:uiPriority w:val="99"/>
    <w:pPr>
      <w:widowControl w:val="0"/>
      <w:spacing w:line="400" w:lineRule="exact"/>
      <w:ind w:left="1200" w:firstLine="200" w:firstLineChars="200"/>
    </w:pPr>
    <w:rPr>
      <w:rFonts w:ascii="Calibri" w:hAnsi="Calibri"/>
      <w:kern w:val="2"/>
      <w:sz w:val="18"/>
      <w:szCs w:val="18"/>
    </w:rPr>
  </w:style>
  <w:style w:type="paragraph" w:styleId="47">
    <w:name w:val="List 5"/>
    <w:basedOn w:val="1"/>
    <w:qFormat/>
    <w:uiPriority w:val="99"/>
    <w:pPr>
      <w:widowControl w:val="0"/>
      <w:adjustRightInd w:val="0"/>
      <w:snapToGrid w:val="0"/>
      <w:spacing w:line="360" w:lineRule="auto"/>
      <w:ind w:left="100" w:leftChars="800" w:hanging="200" w:hangingChars="200"/>
      <w:jc w:val="both"/>
    </w:pPr>
    <w:rPr>
      <w:kern w:val="2"/>
      <w:szCs w:val="20"/>
    </w:rPr>
  </w:style>
  <w:style w:type="paragraph" w:styleId="48">
    <w:name w:val="Body Text Indent 3"/>
    <w:basedOn w:val="1"/>
    <w:link w:val="104"/>
    <w:qFormat/>
    <w:uiPriority w:val="99"/>
    <w:pPr>
      <w:widowControl w:val="0"/>
      <w:spacing w:after="120" w:line="400" w:lineRule="exact"/>
      <w:ind w:left="420" w:leftChars="200" w:firstLine="200" w:firstLineChars="200"/>
      <w:jc w:val="both"/>
    </w:pPr>
    <w:rPr>
      <w:kern w:val="2"/>
      <w:sz w:val="16"/>
      <w:szCs w:val="20"/>
    </w:rPr>
  </w:style>
  <w:style w:type="paragraph" w:styleId="49">
    <w:name w:val="table of figures"/>
    <w:basedOn w:val="1"/>
    <w:next w:val="1"/>
    <w:qFormat/>
    <w:uiPriority w:val="99"/>
    <w:pPr>
      <w:widowControl w:val="0"/>
      <w:tabs>
        <w:tab w:val="right" w:leader="dot" w:pos="8640"/>
      </w:tabs>
      <w:spacing w:line="360" w:lineRule="auto"/>
      <w:ind w:left="400" w:hanging="400"/>
      <w:jc w:val="both"/>
    </w:pPr>
    <w:rPr>
      <w:kern w:val="2"/>
    </w:rPr>
  </w:style>
  <w:style w:type="paragraph" w:styleId="50">
    <w:name w:val="toc 2"/>
    <w:basedOn w:val="1"/>
    <w:next w:val="1"/>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1">
    <w:name w:val="toc 9"/>
    <w:basedOn w:val="1"/>
    <w:next w:val="1"/>
    <w:qFormat/>
    <w:uiPriority w:val="99"/>
    <w:pPr>
      <w:widowControl w:val="0"/>
      <w:spacing w:line="400" w:lineRule="exact"/>
      <w:ind w:left="1920" w:firstLine="200" w:firstLineChars="200"/>
    </w:pPr>
    <w:rPr>
      <w:rFonts w:ascii="Calibri" w:hAnsi="Calibri"/>
      <w:kern w:val="2"/>
      <w:sz w:val="18"/>
      <w:szCs w:val="18"/>
    </w:rPr>
  </w:style>
  <w:style w:type="paragraph" w:styleId="52">
    <w:name w:val="Body Text 2"/>
    <w:basedOn w:val="1"/>
    <w:link w:val="105"/>
    <w:qFormat/>
    <w:uiPriority w:val="99"/>
    <w:pPr>
      <w:widowControl w:val="0"/>
      <w:spacing w:after="120" w:line="480" w:lineRule="auto"/>
      <w:ind w:firstLine="200" w:firstLineChars="200"/>
      <w:jc w:val="both"/>
    </w:pPr>
    <w:rPr>
      <w:kern w:val="2"/>
      <w:sz w:val="21"/>
      <w:szCs w:val="20"/>
    </w:rPr>
  </w:style>
  <w:style w:type="paragraph" w:styleId="53">
    <w:name w:val="List 4"/>
    <w:basedOn w:val="1"/>
    <w:qFormat/>
    <w:uiPriority w:val="99"/>
    <w:pPr>
      <w:widowControl w:val="0"/>
      <w:adjustRightInd w:val="0"/>
      <w:snapToGrid w:val="0"/>
      <w:spacing w:line="360" w:lineRule="auto"/>
      <w:ind w:left="100" w:leftChars="600" w:hanging="200" w:hangingChars="200"/>
      <w:jc w:val="both"/>
    </w:pPr>
    <w:rPr>
      <w:kern w:val="2"/>
      <w:szCs w:val="20"/>
    </w:rPr>
  </w:style>
  <w:style w:type="paragraph" w:styleId="54">
    <w:name w:val="List Continue 2"/>
    <w:basedOn w:val="1"/>
    <w:qFormat/>
    <w:uiPriority w:val="99"/>
    <w:pPr>
      <w:widowControl w:val="0"/>
      <w:adjustRightInd w:val="0"/>
      <w:snapToGrid w:val="0"/>
      <w:spacing w:after="120" w:line="360" w:lineRule="auto"/>
      <w:ind w:left="840" w:leftChars="400"/>
      <w:jc w:val="both"/>
    </w:pPr>
    <w:rPr>
      <w:kern w:val="2"/>
      <w:szCs w:val="20"/>
    </w:rPr>
  </w:style>
  <w:style w:type="paragraph" w:styleId="55">
    <w:name w:val="HTML Preformatted"/>
    <w:basedOn w:val="1"/>
    <w:link w:val="10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56">
    <w:name w:val="Normal (Web)"/>
    <w:basedOn w:val="1"/>
    <w:qFormat/>
    <w:uiPriority w:val="99"/>
    <w:pPr>
      <w:widowControl w:val="0"/>
      <w:spacing w:line="400" w:lineRule="exact"/>
      <w:ind w:firstLine="200" w:firstLineChars="200"/>
      <w:jc w:val="both"/>
    </w:pPr>
    <w:rPr>
      <w:kern w:val="2"/>
    </w:rPr>
  </w:style>
  <w:style w:type="paragraph" w:styleId="57">
    <w:name w:val="List Continue 3"/>
    <w:basedOn w:val="1"/>
    <w:qFormat/>
    <w:uiPriority w:val="99"/>
    <w:pPr>
      <w:widowControl w:val="0"/>
      <w:spacing w:after="120" w:line="400" w:lineRule="exact"/>
      <w:ind w:left="1260" w:leftChars="600" w:firstLine="200" w:firstLineChars="200"/>
      <w:jc w:val="both"/>
    </w:pPr>
    <w:rPr>
      <w:kern w:val="2"/>
      <w:szCs w:val="20"/>
    </w:rPr>
  </w:style>
  <w:style w:type="paragraph" w:styleId="58">
    <w:name w:val="Title"/>
    <w:basedOn w:val="1"/>
    <w:next w:val="1"/>
    <w:link w:val="107"/>
    <w:qFormat/>
    <w:uiPriority w:val="99"/>
    <w:pPr>
      <w:spacing w:after="160"/>
      <w:contextualSpacing/>
    </w:pPr>
    <w:rPr>
      <w:rFonts w:ascii="Cambria" w:hAnsi="Cambria"/>
      <w:smallCaps/>
      <w:color w:val="17365D"/>
      <w:spacing w:val="5"/>
      <w:sz w:val="72"/>
      <w:szCs w:val="72"/>
      <w:lang w:eastAsia="en-US"/>
    </w:rPr>
  </w:style>
  <w:style w:type="paragraph" w:styleId="59">
    <w:name w:val="annotation subject"/>
    <w:basedOn w:val="20"/>
    <w:next w:val="20"/>
    <w:link w:val="88"/>
    <w:qFormat/>
    <w:uiPriority w:val="99"/>
    <w:rPr>
      <w:b/>
      <w:bCs/>
    </w:rPr>
  </w:style>
  <w:style w:type="paragraph" w:styleId="60">
    <w:name w:val="Body Text First Indent"/>
    <w:basedOn w:val="23"/>
    <w:link w:val="90"/>
    <w:qFormat/>
    <w:uiPriority w:val="99"/>
    <w:pPr>
      <w:ind w:firstLine="420" w:firstLineChars="100"/>
    </w:pPr>
    <w:rPr>
      <w:sz w:val="21"/>
    </w:rPr>
  </w:style>
  <w:style w:type="paragraph" w:styleId="61">
    <w:name w:val="Body Text First Indent 2"/>
    <w:link w:val="100"/>
    <w:qFormat/>
    <w:uiPriority w:val="99"/>
    <w:pPr>
      <w:spacing w:after="120" w:line="480" w:lineRule="auto"/>
      <w:ind w:left="418" w:leftChars="0" w:firstLine="216"/>
    </w:pPr>
    <w:rPr>
      <w:rFonts w:ascii="Calibri" w:hAnsi="Calibri" w:eastAsia="仿宋_GB2312" w:cs="Times New Roman"/>
      <w:sz w:val="24"/>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22"/>
    <w:rPr>
      <w:rFonts w:cs="Times New Roman"/>
      <w:b/>
      <w:spacing w:val="0"/>
    </w:rPr>
  </w:style>
  <w:style w:type="character" w:styleId="66">
    <w:name w:val="endnote reference"/>
    <w:basedOn w:val="64"/>
    <w:qFormat/>
    <w:uiPriority w:val="99"/>
    <w:rPr>
      <w:rFonts w:cs="Times New Roman"/>
      <w:vertAlign w:val="superscript"/>
    </w:rPr>
  </w:style>
  <w:style w:type="character" w:styleId="67">
    <w:name w:val="page number"/>
    <w:basedOn w:val="64"/>
    <w:qFormat/>
    <w:uiPriority w:val="99"/>
    <w:rPr>
      <w:rFonts w:cs="Times New Roman"/>
    </w:rPr>
  </w:style>
  <w:style w:type="character" w:styleId="68">
    <w:name w:val="FollowedHyperlink"/>
    <w:basedOn w:val="64"/>
    <w:qFormat/>
    <w:uiPriority w:val="99"/>
    <w:rPr>
      <w:rFonts w:cs="Times New Roman"/>
      <w:color w:val="0000FF"/>
      <w:u w:val="single"/>
    </w:rPr>
  </w:style>
  <w:style w:type="character" w:styleId="69">
    <w:name w:val="Emphasis"/>
    <w:basedOn w:val="64"/>
    <w:qFormat/>
    <w:uiPriority w:val="99"/>
    <w:rPr>
      <w:rFonts w:cs="Times New Roman"/>
      <w:b/>
      <w:smallCaps/>
      <w:color w:val="5A5A5A"/>
      <w:spacing w:val="20"/>
      <w:kern w:val="0"/>
      <w:vertAlign w:val="baseline"/>
    </w:rPr>
  </w:style>
  <w:style w:type="character" w:styleId="70">
    <w:name w:val="Hyperlink"/>
    <w:basedOn w:val="64"/>
    <w:qFormat/>
    <w:uiPriority w:val="99"/>
    <w:rPr>
      <w:rFonts w:cs="Times New Roman"/>
      <w:color w:val="000099"/>
      <w:u w:val="none"/>
    </w:rPr>
  </w:style>
  <w:style w:type="character" w:styleId="71">
    <w:name w:val="annotation reference"/>
    <w:basedOn w:val="64"/>
    <w:qFormat/>
    <w:uiPriority w:val="99"/>
    <w:rPr>
      <w:rFonts w:cs="Times New Roman"/>
      <w:sz w:val="21"/>
    </w:rPr>
  </w:style>
  <w:style w:type="character" w:styleId="72">
    <w:name w:val="footnote reference"/>
    <w:basedOn w:val="64"/>
    <w:qFormat/>
    <w:uiPriority w:val="99"/>
    <w:rPr>
      <w:rFonts w:cs="Times New Roman"/>
      <w:position w:val="6"/>
      <w:sz w:val="14"/>
      <w:vertAlign w:val="superscript"/>
    </w:rPr>
  </w:style>
  <w:style w:type="paragraph" w:customStyle="1" w:styleId="73">
    <w:name w:val="表格文字"/>
    <w:basedOn w:val="1"/>
    <w:qFormat/>
    <w:uiPriority w:val="99"/>
    <w:pPr>
      <w:spacing w:before="25" w:after="25"/>
    </w:pPr>
    <w:rPr>
      <w:rFonts w:ascii="Times New Roman" w:hAnsi="Times New Roman"/>
      <w:bCs/>
      <w:spacing w:val="10"/>
      <w:sz w:val="24"/>
      <w:szCs w:val="20"/>
    </w:rPr>
  </w:style>
  <w:style w:type="paragraph" w:customStyle="1" w:styleId="74">
    <w:name w:val="一级条标题"/>
    <w:basedOn w:val="75"/>
    <w:next w:val="76"/>
    <w:qFormat/>
    <w:uiPriority w:val="0"/>
    <w:pPr>
      <w:spacing w:line="240" w:lineRule="auto"/>
      <w:ind w:left="420"/>
      <w:outlineLvl w:val="2"/>
    </w:pPr>
  </w:style>
  <w:style w:type="paragraph" w:customStyle="1" w:styleId="7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7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77">
    <w:name w:val="标题 1 Char"/>
    <w:basedOn w:val="64"/>
    <w:link w:val="3"/>
    <w:qFormat/>
    <w:locked/>
    <w:uiPriority w:val="99"/>
    <w:rPr>
      <w:rFonts w:ascii="Cambria" w:hAnsi="Cambria" w:eastAsia="宋体" w:cs="Times New Roman"/>
      <w:smallCaps/>
      <w:color w:val="0F243E"/>
      <w:spacing w:val="20"/>
      <w:sz w:val="32"/>
      <w:szCs w:val="32"/>
    </w:rPr>
  </w:style>
  <w:style w:type="character" w:customStyle="1" w:styleId="78">
    <w:name w:val="标题 2 Char"/>
    <w:basedOn w:val="64"/>
    <w:link w:val="4"/>
    <w:qFormat/>
    <w:locked/>
    <w:uiPriority w:val="99"/>
    <w:rPr>
      <w:rFonts w:ascii="Cambria" w:hAnsi="Cambria" w:eastAsia="宋体" w:cs="Times New Roman"/>
      <w:smallCaps/>
      <w:color w:val="17365D"/>
      <w:spacing w:val="20"/>
      <w:sz w:val="28"/>
      <w:szCs w:val="28"/>
    </w:rPr>
  </w:style>
  <w:style w:type="character" w:customStyle="1" w:styleId="79">
    <w:name w:val="标题 3 Char"/>
    <w:basedOn w:val="64"/>
    <w:link w:val="5"/>
    <w:qFormat/>
    <w:locked/>
    <w:uiPriority w:val="99"/>
    <w:rPr>
      <w:rFonts w:ascii="Cambria" w:hAnsi="Cambria" w:eastAsia="宋体" w:cs="Times New Roman"/>
      <w:smallCaps/>
      <w:color w:val="1F497D"/>
      <w:spacing w:val="20"/>
      <w:sz w:val="24"/>
      <w:szCs w:val="24"/>
    </w:rPr>
  </w:style>
  <w:style w:type="character" w:customStyle="1" w:styleId="80">
    <w:name w:val="标题 4 Char"/>
    <w:basedOn w:val="64"/>
    <w:link w:val="6"/>
    <w:qFormat/>
    <w:locked/>
    <w:uiPriority w:val="99"/>
    <w:rPr>
      <w:rFonts w:ascii="Cambria" w:hAnsi="Cambria" w:eastAsia="宋体" w:cs="Times New Roman"/>
      <w:b/>
      <w:bCs/>
      <w:smallCaps/>
      <w:color w:val="3071C3"/>
      <w:spacing w:val="20"/>
    </w:rPr>
  </w:style>
  <w:style w:type="character" w:customStyle="1" w:styleId="81">
    <w:name w:val="标题 5 Char"/>
    <w:basedOn w:val="64"/>
    <w:link w:val="7"/>
    <w:qFormat/>
    <w:locked/>
    <w:uiPriority w:val="99"/>
    <w:rPr>
      <w:rFonts w:ascii="Cambria" w:hAnsi="Cambria" w:eastAsia="宋体" w:cs="Times New Roman"/>
      <w:smallCaps/>
      <w:color w:val="3071C3"/>
      <w:spacing w:val="20"/>
    </w:rPr>
  </w:style>
  <w:style w:type="character" w:customStyle="1" w:styleId="82">
    <w:name w:val="标题 6 Char"/>
    <w:basedOn w:val="64"/>
    <w:link w:val="8"/>
    <w:qFormat/>
    <w:locked/>
    <w:uiPriority w:val="99"/>
    <w:rPr>
      <w:rFonts w:ascii="Cambria" w:hAnsi="Cambria" w:eastAsia="宋体" w:cs="Times New Roman"/>
      <w:smallCaps/>
      <w:color w:val="938953"/>
      <w:spacing w:val="20"/>
    </w:rPr>
  </w:style>
  <w:style w:type="character" w:customStyle="1" w:styleId="83">
    <w:name w:val="标题 7 Char"/>
    <w:basedOn w:val="64"/>
    <w:link w:val="9"/>
    <w:qFormat/>
    <w:locked/>
    <w:uiPriority w:val="99"/>
    <w:rPr>
      <w:rFonts w:ascii="Cambria" w:hAnsi="Cambria" w:eastAsia="宋体" w:cs="Times New Roman"/>
      <w:b/>
      <w:bCs/>
      <w:smallCaps/>
      <w:color w:val="938953"/>
      <w:spacing w:val="20"/>
      <w:sz w:val="16"/>
      <w:szCs w:val="16"/>
    </w:rPr>
  </w:style>
  <w:style w:type="character" w:customStyle="1" w:styleId="84">
    <w:name w:val="标题 8 Char"/>
    <w:basedOn w:val="64"/>
    <w:link w:val="10"/>
    <w:qFormat/>
    <w:locked/>
    <w:uiPriority w:val="99"/>
    <w:rPr>
      <w:rFonts w:ascii="Cambria" w:hAnsi="Cambria" w:eastAsia="宋体" w:cs="Times New Roman"/>
      <w:b/>
      <w:smallCaps/>
      <w:color w:val="938953"/>
      <w:spacing w:val="20"/>
      <w:sz w:val="16"/>
      <w:szCs w:val="16"/>
    </w:rPr>
  </w:style>
  <w:style w:type="character" w:customStyle="1" w:styleId="85">
    <w:name w:val="标题 9 Char"/>
    <w:basedOn w:val="64"/>
    <w:link w:val="11"/>
    <w:qFormat/>
    <w:locked/>
    <w:uiPriority w:val="99"/>
    <w:rPr>
      <w:rFonts w:ascii="Cambria" w:hAnsi="Cambria" w:eastAsia="宋体" w:cs="Times New Roman"/>
      <w:smallCaps/>
      <w:color w:val="938953"/>
      <w:spacing w:val="20"/>
      <w:sz w:val="16"/>
      <w:szCs w:val="16"/>
    </w:rPr>
  </w:style>
  <w:style w:type="character" w:customStyle="1" w:styleId="86">
    <w:name w:val="纯文本 Char2"/>
    <w:basedOn w:val="64"/>
    <w:link w:val="31"/>
    <w:qFormat/>
    <w:locked/>
    <w:uiPriority w:val="99"/>
    <w:rPr>
      <w:rFonts w:ascii="宋体" w:hAnsi="Courier New" w:eastAsia="宋体" w:cs="Times New Roman"/>
      <w:kern w:val="2"/>
      <w:sz w:val="24"/>
    </w:rPr>
  </w:style>
  <w:style w:type="character" w:customStyle="1" w:styleId="87">
    <w:name w:val="批注文字 Char1"/>
    <w:basedOn w:val="64"/>
    <w:link w:val="20"/>
    <w:qFormat/>
    <w:locked/>
    <w:uiPriority w:val="0"/>
    <w:rPr>
      <w:rFonts w:ascii="Times New Roman" w:hAnsi="Times New Roman" w:eastAsia="宋体" w:cs="Times New Roman"/>
      <w:kern w:val="2"/>
      <w:sz w:val="24"/>
    </w:rPr>
  </w:style>
  <w:style w:type="character" w:customStyle="1" w:styleId="88">
    <w:name w:val="批注主题 Char1"/>
    <w:basedOn w:val="87"/>
    <w:link w:val="59"/>
    <w:qFormat/>
    <w:locked/>
    <w:uiPriority w:val="99"/>
    <w:rPr>
      <w:b/>
    </w:rPr>
  </w:style>
  <w:style w:type="character" w:customStyle="1" w:styleId="89">
    <w:name w:val="正文文本 Char"/>
    <w:basedOn w:val="64"/>
    <w:link w:val="23"/>
    <w:qFormat/>
    <w:locked/>
    <w:uiPriority w:val="99"/>
    <w:rPr>
      <w:rFonts w:ascii="Times New Roman" w:hAnsi="Times New Roman" w:eastAsia="宋体" w:cs="Times New Roman"/>
      <w:kern w:val="2"/>
      <w:sz w:val="24"/>
      <w:szCs w:val="24"/>
      <w:lang w:eastAsia="zh-CN" w:bidi="ar-SA"/>
    </w:rPr>
  </w:style>
  <w:style w:type="character" w:customStyle="1" w:styleId="90">
    <w:name w:val="正文首行缩进 Char2"/>
    <w:basedOn w:val="89"/>
    <w:link w:val="60"/>
    <w:qFormat/>
    <w:locked/>
    <w:uiPriority w:val="99"/>
  </w:style>
  <w:style w:type="character" w:customStyle="1" w:styleId="91">
    <w:name w:val="注释标题 Char1"/>
    <w:basedOn w:val="64"/>
    <w:link w:val="14"/>
    <w:semiHidden/>
    <w:qFormat/>
    <w:locked/>
    <w:uiPriority w:val="99"/>
    <w:rPr>
      <w:rFonts w:ascii="Times New Roman" w:hAnsi="Times New Roman" w:eastAsia="宋体" w:cs="Times New Roman"/>
      <w:kern w:val="2"/>
      <w:sz w:val="24"/>
      <w:szCs w:val="24"/>
      <w:lang w:eastAsia="zh-CN" w:bidi="ar-SA"/>
    </w:rPr>
  </w:style>
  <w:style w:type="character" w:customStyle="1" w:styleId="92">
    <w:name w:val="Document Map Char"/>
    <w:basedOn w:val="64"/>
    <w:link w:val="19"/>
    <w:qFormat/>
    <w:locked/>
    <w:uiPriority w:val="99"/>
    <w:rPr>
      <w:rFonts w:ascii="宋体" w:hAnsi="Calibri" w:eastAsia="宋体" w:cs="Times New Roman"/>
      <w:kern w:val="2"/>
      <w:sz w:val="18"/>
      <w:lang w:val="en-US" w:eastAsia="zh-CN"/>
    </w:rPr>
  </w:style>
  <w:style w:type="character" w:customStyle="1" w:styleId="93">
    <w:name w:val="正文文本 3 Char1"/>
    <w:basedOn w:val="64"/>
    <w:link w:val="21"/>
    <w:qFormat/>
    <w:locked/>
    <w:uiPriority w:val="99"/>
    <w:rPr>
      <w:rFonts w:ascii="Times New Roman" w:hAnsi="Times New Roman" w:eastAsia="宋体" w:cs="Times New Roman"/>
      <w:kern w:val="2"/>
      <w:sz w:val="18"/>
    </w:rPr>
  </w:style>
  <w:style w:type="character" w:customStyle="1" w:styleId="94">
    <w:name w:val="正文文本缩进 Char"/>
    <w:basedOn w:val="64"/>
    <w:qFormat/>
    <w:locked/>
    <w:uiPriority w:val="99"/>
    <w:rPr>
      <w:rFonts w:ascii="宋体" w:hAnsi="宋体" w:eastAsia="宋体" w:cs="Times New Roman"/>
      <w:kern w:val="2"/>
      <w:sz w:val="21"/>
      <w:szCs w:val="21"/>
      <w:lang w:bidi="ar-SA"/>
    </w:rPr>
  </w:style>
  <w:style w:type="character" w:customStyle="1" w:styleId="95">
    <w:name w:val="日期 Char2"/>
    <w:basedOn w:val="64"/>
    <w:link w:val="33"/>
    <w:qFormat/>
    <w:locked/>
    <w:uiPriority w:val="99"/>
    <w:rPr>
      <w:rFonts w:ascii="宋体" w:hAnsi="Times New Roman" w:eastAsia="宋体" w:cs="Times New Roman"/>
      <w:kern w:val="2"/>
      <w:sz w:val="24"/>
    </w:rPr>
  </w:style>
  <w:style w:type="character" w:customStyle="1" w:styleId="96">
    <w:name w:val="正文文本缩进 2 Char1"/>
    <w:basedOn w:val="64"/>
    <w:link w:val="34"/>
    <w:qFormat/>
    <w:locked/>
    <w:uiPriority w:val="99"/>
    <w:rPr>
      <w:rFonts w:ascii="Times New Roman" w:hAnsi="Times New Roman" w:eastAsia="宋体" w:cs="Times New Roman"/>
      <w:kern w:val="2"/>
      <w:sz w:val="21"/>
    </w:rPr>
  </w:style>
  <w:style w:type="character" w:customStyle="1" w:styleId="97">
    <w:name w:val="尾注文本 Char"/>
    <w:basedOn w:val="64"/>
    <w:link w:val="35"/>
    <w:qFormat/>
    <w:locked/>
    <w:uiPriority w:val="99"/>
    <w:rPr>
      <w:rFonts w:ascii="Times New Roman" w:hAnsi="Times New Roman" w:eastAsia="宋体" w:cs="Times New Roman"/>
      <w:kern w:val="2"/>
      <w:sz w:val="24"/>
      <w:szCs w:val="24"/>
      <w:lang w:bidi="ar-SA"/>
    </w:rPr>
  </w:style>
  <w:style w:type="character" w:customStyle="1" w:styleId="98">
    <w:name w:val="批注框文本 Char1"/>
    <w:basedOn w:val="64"/>
    <w:link w:val="36"/>
    <w:qFormat/>
    <w:locked/>
    <w:uiPriority w:val="99"/>
    <w:rPr>
      <w:rFonts w:ascii="Times New Roman" w:hAnsi="Times New Roman" w:eastAsia="宋体" w:cs="Times New Roman"/>
      <w:kern w:val="2"/>
      <w:sz w:val="18"/>
    </w:rPr>
  </w:style>
  <w:style w:type="character" w:customStyle="1" w:styleId="99">
    <w:name w:val="Footer Char"/>
    <w:basedOn w:val="64"/>
    <w:link w:val="2"/>
    <w:qFormat/>
    <w:locked/>
    <w:uiPriority w:val="99"/>
    <w:rPr>
      <w:rFonts w:ascii="Calibri" w:hAnsi="Calibri" w:eastAsia="宋体" w:cs="Times New Roman"/>
      <w:sz w:val="18"/>
      <w:lang w:val="en-US" w:eastAsia="zh-CN"/>
    </w:rPr>
  </w:style>
  <w:style w:type="character" w:customStyle="1" w:styleId="100">
    <w:name w:val="正文首行缩进 2 Char1"/>
    <w:basedOn w:val="94"/>
    <w:link w:val="61"/>
    <w:qFormat/>
    <w:locked/>
    <w:uiPriority w:val="99"/>
    <w:rPr>
      <w:rFonts w:eastAsia="仿宋_GB2312"/>
    </w:rPr>
  </w:style>
  <w:style w:type="character" w:customStyle="1" w:styleId="101">
    <w:name w:val="Header Char"/>
    <w:basedOn w:val="64"/>
    <w:link w:val="37"/>
    <w:qFormat/>
    <w:locked/>
    <w:uiPriority w:val="99"/>
    <w:rPr>
      <w:rFonts w:ascii="Calibri" w:hAnsi="Calibri" w:eastAsia="宋体" w:cs="Times New Roman"/>
      <w:sz w:val="18"/>
      <w:lang w:val="en-US" w:eastAsia="zh-CN"/>
    </w:rPr>
  </w:style>
  <w:style w:type="character" w:customStyle="1" w:styleId="102">
    <w:name w:val="副标题 Char"/>
    <w:basedOn w:val="64"/>
    <w:link w:val="43"/>
    <w:qFormat/>
    <w:locked/>
    <w:uiPriority w:val="99"/>
    <w:rPr>
      <w:rFonts w:cs="Times New Roman"/>
      <w:smallCaps/>
      <w:color w:val="938953"/>
      <w:spacing w:val="5"/>
      <w:sz w:val="28"/>
      <w:szCs w:val="28"/>
      <w:lang w:val="en-US" w:eastAsia="en-US"/>
    </w:rPr>
  </w:style>
  <w:style w:type="character" w:customStyle="1" w:styleId="103">
    <w:name w:val="脚注文本 Char1"/>
    <w:basedOn w:val="64"/>
    <w:link w:val="45"/>
    <w:semiHidden/>
    <w:qFormat/>
    <w:locked/>
    <w:uiPriority w:val="99"/>
    <w:rPr>
      <w:rFonts w:ascii="Times New Roman" w:hAnsi="Times New Roman" w:eastAsia="宋体" w:cs="Times New Roman"/>
      <w:kern w:val="2"/>
      <w:sz w:val="18"/>
      <w:szCs w:val="18"/>
      <w:lang w:eastAsia="zh-CN" w:bidi="ar-SA"/>
    </w:rPr>
  </w:style>
  <w:style w:type="character" w:customStyle="1" w:styleId="104">
    <w:name w:val="正文文本缩进 3 Char1"/>
    <w:basedOn w:val="64"/>
    <w:link w:val="48"/>
    <w:qFormat/>
    <w:locked/>
    <w:uiPriority w:val="99"/>
    <w:rPr>
      <w:rFonts w:ascii="Times New Roman" w:hAnsi="Times New Roman" w:eastAsia="宋体" w:cs="Times New Roman"/>
      <w:kern w:val="2"/>
      <w:sz w:val="16"/>
    </w:rPr>
  </w:style>
  <w:style w:type="character" w:customStyle="1" w:styleId="105">
    <w:name w:val="正文文本 2 Char1"/>
    <w:basedOn w:val="64"/>
    <w:link w:val="52"/>
    <w:qFormat/>
    <w:locked/>
    <w:uiPriority w:val="99"/>
    <w:rPr>
      <w:rFonts w:ascii="Times New Roman" w:hAnsi="Times New Roman" w:eastAsia="宋体" w:cs="Times New Roman"/>
      <w:kern w:val="2"/>
      <w:sz w:val="21"/>
    </w:rPr>
  </w:style>
  <w:style w:type="character" w:customStyle="1" w:styleId="106">
    <w:name w:val="HTML 预设格式 Char1"/>
    <w:basedOn w:val="64"/>
    <w:link w:val="55"/>
    <w:qFormat/>
    <w:locked/>
    <w:uiPriority w:val="99"/>
    <w:rPr>
      <w:rFonts w:ascii="宋体" w:hAnsi="宋体" w:eastAsia="宋体" w:cs="Times New Roman"/>
      <w:sz w:val="24"/>
    </w:rPr>
  </w:style>
  <w:style w:type="character" w:customStyle="1" w:styleId="107">
    <w:name w:val="标题 Char"/>
    <w:basedOn w:val="64"/>
    <w:link w:val="58"/>
    <w:qFormat/>
    <w:locked/>
    <w:uiPriority w:val="99"/>
    <w:rPr>
      <w:rFonts w:ascii="Cambria" w:hAnsi="Cambria" w:eastAsia="宋体" w:cs="Times New Roman"/>
      <w:smallCaps/>
      <w:color w:val="17365D"/>
      <w:spacing w:val="5"/>
      <w:sz w:val="72"/>
      <w:szCs w:val="72"/>
      <w:lang w:val="en-US" w:eastAsia="en-US"/>
    </w:rPr>
  </w:style>
  <w:style w:type="paragraph" w:customStyle="1" w:styleId="108">
    <w:name w:val="无间隔1"/>
    <w:basedOn w:val="1"/>
    <w:link w:val="109"/>
    <w:qFormat/>
    <w:uiPriority w:val="99"/>
    <w:pPr>
      <w:widowControl w:val="0"/>
      <w:ind w:firstLine="200" w:firstLineChars="200"/>
      <w:jc w:val="both"/>
    </w:pPr>
    <w:rPr>
      <w:kern w:val="2"/>
    </w:rPr>
  </w:style>
  <w:style w:type="character" w:customStyle="1" w:styleId="109">
    <w:name w:val="无间隔 Char"/>
    <w:basedOn w:val="64"/>
    <w:link w:val="108"/>
    <w:qFormat/>
    <w:locked/>
    <w:uiPriority w:val="99"/>
    <w:rPr>
      <w:rFonts w:cs="Times New Roman"/>
      <w:color w:val="5A5A5A"/>
    </w:rPr>
  </w:style>
  <w:style w:type="paragraph" w:customStyle="1" w:styleId="110">
    <w:name w:val="列出段落1"/>
    <w:basedOn w:val="1"/>
    <w:link w:val="630"/>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11">
    <w:name w:val="引用1"/>
    <w:basedOn w:val="1"/>
    <w:next w:val="1"/>
    <w:link w:val="112"/>
    <w:qFormat/>
    <w:uiPriority w:val="99"/>
    <w:pPr>
      <w:widowControl w:val="0"/>
      <w:spacing w:line="400" w:lineRule="exact"/>
      <w:ind w:firstLine="200" w:firstLineChars="200"/>
      <w:jc w:val="both"/>
    </w:pPr>
    <w:rPr>
      <w:i/>
      <w:iCs/>
      <w:kern w:val="2"/>
    </w:rPr>
  </w:style>
  <w:style w:type="character" w:customStyle="1" w:styleId="112">
    <w:name w:val="引用 Char"/>
    <w:basedOn w:val="64"/>
    <w:link w:val="111"/>
    <w:qFormat/>
    <w:locked/>
    <w:uiPriority w:val="99"/>
    <w:rPr>
      <w:rFonts w:cs="Times New Roman"/>
      <w:i/>
      <w:iCs/>
      <w:color w:val="5A5A5A"/>
      <w:sz w:val="20"/>
      <w:szCs w:val="20"/>
    </w:rPr>
  </w:style>
  <w:style w:type="paragraph" w:customStyle="1" w:styleId="113">
    <w:name w:val="明显引用1"/>
    <w:basedOn w:val="1"/>
    <w:next w:val="1"/>
    <w:link w:val="114"/>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14">
    <w:name w:val="明显引用 Char"/>
    <w:basedOn w:val="64"/>
    <w:link w:val="113"/>
    <w:qFormat/>
    <w:locked/>
    <w:uiPriority w:val="99"/>
    <w:rPr>
      <w:rFonts w:ascii="Cambria" w:hAnsi="Cambria" w:eastAsia="宋体" w:cs="Times New Roman"/>
      <w:smallCaps/>
      <w:color w:val="365F91"/>
      <w:sz w:val="20"/>
      <w:szCs w:val="20"/>
    </w:rPr>
  </w:style>
  <w:style w:type="character" w:customStyle="1" w:styleId="115">
    <w:name w:val="不明显强调1"/>
    <w:qFormat/>
    <w:uiPriority w:val="99"/>
    <w:rPr>
      <w:smallCaps/>
      <w:color w:val="5A5A5A"/>
      <w:vertAlign w:val="baseline"/>
    </w:rPr>
  </w:style>
  <w:style w:type="character" w:customStyle="1" w:styleId="116">
    <w:name w:val="明显强调1"/>
    <w:qFormat/>
    <w:uiPriority w:val="99"/>
    <w:rPr>
      <w:b/>
      <w:smallCaps/>
      <w:color w:val="4F81BD"/>
      <w:spacing w:val="40"/>
    </w:rPr>
  </w:style>
  <w:style w:type="character" w:customStyle="1" w:styleId="117">
    <w:name w:val="不明显参考1"/>
    <w:qFormat/>
    <w:uiPriority w:val="99"/>
    <w:rPr>
      <w:rFonts w:ascii="Cambria" w:hAnsi="Cambria" w:eastAsia="宋体"/>
      <w:i/>
      <w:smallCaps/>
      <w:color w:val="5A5A5A"/>
      <w:spacing w:val="20"/>
    </w:rPr>
  </w:style>
  <w:style w:type="character" w:customStyle="1" w:styleId="118">
    <w:name w:val="明显参考1"/>
    <w:qFormat/>
    <w:uiPriority w:val="99"/>
    <w:rPr>
      <w:rFonts w:ascii="Cambria" w:hAnsi="Cambria" w:eastAsia="宋体"/>
      <w:b/>
      <w:i/>
      <w:smallCaps/>
      <w:color w:val="17365D"/>
      <w:spacing w:val="20"/>
    </w:rPr>
  </w:style>
  <w:style w:type="character" w:customStyle="1" w:styleId="119">
    <w:name w:val="书籍标题1"/>
    <w:qFormat/>
    <w:uiPriority w:val="99"/>
    <w:rPr>
      <w:rFonts w:ascii="Cambria" w:hAnsi="Cambria" w:eastAsia="宋体"/>
      <w:b/>
      <w:smallCaps/>
      <w:color w:val="17365D"/>
      <w:spacing w:val="10"/>
      <w:u w:val="single"/>
    </w:rPr>
  </w:style>
  <w:style w:type="paragraph" w:customStyle="1" w:styleId="120">
    <w:name w:val="TOC 标题1"/>
    <w:basedOn w:val="3"/>
    <w:next w:val="1"/>
    <w:qFormat/>
    <w:uiPriority w:val="99"/>
    <w:pPr>
      <w:outlineLvl w:val="9"/>
    </w:pPr>
  </w:style>
  <w:style w:type="character" w:customStyle="1" w:styleId="121">
    <w:name w:val="页眉 Char"/>
    <w:basedOn w:val="64"/>
    <w:link w:val="37"/>
    <w:qFormat/>
    <w:locked/>
    <w:uiPriority w:val="99"/>
    <w:rPr>
      <w:rFonts w:ascii="仿宋_GB2312" w:hAnsi="Times New Roman" w:eastAsia="仿宋_GB2312" w:cs="Times New Roman"/>
      <w:color w:val="000000"/>
      <w:kern w:val="2"/>
      <w:sz w:val="21"/>
      <w:szCs w:val="21"/>
      <w:lang w:eastAsia="zh-CN" w:bidi="ar-SA"/>
    </w:rPr>
  </w:style>
  <w:style w:type="character" w:customStyle="1" w:styleId="122">
    <w:name w:val="页脚 Char"/>
    <w:basedOn w:val="64"/>
    <w:link w:val="2"/>
    <w:qFormat/>
    <w:locked/>
    <w:uiPriority w:val="99"/>
    <w:rPr>
      <w:rFonts w:cs="Times New Roman"/>
      <w:color w:val="5A5A5A"/>
      <w:sz w:val="18"/>
      <w:szCs w:val="18"/>
    </w:rPr>
  </w:style>
  <w:style w:type="character" w:customStyle="1" w:styleId="123">
    <w:name w:val="纯文本 Char"/>
    <w:basedOn w:val="64"/>
    <w:qFormat/>
    <w:uiPriority w:val="99"/>
    <w:rPr>
      <w:rFonts w:ascii="宋体" w:hAnsi="Courier New" w:eastAsia="宋体" w:cs="Courier New"/>
      <w:kern w:val="2"/>
      <w:sz w:val="21"/>
      <w:szCs w:val="21"/>
      <w:lang w:eastAsia="zh-CN" w:bidi="ar-SA"/>
    </w:rPr>
  </w:style>
  <w:style w:type="paragraph" w:customStyle="1" w:styleId="124">
    <w:name w:val="Char"/>
    <w:basedOn w:val="19"/>
    <w:qFormat/>
    <w:uiPriority w:val="99"/>
    <w:rPr>
      <w:rFonts w:ascii="Tahoma" w:hAnsi="Tahoma"/>
    </w:rPr>
  </w:style>
  <w:style w:type="character" w:customStyle="1" w:styleId="125">
    <w:name w:val="文档结构图 Char"/>
    <w:basedOn w:val="64"/>
    <w:qFormat/>
    <w:uiPriority w:val="99"/>
    <w:rPr>
      <w:rFonts w:ascii="宋体" w:hAnsi="Times New Roman" w:eastAsia="宋体" w:cs="Times New Roman"/>
      <w:kern w:val="2"/>
      <w:sz w:val="18"/>
      <w:szCs w:val="18"/>
      <w:lang w:eastAsia="zh-CN" w:bidi="ar-SA"/>
    </w:rPr>
  </w:style>
  <w:style w:type="paragraph" w:customStyle="1" w:styleId="126">
    <w:name w:val="xl54"/>
    <w:basedOn w:val="1"/>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27">
    <w:name w:val="Table Text Char Char"/>
    <w:qFormat/>
    <w:uiPriority w:val="99"/>
    <w:pPr>
      <w:snapToGrid w:val="0"/>
      <w:spacing w:before="80" w:after="80"/>
    </w:pPr>
    <w:rPr>
      <w:rFonts w:ascii="Arial" w:hAnsi="Arial" w:eastAsia="宋体" w:cs="Arial"/>
      <w:sz w:val="18"/>
      <w:szCs w:val="18"/>
      <w:lang w:val="en-US" w:eastAsia="zh-CN" w:bidi="ar-SA"/>
    </w:rPr>
  </w:style>
  <w:style w:type="character" w:customStyle="1" w:styleId="128">
    <w:name w:val="Table Text Char Char Char"/>
    <w:qFormat/>
    <w:uiPriority w:val="99"/>
    <w:rPr>
      <w:rFonts w:ascii="Arial" w:hAnsi="Arial" w:eastAsia="宋体"/>
      <w:sz w:val="18"/>
      <w:lang w:val="en-US" w:eastAsia="zh-CN"/>
    </w:rPr>
  </w:style>
  <w:style w:type="character" w:customStyle="1" w:styleId="129">
    <w:name w:val="批注框文本 Char"/>
    <w:basedOn w:val="64"/>
    <w:qFormat/>
    <w:uiPriority w:val="99"/>
    <w:rPr>
      <w:rFonts w:ascii="Times New Roman" w:hAnsi="Times New Roman" w:eastAsia="宋体" w:cs="Times New Roman"/>
      <w:kern w:val="2"/>
      <w:sz w:val="18"/>
      <w:szCs w:val="18"/>
      <w:lang w:eastAsia="zh-CN" w:bidi="ar-SA"/>
    </w:rPr>
  </w:style>
  <w:style w:type="paragraph" w:customStyle="1" w:styleId="130">
    <w:name w:val="xl52"/>
    <w:basedOn w:val="1"/>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31">
    <w:name w:val="Table Text"/>
    <w:basedOn w:val="1"/>
    <w:qFormat/>
    <w:uiPriority w:val="99"/>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32">
    <w:name w:val="Table Text Char"/>
    <w:qFormat/>
    <w:uiPriority w:val="99"/>
    <w:rPr>
      <w:rFonts w:ascii="Arial" w:hAnsi="Arial" w:eastAsia="宋体"/>
      <w:sz w:val="18"/>
      <w:lang w:val="en-US" w:eastAsia="zh-CN"/>
    </w:rPr>
  </w:style>
  <w:style w:type="character" w:customStyle="1" w:styleId="133">
    <w:name w:val="正文首行缩进 Char"/>
    <w:basedOn w:val="89"/>
    <w:qFormat/>
    <w:uiPriority w:val="99"/>
  </w:style>
  <w:style w:type="paragraph" w:customStyle="1" w:styleId="134">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35">
    <w:name w:val="表格正文"/>
    <w:basedOn w:val="1"/>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36">
    <w:name w:val="表格标题"/>
    <w:basedOn w:val="135"/>
    <w:qFormat/>
    <w:uiPriority w:val="99"/>
    <w:pPr>
      <w:spacing w:before="20"/>
      <w:jc w:val="center"/>
    </w:pPr>
    <w:rPr>
      <w:rFonts w:eastAsia="楷体_GB2312"/>
      <w:b/>
    </w:rPr>
  </w:style>
  <w:style w:type="paragraph" w:customStyle="1" w:styleId="137">
    <w:name w:val="DOT Text"/>
    <w:basedOn w:val="134"/>
    <w:qFormat/>
    <w:uiPriority w:val="99"/>
    <w:pPr>
      <w:numPr>
        <w:ilvl w:val="0"/>
        <w:numId w:val="5"/>
      </w:numPr>
      <w:tabs>
        <w:tab w:val="left" w:pos="1680"/>
        <w:tab w:val="clear" w:pos="420"/>
      </w:tabs>
      <w:spacing w:beforeLines="25" w:afterLines="25"/>
      <w:ind w:firstLine="0" w:firstLineChars="0"/>
    </w:pPr>
  </w:style>
  <w:style w:type="character" w:customStyle="1" w:styleId="138">
    <w:name w:val="mode1"/>
    <w:qFormat/>
    <w:uiPriority w:val="99"/>
    <w:rPr>
      <w:color w:val="444444"/>
      <w:sz w:val="18"/>
    </w:rPr>
  </w:style>
  <w:style w:type="paragraph" w:customStyle="1" w:styleId="139">
    <w:name w:val="Char4"/>
    <w:basedOn w:val="1"/>
    <w:qFormat/>
    <w:uiPriority w:val="99"/>
    <w:pPr>
      <w:spacing w:after="160" w:line="240" w:lineRule="exact"/>
      <w:ind w:firstLine="200" w:firstLineChars="200"/>
    </w:pPr>
    <w:rPr>
      <w:rFonts w:ascii="Verdana" w:hAnsi="Verdana"/>
      <w:szCs w:val="20"/>
      <w:lang w:eastAsia="en-US"/>
    </w:rPr>
  </w:style>
  <w:style w:type="character" w:customStyle="1" w:styleId="140">
    <w:name w:val="批注文字 Char"/>
    <w:basedOn w:val="64"/>
    <w:qFormat/>
    <w:uiPriority w:val="99"/>
    <w:rPr>
      <w:rFonts w:ascii="Times New Roman" w:hAnsi="Times New Roman" w:eastAsia="宋体" w:cs="Times New Roman"/>
      <w:kern w:val="2"/>
      <w:sz w:val="24"/>
      <w:szCs w:val="24"/>
      <w:lang w:eastAsia="zh-CN" w:bidi="ar-SA"/>
    </w:rPr>
  </w:style>
  <w:style w:type="character" w:customStyle="1" w:styleId="141">
    <w:name w:val="批注主题 Char"/>
    <w:basedOn w:val="140"/>
    <w:qFormat/>
    <w:uiPriority w:val="99"/>
    <w:rPr>
      <w:b/>
      <w:bCs/>
    </w:rPr>
  </w:style>
  <w:style w:type="character" w:customStyle="1" w:styleId="142">
    <w:name w:val="HTML 预设格式 Char"/>
    <w:basedOn w:val="64"/>
    <w:qFormat/>
    <w:uiPriority w:val="99"/>
    <w:rPr>
      <w:rFonts w:ascii="Courier New" w:hAnsi="Courier New" w:eastAsia="宋体" w:cs="Courier New"/>
      <w:kern w:val="2"/>
      <w:lang w:eastAsia="zh-CN" w:bidi="ar-SA"/>
    </w:rPr>
  </w:style>
  <w:style w:type="paragraph" w:customStyle="1" w:styleId="143">
    <w:name w:val="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44">
    <w:name w:val="样式1"/>
    <w:basedOn w:val="31"/>
    <w:qFormat/>
    <w:uiPriority w:val="99"/>
    <w:pPr>
      <w:ind w:firstLine="1958" w:firstLineChars="650"/>
    </w:pPr>
    <w:rPr>
      <w:rFonts w:ascii="仿宋_GB2312" w:hAnsi="仿宋_GB2312" w:eastAsia="仿宋_GB2312"/>
      <w:sz w:val="32"/>
    </w:rPr>
  </w:style>
  <w:style w:type="paragraph" w:customStyle="1" w:styleId="145">
    <w:name w:val="默认段落字体 Para Char Char Char Char Char Char Char"/>
    <w:basedOn w:val="1"/>
    <w:qFormat/>
    <w:uiPriority w:val="99"/>
    <w:pPr>
      <w:widowControl w:val="0"/>
      <w:spacing w:line="400" w:lineRule="exact"/>
      <w:ind w:firstLine="200" w:firstLineChars="200"/>
      <w:jc w:val="both"/>
    </w:pPr>
    <w:rPr>
      <w:rFonts w:ascii="Tahoma" w:hAnsi="Tahoma"/>
      <w:b/>
      <w:kern w:val="2"/>
      <w:szCs w:val="20"/>
    </w:rPr>
  </w:style>
  <w:style w:type="character" w:customStyle="1" w:styleId="146">
    <w:name w:val="141"/>
    <w:qFormat/>
    <w:uiPriority w:val="99"/>
    <w:rPr>
      <w:color w:val="333333"/>
      <w:sz w:val="21"/>
      <w:u w:val="none"/>
    </w:rPr>
  </w:style>
  <w:style w:type="paragraph" w:customStyle="1" w:styleId="147">
    <w:name w:val="Char Char Char Char Char Char Char Char Char Char Char 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48">
    <w:name w:val="tableheading"/>
    <w:basedOn w:val="1"/>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49">
    <w:name w:val="orange_blod1"/>
    <w:qFormat/>
    <w:uiPriority w:val="99"/>
    <w:rPr>
      <w:rFonts w:ascii="Verdana" w:hAnsi="Verdana"/>
      <w:b/>
      <w:color w:val="FF6600"/>
      <w:sz w:val="17"/>
      <w:u w:val="none"/>
    </w:rPr>
  </w:style>
  <w:style w:type="paragraph" w:customStyle="1" w:styleId="150">
    <w:name w:val="Char Char1"/>
    <w:basedOn w:val="1"/>
    <w:qFormat/>
    <w:uiPriority w:val="99"/>
    <w:pPr>
      <w:spacing w:after="160" w:line="240" w:lineRule="exact"/>
      <w:ind w:firstLine="200" w:firstLineChars="200"/>
    </w:pPr>
    <w:rPr>
      <w:rFonts w:ascii="Verdana" w:hAnsi="Verdana"/>
      <w:sz w:val="20"/>
      <w:szCs w:val="20"/>
      <w:lang w:eastAsia="en-US"/>
    </w:rPr>
  </w:style>
  <w:style w:type="paragraph" w:customStyle="1" w:styleId="151">
    <w:name w:val="Char1"/>
    <w:basedOn w:val="1"/>
    <w:qFormat/>
    <w:uiPriority w:val="99"/>
    <w:pPr>
      <w:widowControl w:val="0"/>
      <w:adjustRightInd w:val="0"/>
      <w:spacing w:line="360" w:lineRule="auto"/>
      <w:ind w:firstLine="200" w:firstLineChars="200"/>
      <w:jc w:val="both"/>
    </w:pPr>
    <w:rPr>
      <w:szCs w:val="20"/>
    </w:rPr>
  </w:style>
  <w:style w:type="paragraph" w:customStyle="1" w:styleId="152">
    <w:name w:val="列表内容"/>
    <w:basedOn w:val="1"/>
    <w:next w:val="1"/>
    <w:qFormat/>
    <w:uiPriority w:val="99"/>
    <w:pPr>
      <w:numPr>
        <w:ilvl w:val="0"/>
        <w:numId w:val="6"/>
      </w:numPr>
      <w:spacing w:line="400" w:lineRule="exact"/>
      <w:ind w:firstLine="200" w:firstLineChars="200"/>
    </w:pPr>
    <w:rPr>
      <w:sz w:val="18"/>
    </w:rPr>
  </w:style>
  <w:style w:type="paragraph" w:customStyle="1" w:styleId="153">
    <w:name w:val="Char Char Char Char"/>
    <w:basedOn w:val="19"/>
    <w:qFormat/>
    <w:uiPriority w:val="99"/>
  </w:style>
  <w:style w:type="character" w:customStyle="1" w:styleId="154">
    <w:name w:val="页脚 Char3"/>
    <w:qFormat/>
    <w:uiPriority w:val="99"/>
    <w:rPr>
      <w:rFonts w:eastAsia="宋体"/>
      <w:kern w:val="2"/>
      <w:sz w:val="18"/>
      <w:lang w:val="en-US" w:eastAsia="zh-CN"/>
    </w:rPr>
  </w:style>
  <w:style w:type="paragraph" w:customStyle="1" w:styleId="155">
    <w:name w:val="Default"/>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56">
    <w:name w:val="样式2"/>
    <w:basedOn w:val="1"/>
    <w:next w:val="1"/>
    <w:qFormat/>
    <w:uiPriority w:val="99"/>
    <w:pPr>
      <w:widowControl w:val="0"/>
      <w:spacing w:line="400" w:lineRule="exact"/>
      <w:ind w:firstLine="200" w:firstLineChars="200"/>
      <w:jc w:val="both"/>
    </w:pPr>
    <w:rPr>
      <w:kern w:val="2"/>
      <w:sz w:val="28"/>
    </w:rPr>
  </w:style>
  <w:style w:type="paragraph" w:customStyle="1" w:styleId="15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59">
    <w:name w:val="Char Char2"/>
    <w:qFormat/>
    <w:uiPriority w:val="99"/>
    <w:rPr>
      <w:rFonts w:eastAsia="宋体"/>
      <w:kern w:val="2"/>
      <w:sz w:val="18"/>
      <w:lang w:val="en-US" w:eastAsia="zh-CN"/>
    </w:rPr>
  </w:style>
  <w:style w:type="character" w:customStyle="1" w:styleId="160">
    <w:name w:val="textcontents"/>
    <w:basedOn w:val="64"/>
    <w:qFormat/>
    <w:uiPriority w:val="99"/>
    <w:rPr>
      <w:rFonts w:cs="Times New Roman"/>
    </w:rPr>
  </w:style>
  <w:style w:type="character" w:customStyle="1" w:styleId="161">
    <w:name w:val="标题 1 Char1"/>
    <w:qFormat/>
    <w:uiPriority w:val="99"/>
    <w:rPr>
      <w:rFonts w:ascii="宋体"/>
      <w:b/>
      <w:kern w:val="28"/>
      <w:sz w:val="36"/>
      <w:lang w:val="en-US" w:eastAsia="zh-CN"/>
    </w:rPr>
  </w:style>
  <w:style w:type="paragraph" w:customStyle="1" w:styleId="162">
    <w:name w:val="目录标题1"/>
    <w:basedOn w:val="1"/>
    <w:qFormat/>
    <w:uiPriority w:val="99"/>
    <w:pPr>
      <w:widowControl w:val="0"/>
      <w:spacing w:before="120" w:after="120" w:line="320" w:lineRule="atLeast"/>
      <w:ind w:firstLine="200" w:firstLineChars="200"/>
      <w:jc w:val="center"/>
    </w:pPr>
    <w:rPr>
      <w:b/>
      <w:kern w:val="2"/>
      <w:sz w:val="32"/>
    </w:rPr>
  </w:style>
  <w:style w:type="character" w:customStyle="1" w:styleId="163">
    <w:name w:val="newsbg"/>
    <w:basedOn w:val="64"/>
    <w:qFormat/>
    <w:uiPriority w:val="99"/>
    <w:rPr>
      <w:rFonts w:cs="Times New Roman"/>
    </w:rPr>
  </w:style>
  <w:style w:type="paragraph" w:customStyle="1" w:styleId="164">
    <w:name w:val="样式4"/>
    <w:basedOn w:val="1"/>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65">
    <w:name w:val="apple-style-span"/>
    <w:basedOn w:val="64"/>
    <w:qFormat/>
    <w:uiPriority w:val="99"/>
    <w:rPr>
      <w:rFonts w:cs="Times New Roman"/>
    </w:rPr>
  </w:style>
  <w:style w:type="character" w:customStyle="1" w:styleId="166">
    <w:name w:val="gray121"/>
    <w:qFormat/>
    <w:uiPriority w:val="99"/>
    <w:rPr>
      <w:color w:val="666666"/>
      <w:sz w:val="18"/>
    </w:rPr>
  </w:style>
  <w:style w:type="paragraph" w:customStyle="1" w:styleId="167">
    <w:name w:val="样式3"/>
    <w:basedOn w:val="144"/>
    <w:qFormat/>
    <w:uiPriority w:val="99"/>
    <w:pPr>
      <w:ind w:firstLine="2080"/>
    </w:pPr>
    <w:rPr>
      <w:szCs w:val="72"/>
    </w:rPr>
  </w:style>
  <w:style w:type="paragraph" w:customStyle="1" w:styleId="168">
    <w:name w:val="about_main1"/>
    <w:basedOn w:val="1"/>
    <w:qFormat/>
    <w:uiPriority w:val="99"/>
    <w:pPr>
      <w:spacing w:before="30" w:after="100" w:afterAutospacing="1" w:line="400" w:lineRule="exact"/>
      <w:ind w:firstLine="200" w:firstLineChars="200"/>
    </w:pPr>
    <w:rPr>
      <w:rFonts w:ascii="宋体" w:hAnsi="宋体" w:cs="宋体"/>
    </w:rPr>
  </w:style>
  <w:style w:type="character" w:customStyle="1" w:styleId="169">
    <w:name w:val="页眉 Char1"/>
    <w:qFormat/>
    <w:uiPriority w:val="99"/>
    <w:rPr>
      <w:kern w:val="2"/>
      <w:sz w:val="18"/>
    </w:rPr>
  </w:style>
  <w:style w:type="character" w:customStyle="1" w:styleId="170">
    <w:name w:val="标题 6 Char1"/>
    <w:qFormat/>
    <w:uiPriority w:val="99"/>
    <w:rPr>
      <w:rFonts w:ascii="Arial" w:hAnsi="Arial" w:eastAsia="黑体"/>
      <w:b/>
      <w:kern w:val="2"/>
      <w:sz w:val="24"/>
    </w:rPr>
  </w:style>
  <w:style w:type="character" w:customStyle="1" w:styleId="171">
    <w:name w:val="标题 7 Char1"/>
    <w:qFormat/>
    <w:uiPriority w:val="99"/>
    <w:rPr>
      <w:b/>
      <w:kern w:val="2"/>
      <w:sz w:val="24"/>
    </w:rPr>
  </w:style>
  <w:style w:type="character" w:customStyle="1" w:styleId="172">
    <w:name w:val="标题 8 Char1"/>
    <w:qFormat/>
    <w:uiPriority w:val="99"/>
    <w:rPr>
      <w:rFonts w:ascii="Arial" w:hAnsi="Arial" w:eastAsia="黑体"/>
      <w:kern w:val="2"/>
      <w:sz w:val="24"/>
    </w:rPr>
  </w:style>
  <w:style w:type="character" w:customStyle="1" w:styleId="173">
    <w:name w:val="标题 9 Char1"/>
    <w:qFormat/>
    <w:uiPriority w:val="99"/>
    <w:rPr>
      <w:rFonts w:ascii="Arial" w:hAnsi="Arial" w:eastAsia="黑体"/>
      <w:kern w:val="2"/>
      <w:sz w:val="24"/>
    </w:rPr>
  </w:style>
  <w:style w:type="character" w:customStyle="1" w:styleId="174">
    <w:name w:val="标题 3 Char1"/>
    <w:qFormat/>
    <w:uiPriority w:val="99"/>
    <w:rPr>
      <w:rFonts w:ascii="宋体"/>
      <w:b/>
      <w:kern w:val="2"/>
      <w:sz w:val="24"/>
      <w:lang w:val="en-US" w:eastAsia="zh-CN"/>
    </w:rPr>
  </w:style>
  <w:style w:type="character" w:customStyle="1" w:styleId="175">
    <w:name w:val="Char Char6"/>
    <w:qFormat/>
    <w:uiPriority w:val="99"/>
    <w:rPr>
      <w:rFonts w:ascii="Arial" w:hAnsi="Arial" w:eastAsia="黑体"/>
      <w:b/>
      <w:kern w:val="2"/>
      <w:sz w:val="32"/>
      <w:lang w:val="en-US" w:eastAsia="zh-CN"/>
    </w:rPr>
  </w:style>
  <w:style w:type="paragraph" w:customStyle="1" w:styleId="176">
    <w:name w:val="标四"/>
    <w:next w:val="1"/>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77">
    <w:name w:val="文档结构图 Char1"/>
    <w:link w:val="19"/>
    <w:qFormat/>
    <w:locked/>
    <w:uiPriority w:val="99"/>
    <w:rPr>
      <w:rFonts w:ascii="Times New Roman" w:hAnsi="Times New Roman" w:eastAsia="宋体"/>
      <w:kern w:val="2"/>
      <w:sz w:val="24"/>
      <w:shd w:val="clear" w:color="auto" w:fill="000080"/>
    </w:rPr>
  </w:style>
  <w:style w:type="character" w:customStyle="1" w:styleId="178">
    <w:name w:val="日期 Char"/>
    <w:basedOn w:val="64"/>
    <w:qFormat/>
    <w:uiPriority w:val="99"/>
    <w:rPr>
      <w:rFonts w:ascii="Times New Roman" w:hAnsi="Times New Roman" w:eastAsia="宋体" w:cs="Times New Roman"/>
      <w:kern w:val="2"/>
      <w:sz w:val="24"/>
      <w:szCs w:val="24"/>
      <w:lang w:eastAsia="zh-CN" w:bidi="ar-SA"/>
    </w:rPr>
  </w:style>
  <w:style w:type="paragraph" w:customStyle="1" w:styleId="179">
    <w:name w:val="文档正文"/>
    <w:basedOn w:val="1"/>
    <w:qFormat/>
    <w:uiPriority w:val="99"/>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80">
    <w:name w:val="正文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81">
    <w:name w:val="正文文本 Char1"/>
    <w:qFormat/>
    <w:uiPriority w:val="99"/>
    <w:rPr>
      <w:kern w:val="2"/>
      <w:sz w:val="24"/>
    </w:rPr>
  </w:style>
  <w:style w:type="character" w:customStyle="1" w:styleId="182">
    <w:name w:val="正文首行缩进 Char1"/>
    <w:basedOn w:val="181"/>
    <w:semiHidden/>
    <w:qFormat/>
    <w:uiPriority w:val="99"/>
    <w:rPr>
      <w:rFonts w:cs="Times New Roman"/>
      <w:szCs w:val="24"/>
    </w:rPr>
  </w:style>
  <w:style w:type="character" w:customStyle="1" w:styleId="183">
    <w:name w:val="页脚 Char1"/>
    <w:qFormat/>
    <w:uiPriority w:val="99"/>
    <w:rPr>
      <w:kern w:val="2"/>
      <w:sz w:val="18"/>
    </w:rPr>
  </w:style>
  <w:style w:type="character" w:customStyle="1" w:styleId="184">
    <w:name w:val="正文文本 3 Char"/>
    <w:basedOn w:val="64"/>
    <w:qFormat/>
    <w:uiPriority w:val="99"/>
    <w:rPr>
      <w:rFonts w:ascii="Times New Roman" w:hAnsi="Times New Roman" w:eastAsia="宋体" w:cs="Times New Roman"/>
      <w:kern w:val="2"/>
      <w:sz w:val="16"/>
      <w:szCs w:val="16"/>
      <w:lang w:eastAsia="zh-CN" w:bidi="ar-SA"/>
    </w:rPr>
  </w:style>
  <w:style w:type="character" w:customStyle="1" w:styleId="185">
    <w:name w:val="正文文本 2 Char"/>
    <w:basedOn w:val="64"/>
    <w:qFormat/>
    <w:uiPriority w:val="99"/>
    <w:rPr>
      <w:rFonts w:ascii="Times New Roman" w:hAnsi="Times New Roman" w:eastAsia="宋体" w:cs="Times New Roman"/>
      <w:kern w:val="2"/>
      <w:sz w:val="24"/>
      <w:szCs w:val="24"/>
      <w:lang w:eastAsia="zh-CN" w:bidi="ar-SA"/>
    </w:rPr>
  </w:style>
  <w:style w:type="paragraph" w:customStyle="1" w:styleId="186">
    <w:name w:val="font11"/>
    <w:basedOn w:val="1"/>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87">
    <w:name w:val="Char Char Char Char Char Char Char Char Char Char Char Char Char Char Char Char"/>
    <w:basedOn w:val="1"/>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88">
    <w:name w:val="p0"/>
    <w:basedOn w:val="1"/>
    <w:qFormat/>
    <w:uiPriority w:val="99"/>
    <w:pPr>
      <w:spacing w:line="400" w:lineRule="exact"/>
      <w:ind w:firstLine="200" w:firstLineChars="200"/>
      <w:jc w:val="both"/>
    </w:pPr>
    <w:rPr>
      <w:szCs w:val="21"/>
    </w:rPr>
  </w:style>
  <w:style w:type="character" w:customStyle="1" w:styleId="189">
    <w:name w:val="正文文本缩进 2 Char"/>
    <w:basedOn w:val="64"/>
    <w:qFormat/>
    <w:uiPriority w:val="99"/>
    <w:rPr>
      <w:rFonts w:ascii="Times New Roman" w:hAnsi="Times New Roman" w:eastAsia="宋体" w:cs="Times New Roman"/>
      <w:kern w:val="2"/>
      <w:sz w:val="24"/>
      <w:szCs w:val="24"/>
      <w:lang w:eastAsia="zh-CN" w:bidi="ar-SA"/>
    </w:rPr>
  </w:style>
  <w:style w:type="character" w:customStyle="1" w:styleId="190">
    <w:name w:val="正文文本缩进 3 Char"/>
    <w:basedOn w:val="64"/>
    <w:qFormat/>
    <w:uiPriority w:val="99"/>
    <w:rPr>
      <w:rFonts w:ascii="Times New Roman" w:hAnsi="Times New Roman" w:eastAsia="宋体" w:cs="Times New Roman"/>
      <w:kern w:val="2"/>
      <w:sz w:val="16"/>
      <w:szCs w:val="16"/>
      <w:lang w:eastAsia="zh-CN" w:bidi="ar-SA"/>
    </w:rPr>
  </w:style>
  <w:style w:type="character" w:customStyle="1" w:styleId="191">
    <w:name w:val="标题 Char1"/>
    <w:qFormat/>
    <w:uiPriority w:val="99"/>
    <w:rPr>
      <w:rFonts w:ascii="Arial" w:hAnsi="Arial"/>
      <w:b/>
      <w:smallCaps/>
      <w:kern w:val="28"/>
      <w:sz w:val="36"/>
      <w:lang w:eastAsia="en-US"/>
    </w:rPr>
  </w:style>
  <w:style w:type="character" w:customStyle="1" w:styleId="192">
    <w:name w:val="副标题 Char1"/>
    <w:qFormat/>
    <w:uiPriority w:val="99"/>
    <w:rPr>
      <w:rFonts w:ascii="Cambria" w:hAnsi="Cambria"/>
      <w:b/>
      <w:kern w:val="28"/>
      <w:sz w:val="32"/>
    </w:rPr>
  </w:style>
  <w:style w:type="paragraph" w:customStyle="1" w:styleId="193">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194">
    <w:name w:val="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195">
    <w:name w:val="正文首行缩进 2 Char"/>
    <w:basedOn w:val="94"/>
    <w:qFormat/>
    <w:uiPriority w:val="99"/>
  </w:style>
  <w:style w:type="paragraph" w:customStyle="1" w:styleId="196">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197">
    <w:name w:val="删除"/>
    <w:basedOn w:val="131"/>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198">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199">
    <w:name w:val="tabletextchar"/>
    <w:basedOn w:val="1"/>
    <w:qFormat/>
    <w:uiPriority w:val="99"/>
    <w:pPr>
      <w:spacing w:before="100" w:beforeAutospacing="1" w:after="100" w:afterAutospacing="1" w:line="400" w:lineRule="exact"/>
      <w:ind w:firstLine="200" w:firstLineChars="200"/>
    </w:pPr>
    <w:rPr>
      <w:rFonts w:ascii="宋体" w:hAnsi="宋体" w:cs="宋体"/>
    </w:rPr>
  </w:style>
  <w:style w:type="character" w:customStyle="1" w:styleId="200">
    <w:name w:val="正文缩进 Char"/>
    <w:link w:val="16"/>
    <w:qFormat/>
    <w:locked/>
    <w:uiPriority w:val="99"/>
    <w:rPr>
      <w:rFonts w:ascii="Times New Roman" w:hAnsi="Times New Roman" w:eastAsia="宋体"/>
      <w:kern w:val="2"/>
      <w:sz w:val="24"/>
    </w:rPr>
  </w:style>
  <w:style w:type="character" w:customStyle="1" w:styleId="201">
    <w:name w:val="标题 4 Char1"/>
    <w:qFormat/>
    <w:uiPriority w:val="99"/>
    <w:rPr>
      <w:rFonts w:ascii="Arial" w:hAnsi="Arial" w:eastAsia="黑体"/>
      <w:b/>
      <w:kern w:val="2"/>
      <w:sz w:val="28"/>
    </w:rPr>
  </w:style>
  <w:style w:type="paragraph" w:customStyle="1" w:styleId="202">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03">
    <w:name w:val="Char Char Char Char Char Char Char Char Char Char Char Char Char Char Char Char Char Char Char Char Char Char 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04">
    <w:name w:val="Char Char12"/>
    <w:basedOn w:val="1"/>
    <w:qFormat/>
    <w:uiPriority w:val="99"/>
    <w:pPr>
      <w:spacing w:after="160" w:line="240" w:lineRule="exact"/>
      <w:ind w:firstLine="200" w:firstLineChars="200"/>
    </w:pPr>
    <w:rPr>
      <w:rFonts w:ascii="Verdana" w:hAnsi="Verdana"/>
      <w:sz w:val="20"/>
      <w:szCs w:val="20"/>
      <w:lang w:eastAsia="en-US"/>
    </w:rPr>
  </w:style>
  <w:style w:type="paragraph" w:customStyle="1" w:styleId="205">
    <w:name w:val="Char12"/>
    <w:basedOn w:val="1"/>
    <w:qFormat/>
    <w:uiPriority w:val="99"/>
    <w:pPr>
      <w:widowControl w:val="0"/>
      <w:adjustRightInd w:val="0"/>
      <w:spacing w:line="360" w:lineRule="auto"/>
      <w:ind w:firstLine="200" w:firstLineChars="200"/>
      <w:jc w:val="both"/>
    </w:pPr>
    <w:rPr>
      <w:szCs w:val="20"/>
    </w:rPr>
  </w:style>
  <w:style w:type="paragraph" w:customStyle="1" w:styleId="206">
    <w:name w:val="Char Char Char Char2"/>
    <w:basedOn w:val="19"/>
    <w:qFormat/>
    <w:uiPriority w:val="99"/>
  </w:style>
  <w:style w:type="character" w:customStyle="1" w:styleId="207">
    <w:name w:val="Char Char23"/>
    <w:qFormat/>
    <w:uiPriority w:val="99"/>
    <w:rPr>
      <w:rFonts w:eastAsia="宋体"/>
      <w:kern w:val="2"/>
      <w:sz w:val="18"/>
      <w:lang w:val="en-US" w:eastAsia="zh-CN"/>
    </w:rPr>
  </w:style>
  <w:style w:type="character" w:customStyle="1" w:styleId="208">
    <w:name w:val="Char Char62"/>
    <w:qFormat/>
    <w:uiPriority w:val="99"/>
    <w:rPr>
      <w:rFonts w:ascii="Arial" w:hAnsi="Arial" w:eastAsia="黑体"/>
      <w:b/>
      <w:kern w:val="2"/>
      <w:sz w:val="32"/>
      <w:lang w:val="en-US" w:eastAsia="zh-CN"/>
    </w:rPr>
  </w:style>
  <w:style w:type="paragraph" w:customStyle="1" w:styleId="209">
    <w:name w:val="正文12"/>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10">
    <w:name w:val="自由格式"/>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11">
    <w:name w:val="xl32"/>
    <w:basedOn w:val="1"/>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12">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13">
    <w:name w:val="marklong"/>
    <w:qFormat/>
    <w:uiPriority w:val="99"/>
    <w:rPr>
      <w:rFonts w:ascii="宋体" w:hAnsi="宋体" w:eastAsia="宋体"/>
      <w:kern w:val="2"/>
      <w:sz w:val="28"/>
      <w:lang w:val="en-US" w:eastAsia="zh-CN"/>
    </w:rPr>
  </w:style>
  <w:style w:type="paragraph" w:customStyle="1" w:styleId="214">
    <w:name w:val="text1"/>
    <w:basedOn w:val="1"/>
    <w:qFormat/>
    <w:uiPriority w:val="99"/>
    <w:pPr>
      <w:spacing w:before="100" w:beforeAutospacing="1" w:after="100" w:afterAutospacing="1" w:line="400" w:lineRule="exact"/>
      <w:ind w:firstLine="200" w:firstLineChars="200"/>
    </w:pPr>
    <w:rPr>
      <w:rFonts w:ascii="宋体" w:hAnsi="宋体"/>
    </w:rPr>
  </w:style>
  <w:style w:type="paragraph" w:customStyle="1" w:styleId="215">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16">
    <w:name w:val="Table Text Char1"/>
    <w:qFormat/>
    <w:uiPriority w:val="99"/>
    <w:rPr>
      <w:rFonts w:ascii="Arial" w:hAnsi="Arial" w:eastAsia="宋体"/>
      <w:sz w:val="18"/>
      <w:lang w:val="en-US" w:eastAsia="zh-CN"/>
    </w:rPr>
  </w:style>
  <w:style w:type="paragraph" w:customStyle="1" w:styleId="217">
    <w:name w:val="Char Char Char Char Char1"/>
    <w:basedOn w:val="1"/>
    <w:qFormat/>
    <w:uiPriority w:val="99"/>
    <w:pPr>
      <w:widowControl w:val="0"/>
      <w:spacing w:line="400" w:lineRule="exact"/>
      <w:ind w:firstLine="200" w:firstLineChars="200"/>
      <w:jc w:val="both"/>
    </w:pPr>
    <w:rPr>
      <w:kern w:val="2"/>
    </w:rPr>
  </w:style>
  <w:style w:type="character" w:customStyle="1" w:styleId="218">
    <w:name w:val="biaolan_12"/>
    <w:qFormat/>
    <w:uiPriority w:val="99"/>
  </w:style>
  <w:style w:type="paragraph" w:customStyle="1" w:styleId="219">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20">
    <w:name w:val="Char Char20"/>
    <w:qFormat/>
    <w:locked/>
    <w:uiPriority w:val="99"/>
    <w:rPr>
      <w:rFonts w:ascii="宋体" w:hAnsi="Courier New" w:eastAsia="宋体"/>
      <w:kern w:val="2"/>
      <w:sz w:val="28"/>
      <w:lang w:val="en-US" w:eastAsia="zh-CN"/>
    </w:rPr>
  </w:style>
  <w:style w:type="character" w:customStyle="1" w:styleId="221">
    <w:name w:val="Char Char21"/>
    <w:qFormat/>
    <w:locked/>
    <w:uiPriority w:val="99"/>
    <w:rPr>
      <w:rFonts w:ascii="宋体" w:hAnsi="Courier New" w:eastAsia="宋体"/>
      <w:kern w:val="2"/>
      <w:sz w:val="24"/>
      <w:lang w:val="en-US" w:eastAsia="zh-CN"/>
    </w:rPr>
  </w:style>
  <w:style w:type="paragraph" w:customStyle="1" w:styleId="222">
    <w:name w:val="Char2"/>
    <w:basedOn w:val="1"/>
    <w:qFormat/>
    <w:uiPriority w:val="99"/>
    <w:pPr>
      <w:widowControl w:val="0"/>
      <w:adjustRightInd w:val="0"/>
      <w:spacing w:line="360" w:lineRule="auto"/>
      <w:ind w:firstLine="200" w:firstLineChars="200"/>
      <w:jc w:val="both"/>
    </w:pPr>
    <w:rPr>
      <w:szCs w:val="20"/>
    </w:rPr>
  </w:style>
  <w:style w:type="character" w:customStyle="1" w:styleId="223">
    <w:name w:val="protextfont"/>
    <w:basedOn w:val="64"/>
    <w:qFormat/>
    <w:uiPriority w:val="99"/>
    <w:rPr>
      <w:rFonts w:cs="Times New Roman"/>
    </w:rPr>
  </w:style>
  <w:style w:type="character" w:customStyle="1" w:styleId="224">
    <w:name w:val="apple-converted-space"/>
    <w:basedOn w:val="64"/>
    <w:qFormat/>
    <w:uiPriority w:val="99"/>
    <w:rPr>
      <w:rFonts w:cs="Times New Roman"/>
    </w:rPr>
  </w:style>
  <w:style w:type="character" w:customStyle="1" w:styleId="225">
    <w:name w:val="卷标题 Char1"/>
    <w:qFormat/>
    <w:uiPriority w:val="99"/>
    <w:rPr>
      <w:rFonts w:eastAsia="宋体"/>
      <w:b/>
      <w:kern w:val="44"/>
      <w:sz w:val="44"/>
      <w:lang w:val="en-US" w:eastAsia="zh-CN"/>
    </w:rPr>
  </w:style>
  <w:style w:type="character" w:customStyle="1" w:styleId="226">
    <w:name w:val="正文-1 Char"/>
    <w:link w:val="227"/>
    <w:qFormat/>
    <w:locked/>
    <w:uiPriority w:val="99"/>
    <w:rPr>
      <w:rFonts w:eastAsia="仿宋_GB2312"/>
      <w:kern w:val="2"/>
      <w:sz w:val="28"/>
    </w:rPr>
  </w:style>
  <w:style w:type="paragraph" w:customStyle="1" w:styleId="227">
    <w:name w:val="正文-1"/>
    <w:basedOn w:val="1"/>
    <w:link w:val="226"/>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28">
    <w:name w:val="脚注文本 Char"/>
    <w:qFormat/>
    <w:uiPriority w:val="99"/>
    <w:rPr>
      <w:kern w:val="2"/>
      <w:sz w:val="24"/>
    </w:rPr>
  </w:style>
  <w:style w:type="character" w:customStyle="1" w:styleId="229">
    <w:name w:val="标题 2 Char Char Char Char"/>
    <w:qFormat/>
    <w:uiPriority w:val="99"/>
    <w:rPr>
      <w:rFonts w:ascii="黑体" w:hAnsi="Arial" w:eastAsia="黑体"/>
      <w:b/>
      <w:sz w:val="30"/>
      <w:lang w:val="en-US" w:eastAsia="zh-CN"/>
    </w:rPr>
  </w:style>
  <w:style w:type="character" w:customStyle="1" w:styleId="230">
    <w:name w:val="style81"/>
    <w:qFormat/>
    <w:uiPriority w:val="99"/>
    <w:rPr>
      <w:sz w:val="21"/>
    </w:rPr>
  </w:style>
  <w:style w:type="character" w:customStyle="1" w:styleId="231">
    <w:name w:val="正文内容 Char"/>
    <w:link w:val="232"/>
    <w:qFormat/>
    <w:locked/>
    <w:uiPriority w:val="99"/>
    <w:rPr>
      <w:kern w:val="2"/>
      <w:sz w:val="24"/>
    </w:rPr>
  </w:style>
  <w:style w:type="paragraph" w:customStyle="1" w:styleId="232">
    <w:name w:val="正文内容"/>
    <w:basedOn w:val="1"/>
    <w:link w:val="231"/>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33">
    <w:name w:val="content-white1"/>
    <w:qFormat/>
    <w:uiPriority w:val="99"/>
    <w:rPr>
      <w:color w:val="auto"/>
      <w:sz w:val="18"/>
      <w:u w:val="none"/>
    </w:rPr>
  </w:style>
  <w:style w:type="character" w:customStyle="1" w:styleId="234">
    <w:name w:val="Body Char"/>
    <w:link w:val="235"/>
    <w:qFormat/>
    <w:locked/>
    <w:uiPriority w:val="99"/>
    <w:rPr>
      <w:rFonts w:ascii="宋体" w:hAnsi="宋体"/>
      <w:kern w:val="0"/>
      <w:sz w:val="20"/>
      <w:szCs w:val="21"/>
    </w:rPr>
  </w:style>
  <w:style w:type="paragraph" w:customStyle="1" w:styleId="235">
    <w:name w:val="Body"/>
    <w:basedOn w:val="1"/>
    <w:link w:val="234"/>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36">
    <w:name w:val="注释标题 Char"/>
    <w:qFormat/>
    <w:uiPriority w:val="99"/>
    <w:rPr>
      <w:kern w:val="2"/>
      <w:sz w:val="24"/>
    </w:rPr>
  </w:style>
  <w:style w:type="character" w:customStyle="1" w:styleId="237">
    <w:name w:val="style21"/>
    <w:qFormat/>
    <w:uiPriority w:val="99"/>
    <w:rPr>
      <w:sz w:val="21"/>
    </w:rPr>
  </w:style>
  <w:style w:type="character" w:customStyle="1" w:styleId="238">
    <w:name w:val="标题1"/>
    <w:basedOn w:val="64"/>
    <w:qFormat/>
    <w:uiPriority w:val="99"/>
    <w:rPr>
      <w:rFonts w:cs="Times New Roman"/>
    </w:rPr>
  </w:style>
  <w:style w:type="character" w:customStyle="1" w:styleId="239">
    <w:name w:val="crowed11"/>
    <w:qFormat/>
    <w:uiPriority w:val="99"/>
    <w:rPr>
      <w:sz w:val="24"/>
    </w:rPr>
  </w:style>
  <w:style w:type="character" w:customStyle="1" w:styleId="240">
    <w:name w:val="line"/>
    <w:basedOn w:val="64"/>
    <w:qFormat/>
    <w:uiPriority w:val="99"/>
    <w:rPr>
      <w:rFonts w:cs="Times New Roman"/>
    </w:rPr>
  </w:style>
  <w:style w:type="character" w:customStyle="1" w:styleId="241">
    <w:name w:val="第三层条 Char"/>
    <w:qFormat/>
    <w:uiPriority w:val="99"/>
    <w:rPr>
      <w:rFonts w:ascii="Arial" w:hAnsi="Arial" w:eastAsia="黑体"/>
      <w:b/>
      <w:kern w:val="2"/>
      <w:sz w:val="28"/>
      <w:lang w:val="en-US" w:eastAsia="zh-CN"/>
    </w:rPr>
  </w:style>
  <w:style w:type="character" w:customStyle="1" w:styleId="242">
    <w:name w:val="fy21"/>
    <w:qFormat/>
    <w:uiPriority w:val="99"/>
    <w:rPr>
      <w:rFonts w:ascii="Verdana" w:hAnsi="Verdana"/>
      <w:color w:val="0063C7"/>
      <w:sz w:val="18"/>
    </w:rPr>
  </w:style>
  <w:style w:type="character" w:customStyle="1" w:styleId="243">
    <w:name w:val="font1"/>
    <w:qFormat/>
    <w:uiPriority w:val="99"/>
    <w:rPr>
      <w:color w:val="000000"/>
      <w:sz w:val="18"/>
    </w:rPr>
  </w:style>
  <w:style w:type="character" w:customStyle="1" w:styleId="244">
    <w:name w:val="top-det1"/>
    <w:qFormat/>
    <w:uiPriority w:val="99"/>
    <w:rPr>
      <w:b/>
      <w:color w:val="000000"/>
    </w:rPr>
  </w:style>
  <w:style w:type="character" w:customStyle="1" w:styleId="245">
    <w:name w:val="blacklink_text1"/>
    <w:qFormat/>
    <w:uiPriority w:val="99"/>
    <w:rPr>
      <w:color w:val="0E0E0E"/>
      <w:sz w:val="18"/>
    </w:rPr>
  </w:style>
  <w:style w:type="character" w:customStyle="1" w:styleId="246">
    <w:name w:val="正文 + 三号 Char"/>
    <w:link w:val="247"/>
    <w:qFormat/>
    <w:locked/>
    <w:uiPriority w:val="99"/>
    <w:rPr>
      <w:kern w:val="2"/>
      <w:sz w:val="24"/>
    </w:rPr>
  </w:style>
  <w:style w:type="paragraph" w:customStyle="1" w:styleId="247">
    <w:name w:val="正文 + 三号"/>
    <w:basedOn w:val="1"/>
    <w:link w:val="246"/>
    <w:qFormat/>
    <w:uiPriority w:val="99"/>
    <w:pPr>
      <w:widowControl w:val="0"/>
      <w:jc w:val="both"/>
    </w:pPr>
    <w:rPr>
      <w:rFonts w:ascii="Calibri" w:hAnsi="Calibri"/>
      <w:kern w:val="2"/>
      <w:szCs w:val="20"/>
    </w:rPr>
  </w:style>
  <w:style w:type="character" w:customStyle="1" w:styleId="248">
    <w:name w:val="未命名11"/>
    <w:qFormat/>
    <w:uiPriority w:val="99"/>
    <w:rPr>
      <w:color w:val="77FFFF"/>
      <w:sz w:val="24"/>
    </w:rPr>
  </w:style>
  <w:style w:type="character" w:customStyle="1" w:styleId="249">
    <w:name w:val="纯文本 Char1"/>
    <w:qFormat/>
    <w:uiPriority w:val="99"/>
    <w:rPr>
      <w:rFonts w:ascii="宋体" w:hAnsi="Courier New"/>
      <w:kern w:val="2"/>
      <w:sz w:val="24"/>
    </w:rPr>
  </w:style>
  <w:style w:type="character" w:customStyle="1" w:styleId="250">
    <w:name w:val="font141"/>
    <w:qFormat/>
    <w:uiPriority w:val="99"/>
  </w:style>
  <w:style w:type="character" w:customStyle="1" w:styleId="251">
    <w:name w:val="文字 Char"/>
    <w:link w:val="252"/>
    <w:qFormat/>
    <w:locked/>
    <w:uiPriority w:val="99"/>
    <w:rPr>
      <w:rFonts w:ascii="宋体" w:eastAsia="宋体"/>
      <w:kern w:val="2"/>
      <w:sz w:val="28"/>
    </w:rPr>
  </w:style>
  <w:style w:type="paragraph" w:customStyle="1" w:styleId="252">
    <w:name w:val="文字"/>
    <w:basedOn w:val="1"/>
    <w:link w:val="251"/>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53">
    <w:name w:val="v151"/>
    <w:qFormat/>
    <w:uiPriority w:val="99"/>
    <w:rPr>
      <w:sz w:val="18"/>
    </w:rPr>
  </w:style>
  <w:style w:type="character" w:customStyle="1" w:styleId="254">
    <w:name w:val="样式 标题 6第五层条 + 三号 段前: 0.5 行 Char"/>
    <w:link w:val="255"/>
    <w:qFormat/>
    <w:locked/>
    <w:uiPriority w:val="99"/>
    <w:rPr>
      <w:rFonts w:ascii="Arial" w:hAnsi="Arial" w:eastAsia="黑体"/>
      <w:b/>
      <w:snapToGrid w:val="0"/>
      <w:kern w:val="24"/>
      <w:sz w:val="24"/>
      <w:lang w:eastAsia="zh-CN"/>
    </w:rPr>
  </w:style>
  <w:style w:type="paragraph" w:customStyle="1" w:styleId="255">
    <w:name w:val="样式 标题 6第五层条 + 三号 段前: 0.5 行"/>
    <w:basedOn w:val="8"/>
    <w:link w:val="254"/>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56">
    <w:name w:val="DAS正文 Char"/>
    <w:link w:val="257"/>
    <w:qFormat/>
    <w:locked/>
    <w:uiPriority w:val="99"/>
    <w:rPr>
      <w:rFonts w:ascii="Verdana" w:hAnsi="Verdana"/>
      <w:kern w:val="2"/>
      <w:sz w:val="21"/>
    </w:rPr>
  </w:style>
  <w:style w:type="paragraph" w:customStyle="1" w:styleId="257">
    <w:name w:val="DAS正文"/>
    <w:basedOn w:val="1"/>
    <w:link w:val="256"/>
    <w:qFormat/>
    <w:uiPriority w:val="99"/>
    <w:pPr>
      <w:widowControl w:val="0"/>
      <w:ind w:right="-2" w:firstLine="360" w:firstLineChars="200"/>
      <w:jc w:val="both"/>
    </w:pPr>
    <w:rPr>
      <w:rFonts w:ascii="Verdana" w:hAnsi="Verdana"/>
      <w:kern w:val="2"/>
      <w:sz w:val="21"/>
      <w:szCs w:val="20"/>
    </w:rPr>
  </w:style>
  <w:style w:type="character" w:customStyle="1" w:styleId="258">
    <w:name w:val="日期 Char1"/>
    <w:qFormat/>
    <w:uiPriority w:val="99"/>
    <w:rPr>
      <w:rFonts w:ascii="宋体"/>
      <w:kern w:val="2"/>
      <w:sz w:val="24"/>
    </w:rPr>
  </w:style>
  <w:style w:type="character" w:customStyle="1" w:styleId="259">
    <w:name w:val="H3 Char1"/>
    <w:qFormat/>
    <w:uiPriority w:val="99"/>
    <w:rPr>
      <w:rFonts w:eastAsia="宋体"/>
      <w:b/>
      <w:kern w:val="2"/>
      <w:sz w:val="32"/>
      <w:lang w:val="en-US" w:eastAsia="zh-CN"/>
    </w:rPr>
  </w:style>
  <w:style w:type="character" w:customStyle="1" w:styleId="260">
    <w:name w:val="Table Heading Char Char"/>
    <w:link w:val="261"/>
    <w:qFormat/>
    <w:locked/>
    <w:uiPriority w:val="99"/>
    <w:rPr>
      <w:rFonts w:ascii="Arial" w:hAnsi="Arial" w:eastAsia="黑体"/>
      <w:kern w:val="2"/>
      <w:sz w:val="18"/>
      <w:szCs w:val="18"/>
      <w:lang w:val="en-US" w:eastAsia="zh-CN" w:bidi="ar-SA"/>
    </w:rPr>
  </w:style>
  <w:style w:type="paragraph" w:customStyle="1" w:styleId="261">
    <w:name w:val="Table Heading Char"/>
    <w:link w:val="260"/>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62">
    <w:name w:val="标题5 Char"/>
    <w:link w:val="263"/>
    <w:qFormat/>
    <w:locked/>
    <w:uiPriority w:val="99"/>
    <w:rPr>
      <w:rFonts w:ascii="宋体"/>
      <w:sz w:val="21"/>
    </w:rPr>
  </w:style>
  <w:style w:type="paragraph" w:customStyle="1" w:styleId="263">
    <w:name w:val="标题5"/>
    <w:basedOn w:val="1"/>
    <w:link w:val="262"/>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64">
    <w:name w:val="自定义正文 Char"/>
    <w:link w:val="265"/>
    <w:qFormat/>
    <w:locked/>
    <w:uiPriority w:val="99"/>
    <w:rPr>
      <w:rFonts w:ascii="仿宋_GB2312" w:eastAsia="仿宋_GB2312"/>
      <w:kern w:val="2"/>
      <w:sz w:val="24"/>
    </w:rPr>
  </w:style>
  <w:style w:type="paragraph" w:customStyle="1" w:styleId="265">
    <w:name w:val="自定义正文"/>
    <w:basedOn w:val="1"/>
    <w:link w:val="264"/>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66">
    <w:name w:val="页脚 Char2"/>
    <w:qFormat/>
    <w:uiPriority w:val="99"/>
    <w:rPr>
      <w:rFonts w:eastAsia="宋体"/>
      <w:kern w:val="2"/>
      <w:sz w:val="18"/>
      <w:lang w:val="en-US" w:eastAsia="zh-CN"/>
    </w:rPr>
  </w:style>
  <w:style w:type="character" w:customStyle="1" w:styleId="267">
    <w:name w:val="H2 Char1"/>
    <w:qFormat/>
    <w:uiPriority w:val="99"/>
    <w:rPr>
      <w:rFonts w:ascii="Arial" w:hAnsi="Arial" w:eastAsia="黑体"/>
      <w:b/>
      <w:kern w:val="2"/>
      <w:sz w:val="32"/>
      <w:lang w:val="en-US" w:eastAsia="zh-CN"/>
    </w:rPr>
  </w:style>
  <w:style w:type="character" w:customStyle="1" w:styleId="268">
    <w:name w:val="content1"/>
    <w:qFormat/>
    <w:uiPriority w:val="99"/>
    <w:rPr>
      <w:sz w:val="18"/>
    </w:rPr>
  </w:style>
  <w:style w:type="character" w:customStyle="1" w:styleId="269">
    <w:name w:val="Table Text Char Char Char Char"/>
    <w:qFormat/>
    <w:uiPriority w:val="99"/>
    <w:rPr>
      <w:rFonts w:ascii="Arial" w:hAnsi="Arial"/>
      <w:kern w:val="2"/>
      <w:sz w:val="18"/>
      <w:lang w:val="en-US" w:eastAsia="zh-CN"/>
    </w:rPr>
  </w:style>
  <w:style w:type="character" w:customStyle="1" w:styleId="270">
    <w:name w:val="hei16b"/>
    <w:basedOn w:val="64"/>
    <w:qFormat/>
    <w:uiPriority w:val="99"/>
    <w:rPr>
      <w:rFonts w:cs="Times New Roman"/>
    </w:rPr>
  </w:style>
  <w:style w:type="paragraph" w:customStyle="1" w:styleId="271">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72">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73">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74">
    <w:name w:val="xl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75">
    <w:name w:val="xl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76">
    <w:name w:val="目录文字"/>
    <w:basedOn w:val="1"/>
    <w:qFormat/>
    <w:uiPriority w:val="99"/>
    <w:pPr>
      <w:spacing w:line="480" w:lineRule="auto"/>
    </w:pPr>
    <w:rPr>
      <w:rFonts w:ascii="宋体" w:hAnsi="宋体"/>
      <w:szCs w:val="20"/>
    </w:rPr>
  </w:style>
  <w:style w:type="paragraph" w:customStyle="1" w:styleId="277">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78">
    <w:name w:val="xl85"/>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79">
    <w:name w:val="xl89"/>
    <w:basedOn w:val="1"/>
    <w:qFormat/>
    <w:uiPriority w:val="99"/>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0">
    <w:name w:val="xl93"/>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81">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82">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3">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4">
    <w:name w:val="xl11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85">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86">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87">
    <w:name w:val="标题无"/>
    <w:basedOn w:val="1"/>
    <w:qFormat/>
    <w:uiPriority w:val="99"/>
    <w:pPr>
      <w:widowControl w:val="0"/>
      <w:spacing w:line="360" w:lineRule="auto"/>
      <w:jc w:val="both"/>
    </w:pPr>
    <w:rPr>
      <w:kern w:val="2"/>
    </w:rPr>
  </w:style>
  <w:style w:type="paragraph" w:customStyle="1" w:styleId="288">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89">
    <w:name w:val="附录1"/>
    <w:basedOn w:val="1"/>
    <w:next w:val="1"/>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290">
    <w:name w:val="文本框样式1"/>
    <w:basedOn w:val="1"/>
    <w:qFormat/>
    <w:uiPriority w:val="99"/>
    <w:pPr>
      <w:widowControl w:val="0"/>
      <w:adjustRightInd w:val="0"/>
      <w:snapToGrid w:val="0"/>
      <w:spacing w:before="60" w:line="180" w:lineRule="exact"/>
      <w:jc w:val="center"/>
    </w:pPr>
    <w:rPr>
      <w:kern w:val="2"/>
      <w:sz w:val="21"/>
      <w:szCs w:val="21"/>
    </w:rPr>
  </w:style>
  <w:style w:type="paragraph" w:customStyle="1" w:styleId="291">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292">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293">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294">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295">
    <w:name w:val="关键词"/>
    <w:basedOn w:val="1"/>
    <w:next w:val="1"/>
    <w:qFormat/>
    <w:uiPriority w:val="99"/>
    <w:pPr>
      <w:widowControl w:val="0"/>
      <w:spacing w:line="360" w:lineRule="auto"/>
      <w:jc w:val="both"/>
    </w:pPr>
    <w:rPr>
      <w:rFonts w:eastAsia="黑体"/>
      <w:kern w:val="2"/>
      <w:sz w:val="20"/>
    </w:rPr>
  </w:style>
  <w:style w:type="paragraph" w:customStyle="1" w:styleId="296">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297">
    <w:name w:val="表头文本"/>
    <w:qFormat/>
    <w:uiPriority w:val="99"/>
    <w:pPr>
      <w:jc w:val="center"/>
    </w:pPr>
    <w:rPr>
      <w:rFonts w:ascii="Arial" w:hAnsi="Arial" w:eastAsia="宋体" w:cs="Times New Roman"/>
      <w:b/>
      <w:sz w:val="21"/>
      <w:szCs w:val="21"/>
      <w:lang w:val="en-US" w:eastAsia="zh-CN" w:bidi="ar-SA"/>
    </w:rPr>
  </w:style>
  <w:style w:type="paragraph" w:customStyle="1" w:styleId="298">
    <w:name w:val="表格内文字"/>
    <w:basedOn w:val="31"/>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299">
    <w:name w:val="_"/>
    <w:basedOn w:val="1"/>
    <w:qFormat/>
    <w:uiPriority w:val="99"/>
    <w:pPr>
      <w:widowControl w:val="0"/>
      <w:adjustRightInd w:val="0"/>
      <w:spacing w:line="360" w:lineRule="auto"/>
      <w:ind w:left="480" w:firstLine="200" w:firstLineChars="200"/>
      <w:jc w:val="both"/>
      <w:textAlignment w:val="baseline"/>
    </w:pPr>
    <w:rPr>
      <w:szCs w:val="20"/>
    </w:rPr>
  </w:style>
  <w:style w:type="paragraph" w:customStyle="1" w:styleId="300">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01">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02">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03">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04">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05">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06">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07">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08">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09">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10">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1">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12">
    <w:name w:val="xl6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13">
    <w:name w:val="正文编码"/>
    <w:basedOn w:val="60"/>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4">
    <w:name w:val="标题2"/>
    <w:basedOn w:val="4"/>
    <w:qFormat/>
    <w:uiPriority w:val="99"/>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15">
    <w:name w:val="xl68"/>
    <w:basedOn w:val="1"/>
    <w:qFormat/>
    <w:uiPriority w:val="99"/>
    <w:pPr>
      <w:spacing w:before="100" w:beforeAutospacing="1" w:after="100" w:afterAutospacing="1"/>
      <w:jc w:val="center"/>
    </w:pPr>
    <w:rPr>
      <w:rFonts w:ascii="宋体" w:hAnsi="宋体" w:cs="宋体"/>
    </w:rPr>
  </w:style>
  <w:style w:type="paragraph" w:customStyle="1" w:styleId="316">
    <w:name w:val="xl81"/>
    <w:basedOn w:val="1"/>
    <w:qFormat/>
    <w:uiPriority w:val="99"/>
    <w:pPr>
      <w:spacing w:before="100" w:beforeAutospacing="1" w:after="100" w:afterAutospacing="1"/>
    </w:pPr>
    <w:rPr>
      <w:rFonts w:ascii="宋体" w:hAnsi="宋体" w:cs="宋体"/>
    </w:rPr>
  </w:style>
  <w:style w:type="paragraph" w:customStyle="1" w:styleId="317">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8">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19">
    <w:name w:val="font6"/>
    <w:basedOn w:val="1"/>
    <w:qFormat/>
    <w:uiPriority w:val="99"/>
    <w:pPr>
      <w:spacing w:before="100" w:beforeAutospacing="1" w:after="100" w:afterAutospacing="1"/>
    </w:pPr>
    <w:rPr>
      <w:rFonts w:ascii="Arial" w:hAnsi="Arial" w:cs="Arial"/>
      <w:sz w:val="20"/>
      <w:szCs w:val="20"/>
    </w:rPr>
  </w:style>
  <w:style w:type="paragraph" w:customStyle="1" w:styleId="320">
    <w:name w:val="xl104"/>
    <w:basedOn w:val="1"/>
    <w:uiPriority w:val="99"/>
    <w:pPr>
      <w:spacing w:before="100" w:beforeAutospacing="1" w:after="100" w:afterAutospacing="1"/>
    </w:pPr>
    <w:rPr>
      <w:rFonts w:ascii="Arial" w:hAnsi="Arial" w:cs="Arial"/>
    </w:rPr>
  </w:style>
  <w:style w:type="paragraph" w:customStyle="1" w:styleId="321">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22">
    <w:name w:val="xl124"/>
    <w:basedOn w:val="1"/>
    <w:uiPriority w:val="99"/>
    <w:pPr>
      <w:spacing w:before="100" w:beforeAutospacing="1" w:after="100" w:afterAutospacing="1"/>
      <w:jc w:val="center"/>
    </w:pPr>
    <w:rPr>
      <w:rFonts w:ascii="Arial" w:hAnsi="Arial" w:cs="Arial"/>
      <w:b/>
      <w:bCs/>
      <w:sz w:val="40"/>
      <w:szCs w:val="40"/>
    </w:rPr>
  </w:style>
  <w:style w:type="paragraph" w:customStyle="1" w:styleId="323">
    <w:name w:val="正文字缩2字"/>
    <w:basedOn w:val="1"/>
    <w:uiPriority w:val="99"/>
    <w:pPr>
      <w:widowControl w:val="0"/>
      <w:spacing w:before="60" w:after="60" w:line="360" w:lineRule="auto"/>
      <w:ind w:left="200" w:leftChars="200" w:firstLine="200" w:firstLineChars="200"/>
      <w:jc w:val="both"/>
    </w:pPr>
    <w:rPr>
      <w:kern w:val="2"/>
    </w:rPr>
  </w:style>
  <w:style w:type="paragraph" w:customStyle="1" w:styleId="324">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25">
    <w:name w:val="简单回函地址"/>
    <w:basedOn w:val="1"/>
    <w:qFormat/>
    <w:uiPriority w:val="99"/>
    <w:pPr>
      <w:widowControl w:val="0"/>
      <w:adjustRightInd w:val="0"/>
      <w:snapToGrid w:val="0"/>
      <w:spacing w:line="360" w:lineRule="auto"/>
      <w:jc w:val="both"/>
    </w:pPr>
    <w:rPr>
      <w:kern w:val="2"/>
      <w:szCs w:val="20"/>
    </w:rPr>
  </w:style>
  <w:style w:type="paragraph" w:customStyle="1" w:styleId="326">
    <w:name w:val="表项"/>
    <w:next w:val="327"/>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7">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8">
    <w:name w:val="正文格式"/>
    <w:basedOn w:val="1"/>
    <w:qFormat/>
    <w:uiPriority w:val="99"/>
    <w:pPr>
      <w:adjustRightInd w:val="0"/>
      <w:snapToGrid w:val="0"/>
      <w:spacing w:line="360" w:lineRule="atLeast"/>
      <w:ind w:firstLine="482" w:firstLineChars="200"/>
      <w:jc w:val="both"/>
      <w:textAlignment w:val="baseline"/>
    </w:pPr>
    <w:rPr>
      <w:szCs w:val="20"/>
    </w:rPr>
  </w:style>
  <w:style w:type="paragraph" w:customStyle="1" w:styleId="329">
    <w:name w:val="xl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30">
    <w:name w:val="xl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31">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32">
    <w:name w:val="xl84"/>
    <w:basedOn w:val="1"/>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33">
    <w:name w:val="xl88"/>
    <w:basedOn w:val="1"/>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34">
    <w:name w:val="xl92"/>
    <w:basedOn w:val="1"/>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35">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36">
    <w:name w:val="xl100"/>
    <w:basedOn w:val="1"/>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37">
    <w:name w:val="xl11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38">
    <w:name w:val="xl12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39">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40">
    <w:name w:val="附录4"/>
    <w:basedOn w:val="1"/>
    <w:next w:val="1"/>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41">
    <w:name w:val="样式 正文缩进正文（首行缩进两字）表正文正文非缩进特点标题4段1 + 首行缩进:  2 字符"/>
    <w:basedOn w:val="16"/>
    <w:qFormat/>
    <w:uiPriority w:val="99"/>
    <w:pPr>
      <w:adjustRightInd w:val="0"/>
      <w:snapToGrid w:val="0"/>
      <w:spacing w:line="360" w:lineRule="auto"/>
      <w:ind w:firstLine="480"/>
    </w:pPr>
  </w:style>
  <w:style w:type="paragraph" w:customStyle="1" w:styleId="342">
    <w:name w:val="样式 标题 1 + 居中 段前: 6 磅 段后: 6 磅 行距: 1.5 倍行距"/>
    <w:basedOn w:val="3"/>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43">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44">
    <w:name w:val="样式 正文首行缩进 2 + 首行缩进:  2 字符"/>
    <w:basedOn w:val="1"/>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45">
    <w:name w:val="Title - Revision"/>
    <w:basedOn w:val="58"/>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46">
    <w:name w:val="图标"/>
    <w:basedOn w:val="1"/>
    <w:next w:val="1"/>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47">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48">
    <w:name w:val="项目"/>
    <w:basedOn w:val="1"/>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49">
    <w:name w:val="没有缩进（为图形使用）"/>
    <w:basedOn w:val="1"/>
    <w:qFormat/>
    <w:uiPriority w:val="99"/>
    <w:pPr>
      <w:widowControl w:val="0"/>
      <w:spacing w:before="120" w:after="120" w:line="360" w:lineRule="auto"/>
      <w:jc w:val="both"/>
    </w:pPr>
    <w:rPr>
      <w:kern w:val="2"/>
      <w:szCs w:val="20"/>
    </w:rPr>
  </w:style>
  <w:style w:type="paragraph" w:customStyle="1" w:styleId="350">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51">
    <w:name w:val="Char Char Char Char Char Char Char Char Char Char Char Char Char"/>
    <w:basedOn w:val="1"/>
    <w:qFormat/>
    <w:uiPriority w:val="99"/>
    <w:pPr>
      <w:spacing w:after="160" w:line="240" w:lineRule="exact"/>
    </w:pPr>
    <w:rPr>
      <w:rFonts w:ascii="Verdana" w:hAnsi="Verdana" w:eastAsia="仿宋_GB2312"/>
      <w:szCs w:val="20"/>
      <w:lang w:eastAsia="en-US"/>
    </w:rPr>
  </w:style>
  <w:style w:type="paragraph" w:customStyle="1" w:styleId="352">
    <w:name w:val="正文00"/>
    <w:basedOn w:val="16"/>
    <w:uiPriority w:val="99"/>
    <w:pPr>
      <w:tabs>
        <w:tab w:val="left" w:pos="0"/>
      </w:tabs>
      <w:spacing w:line="360" w:lineRule="auto"/>
      <w:ind w:firstLine="480"/>
    </w:pPr>
    <w:rPr>
      <w:rFonts w:ascii="宋体"/>
      <w:kern w:val="28"/>
    </w:rPr>
  </w:style>
  <w:style w:type="paragraph" w:customStyle="1" w:styleId="353">
    <w:name w:val="xl2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54">
    <w:name w:val="xl3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55">
    <w:name w:val="xl38"/>
    <w:basedOn w:val="1"/>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56">
    <w:name w:val="xl43"/>
    <w:basedOn w:val="1"/>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57">
    <w:name w:val="xl47"/>
    <w:basedOn w:val="1"/>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58">
    <w:name w:val="xl5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59">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0">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61">
    <w:name w:val="xl6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62">
    <w:name w:val="正文编号2"/>
    <w:basedOn w:val="1"/>
    <w:qFormat/>
    <w:uiPriority w:val="99"/>
    <w:pPr>
      <w:widowControl w:val="0"/>
      <w:jc w:val="both"/>
    </w:pPr>
    <w:rPr>
      <w:rFonts w:eastAsia="楷体_GB2312"/>
      <w:sz w:val="28"/>
    </w:rPr>
  </w:style>
  <w:style w:type="paragraph" w:customStyle="1" w:styleId="363">
    <w:name w:val="style14"/>
    <w:basedOn w:val="1"/>
    <w:uiPriority w:val="99"/>
    <w:rPr>
      <w:rFonts w:ascii="宋体" w:hAnsi="宋体" w:cs="宋体"/>
      <w:b/>
      <w:bCs/>
      <w:sz w:val="21"/>
      <w:szCs w:val="21"/>
    </w:rPr>
  </w:style>
  <w:style w:type="paragraph" w:customStyle="1" w:styleId="364">
    <w:name w:val="font5"/>
    <w:basedOn w:val="1"/>
    <w:uiPriority w:val="99"/>
    <w:pPr>
      <w:spacing w:before="100" w:beforeAutospacing="1" w:after="100" w:afterAutospacing="1"/>
    </w:pPr>
    <w:rPr>
      <w:rFonts w:ascii="宋体" w:hAnsi="宋体" w:cs="宋体"/>
      <w:sz w:val="18"/>
      <w:szCs w:val="18"/>
    </w:rPr>
  </w:style>
  <w:style w:type="paragraph" w:customStyle="1" w:styleId="365">
    <w:name w:val="xl80"/>
    <w:basedOn w:val="1"/>
    <w:uiPriority w:val="99"/>
    <w:pPr>
      <w:spacing w:before="100" w:beforeAutospacing="1" w:after="100" w:afterAutospacing="1"/>
    </w:pPr>
    <w:rPr>
      <w:rFonts w:ascii="宋体" w:hAnsi="宋体" w:cs="宋体"/>
      <w:sz w:val="16"/>
      <w:szCs w:val="16"/>
    </w:rPr>
  </w:style>
  <w:style w:type="paragraph" w:customStyle="1" w:styleId="366">
    <w:name w:val="xl31"/>
    <w:basedOn w:val="1"/>
    <w:qFormat/>
    <w:uiPriority w:val="99"/>
    <w:pPr>
      <w:spacing w:before="100" w:beforeAutospacing="1" w:after="100" w:afterAutospacing="1"/>
      <w:jc w:val="both"/>
    </w:pPr>
    <w:rPr>
      <w:sz w:val="20"/>
      <w:szCs w:val="20"/>
    </w:rPr>
  </w:style>
  <w:style w:type="paragraph" w:customStyle="1" w:styleId="367">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8">
    <w:name w:val="font9"/>
    <w:basedOn w:val="1"/>
    <w:qFormat/>
    <w:uiPriority w:val="99"/>
    <w:pPr>
      <w:spacing w:before="100" w:beforeAutospacing="1" w:after="100" w:afterAutospacing="1"/>
    </w:pPr>
    <w:rPr>
      <w:rFonts w:ascii="宋体" w:hAnsi="宋体" w:cs="宋体"/>
      <w:sz w:val="18"/>
      <w:szCs w:val="18"/>
    </w:rPr>
  </w:style>
  <w:style w:type="paragraph" w:customStyle="1" w:styleId="369">
    <w:name w:val="xl103"/>
    <w:basedOn w:val="1"/>
    <w:qFormat/>
    <w:uiPriority w:val="99"/>
    <w:pPr>
      <w:spacing w:before="100" w:beforeAutospacing="1" w:after="100" w:afterAutospacing="1"/>
    </w:pPr>
    <w:rPr>
      <w:rFonts w:ascii="Arial" w:hAnsi="Arial" w:cs="Arial"/>
      <w:sz w:val="20"/>
      <w:szCs w:val="20"/>
    </w:rPr>
  </w:style>
  <w:style w:type="paragraph" w:customStyle="1" w:styleId="370">
    <w:name w:val="xl107"/>
    <w:basedOn w:val="1"/>
    <w:uiPriority w:val="99"/>
    <w:pPr>
      <w:spacing w:before="100" w:beforeAutospacing="1" w:after="100" w:afterAutospacing="1"/>
      <w:jc w:val="center"/>
    </w:pPr>
    <w:rPr>
      <w:rFonts w:ascii="Arial" w:hAnsi="Arial" w:cs="Arial"/>
      <w:b/>
      <w:bCs/>
    </w:rPr>
  </w:style>
  <w:style w:type="paragraph" w:customStyle="1" w:styleId="371">
    <w:name w:val="xl111"/>
    <w:basedOn w:val="1"/>
    <w:uiPriority w:val="99"/>
    <w:pPr>
      <w:spacing w:before="100" w:beforeAutospacing="1" w:after="100" w:afterAutospacing="1"/>
    </w:pPr>
    <w:rPr>
      <w:rFonts w:ascii="Arial" w:hAnsi="Arial" w:cs="Arial"/>
      <w:sz w:val="20"/>
      <w:szCs w:val="20"/>
    </w:rPr>
  </w:style>
  <w:style w:type="paragraph" w:customStyle="1" w:styleId="372">
    <w:name w:val="xl123"/>
    <w:basedOn w:val="1"/>
    <w:uiPriority w:val="99"/>
    <w:pPr>
      <w:spacing w:before="100" w:beforeAutospacing="1" w:after="100" w:afterAutospacing="1"/>
      <w:jc w:val="center"/>
    </w:pPr>
    <w:rPr>
      <w:rFonts w:ascii="小标宋" w:hAnsi="宋体" w:eastAsia="小标宋" w:cs="宋体"/>
      <w:b/>
      <w:bCs/>
      <w:sz w:val="40"/>
      <w:szCs w:val="40"/>
    </w:rPr>
  </w:style>
  <w:style w:type="paragraph" w:customStyle="1" w:styleId="373">
    <w:name w:val="style1"/>
    <w:basedOn w:val="1"/>
    <w:uiPriority w:val="99"/>
    <w:pPr>
      <w:spacing w:before="100" w:beforeAutospacing="1" w:after="100" w:afterAutospacing="1"/>
    </w:pPr>
    <w:rPr>
      <w:rFonts w:ascii="宋体" w:hAnsi="宋体" w:cs="宋体"/>
      <w:sz w:val="21"/>
      <w:szCs w:val="21"/>
    </w:rPr>
  </w:style>
  <w:style w:type="paragraph" w:customStyle="1" w:styleId="374">
    <w:name w:val="文本1"/>
    <w:basedOn w:val="1"/>
    <w:uiPriority w:val="99"/>
    <w:pPr>
      <w:widowControl w:val="0"/>
      <w:adjustRightInd w:val="0"/>
      <w:spacing w:line="312" w:lineRule="atLeast"/>
      <w:jc w:val="center"/>
      <w:textAlignment w:val="baseline"/>
    </w:pPr>
    <w:rPr>
      <w:sz w:val="18"/>
      <w:szCs w:val="20"/>
    </w:rPr>
  </w:style>
  <w:style w:type="paragraph" w:customStyle="1" w:styleId="375">
    <w:name w:val="Table Description"/>
    <w:next w:val="1"/>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6">
    <w:name w:val="Item List"/>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77">
    <w:name w:val="首行缩进 1"/>
    <w:basedOn w:val="1"/>
    <w:qFormat/>
    <w:uiPriority w:val="99"/>
    <w:pPr>
      <w:widowControl w:val="0"/>
      <w:spacing w:after="120" w:line="360" w:lineRule="auto"/>
      <w:ind w:firstLine="200" w:firstLineChars="200"/>
      <w:jc w:val="both"/>
    </w:pPr>
    <w:rPr>
      <w:kern w:val="2"/>
    </w:rPr>
  </w:style>
  <w:style w:type="paragraph" w:customStyle="1" w:styleId="378">
    <w:name w:val="font10"/>
    <w:basedOn w:val="1"/>
    <w:uiPriority w:val="99"/>
    <w:pPr>
      <w:spacing w:before="100" w:beforeAutospacing="1" w:after="100" w:afterAutospacing="1"/>
    </w:pPr>
    <w:rPr>
      <w:rFonts w:ascii="宋体" w:hAnsi="宋体" w:cs="宋体"/>
      <w:color w:val="000000"/>
      <w:sz w:val="20"/>
      <w:szCs w:val="20"/>
    </w:rPr>
  </w:style>
  <w:style w:type="paragraph" w:customStyle="1" w:styleId="379">
    <w:name w:val="样式 正文文本缩进正文文字首行缩进HD正文1特点标题上海中望标准PI正文普通文字正文小标题正文文字缩进 + 首行..."/>
    <w:uiPriority w:val="99"/>
    <w:pPr>
      <w:spacing w:line="360" w:lineRule="auto"/>
      <w:ind w:left="0" w:leftChars="0" w:firstLine="480"/>
    </w:pPr>
    <w:rPr>
      <w:rFonts w:ascii="Calibri" w:hAnsi="Times New Roman" w:eastAsia="宋体" w:cs="宋体"/>
      <w:color w:val="008000"/>
      <w:szCs w:val="20"/>
    </w:rPr>
  </w:style>
  <w:style w:type="paragraph" w:customStyle="1" w:styleId="380">
    <w:name w:val="正文2"/>
    <w:basedOn w:val="1"/>
    <w:qFormat/>
    <w:uiPriority w:val="99"/>
    <w:pPr>
      <w:widowControl w:val="0"/>
      <w:spacing w:before="156" w:line="360" w:lineRule="auto"/>
      <w:ind w:firstLine="510" w:firstLineChars="200"/>
      <w:jc w:val="both"/>
    </w:pPr>
    <w:rPr>
      <w:kern w:val="2"/>
      <w:szCs w:val="20"/>
    </w:rPr>
  </w:style>
  <w:style w:type="paragraph" w:customStyle="1" w:styleId="381">
    <w:name w:val="样式 左侧:  6 字符 段前: 0.5 行 段后: 0.5 行"/>
    <w:basedOn w:val="1"/>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82">
    <w:name w:val="Char Char Char Char Char"/>
    <w:basedOn w:val="1"/>
    <w:uiPriority w:val="99"/>
    <w:pPr>
      <w:widowControl w:val="0"/>
      <w:autoSpaceDE w:val="0"/>
      <w:autoSpaceDN w:val="0"/>
      <w:adjustRightInd w:val="0"/>
    </w:pPr>
    <w:rPr>
      <w:rFonts w:ascii="Tahoma" w:hAnsi="Tahoma"/>
      <w:szCs w:val="20"/>
    </w:rPr>
  </w:style>
  <w:style w:type="paragraph" w:customStyle="1" w:styleId="383">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84">
    <w:name w:val="xl72"/>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85">
    <w:name w:val="xl7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86">
    <w:name w:val="xl8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87">
    <w:name w:val="xl51"/>
    <w:basedOn w:val="1"/>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88">
    <w:name w:val="列出段落111"/>
    <w:basedOn w:val="1"/>
    <w:qFormat/>
    <w:uiPriority w:val="99"/>
    <w:pPr>
      <w:widowControl w:val="0"/>
      <w:ind w:firstLine="420" w:firstLineChars="200"/>
      <w:jc w:val="both"/>
    </w:pPr>
    <w:rPr>
      <w:rFonts w:ascii="Calibri" w:hAnsi="Calibri"/>
      <w:kern w:val="2"/>
      <w:sz w:val="21"/>
      <w:szCs w:val="22"/>
    </w:rPr>
  </w:style>
  <w:style w:type="paragraph" w:customStyle="1" w:styleId="389">
    <w:name w:val="样式 标题 2 + 首行缩进:  2 字符"/>
    <w:basedOn w:val="4"/>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90">
    <w:name w:val="xl87"/>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1">
    <w:name w:val="xl9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2">
    <w:name w:val="xl95"/>
    <w:basedOn w:val="1"/>
    <w:qFormat/>
    <w:uiPriority w:val="99"/>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393">
    <w:name w:val="xl99"/>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4">
    <w:name w:val="xl10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395">
    <w:name w:val="xl112"/>
    <w:basedOn w:val="1"/>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6">
    <w:name w:val="xl115"/>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397">
    <w:name w:val="xl1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398">
    <w:name w:val="_Style 198"/>
    <w:next w:val="1"/>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Char Char1 Char Char Char Char Char Char Char Char Char Char Char Char Char Char"/>
    <w:basedOn w:val="1"/>
    <w:qFormat/>
    <w:uiPriority w:val="99"/>
    <w:pPr>
      <w:spacing w:after="160" w:line="240" w:lineRule="exact"/>
    </w:pPr>
    <w:rPr>
      <w:rFonts w:ascii="Verdana" w:hAnsi="Verdana"/>
      <w:sz w:val="20"/>
      <w:szCs w:val="20"/>
      <w:lang w:eastAsia="en-US"/>
    </w:rPr>
  </w:style>
  <w:style w:type="paragraph" w:customStyle="1" w:styleId="400">
    <w:name w:val="附录3"/>
    <w:basedOn w:val="1"/>
    <w:next w:val="1"/>
    <w:uiPriority w:val="99"/>
    <w:pPr>
      <w:widowControl w:val="0"/>
      <w:tabs>
        <w:tab w:val="left" w:pos="851"/>
      </w:tabs>
      <w:ind w:left="425" w:hanging="425"/>
      <w:jc w:val="both"/>
      <w:outlineLvl w:val="2"/>
    </w:pPr>
    <w:rPr>
      <w:rFonts w:eastAsia="黑体"/>
      <w:b/>
      <w:bCs/>
      <w:kern w:val="2"/>
      <w:sz w:val="32"/>
    </w:rPr>
  </w:style>
  <w:style w:type="paragraph" w:customStyle="1" w:styleId="401">
    <w:name w:val="可研正文"/>
    <w:basedOn w:val="23"/>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02">
    <w:name w:val="样式 标题 1章标题Heading 0Section HeadPIM 1H1h11st levell11H1..."/>
    <w:basedOn w:val="3"/>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03">
    <w:name w:val="正文4"/>
    <w:basedOn w:val="1"/>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04">
    <w:name w:val="正文表格"/>
    <w:basedOn w:val="1"/>
    <w:qFormat/>
    <w:uiPriority w:val="99"/>
    <w:pPr>
      <w:widowControl w:val="0"/>
      <w:adjustRightInd w:val="0"/>
      <w:spacing w:before="40" w:after="40"/>
      <w:jc w:val="both"/>
    </w:pPr>
    <w:rPr>
      <w:kern w:val="2"/>
      <w:szCs w:val="20"/>
    </w:rPr>
  </w:style>
  <w:style w:type="paragraph" w:customStyle="1" w:styleId="405">
    <w:name w:val="xl53"/>
    <w:basedOn w:val="1"/>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06">
    <w:name w:val="Title - Date"/>
    <w:basedOn w:val="58"/>
    <w:next w:val="1"/>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07">
    <w:name w:val="普通正文"/>
    <w:basedOn w:val="1"/>
    <w:uiPriority w:val="99"/>
    <w:pPr>
      <w:widowControl w:val="0"/>
      <w:adjustRightInd w:val="0"/>
      <w:spacing w:before="120" w:after="120" w:line="360" w:lineRule="auto"/>
      <w:ind w:firstLine="480"/>
      <w:textAlignment w:val="baseline"/>
    </w:pPr>
    <w:rPr>
      <w:rFonts w:ascii="Arial" w:hAnsi="Arial"/>
    </w:rPr>
  </w:style>
  <w:style w:type="paragraph" w:customStyle="1" w:styleId="408">
    <w:name w:val="content"/>
    <w:basedOn w:val="1"/>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09">
    <w:name w:val="CSS1级正文 Char"/>
    <w:basedOn w:val="23"/>
    <w:uiPriority w:val="99"/>
    <w:pPr>
      <w:adjustRightInd w:val="0"/>
      <w:snapToGrid w:val="0"/>
      <w:spacing w:after="0" w:line="360" w:lineRule="auto"/>
      <w:ind w:firstLine="480" w:firstLineChars="0"/>
    </w:pPr>
    <w:rPr>
      <w:sz w:val="21"/>
    </w:rPr>
  </w:style>
  <w:style w:type="paragraph" w:customStyle="1" w:styleId="410">
    <w:name w:val="样式 行距: 1.5 倍行距1"/>
    <w:basedOn w:val="1"/>
    <w:uiPriority w:val="99"/>
    <w:pPr>
      <w:widowControl w:val="0"/>
      <w:snapToGrid w:val="0"/>
      <w:jc w:val="both"/>
    </w:pPr>
    <w:rPr>
      <w:rFonts w:cs="宋体"/>
      <w:kern w:val="2"/>
      <w:sz w:val="21"/>
      <w:szCs w:val="21"/>
    </w:rPr>
  </w:style>
  <w:style w:type="paragraph" w:customStyle="1" w:styleId="411">
    <w:name w:val="Char1 Char Char Char Char Char Char Char Char Char"/>
    <w:basedOn w:val="1"/>
    <w:qFormat/>
    <w:uiPriority w:val="99"/>
    <w:pPr>
      <w:widowControl w:val="0"/>
      <w:jc w:val="both"/>
    </w:pPr>
    <w:rPr>
      <w:rFonts w:ascii="Tahoma" w:hAnsi="Tahoma"/>
      <w:kern w:val="2"/>
      <w:szCs w:val="20"/>
    </w:rPr>
  </w:style>
  <w:style w:type="paragraph" w:customStyle="1" w:styleId="412">
    <w:name w:val="xl2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13">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14">
    <w:name w:val="xl33"/>
    <w:basedOn w:val="1"/>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15">
    <w:name w:val="xl37"/>
    <w:basedOn w:val="1"/>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16">
    <w:name w:val="xl42"/>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17">
    <w:name w:val="xl4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18">
    <w:name w:val="xl5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19">
    <w:name w:val="xl5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0">
    <w:name w:val="xl6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1">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22">
    <w:name w:val="样式 标题 4 + 宋体 五号 行距: 多倍行距 1.25 字行"/>
    <w:basedOn w:val="6"/>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23">
    <w:name w:val="标题11"/>
    <w:basedOn w:val="3"/>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24">
    <w:name w:val="样式5"/>
    <w:basedOn w:val="255"/>
    <w:uiPriority w:val="99"/>
  </w:style>
  <w:style w:type="paragraph" w:customStyle="1" w:styleId="425">
    <w:name w:val="样式 小四 行距: 1.5 倍行距 首行缩进:  2 字符"/>
    <w:basedOn w:val="1"/>
    <w:qFormat/>
    <w:uiPriority w:val="99"/>
    <w:pPr>
      <w:widowControl w:val="0"/>
      <w:spacing w:line="360" w:lineRule="auto"/>
      <w:ind w:firstLine="480" w:firstLineChars="200"/>
      <w:jc w:val="both"/>
    </w:pPr>
    <w:rPr>
      <w:rFonts w:cs="宋体"/>
      <w:kern w:val="2"/>
      <w:szCs w:val="20"/>
    </w:rPr>
  </w:style>
  <w:style w:type="paragraph" w:customStyle="1" w:styleId="426">
    <w:name w:val="Microsoft"/>
    <w:uiPriority w:val="99"/>
    <w:pPr>
      <w:widowControl w:val="0"/>
      <w:jc w:val="both"/>
    </w:pPr>
    <w:rPr>
      <w:rFonts w:ascii="Calibri" w:hAnsi="Calibri" w:eastAsia="宋体" w:cs="Times New Roman"/>
      <w:kern w:val="2"/>
      <w:sz w:val="21"/>
      <w:szCs w:val="22"/>
      <w:lang w:val="en-US" w:eastAsia="zh-CN" w:bidi="ar-SA"/>
    </w:rPr>
  </w:style>
  <w:style w:type="paragraph" w:customStyle="1" w:styleId="427">
    <w:name w:val="my正文"/>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28">
    <w:name w:val="font8"/>
    <w:basedOn w:val="1"/>
    <w:qFormat/>
    <w:uiPriority w:val="99"/>
    <w:pPr>
      <w:spacing w:before="100" w:beforeAutospacing="1" w:after="100" w:afterAutospacing="1"/>
    </w:pPr>
    <w:rPr>
      <w:rFonts w:ascii="宋体" w:hAnsi="宋体" w:cs="宋体"/>
      <w:sz w:val="16"/>
      <w:szCs w:val="16"/>
    </w:rPr>
  </w:style>
  <w:style w:type="paragraph" w:customStyle="1" w:styleId="429">
    <w:name w:val="xl110"/>
    <w:basedOn w:val="1"/>
    <w:qFormat/>
    <w:uiPriority w:val="99"/>
    <w:pPr>
      <w:spacing w:before="100" w:beforeAutospacing="1" w:after="100" w:afterAutospacing="1"/>
      <w:jc w:val="center"/>
      <w:textAlignment w:val="bottom"/>
    </w:pPr>
    <w:rPr>
      <w:rFonts w:ascii="Arial" w:hAnsi="Arial" w:cs="Arial"/>
      <w:sz w:val="20"/>
      <w:szCs w:val="20"/>
    </w:rPr>
  </w:style>
  <w:style w:type="paragraph" w:customStyle="1" w:styleId="430">
    <w:name w:val="xl118"/>
    <w:basedOn w:val="1"/>
    <w:uiPriority w:val="99"/>
    <w:pPr>
      <w:spacing w:before="100" w:beforeAutospacing="1" w:after="100" w:afterAutospacing="1"/>
    </w:pPr>
    <w:rPr>
      <w:rFonts w:ascii="Arial" w:hAnsi="Arial" w:cs="Arial"/>
      <w:sz w:val="20"/>
      <w:szCs w:val="20"/>
    </w:rPr>
  </w:style>
  <w:style w:type="paragraph" w:customStyle="1" w:styleId="431">
    <w:name w:val="xl122"/>
    <w:basedOn w:val="1"/>
    <w:qFormat/>
    <w:uiPriority w:val="99"/>
    <w:pPr>
      <w:spacing w:before="100" w:beforeAutospacing="1" w:after="100" w:afterAutospacing="1"/>
    </w:pPr>
    <w:rPr>
      <w:rFonts w:ascii="Arial" w:hAnsi="Arial" w:cs="Arial"/>
      <w:sz w:val="32"/>
      <w:szCs w:val="32"/>
    </w:rPr>
  </w:style>
  <w:style w:type="paragraph" w:customStyle="1" w:styleId="432">
    <w:name w:val="Item Step"/>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33">
    <w:name w:val="正文文本缩进 21"/>
    <w:basedOn w:val="1"/>
    <w:qFormat/>
    <w:uiPriority w:val="99"/>
    <w:pPr>
      <w:widowControl w:val="0"/>
      <w:adjustRightInd w:val="0"/>
      <w:spacing w:before="120"/>
      <w:ind w:firstLine="420"/>
      <w:jc w:val="both"/>
      <w:textAlignment w:val="baseline"/>
    </w:pPr>
    <w:rPr>
      <w:kern w:val="2"/>
      <w:szCs w:val="20"/>
    </w:rPr>
  </w:style>
  <w:style w:type="paragraph" w:customStyle="1" w:styleId="434">
    <w:name w:val="段落正文"/>
    <w:basedOn w:val="1"/>
    <w:qFormat/>
    <w:uiPriority w:val="99"/>
    <w:pPr>
      <w:widowControl w:val="0"/>
      <w:spacing w:beforeLines="50" w:line="360" w:lineRule="auto"/>
      <w:ind w:firstLine="200" w:firstLineChars="200"/>
      <w:jc w:val="both"/>
    </w:pPr>
    <w:rPr>
      <w:spacing w:val="2"/>
      <w:kern w:val="2"/>
    </w:rPr>
  </w:style>
  <w:style w:type="paragraph" w:customStyle="1" w:styleId="435">
    <w:name w:val="编号正文"/>
    <w:basedOn w:val="179"/>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36">
    <w:name w:val="a0"/>
    <w:basedOn w:val="1"/>
    <w:qFormat/>
    <w:uiPriority w:val="99"/>
    <w:pPr>
      <w:spacing w:before="100" w:beforeAutospacing="1" w:after="100" w:afterAutospacing="1"/>
    </w:pPr>
    <w:rPr>
      <w:rFonts w:ascii="宋体" w:hAnsi="宋体" w:cs="宋体"/>
    </w:rPr>
  </w:style>
  <w:style w:type="paragraph" w:customStyle="1" w:styleId="437">
    <w:name w:val="DAS列表二"/>
    <w:basedOn w:val="257"/>
    <w:next w:val="257"/>
    <w:uiPriority w:val="99"/>
    <w:pPr>
      <w:numPr>
        <w:ilvl w:val="0"/>
        <w:numId w:val="14"/>
      </w:numPr>
      <w:ind w:left="0" w:firstLine="360" w:firstLineChars="0"/>
    </w:pPr>
  </w:style>
  <w:style w:type="paragraph" w:customStyle="1" w:styleId="438">
    <w:name w:val="xl7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39">
    <w:name w:val="xl7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40">
    <w:name w:val="xl7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41">
    <w:name w:val="xl83"/>
    <w:basedOn w:val="1"/>
    <w:qFormat/>
    <w:uiPriority w:val="99"/>
    <w:pPr>
      <w:pBdr>
        <w:top w:val="single" w:color="auto" w:sz="4" w:space="0"/>
      </w:pBdr>
      <w:spacing w:before="100" w:beforeAutospacing="1" w:after="100" w:afterAutospacing="1"/>
    </w:pPr>
    <w:rPr>
      <w:rFonts w:ascii="宋体" w:hAnsi="宋体" w:cs="宋体"/>
      <w:sz w:val="16"/>
      <w:szCs w:val="16"/>
    </w:rPr>
  </w:style>
  <w:style w:type="paragraph" w:customStyle="1" w:styleId="442">
    <w:name w:val="Char Char Char Char Char Char Char Char Char Char Char Char Char2"/>
    <w:basedOn w:val="1"/>
    <w:qFormat/>
    <w:uiPriority w:val="99"/>
    <w:pPr>
      <w:widowControl w:val="0"/>
      <w:jc w:val="both"/>
    </w:pPr>
    <w:rPr>
      <w:sz w:val="20"/>
      <w:szCs w:val="20"/>
    </w:rPr>
  </w:style>
  <w:style w:type="paragraph" w:customStyle="1" w:styleId="443">
    <w:name w:val="样式 标题 2h2sect 1.2H2UNDERRUBRIK 1-2hhHeading TwoProphead 2..."/>
    <w:basedOn w:val="4"/>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44">
    <w:name w:val="xl8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45">
    <w:name w:val="xl90"/>
    <w:basedOn w:val="1"/>
    <w:uiPriority w:val="99"/>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46">
    <w:name w:val="xl94"/>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47">
    <w:name w:val="xl98"/>
    <w:basedOn w:val="1"/>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48">
    <w:name w:val="xl102"/>
    <w:basedOn w:val="1"/>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49">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50">
    <w:name w:val="xl11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51">
    <w:name w:val="xl11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52">
    <w:name w:val="xl1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53">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54">
    <w:name w:val="附录2"/>
    <w:basedOn w:val="1"/>
    <w:next w:val="1"/>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55">
    <w:name w:val="操作步骤"/>
    <w:basedOn w:val="1"/>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56">
    <w:name w:val="表格1"/>
    <w:basedOn w:val="1"/>
    <w:next w:val="1"/>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57">
    <w:name w:val="摘要"/>
    <w:basedOn w:val="1"/>
    <w:next w:val="4"/>
    <w:qFormat/>
    <w:uiPriority w:val="99"/>
    <w:pPr>
      <w:widowControl w:val="0"/>
      <w:spacing w:line="360" w:lineRule="auto"/>
      <w:jc w:val="both"/>
    </w:pPr>
    <w:rPr>
      <w:rFonts w:eastAsia="黑体"/>
      <w:kern w:val="2"/>
      <w:sz w:val="20"/>
    </w:rPr>
  </w:style>
  <w:style w:type="paragraph" w:customStyle="1" w:styleId="458">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59">
    <w:name w:val="标题3——2"/>
    <w:basedOn w:val="5"/>
    <w:next w:val="60"/>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60">
    <w:name w:val="小标题 1"/>
    <w:basedOn w:val="1"/>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61">
    <w:name w:val="xl23"/>
    <w:basedOn w:val="1"/>
    <w:qFormat/>
    <w:uiPriority w:val="99"/>
    <w:pPr>
      <w:spacing w:before="100" w:beforeAutospacing="1" w:after="100" w:afterAutospacing="1" w:line="360" w:lineRule="auto"/>
      <w:jc w:val="both"/>
      <w:textAlignment w:val="top"/>
    </w:pPr>
  </w:style>
  <w:style w:type="paragraph" w:customStyle="1" w:styleId="462">
    <w:name w:val="正文（首行不缩进）"/>
    <w:basedOn w:val="1"/>
    <w:qFormat/>
    <w:uiPriority w:val="99"/>
    <w:pPr>
      <w:widowControl w:val="0"/>
      <w:autoSpaceDE w:val="0"/>
      <w:autoSpaceDN w:val="0"/>
      <w:adjustRightInd w:val="0"/>
      <w:spacing w:line="360" w:lineRule="auto"/>
    </w:pPr>
    <w:rPr>
      <w:sz w:val="21"/>
      <w:szCs w:val="20"/>
    </w:rPr>
  </w:style>
  <w:style w:type="paragraph" w:customStyle="1" w:styleId="463">
    <w:name w:val="文章正文"/>
    <w:basedOn w:val="1"/>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64">
    <w:name w:val="xl26"/>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65">
    <w:name w:val="xl30"/>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66">
    <w:name w:val="xl3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67">
    <w:name w:val="xl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68">
    <w:name w:val="xl45"/>
    <w:basedOn w:val="1"/>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69">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70">
    <w:name w:val="xl57"/>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71">
    <w:name w:val="xl61"/>
    <w:basedOn w:val="1"/>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2">
    <w:name w:val="1 Char Char Char Char"/>
    <w:basedOn w:val="1"/>
    <w:qFormat/>
    <w:uiPriority w:val="99"/>
    <w:pPr>
      <w:spacing w:after="160" w:line="240" w:lineRule="exact"/>
    </w:pPr>
    <w:rPr>
      <w:rFonts w:ascii="Tahoma" w:hAnsi="Tahoma"/>
      <w:sz w:val="28"/>
      <w:lang w:eastAsia="en-US"/>
    </w:rPr>
  </w:style>
  <w:style w:type="paragraph" w:customStyle="1" w:styleId="473">
    <w:name w:val="标题3"/>
    <w:basedOn w:val="5"/>
    <w:qFormat/>
    <w:uiPriority w:val="99"/>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74">
    <w:name w:val="Administrator"/>
    <w:uiPriority w:val="99"/>
    <w:pPr>
      <w:widowControl w:val="0"/>
      <w:jc w:val="both"/>
    </w:pPr>
    <w:rPr>
      <w:rFonts w:ascii="Calibri" w:hAnsi="Calibri" w:eastAsia="宋体" w:cs="Times New Roman"/>
      <w:kern w:val="2"/>
      <w:sz w:val="21"/>
      <w:szCs w:val="22"/>
      <w:lang w:val="en-US" w:eastAsia="zh-CN" w:bidi="ar-SA"/>
    </w:rPr>
  </w:style>
  <w:style w:type="paragraph" w:customStyle="1" w:styleId="475">
    <w:name w:val="font7"/>
    <w:basedOn w:val="1"/>
    <w:qFormat/>
    <w:uiPriority w:val="99"/>
    <w:pPr>
      <w:spacing w:before="100" w:beforeAutospacing="1" w:after="100" w:afterAutospacing="1"/>
    </w:pPr>
    <w:rPr>
      <w:rFonts w:ascii="Arial" w:hAnsi="Arial" w:cs="Arial"/>
      <w:sz w:val="16"/>
      <w:szCs w:val="16"/>
    </w:rPr>
  </w:style>
  <w:style w:type="paragraph" w:customStyle="1" w:styleId="476">
    <w:name w:val="xl109"/>
    <w:basedOn w:val="1"/>
    <w:uiPriority w:val="99"/>
    <w:pPr>
      <w:spacing w:before="100" w:beforeAutospacing="1" w:after="100" w:afterAutospacing="1"/>
      <w:jc w:val="center"/>
    </w:pPr>
    <w:rPr>
      <w:rFonts w:ascii="Arial" w:hAnsi="Arial" w:cs="Arial"/>
      <w:sz w:val="20"/>
      <w:szCs w:val="20"/>
    </w:rPr>
  </w:style>
  <w:style w:type="paragraph" w:customStyle="1" w:styleId="477">
    <w:name w:val="xl121"/>
    <w:basedOn w:val="1"/>
    <w:uiPriority w:val="99"/>
    <w:pPr>
      <w:spacing w:before="100" w:beforeAutospacing="1" w:after="100" w:afterAutospacing="1"/>
    </w:pPr>
    <w:rPr>
      <w:rFonts w:ascii="仿宋_GB2312" w:hAnsi="宋体" w:eastAsia="仿宋_GB2312" w:cs="宋体"/>
      <w:b/>
      <w:bCs/>
      <w:sz w:val="32"/>
      <w:szCs w:val="32"/>
    </w:rPr>
  </w:style>
  <w:style w:type="paragraph" w:customStyle="1" w:styleId="478">
    <w:name w:val="@"/>
    <w:basedOn w:val="1"/>
    <w:qFormat/>
    <w:uiPriority w:val="99"/>
    <w:pPr>
      <w:widowControl w:val="0"/>
      <w:tabs>
        <w:tab w:val="left" w:pos="360"/>
      </w:tabs>
      <w:spacing w:afterLines="50" w:line="360" w:lineRule="auto"/>
      <w:ind w:left="360" w:hanging="360"/>
      <w:jc w:val="both"/>
    </w:pPr>
    <w:rPr>
      <w:kern w:val="2"/>
    </w:rPr>
  </w:style>
  <w:style w:type="paragraph" w:customStyle="1" w:styleId="479">
    <w:name w:val="样式 样式 正文首行缩进 2 + 左  0 字符 + 首行缩进:  2.57 字符"/>
    <w:basedOn w:val="1"/>
    <w:next w:val="1"/>
    <w:qFormat/>
    <w:uiPriority w:val="99"/>
    <w:pPr>
      <w:widowControl w:val="0"/>
      <w:adjustRightInd w:val="0"/>
      <w:snapToGrid w:val="0"/>
      <w:spacing w:after="120"/>
      <w:ind w:firstLine="540" w:firstLineChars="257"/>
      <w:jc w:val="both"/>
    </w:pPr>
    <w:rPr>
      <w:kern w:val="2"/>
      <w:sz w:val="21"/>
      <w:szCs w:val="20"/>
    </w:rPr>
  </w:style>
  <w:style w:type="paragraph" w:customStyle="1" w:styleId="480">
    <w:name w:val="样式 首行缩进:  0.74 厘米"/>
    <w:basedOn w:val="1"/>
    <w:uiPriority w:val="99"/>
    <w:pPr>
      <w:widowControl w:val="0"/>
      <w:spacing w:line="360" w:lineRule="auto"/>
      <w:ind w:firstLine="420"/>
      <w:jc w:val="both"/>
    </w:pPr>
    <w:rPr>
      <w:kern w:val="2"/>
      <w:szCs w:val="20"/>
    </w:rPr>
  </w:style>
  <w:style w:type="paragraph" w:customStyle="1" w:styleId="481">
    <w:name w:val="IN Feature"/>
    <w:next w:val="293"/>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82">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83">
    <w:name w:val="Note"/>
    <w:basedOn w:val="1"/>
    <w:uiPriority w:val="99"/>
    <w:pPr>
      <w:widowControl w:val="0"/>
      <w:pBdr>
        <w:top w:val="single" w:color="auto" w:sz="12" w:space="3"/>
        <w:bottom w:val="single" w:color="auto" w:sz="12" w:space="3"/>
      </w:pBdr>
      <w:spacing w:line="360" w:lineRule="auto"/>
      <w:jc w:val="both"/>
    </w:pPr>
    <w:rPr>
      <w:kern w:val="2"/>
      <w:szCs w:val="22"/>
    </w:rPr>
  </w:style>
  <w:style w:type="paragraph" w:customStyle="1" w:styleId="484">
    <w:name w:val="图片文字"/>
    <w:basedOn w:val="1"/>
    <w:qFormat/>
    <w:uiPriority w:val="99"/>
    <w:pPr>
      <w:widowControl w:val="0"/>
      <w:spacing w:line="240" w:lineRule="atLeast"/>
      <w:jc w:val="center"/>
    </w:pPr>
    <w:rPr>
      <w:kern w:val="2"/>
      <w:sz w:val="21"/>
      <w:szCs w:val="21"/>
    </w:rPr>
  </w:style>
  <w:style w:type="paragraph" w:customStyle="1" w:styleId="485">
    <w:name w:val="二级列表"/>
    <w:basedOn w:val="434"/>
    <w:next w:val="434"/>
    <w:uiPriority w:val="99"/>
    <w:pPr>
      <w:tabs>
        <w:tab w:val="left" w:pos="360"/>
        <w:tab w:val="left" w:pos="840"/>
      </w:tabs>
      <w:ind w:firstLine="0" w:firstLineChars="0"/>
    </w:pPr>
    <w:rPr>
      <w:b/>
    </w:rPr>
  </w:style>
  <w:style w:type="paragraph" w:customStyle="1" w:styleId="486">
    <w:name w:val="正文段"/>
    <w:basedOn w:val="1"/>
    <w:qFormat/>
    <w:uiPriority w:val="99"/>
    <w:pPr>
      <w:widowControl w:val="0"/>
      <w:spacing w:line="312" w:lineRule="auto"/>
      <w:ind w:firstLine="560"/>
      <w:jc w:val="both"/>
    </w:pPr>
    <w:rPr>
      <w:kern w:val="2"/>
      <w:sz w:val="28"/>
      <w:szCs w:val="28"/>
    </w:rPr>
  </w:style>
  <w:style w:type="paragraph" w:customStyle="1" w:styleId="487">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88">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8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1">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2">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3">
    <w:name w:val="Char Char"/>
    <w:basedOn w:val="1"/>
    <w:next w:val="1"/>
    <w:semiHidden/>
    <w:qFormat/>
    <w:uiPriority w:val="99"/>
    <w:pPr>
      <w:spacing w:after="160" w:line="240" w:lineRule="exact"/>
    </w:pPr>
    <w:rPr>
      <w:rFonts w:ascii="Verdana" w:hAnsi="Verdana" w:eastAsia="仿宋_GB2312"/>
      <w:szCs w:val="20"/>
      <w:lang w:eastAsia="en-US"/>
    </w:rPr>
  </w:style>
  <w:style w:type="paragraph" w:customStyle="1" w:styleId="494">
    <w:name w:val="Char3"/>
    <w:basedOn w:val="1"/>
    <w:uiPriority w:val="99"/>
    <w:pPr>
      <w:spacing w:after="160" w:line="240" w:lineRule="exact"/>
      <w:ind w:firstLine="200" w:firstLineChars="200"/>
    </w:pPr>
    <w:rPr>
      <w:rFonts w:ascii="Verdana" w:hAnsi="Verdana"/>
      <w:szCs w:val="20"/>
      <w:lang w:eastAsia="en-US"/>
    </w:rPr>
  </w:style>
  <w:style w:type="character" w:customStyle="1" w:styleId="495">
    <w:name w:val="Footer-Even Char2"/>
    <w:uiPriority w:val="99"/>
    <w:rPr>
      <w:rFonts w:eastAsia="宋体"/>
      <w:kern w:val="2"/>
      <w:sz w:val="18"/>
      <w:lang w:val="en-US" w:eastAsia="zh-CN"/>
    </w:rPr>
  </w:style>
  <w:style w:type="character" w:customStyle="1" w:styleId="496">
    <w:name w:val="章节 Char1"/>
    <w:qFormat/>
    <w:uiPriority w:val="99"/>
    <w:rPr>
      <w:rFonts w:ascii="宋体"/>
      <w:b/>
      <w:kern w:val="28"/>
      <w:sz w:val="36"/>
      <w:lang w:val="en-US" w:eastAsia="zh-CN"/>
    </w:rPr>
  </w:style>
  <w:style w:type="character" w:customStyle="1" w:styleId="497">
    <w:name w:val="h Char Char2"/>
    <w:uiPriority w:val="99"/>
    <w:rPr>
      <w:kern w:val="2"/>
      <w:sz w:val="18"/>
    </w:rPr>
  </w:style>
  <w:style w:type="character" w:customStyle="1" w:styleId="498">
    <w:name w:val="PIM 6 Char2"/>
    <w:qFormat/>
    <w:uiPriority w:val="99"/>
    <w:rPr>
      <w:rFonts w:ascii="Arial" w:hAnsi="Arial" w:eastAsia="黑体"/>
      <w:b/>
      <w:kern w:val="2"/>
      <w:sz w:val="24"/>
    </w:rPr>
  </w:style>
  <w:style w:type="character" w:customStyle="1" w:styleId="499">
    <w:name w:val="不用 Char2"/>
    <w:qFormat/>
    <w:uiPriority w:val="99"/>
    <w:rPr>
      <w:b/>
      <w:kern w:val="2"/>
      <w:sz w:val="24"/>
    </w:rPr>
  </w:style>
  <w:style w:type="character" w:customStyle="1" w:styleId="500">
    <w:name w:val="不用8 Char2"/>
    <w:qFormat/>
    <w:uiPriority w:val="99"/>
    <w:rPr>
      <w:rFonts w:ascii="Arial" w:hAnsi="Arial" w:eastAsia="黑体"/>
      <w:kern w:val="2"/>
      <w:sz w:val="24"/>
    </w:rPr>
  </w:style>
  <w:style w:type="character" w:customStyle="1" w:styleId="501">
    <w:name w:val="三级标题 Char2"/>
    <w:uiPriority w:val="99"/>
    <w:rPr>
      <w:rFonts w:ascii="Arial" w:hAnsi="Arial" w:eastAsia="黑体"/>
      <w:kern w:val="2"/>
      <w:sz w:val="24"/>
    </w:rPr>
  </w:style>
  <w:style w:type="character" w:customStyle="1" w:styleId="502">
    <w:name w:val="市检方案标题3 Char1"/>
    <w:qFormat/>
    <w:uiPriority w:val="99"/>
    <w:rPr>
      <w:rFonts w:ascii="宋体"/>
      <w:b/>
      <w:kern w:val="2"/>
      <w:sz w:val="24"/>
      <w:lang w:val="en-US" w:eastAsia="zh-CN"/>
    </w:rPr>
  </w:style>
  <w:style w:type="character" w:customStyle="1" w:styleId="503">
    <w:name w:val="正文首行缩进 Char Char Char Char Char3"/>
    <w:qFormat/>
    <w:uiPriority w:val="99"/>
    <w:rPr>
      <w:rFonts w:eastAsia="宋体"/>
      <w:kern w:val="2"/>
      <w:sz w:val="24"/>
      <w:lang w:val="en-US" w:eastAsia="zh-CN"/>
    </w:rPr>
  </w:style>
  <w:style w:type="character" w:customStyle="1" w:styleId="504">
    <w:name w:val="正文文字 Char2"/>
    <w:qFormat/>
    <w:uiPriority w:val="99"/>
    <w:rPr>
      <w:kern w:val="2"/>
      <w:sz w:val="24"/>
    </w:rPr>
  </w:style>
  <w:style w:type="paragraph" w:customStyle="1" w:styleId="505">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06">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07">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08">
    <w:name w:val="Char11"/>
    <w:basedOn w:val="1"/>
    <w:uiPriority w:val="99"/>
    <w:pPr>
      <w:widowControl w:val="0"/>
      <w:adjustRightInd w:val="0"/>
      <w:spacing w:line="360" w:lineRule="auto"/>
      <w:ind w:firstLine="200" w:firstLineChars="200"/>
      <w:jc w:val="both"/>
    </w:pPr>
    <w:rPr>
      <w:szCs w:val="20"/>
    </w:rPr>
  </w:style>
  <w:style w:type="paragraph" w:customStyle="1" w:styleId="509">
    <w:name w:val="Char Char Char Char1"/>
    <w:basedOn w:val="19"/>
    <w:uiPriority w:val="99"/>
  </w:style>
  <w:style w:type="character" w:customStyle="1" w:styleId="510">
    <w:name w:val="Char Char22"/>
    <w:qFormat/>
    <w:uiPriority w:val="99"/>
    <w:rPr>
      <w:rFonts w:eastAsia="宋体"/>
      <w:kern w:val="2"/>
      <w:sz w:val="18"/>
      <w:lang w:val="en-US" w:eastAsia="zh-CN"/>
    </w:rPr>
  </w:style>
  <w:style w:type="character" w:customStyle="1" w:styleId="511">
    <w:name w:val="Char Char61"/>
    <w:uiPriority w:val="99"/>
    <w:rPr>
      <w:rFonts w:ascii="Arial" w:hAnsi="Arial" w:eastAsia="黑体"/>
      <w:b/>
      <w:kern w:val="2"/>
      <w:sz w:val="32"/>
      <w:lang w:val="en-US" w:eastAsia="zh-CN"/>
    </w:rPr>
  </w:style>
  <w:style w:type="paragraph" w:customStyle="1" w:styleId="512">
    <w:name w:val="正文1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13">
    <w:name w:val="Char Char Char Char Char11"/>
    <w:basedOn w:val="1"/>
    <w:qFormat/>
    <w:uiPriority w:val="99"/>
    <w:pPr>
      <w:widowControl w:val="0"/>
      <w:spacing w:line="400" w:lineRule="exact"/>
      <w:ind w:firstLine="200" w:firstLineChars="200"/>
      <w:jc w:val="both"/>
    </w:pPr>
    <w:rPr>
      <w:kern w:val="2"/>
    </w:rPr>
  </w:style>
  <w:style w:type="paragraph" w:customStyle="1" w:styleId="514">
    <w:name w:val="Char21"/>
    <w:basedOn w:val="1"/>
    <w:qFormat/>
    <w:uiPriority w:val="99"/>
    <w:pPr>
      <w:widowControl w:val="0"/>
      <w:adjustRightInd w:val="0"/>
      <w:spacing w:line="360" w:lineRule="auto"/>
      <w:ind w:firstLine="200" w:firstLineChars="200"/>
      <w:jc w:val="both"/>
    </w:pPr>
    <w:rPr>
      <w:szCs w:val="20"/>
    </w:rPr>
  </w:style>
  <w:style w:type="paragraph" w:customStyle="1" w:styleId="515">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16">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17">
    <w:name w:val="Char Char Char Char Char2"/>
    <w:basedOn w:val="1"/>
    <w:qFormat/>
    <w:uiPriority w:val="99"/>
    <w:pPr>
      <w:widowControl w:val="0"/>
      <w:autoSpaceDE w:val="0"/>
      <w:autoSpaceDN w:val="0"/>
      <w:adjustRightInd w:val="0"/>
    </w:pPr>
    <w:rPr>
      <w:rFonts w:ascii="Tahoma" w:hAnsi="Tahoma"/>
      <w:szCs w:val="20"/>
    </w:rPr>
  </w:style>
  <w:style w:type="paragraph" w:customStyle="1" w:styleId="518">
    <w:name w:val="列出段落11"/>
    <w:basedOn w:val="1"/>
    <w:qFormat/>
    <w:uiPriority w:val="34"/>
    <w:pPr>
      <w:widowControl w:val="0"/>
      <w:ind w:firstLine="420" w:firstLineChars="200"/>
      <w:jc w:val="both"/>
    </w:pPr>
    <w:rPr>
      <w:rFonts w:ascii="Calibri" w:hAnsi="Calibri"/>
      <w:kern w:val="2"/>
      <w:sz w:val="21"/>
      <w:szCs w:val="22"/>
    </w:rPr>
  </w:style>
  <w:style w:type="paragraph" w:customStyle="1" w:styleId="519">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20">
    <w:name w:val="Char1 Char Char Char Char Char Char Char Char Char1"/>
    <w:basedOn w:val="1"/>
    <w:qFormat/>
    <w:uiPriority w:val="99"/>
    <w:pPr>
      <w:widowControl w:val="0"/>
      <w:jc w:val="both"/>
    </w:pPr>
    <w:rPr>
      <w:rFonts w:ascii="Tahoma" w:hAnsi="Tahoma"/>
      <w:kern w:val="2"/>
      <w:szCs w:val="20"/>
    </w:rPr>
  </w:style>
  <w:style w:type="paragraph" w:customStyle="1" w:styleId="521">
    <w:name w:val="正文文本缩进 211"/>
    <w:basedOn w:val="1"/>
    <w:uiPriority w:val="99"/>
    <w:pPr>
      <w:widowControl w:val="0"/>
      <w:adjustRightInd w:val="0"/>
      <w:spacing w:before="120"/>
      <w:ind w:firstLine="420"/>
      <w:jc w:val="both"/>
      <w:textAlignment w:val="baseline"/>
    </w:pPr>
    <w:rPr>
      <w:kern w:val="2"/>
      <w:szCs w:val="20"/>
    </w:rPr>
  </w:style>
  <w:style w:type="paragraph" w:customStyle="1" w:styleId="522">
    <w:name w:val="Char Char Char Char Char Char Char Char Char Char Char Char Char1"/>
    <w:basedOn w:val="1"/>
    <w:uiPriority w:val="99"/>
    <w:pPr>
      <w:widowControl w:val="0"/>
      <w:jc w:val="both"/>
    </w:pPr>
    <w:rPr>
      <w:sz w:val="20"/>
      <w:szCs w:val="20"/>
    </w:rPr>
  </w:style>
  <w:style w:type="paragraph" w:customStyle="1" w:styleId="523">
    <w:name w:val="默认段落字体 Para Char Char"/>
    <w:basedOn w:val="1"/>
    <w:uiPriority w:val="99"/>
    <w:pPr>
      <w:widowControl w:val="0"/>
      <w:spacing w:line="360" w:lineRule="auto"/>
      <w:ind w:firstLine="200" w:firstLineChars="200"/>
      <w:jc w:val="both"/>
    </w:pPr>
    <w:rPr>
      <w:color w:val="000000"/>
      <w:kern w:val="2"/>
      <w:sz w:val="21"/>
      <w:szCs w:val="20"/>
    </w:rPr>
  </w:style>
  <w:style w:type="paragraph" w:customStyle="1" w:styleId="524">
    <w:name w:val="(符号)标书正文"/>
    <w:basedOn w:val="1"/>
    <w:uiPriority w:val="99"/>
    <w:pPr>
      <w:widowControl w:val="0"/>
      <w:spacing w:line="420" w:lineRule="exact"/>
      <w:ind w:firstLine="480" w:firstLineChars="200"/>
    </w:pPr>
    <w:rPr>
      <w:rFonts w:ascii="宋体" w:hAnsi="宋体" w:cs="宋体"/>
      <w:color w:val="000000"/>
      <w:kern w:val="2"/>
    </w:rPr>
  </w:style>
  <w:style w:type="paragraph" w:customStyle="1" w:styleId="525">
    <w:name w:val="（符号）三标题1.1"/>
    <w:basedOn w:val="1"/>
    <w:qFormat/>
    <w:uiPriority w:val="99"/>
    <w:pPr>
      <w:widowControl w:val="0"/>
      <w:numPr>
        <w:ilvl w:val="1"/>
        <w:numId w:val="17"/>
      </w:numPr>
      <w:spacing w:line="500" w:lineRule="exact"/>
      <w:ind w:firstLine="0"/>
      <w:jc w:val="both"/>
    </w:pPr>
    <w:rPr>
      <w:rFonts w:ascii="宋体" w:hAnsi="宋体"/>
      <w:kern w:val="2"/>
    </w:rPr>
  </w:style>
  <w:style w:type="paragraph" w:customStyle="1" w:styleId="526">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27">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28">
    <w:name w:val="样式 正文首行缩进 2 + 行距: 2 倍行距"/>
    <w:basedOn w:val="61"/>
    <w:qFormat/>
    <w:uiPriority w:val="99"/>
    <w:pPr>
      <w:spacing w:after="0" w:line="360" w:lineRule="auto"/>
      <w:ind w:left="200" w:leftChars="200" w:firstLine="200"/>
    </w:pPr>
    <w:rPr>
      <w:rFonts w:eastAsia="宋体"/>
      <w:sz w:val="21"/>
      <w:szCs w:val="24"/>
    </w:rPr>
  </w:style>
  <w:style w:type="paragraph" w:customStyle="1" w:styleId="529">
    <w:name w:val="正文首行缩进两字符"/>
    <w:basedOn w:val="1"/>
    <w:qFormat/>
    <w:uiPriority w:val="99"/>
    <w:pPr>
      <w:widowControl w:val="0"/>
      <w:spacing w:line="360" w:lineRule="auto"/>
      <w:ind w:firstLine="200" w:firstLineChars="200"/>
      <w:jc w:val="both"/>
    </w:pPr>
    <w:rPr>
      <w:kern w:val="2"/>
      <w:sz w:val="21"/>
    </w:rPr>
  </w:style>
  <w:style w:type="character" w:customStyle="1" w:styleId="530">
    <w:name w:val="Footer-Even Char1"/>
    <w:qFormat/>
    <w:uiPriority w:val="99"/>
    <w:rPr>
      <w:rFonts w:eastAsia="宋体"/>
      <w:kern w:val="2"/>
      <w:sz w:val="18"/>
      <w:lang w:val="en-US" w:eastAsia="zh-CN"/>
    </w:rPr>
  </w:style>
  <w:style w:type="character" w:customStyle="1" w:styleId="531">
    <w:name w:val="h Char Char1"/>
    <w:qFormat/>
    <w:uiPriority w:val="99"/>
    <w:rPr>
      <w:kern w:val="2"/>
      <w:sz w:val="18"/>
    </w:rPr>
  </w:style>
  <w:style w:type="character" w:customStyle="1" w:styleId="532">
    <w:name w:val="PIM 6 Char1"/>
    <w:qFormat/>
    <w:uiPriority w:val="99"/>
    <w:rPr>
      <w:rFonts w:ascii="Arial" w:hAnsi="Arial" w:eastAsia="黑体"/>
      <w:b/>
      <w:kern w:val="2"/>
      <w:sz w:val="24"/>
    </w:rPr>
  </w:style>
  <w:style w:type="character" w:customStyle="1" w:styleId="533">
    <w:name w:val="不用 Char1"/>
    <w:qFormat/>
    <w:uiPriority w:val="99"/>
    <w:rPr>
      <w:b/>
      <w:kern w:val="2"/>
      <w:sz w:val="24"/>
    </w:rPr>
  </w:style>
  <w:style w:type="character" w:customStyle="1" w:styleId="534">
    <w:name w:val="不用8 Char1"/>
    <w:qFormat/>
    <w:uiPriority w:val="99"/>
    <w:rPr>
      <w:rFonts w:ascii="Arial" w:hAnsi="Arial" w:eastAsia="黑体"/>
      <w:kern w:val="2"/>
      <w:sz w:val="24"/>
    </w:rPr>
  </w:style>
  <w:style w:type="character" w:customStyle="1" w:styleId="535">
    <w:name w:val="三级标题 Char1"/>
    <w:qFormat/>
    <w:uiPriority w:val="99"/>
    <w:rPr>
      <w:rFonts w:ascii="Arial" w:hAnsi="Arial" w:eastAsia="黑体"/>
      <w:kern w:val="2"/>
      <w:sz w:val="21"/>
    </w:rPr>
  </w:style>
  <w:style w:type="character" w:customStyle="1" w:styleId="536">
    <w:name w:val="正文首行缩进 Char Char Char Char Char2"/>
    <w:qFormat/>
    <w:uiPriority w:val="99"/>
    <w:rPr>
      <w:rFonts w:eastAsia="宋体"/>
      <w:kern w:val="2"/>
      <w:sz w:val="24"/>
      <w:lang w:val="en-US" w:eastAsia="zh-CN"/>
    </w:rPr>
  </w:style>
  <w:style w:type="character" w:customStyle="1" w:styleId="537">
    <w:name w:val="正文文字 Char1"/>
    <w:qFormat/>
    <w:uiPriority w:val="99"/>
    <w:rPr>
      <w:kern w:val="2"/>
      <w:sz w:val="24"/>
    </w:rPr>
  </w:style>
  <w:style w:type="character" w:customStyle="1" w:styleId="538">
    <w:name w:val="h Char Char"/>
    <w:qFormat/>
    <w:uiPriority w:val="99"/>
    <w:rPr>
      <w:kern w:val="2"/>
      <w:sz w:val="18"/>
    </w:rPr>
  </w:style>
  <w:style w:type="table" w:customStyle="1" w:styleId="539">
    <w:name w:val="Table"/>
    <w:basedOn w:val="63"/>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0">
    <w:name w:val="xl18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41">
    <w:name w:val="xl18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42">
    <w:name w:val="xl1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43">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44">
    <w:name w:val="xl18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45">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46">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47">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48">
    <w:name w:val="xl19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49">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0">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1">
    <w:name w:val="xl19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2">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3">
    <w:name w:val="xl19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4">
    <w:name w:val="xl19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5">
    <w:name w:val="xl19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6">
    <w:name w:val="xl199"/>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7">
    <w:name w:val="xl200"/>
    <w:basedOn w:val="1"/>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58">
    <w:name w:val="xl20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59">
    <w:name w:val="xl20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60">
    <w:name w:val="xl203"/>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61">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62">
    <w:name w:val="xl205"/>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63">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64">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65">
    <w:name w:val="xl208"/>
    <w:basedOn w:val="1"/>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66">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67">
    <w:name w:val="grame"/>
    <w:basedOn w:val="64"/>
    <w:uiPriority w:val="99"/>
    <w:rPr>
      <w:rFonts w:cs="Times New Roman"/>
    </w:rPr>
  </w:style>
  <w:style w:type="paragraph" w:customStyle="1" w:styleId="568">
    <w:name w:val="Pa0"/>
    <w:basedOn w:val="1"/>
    <w:next w:val="1"/>
    <w:uiPriority w:val="99"/>
    <w:pPr>
      <w:widowControl w:val="0"/>
      <w:autoSpaceDE w:val="0"/>
      <w:autoSpaceDN w:val="0"/>
      <w:adjustRightInd w:val="0"/>
      <w:spacing w:line="241" w:lineRule="atLeast"/>
    </w:pPr>
    <w:rPr>
      <w:rFonts w:ascii="Adobe 黑体 Std R" w:eastAsia="Adobe 黑体 Std R"/>
    </w:rPr>
  </w:style>
  <w:style w:type="character" w:customStyle="1" w:styleId="569">
    <w:name w:val="ca-21"/>
    <w:qFormat/>
    <w:uiPriority w:val="99"/>
    <w:rPr>
      <w:rFonts w:ascii="宋体" w:hAnsi="宋体" w:eastAsia="宋体"/>
      <w:sz w:val="24"/>
    </w:rPr>
  </w:style>
  <w:style w:type="character" w:customStyle="1" w:styleId="570">
    <w:name w:val="ca-31"/>
    <w:qFormat/>
    <w:uiPriority w:val="99"/>
    <w:rPr>
      <w:rFonts w:ascii="??" w:hAnsi="??"/>
      <w:sz w:val="24"/>
    </w:rPr>
  </w:style>
  <w:style w:type="paragraph" w:customStyle="1" w:styleId="571">
    <w:name w:val="xl13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72">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73">
    <w:name w:val="xl133"/>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74">
    <w:name w:val="xl13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75">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76">
    <w:name w:val="xl136"/>
    <w:basedOn w:val="1"/>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77">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78">
    <w:name w:val="xl138"/>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79">
    <w:name w:val="xl1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0">
    <w:name w:val="xl14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81">
    <w:name w:val="xl1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82">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83">
    <w:name w:val="xl14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84">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5">
    <w:name w:val="xl145"/>
    <w:basedOn w:val="1"/>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46"/>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7">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8">
    <w:name w:val="xl148"/>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9">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90">
    <w:name w:val="xl150"/>
    <w:basedOn w:val="1"/>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91">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2">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3">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4">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595">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96">
    <w:name w:val="xl15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597">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98">
    <w:name w:val="xl15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99">
    <w:name w:val="xl15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0">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1">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2">
    <w:name w:val="xl16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3">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4">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05">
    <w:name w:val="xl16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06">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7">
    <w:name w:val="xl167"/>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8">
    <w:name w:val="xl168"/>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9">
    <w:name w:val="xl16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0">
    <w:name w:val="xl1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1">
    <w:name w:val="xl1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2">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3">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4">
    <w:name w:val="xl1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15">
    <w:name w:val="xl1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16">
    <w:name w:val="xl17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7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79"/>
    <w:basedOn w:val="1"/>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80"/>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样式 标题 3列表编号3h33rd level + 段前: 1 行"/>
    <w:basedOn w:val="5"/>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23">
    <w:name w:val="WPS Plain"/>
    <w:uiPriority w:val="99"/>
    <w:rPr>
      <w:rFonts w:ascii="Times New Roman" w:hAnsi="Times New Roman" w:eastAsia="宋体" w:cs="Times New Roman"/>
      <w:lang w:val="en-US" w:eastAsia="zh-CN" w:bidi="ar-SA"/>
    </w:rPr>
  </w:style>
  <w:style w:type="paragraph" w:customStyle="1" w:styleId="624">
    <w:name w:val="1 Char Char Char Char Char"/>
    <w:basedOn w:val="1"/>
    <w:qFormat/>
    <w:uiPriority w:val="99"/>
    <w:pPr>
      <w:widowControl w:val="0"/>
      <w:tabs>
        <w:tab w:val="left" w:pos="360"/>
      </w:tabs>
      <w:ind w:left="360" w:hanging="360" w:hangingChars="200"/>
      <w:jc w:val="both"/>
    </w:pPr>
    <w:rPr>
      <w:kern w:val="2"/>
      <w:sz w:val="21"/>
      <w:szCs w:val="20"/>
    </w:rPr>
  </w:style>
  <w:style w:type="paragraph" w:customStyle="1" w:styleId="625">
    <w:name w:val="标准文本"/>
    <w:basedOn w:val="1"/>
    <w:link w:val="626"/>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26">
    <w:name w:val="标准文本 Char"/>
    <w:link w:val="625"/>
    <w:qFormat/>
    <w:locked/>
    <w:uiPriority w:val="99"/>
    <w:rPr>
      <w:rFonts w:ascii="Calibri" w:hAnsi="Calibri" w:eastAsia="仿宋_GB2312"/>
      <w:kern w:val="2"/>
      <w:sz w:val="24"/>
    </w:rPr>
  </w:style>
  <w:style w:type="paragraph" w:customStyle="1" w:styleId="627">
    <w:name w:val="页眉 New New"/>
    <w:basedOn w:val="628"/>
    <w:qFormat/>
    <w:uiPriority w:val="99"/>
    <w:pPr>
      <w:pBdr>
        <w:bottom w:val="single" w:color="auto" w:sz="6" w:space="1"/>
      </w:pBdr>
      <w:tabs>
        <w:tab w:val="center" w:pos="4153"/>
        <w:tab w:val="right" w:pos="8306"/>
      </w:tabs>
      <w:snapToGrid w:val="0"/>
      <w:jc w:val="center"/>
    </w:pPr>
    <w:rPr>
      <w:sz w:val="18"/>
      <w:szCs w:val="18"/>
    </w:rPr>
  </w:style>
  <w:style w:type="paragraph" w:customStyle="1" w:styleId="628">
    <w:name w:val="正文 New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段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0">
    <w:name w:val="列出段落 Char"/>
    <w:link w:val="110"/>
    <w:locked/>
    <w:uiPriority w:val="99"/>
    <w:rPr>
      <w:color w:val="5A5A5A"/>
    </w:rPr>
  </w:style>
  <w:style w:type="paragraph" w:customStyle="1" w:styleId="631">
    <w:name w:val="标准正文1"/>
    <w:basedOn w:val="1"/>
    <w:uiPriority w:val="99"/>
    <w:pPr>
      <w:widowControl w:val="0"/>
      <w:spacing w:beforeLines="30" w:afterLines="30" w:line="288" w:lineRule="auto"/>
      <w:ind w:firstLine="420" w:firstLineChars="200"/>
      <w:jc w:val="both"/>
    </w:pPr>
    <w:rPr>
      <w:rFonts w:cs="宋体"/>
      <w:kern w:val="2"/>
      <w:sz w:val="21"/>
      <w:szCs w:val="20"/>
    </w:rPr>
  </w:style>
  <w:style w:type="paragraph" w:customStyle="1" w:styleId="632">
    <w:name w:val="黑方框"/>
    <w:basedOn w:val="1"/>
    <w:qFormat/>
    <w:uiPriority w:val="99"/>
    <w:pPr>
      <w:widowControl w:val="0"/>
      <w:spacing w:before="60" w:after="60" w:line="288" w:lineRule="auto"/>
      <w:jc w:val="both"/>
    </w:pPr>
    <w:rPr>
      <w:rFonts w:cs="宋体"/>
      <w:kern w:val="2"/>
      <w:sz w:val="21"/>
      <w:szCs w:val="21"/>
    </w:rPr>
  </w:style>
  <w:style w:type="paragraph" w:customStyle="1" w:styleId="633">
    <w:name w:val="正文 New"/>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Char Char Char Char Char2 Char2"/>
    <w:basedOn w:val="1"/>
    <w:qFormat/>
    <w:uiPriority w:val="99"/>
    <w:pPr>
      <w:widowControl w:val="0"/>
      <w:jc w:val="both"/>
    </w:pPr>
    <w:rPr>
      <w:kern w:val="2"/>
      <w:sz w:val="21"/>
      <w:szCs w:val="20"/>
    </w:rPr>
  </w:style>
  <w:style w:type="character" w:customStyle="1" w:styleId="635">
    <w:name w:val="ca-82"/>
    <w:basedOn w:val="64"/>
    <w:qFormat/>
    <w:uiPriority w:val="99"/>
    <w:rPr>
      <w:rFonts w:cs="Times New Roman"/>
    </w:rPr>
  </w:style>
  <w:style w:type="character" w:customStyle="1" w:styleId="636">
    <w:name w:val="ca-22"/>
    <w:basedOn w:val="64"/>
    <w:qFormat/>
    <w:uiPriority w:val="99"/>
    <w:rPr>
      <w:rFonts w:cs="Times New Roman"/>
    </w:rPr>
  </w:style>
  <w:style w:type="paragraph" w:customStyle="1" w:styleId="637">
    <w:name w:val="Char Char Char Char Char Char Char Char Char Char"/>
    <w:basedOn w:val="1"/>
    <w:qFormat/>
    <w:uiPriority w:val="99"/>
    <w:pPr>
      <w:spacing w:after="160" w:line="240" w:lineRule="exact"/>
    </w:pPr>
    <w:rPr>
      <w:rFonts w:ascii="Verdana" w:hAnsi="Verdana" w:cs="Verdana"/>
      <w:sz w:val="20"/>
      <w:szCs w:val="20"/>
      <w:lang w:eastAsia="en-US"/>
    </w:rPr>
  </w:style>
  <w:style w:type="paragraph" w:customStyle="1" w:styleId="638">
    <w:name w:val="font12"/>
    <w:basedOn w:val="1"/>
    <w:qFormat/>
    <w:uiPriority w:val="99"/>
    <w:pPr>
      <w:spacing w:before="100" w:beforeAutospacing="1" w:after="100" w:afterAutospacing="1"/>
    </w:pPr>
    <w:rPr>
      <w:sz w:val="20"/>
      <w:szCs w:val="20"/>
    </w:rPr>
  </w:style>
  <w:style w:type="paragraph" w:customStyle="1" w:styleId="639">
    <w:name w:val="font13"/>
    <w:basedOn w:val="1"/>
    <w:uiPriority w:val="99"/>
    <w:pPr>
      <w:spacing w:before="100" w:beforeAutospacing="1" w:after="100" w:afterAutospacing="1"/>
    </w:pPr>
    <w:rPr>
      <w:rFonts w:ascii="Tahoma" w:hAnsi="Tahoma" w:cs="Tahoma"/>
      <w:sz w:val="20"/>
      <w:szCs w:val="20"/>
    </w:rPr>
  </w:style>
  <w:style w:type="paragraph" w:customStyle="1" w:styleId="640">
    <w:name w:val="font14"/>
    <w:basedOn w:val="1"/>
    <w:qFormat/>
    <w:uiPriority w:val="99"/>
    <w:pPr>
      <w:spacing w:before="100" w:beforeAutospacing="1" w:after="100" w:afterAutospacing="1"/>
    </w:pPr>
    <w:rPr>
      <w:rFonts w:ascii="Arial" w:hAnsi="Arial" w:cs="Arial"/>
      <w:sz w:val="20"/>
      <w:szCs w:val="20"/>
    </w:rPr>
  </w:style>
  <w:style w:type="paragraph" w:customStyle="1" w:styleId="641">
    <w:name w:val="font15"/>
    <w:basedOn w:val="1"/>
    <w:qFormat/>
    <w:uiPriority w:val="99"/>
    <w:pPr>
      <w:spacing w:before="100" w:beforeAutospacing="1" w:after="100" w:afterAutospacing="1"/>
    </w:pPr>
    <w:rPr>
      <w:sz w:val="18"/>
      <w:szCs w:val="18"/>
    </w:rPr>
  </w:style>
  <w:style w:type="paragraph" w:customStyle="1" w:styleId="642">
    <w:name w:val="font16"/>
    <w:basedOn w:val="1"/>
    <w:qFormat/>
    <w:uiPriority w:val="99"/>
    <w:pPr>
      <w:spacing w:before="100" w:beforeAutospacing="1" w:after="100" w:afterAutospacing="1"/>
    </w:pPr>
    <w:rPr>
      <w:rFonts w:ascii="宋体" w:hAnsi="宋体" w:cs="宋体"/>
      <w:sz w:val="18"/>
      <w:szCs w:val="18"/>
    </w:rPr>
  </w:style>
  <w:style w:type="table" w:customStyle="1" w:styleId="643">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4">
    <w:name w:val="消息标题标签"/>
    <w:uiPriority w:val="99"/>
    <w:rPr>
      <w:rFonts w:ascii="Arial" w:hAnsi="Arial"/>
      <w:b/>
      <w:spacing w:val="-4"/>
      <w:sz w:val="18"/>
      <w:lang w:eastAsia="zh-CN"/>
    </w:rPr>
  </w:style>
  <w:style w:type="character" w:customStyle="1" w:styleId="645">
    <w:name w:val="占位符文本1"/>
    <w:semiHidden/>
    <w:uiPriority w:val="99"/>
    <w:rPr>
      <w:color w:val="808080"/>
    </w:rPr>
  </w:style>
  <w:style w:type="table" w:customStyle="1" w:styleId="646">
    <w:name w:val="网格型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7">
    <w:name w:val="样式 小四 段前: 5 磅 段后: 5 磅 首行缩进:  2 字符"/>
    <w:basedOn w:val="1"/>
    <w:uiPriority w:val="99"/>
    <w:pPr>
      <w:widowControl w:val="0"/>
      <w:spacing w:line="360" w:lineRule="auto"/>
      <w:jc w:val="both"/>
    </w:pPr>
    <w:rPr>
      <w:rFonts w:ascii="宋体" w:hAnsi="宋体"/>
      <w:kern w:val="2"/>
      <w:sz w:val="21"/>
      <w:szCs w:val="21"/>
    </w:rPr>
  </w:style>
  <w:style w:type="paragraph" w:styleId="648">
    <w:name w:val="List Paragraph"/>
    <w:basedOn w:val="1"/>
    <w:qFormat/>
    <w:uiPriority w:val="99"/>
    <w:pPr>
      <w:widowControl w:val="0"/>
      <w:spacing w:line="400" w:lineRule="exact"/>
      <w:ind w:firstLine="420" w:firstLineChars="200"/>
      <w:jc w:val="both"/>
    </w:pPr>
    <w:rPr>
      <w:kern w:val="2"/>
    </w:rPr>
  </w:style>
  <w:style w:type="paragraph" w:customStyle="1" w:styleId="649">
    <w:name w:val="需求正文"/>
    <w:basedOn w:val="1"/>
    <w:qFormat/>
    <w:uiPriority w:val="0"/>
    <w:pPr>
      <w:widowControl w:val="0"/>
      <w:topLinePunct/>
      <w:ind w:firstLine="459"/>
      <w:jc w:val="both"/>
    </w:pPr>
    <w:rPr>
      <w:kern w:val="23"/>
      <w:sz w:val="23"/>
      <w:szCs w:val="23"/>
    </w:rPr>
  </w:style>
  <w:style w:type="character" w:customStyle="1" w:styleId="650">
    <w:name w:val="纯文本 Char Char"/>
    <w:qFormat/>
    <w:uiPriority w:val="0"/>
    <w:rPr>
      <w:rFonts w:ascii="宋体" w:hAnsi="Courier New" w:eastAsia="宋体"/>
      <w:kern w:val="2"/>
      <w:sz w:val="21"/>
      <w:lang w:val="en-US" w:eastAsia="zh-CN" w:bidi="ar-SA"/>
    </w:rPr>
  </w:style>
  <w:style w:type="paragraph" w:customStyle="1" w:styleId="651">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52">
    <w:name w:val="正文文本 (2) + MingLiU1"/>
    <w:qFormat/>
    <w:uiPriority w:val="0"/>
    <w:rPr>
      <w:rFonts w:hint="eastAsia" w:ascii="MingLiU" w:hAnsi="Times New Roman" w:eastAsia="MingLiU" w:cs="MingLiU"/>
      <w:sz w:val="16"/>
      <w:szCs w:val="16"/>
      <w:u w:val="none"/>
    </w:rPr>
  </w:style>
  <w:style w:type="character" w:customStyle="1" w:styleId="653">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54">
    <w:name w:val="*正文 Char"/>
    <w:link w:val="655"/>
    <w:uiPriority w:val="0"/>
    <w:rPr>
      <w:rFonts w:ascii="宋体" w:hAnsi="宋体" w:cs="Times New Roman"/>
      <w:kern w:val="2"/>
      <w:sz w:val="24"/>
      <w:szCs w:val="24"/>
      <w:lang w:val="zh-CN"/>
    </w:rPr>
  </w:style>
  <w:style w:type="paragraph" w:customStyle="1" w:styleId="655">
    <w:name w:val="*正文"/>
    <w:basedOn w:val="1"/>
    <w:link w:val="654"/>
    <w:qFormat/>
    <w:uiPriority w:val="0"/>
    <w:pPr>
      <w:widowControl w:val="0"/>
      <w:spacing w:line="560" w:lineRule="exact"/>
      <w:ind w:firstLine="200" w:firstLineChars="200"/>
      <w:jc w:val="both"/>
    </w:pPr>
    <w:rPr>
      <w:rFonts w:ascii="宋体" w:hAnsi="宋体"/>
      <w:kern w:val="2"/>
      <w:lang w:val="zh-CN"/>
    </w:rPr>
  </w:style>
  <w:style w:type="character" w:customStyle="1" w:styleId="656">
    <w:name w:val="bookmark-item"/>
    <w:basedOn w:val="64"/>
    <w:uiPriority w:val="0"/>
  </w:style>
  <w:style w:type="table" w:customStyle="1" w:styleId="657">
    <w:name w:val="Table Normal"/>
    <w:semiHidden/>
    <w:unhideWhenUsed/>
    <w:qFormat/>
    <w:uiPriority w:val="0"/>
    <w:tblPr>
      <w:tblCellMar>
        <w:top w:w="0" w:type="dxa"/>
        <w:left w:w="0" w:type="dxa"/>
        <w:bottom w:w="0" w:type="dxa"/>
        <w:right w:w="0" w:type="dxa"/>
      </w:tblCellMar>
    </w:tblPr>
  </w:style>
  <w:style w:type="paragraph" w:customStyle="1" w:styleId="658">
    <w:name w:val="HtmlNormal"/>
    <w:basedOn w:val="1"/>
    <w:qFormat/>
    <w:uiPriority w:val="0"/>
    <w:pPr>
      <w:widowControl/>
      <w:spacing w:before="100" w:beforeAutospacing="1" w:after="100" w:afterAutospacing="1"/>
      <w:textAlignment w:val="baseline"/>
    </w:pPr>
    <w:rPr>
      <w:rFonts w:ascii="宋体" w:hAnsi="宋体"/>
      <w:sz w:val="24"/>
      <w:szCs w:val="24"/>
      <w:lang w:val="en-US" w:eastAsia="zh-CN" w:bidi="ar-SA"/>
    </w:rPr>
  </w:style>
  <w:style w:type="character" w:customStyle="1" w:styleId="659">
    <w:name w:val="NormalCharacter"/>
    <w:qFormat/>
    <w:uiPriority w:val="0"/>
    <w:rPr>
      <w:sz w:val="24"/>
      <w:szCs w:val="24"/>
      <w:lang w:val="en-US" w:eastAsia="zh-CN" w:bidi="ar-SA"/>
    </w:rPr>
  </w:style>
  <w:style w:type="paragraph" w:customStyle="1" w:styleId="660">
    <w:name w:val="BodyText"/>
    <w:basedOn w:val="1"/>
    <w:next w:val="1"/>
    <w:qFormat/>
    <w:uiPriority w:val="0"/>
    <w:pPr>
      <w:widowControl/>
      <w:spacing w:after="120"/>
      <w:textAlignment w:val="baseline"/>
    </w:pPr>
  </w:style>
  <w:style w:type="paragraph" w:customStyle="1" w:styleId="661">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C1EF2-7F83-4677-B743-292E3DF875C0}">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24910</Words>
  <Characters>26218</Characters>
  <Lines>227</Lines>
  <Paragraphs>63</Paragraphs>
  <TotalTime>16</TotalTime>
  <ScaleCrop>false</ScaleCrop>
  <LinksUpToDate>false</LinksUpToDate>
  <CharactersWithSpaces>32193</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2017-06-29T05:38:00Z</dcterms:created>
  <cp:lastPrinted>2018-10-30T02:38:00Z</cp:lastPrinted>
  <dcterms:modified xsi:type="dcterms:W3CDTF">2022-06-27T04:39:09Z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2B88E40F1FDE4375BA72E74014E11FD2</vt:lpwstr>
  </property>
</Properties>
</file>