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化隆县中医院搬迁所办公电子设备和办公设施采购项目（第二次）变更公告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青海长麒工程项目管理有限公司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受化隆回族自治县中医院委托，已于20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06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28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日发出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的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“化隆县中医院搬迁所办公电子设备和办公设施采购项目（第二次）”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竞争性谈判采购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公告，由于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打印机技术参数发生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变更，现发布更正公告。</w:t>
      </w:r>
    </w:p>
    <w:tbl>
      <w:tblPr>
        <w:tblStyle w:val="8"/>
        <w:tblpPr w:leftFromText="180" w:rightFromText="180" w:vertAnchor="text" w:horzAnchor="page" w:tblpX="1355" w:tblpY="318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061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采购项目名称</w:t>
            </w:r>
          </w:p>
        </w:tc>
        <w:tc>
          <w:tcPr>
            <w:tcW w:w="7371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化隆县中医院搬迁所办公电子设备和办公设施采购项目（第二次）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采购项目编号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青海长麒竞谈（货物）2020-006s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采购方式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竞争性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发出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公告时间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2020年0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变更事项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原技术参数：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打印机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1、便携式喷墨打印机;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2、喷嘴数量：黑色180个，青色、洋红色、黄色各59个；最大分辨率 5760x1440 dpi(带有智能墨滴变换技术)，默认黑白分辨率 360x 360 dpi，最小墨滴 3微微升；打印方向：双向逻辑查找；打印速度:黑色文本约7.2ipm（ISO/IEC24734,默认模式）彩色文本约4ipm（ISO/IEC24734,默认模式）；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3、纸张进纸方式：摩擦进纸；进纸器：1个（后部）；进纸器容量：20页，A4普通纸（75g/m2）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5页明信片；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4、支持最大纸张尺寸：A4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5、支持纸张尺寸A4, A5, A6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B5,10x15cm(4x6in),13x18cm(5x7in),9x13cm(3.5x5 in) Letter(8 1/2x11in),Legal(8 1/2x14in),Envelopes: #10(4 1/8x9 1/2in),DL(110x220mm), C6(114x162mm)；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6、打印边距：可在驱动设置最小打印边距为每边3mm，页底、左、右边；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7、支持USB接口，无线接口 IEEE802.11 b/g/n (Wi-Fi 4)，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8、打印方式：按需喷墨（微压电打印技术），无线直连，内置电池支持USB供电（USB供电设计，可通过充电宝、笔记本电脑、车载电源随时为其充电）；配备四色全颜料墨水；“0”臭氧，“0” 粉尘，低碳排，低能耗，最大功率消耗14W。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9、投标时需提供3C、节能、环保证书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以及9001管理体系认证证书、14001环境管理体系认证证书、18001健康管理体系认证证书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现变更技术参数：打印机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打印速度每分钟≥14 页 (A4)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打印分辨率≥600dpi×600dpi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预热时间(从电源开启到就绪状态) 约10秒或更少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首页打印9.3秒或更低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耗材：约2000页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纸张输入(标准) 150 页 (64-163g/m2)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手动进纸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 页 (64-163g/m2)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纸张输出面向下：100 页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纸张尺寸A4, B5, A5, LGL, LTR, EXEC, 信封, 自定义尺寸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电源要求50/60Hz(±2Hz) 220-240V( ±10%)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耗电量大约 726W（最大值）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    大约 2W( 待机时平均值 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    打印状态平均约280W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体积(W×D×H)369.8×250.5×216.7 (mm)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重量(不包含墨粉盒) 大约 5.7kg(不含硒鼓)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内存(标准) 2MB (Hi-SCoA)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接口(标准) USB 2.0 高速 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支持操作系统 Windows 2000/XP/ Vista /Win7/Server 2003/Server 2008 /Server 2008 R2 , Mac OSX, Linux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能效等级3级 /0.78kW·h</w:t>
            </w:r>
          </w:p>
          <w:p>
            <w:pPr>
              <w:pStyle w:val="6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其他事项不变。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采购单位及联系方式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spacing w:before="91" w:line="300" w:lineRule="exact"/>
              <w:ind w:left="106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采购人：化隆回族自治县中医院</w:t>
            </w:r>
          </w:p>
          <w:p>
            <w:pPr>
              <w:pStyle w:val="15"/>
              <w:spacing w:before="91" w:line="300" w:lineRule="exact"/>
              <w:ind w:left="106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联系人：韩先生  </w:t>
            </w:r>
          </w:p>
          <w:p>
            <w:pPr>
              <w:pStyle w:val="15"/>
              <w:spacing w:before="91" w:line="300" w:lineRule="exact"/>
              <w:ind w:left="106"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联系电话：13639720251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  <w:t>采购代理机构及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spacing w:before="91" w:line="300" w:lineRule="exact"/>
              <w:ind w:left="106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采购代理机构：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青海长麒工程项目管理有限公司</w:t>
            </w:r>
          </w:p>
          <w:p>
            <w:pPr>
              <w:pStyle w:val="15"/>
              <w:spacing w:before="91" w:line="300" w:lineRule="exact"/>
              <w:ind w:left="106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联系人：尹女士</w:t>
            </w:r>
          </w:p>
          <w:p>
            <w:pPr>
              <w:pStyle w:val="15"/>
              <w:spacing w:before="91" w:line="300" w:lineRule="exact"/>
              <w:ind w:left="106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联系电话：18797263986</w:t>
            </w:r>
          </w:p>
          <w:p>
            <w:pPr>
              <w:pStyle w:val="15"/>
              <w:spacing w:before="91" w:line="300" w:lineRule="exact"/>
              <w:ind w:left="106"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  <w:t>青海省西宁市大通县盛锦华庭20号楼1单元20楼1204室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财政监督部门及电话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单位名称：化隆回族自治县财政局         </w:t>
            </w:r>
          </w:p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ar-SA"/>
              </w:rPr>
              <w:t>联系电话：0972-8715192  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zh-CN" w:eastAsia="zh-CN"/>
        </w:rPr>
        <w:t>青海长麒工程项目管理有限公司</w:t>
      </w:r>
    </w:p>
    <w:p>
      <w:pPr>
        <w:pStyle w:val="6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>2020年06月28日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02321"/>
    <w:rsid w:val="00395021"/>
    <w:rsid w:val="005E6320"/>
    <w:rsid w:val="0060112D"/>
    <w:rsid w:val="00634DEC"/>
    <w:rsid w:val="007539AA"/>
    <w:rsid w:val="00957966"/>
    <w:rsid w:val="00DB4BDE"/>
    <w:rsid w:val="00DC0583"/>
    <w:rsid w:val="00EE75A4"/>
    <w:rsid w:val="00FD4477"/>
    <w:rsid w:val="00FE3F82"/>
    <w:rsid w:val="039446C7"/>
    <w:rsid w:val="04BB06A0"/>
    <w:rsid w:val="0A695FC2"/>
    <w:rsid w:val="0AC00A82"/>
    <w:rsid w:val="0D0E0A2C"/>
    <w:rsid w:val="0D2D2734"/>
    <w:rsid w:val="0D7011AF"/>
    <w:rsid w:val="0E6B065C"/>
    <w:rsid w:val="0F311597"/>
    <w:rsid w:val="11222E79"/>
    <w:rsid w:val="15130002"/>
    <w:rsid w:val="165C7C4D"/>
    <w:rsid w:val="17EB6B15"/>
    <w:rsid w:val="181E0552"/>
    <w:rsid w:val="1998115B"/>
    <w:rsid w:val="1ACB7DFF"/>
    <w:rsid w:val="1C160936"/>
    <w:rsid w:val="1C1A1AFA"/>
    <w:rsid w:val="1E52431C"/>
    <w:rsid w:val="21091F0B"/>
    <w:rsid w:val="228C242F"/>
    <w:rsid w:val="24413718"/>
    <w:rsid w:val="25BD5D32"/>
    <w:rsid w:val="26ED3F2E"/>
    <w:rsid w:val="2CA02321"/>
    <w:rsid w:val="36C87F79"/>
    <w:rsid w:val="398C4941"/>
    <w:rsid w:val="3EB05029"/>
    <w:rsid w:val="40291E2C"/>
    <w:rsid w:val="4118299C"/>
    <w:rsid w:val="444C4435"/>
    <w:rsid w:val="486462F0"/>
    <w:rsid w:val="48825DFA"/>
    <w:rsid w:val="4A8D39A9"/>
    <w:rsid w:val="4E1D5091"/>
    <w:rsid w:val="5051725E"/>
    <w:rsid w:val="540E148C"/>
    <w:rsid w:val="553972BE"/>
    <w:rsid w:val="555073C7"/>
    <w:rsid w:val="57806231"/>
    <w:rsid w:val="58E7094B"/>
    <w:rsid w:val="59594106"/>
    <w:rsid w:val="597A149A"/>
    <w:rsid w:val="5ABB3A48"/>
    <w:rsid w:val="5D3B1F0F"/>
    <w:rsid w:val="6AEE47C6"/>
    <w:rsid w:val="6B1C6108"/>
    <w:rsid w:val="6B9A1A58"/>
    <w:rsid w:val="70EE24F9"/>
    <w:rsid w:val="72B568F6"/>
    <w:rsid w:val="77DF5232"/>
    <w:rsid w:val="7B047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character" w:styleId="10">
    <w:name w:val="Strong"/>
    <w:basedOn w:val="9"/>
    <w:qFormat/>
    <w:locked/>
    <w:uiPriority w:val="0"/>
    <w:rPr>
      <w:b/>
    </w:rPr>
  </w:style>
  <w:style w:type="paragraph" w:customStyle="1" w:styleId="11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2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90</Words>
  <Characters>518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2016-08-22T01:08:00Z</dcterms:created>
  <dc:creator>Administrator</dc:creator>
  <cp:lastModifiedBy>早</cp:lastModifiedBy>
  <cp:lastPrinted>2019-07-15T05:07:00Z</cp:lastPrinted>
  <dcterms:modified xsi:type="dcterms:W3CDTF">2020-06-28T13:28:26Z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