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widowControl/>
        <w:jc w:val="center"/>
        <w:rPr>
          <w:rFonts w:hint="eastAsia" w:ascii="仿宋_GB2312" w:hAnsi="宋体" w:eastAsia="仿宋_GB2312" w:cs="宋体"/>
          <w:b/>
          <w:bCs/>
          <w:kern w:val="0"/>
          <w:sz w:val="48"/>
          <w:szCs w:val="48"/>
          <w:lang w:val="en-US" w:eastAsia="zh-CN"/>
        </w:rPr>
      </w:pPr>
      <w:r>
        <w:rPr>
          <w:rFonts w:hint="eastAsia"/>
          <w:lang w:val="en-US" w:eastAsia="zh-CN"/>
        </w:rPr>
        <w:tab/>
      </w:r>
      <w:r>
        <w:rPr>
          <w:rFonts w:hint="eastAsia" w:ascii="仿宋_GB2312" w:hAnsi="宋体" w:eastAsia="仿宋_GB2312" w:cs="宋体"/>
          <w:b/>
          <w:bCs/>
          <w:kern w:val="0"/>
          <w:sz w:val="48"/>
          <w:szCs w:val="48"/>
          <w:lang w:val="en-US" w:eastAsia="zh-CN"/>
        </w:rPr>
        <w:t>莎车县米夏镇畜牧养殖小区改扩建项目速冻库采购项目</w:t>
      </w:r>
      <w:r>
        <w:rPr>
          <w:rFonts w:hint="eastAsia" w:ascii="仿宋_GB2312" w:hAnsi="宋体" w:eastAsia="仿宋_GB2312" w:cs="宋体"/>
          <w:b/>
          <w:bCs/>
          <w:kern w:val="0"/>
          <w:sz w:val="48"/>
          <w:szCs w:val="48"/>
          <w:lang w:val="en-US" w:eastAsia="zh-CN"/>
        </w:rPr>
        <w:t>竞争性谈判公告</w:t>
      </w:r>
    </w:p>
    <w:p>
      <w:pPr>
        <w:widowControl/>
        <w:jc w:val="center"/>
        <w:rPr>
          <w:rFonts w:hint="eastAsia" w:ascii="仿宋_GB2312" w:hAnsi="宋体" w:eastAsia="仿宋_GB2312" w:cs="宋体"/>
          <w:b/>
          <w:bCs/>
          <w:kern w:val="0"/>
          <w:sz w:val="48"/>
          <w:szCs w:val="48"/>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仿宋_GB2312" w:hAnsi="宋体" w:eastAsia="仿宋_GB2312" w:cs="宋体"/>
          <w:kern w:val="0"/>
          <w:sz w:val="24"/>
        </w:rPr>
        <w:t xml:space="preserve">  </w:t>
      </w:r>
      <w:r>
        <w:rPr>
          <w:rFonts w:hint="eastAsia" w:ascii="宋体" w:hAnsi="宋体" w:cs="Arial"/>
          <w:color w:val="auto"/>
          <w:sz w:val="24"/>
          <w:szCs w:val="24"/>
        </w:rPr>
        <w:t xml:space="preserve"> </w:t>
      </w:r>
      <w:r>
        <w:rPr>
          <w:rFonts w:hint="eastAsia" w:ascii="微软雅黑" w:hAnsi="微软雅黑" w:eastAsia="微软雅黑" w:cs="微软雅黑"/>
          <w:color w:val="auto"/>
          <w:kern w:val="0"/>
          <w:sz w:val="24"/>
          <w:szCs w:val="24"/>
          <w:lang w:val="en-US" w:eastAsia="zh-CN" w:bidi="ar-SA"/>
        </w:rPr>
        <w:t>陕西智鑫工程造价咨询有限公司对下列货物进行竞争性谈判招标，欢迎符合条件的供应商前来投标。现将有关事项公告如下：</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1、谈判文件编号：SXZX（TP）2020-01号</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2、招标项目名称：莎车县米夏镇畜牧养殖小区改扩建项目速冻库采购项目</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default"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3、采购单位名称：莎车县米夏镇人民政府</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4、采购机构名称：陕西智鑫工程造价咨询有限公司</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5、采购用途及资金来源：涉农整合资金</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6、采购内容及预算：制冷设备一批；（具体参数详见谈判文件）</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 xml:space="preserve">   预算：1000000元（具体参数详见谈判文件）</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投标人资格要求：</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1、投标人必须符合《中华人民共和国政府采购法》第二十二条的相关规定；</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2、具有独立法人企业营业执照副本原件；</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3、在参加政府采购活动前3年内在经营活动中没有重大违法记录的书面声明；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网页打印件（加盖公章）；</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4、法人授权委托书原件、法人身份证复印件盖公章及授权委托人身份证原件；</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5、财务状况报告（2017年-2018年或2018年-2019年经审计的财务报表），依法缴纳税收和社会保障资金的相关材料(新成立公司需提供银行资信证明）；</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6、被授权委托人必须是投标单位法人或正式员工，提供社保部门出具的投标单位上一季度的缴纳社保证明（社保缴费凭证和个人明细表）原件；</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7、投标单位（供应商）提供针对本次项目《反商业贿赂承诺书》；</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8、本项目不接受联合体投标；</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9、报名时须携带以上资格证明材料原件及加盖公章复印件一套，资料不齐，报名将被拒绝；</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1、谈判文件取得时间及地点：2020年4月21日至2020年4月23日19:00。地点：陕西智鑫工程造价咨询有限公司（喀什市解放南路明旺锦城2单元11楼2111室）</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、招标文件售价：</w:t>
      </w:r>
      <w:r>
        <w:rPr>
          <w:rFonts w:hint="eastAsia" w:ascii="微软雅黑" w:hAnsi="微软雅黑" w:eastAsia="微软雅黑" w:cs="微软雅黑"/>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、投标截止时间：20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30</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下</w:t>
      </w:r>
      <w:r>
        <w:rPr>
          <w:rFonts w:hint="eastAsia" w:ascii="微软雅黑" w:hAnsi="微软雅黑" w:eastAsia="微软雅黑" w:cs="微软雅黑"/>
          <w:color w:val="auto"/>
          <w:sz w:val="24"/>
          <w:szCs w:val="24"/>
          <w:lang w:eastAsia="zh-CN"/>
        </w:rPr>
        <w:t>午</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0(北京时间)</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 xml:space="preserve">4、开标地点：图文信息中心八楼​ </w:t>
      </w:r>
    </w:p>
    <w:p>
      <w:pPr>
        <w:keepNext w:val="0"/>
        <w:keepLines w:val="0"/>
        <w:pageBreakBefore w:val="0"/>
        <w:widowControl/>
        <w:kinsoku/>
        <w:wordWrap/>
        <w:overflowPunct/>
        <w:topLinePunct w:val="0"/>
        <w:autoSpaceDE/>
        <w:autoSpaceDN/>
        <w:bidi w:val="0"/>
        <w:adjustRightInd/>
        <w:snapToGrid/>
        <w:spacing w:line="400" w:lineRule="exact"/>
        <w:ind w:left="0" w:leftChars="0" w:firstLine="480" w:firstLineChars="200"/>
        <w:jc w:val="left"/>
        <w:textAlignment w:val="auto"/>
        <w:outlineLvl w:val="9"/>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5、凡对本次招标提出询问，请与</w:t>
      </w:r>
      <w:r>
        <w:rPr>
          <w:rFonts w:hint="eastAsia" w:ascii="微软雅黑" w:hAnsi="微软雅黑" w:eastAsia="微软雅黑" w:cs="微软雅黑"/>
          <w:color w:val="auto"/>
          <w:kern w:val="0"/>
          <w:sz w:val="24"/>
          <w:szCs w:val="24"/>
          <w:lang w:eastAsia="zh-CN"/>
        </w:rPr>
        <w:t>陕西智鑫工程造价咨询有限公司</w:t>
      </w:r>
      <w:r>
        <w:rPr>
          <w:rFonts w:hint="eastAsia" w:ascii="微软雅黑" w:hAnsi="微软雅黑" w:eastAsia="微软雅黑" w:cs="微软雅黑"/>
          <w:color w:val="auto"/>
          <w:kern w:val="0"/>
          <w:sz w:val="24"/>
          <w:szCs w:val="24"/>
          <w:lang w:val="en-US" w:eastAsia="zh-CN" w:bidi="ar-SA"/>
        </w:rPr>
        <w:t>联系。</w:t>
      </w:r>
    </w:p>
    <w:p>
      <w:pPr>
        <w:widowControl/>
        <w:spacing w:line="440" w:lineRule="exact"/>
        <w:ind w:firstLine="480" w:firstLineChars="200"/>
        <w:jc w:val="left"/>
        <w:rPr>
          <w:rFonts w:hint="eastAsia" w:ascii="宋体" w:hAnsi="宋体" w:cs="Arial"/>
          <w:color w:val="auto"/>
          <w:kern w:val="0"/>
          <w:sz w:val="24"/>
          <w:szCs w:val="24"/>
          <w:lang w:val="en-US" w:eastAsia="zh-CN"/>
        </w:rPr>
      </w:pPr>
      <w:r>
        <w:rPr>
          <w:rFonts w:hint="eastAsia" w:ascii="微软雅黑" w:hAnsi="微软雅黑" w:eastAsia="微软雅黑" w:cs="微软雅黑"/>
          <w:color w:val="auto"/>
          <w:kern w:val="0"/>
          <w:sz w:val="24"/>
          <w:szCs w:val="24"/>
          <w:lang w:val="en-US" w:eastAsia="zh-CN" w:bidi="ar-SA"/>
        </w:rPr>
        <w:t>6、其他事项：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w:t>
      </w:r>
      <w:r>
        <w:rPr>
          <w:rFonts w:hint="default" w:ascii="微软雅黑" w:hAnsi="微软雅黑" w:eastAsia="微软雅黑" w:cs="微软雅黑"/>
          <w:color w:val="auto"/>
          <w:kern w:val="0"/>
          <w:sz w:val="24"/>
          <w:szCs w:val="24"/>
          <w:lang w:val="en-US" w:eastAsia="zh-CN" w:bidi="ar-SA"/>
        </w:rPr>
        <w:t>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1、采购单位：莎车县米夏镇人民政府</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960" w:firstLineChars="4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联系人：樊霄月      联系电话：17354835918</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2、代理机构：</w:t>
      </w:r>
      <w:r>
        <w:rPr>
          <w:rFonts w:hint="eastAsia" w:ascii="微软雅黑" w:hAnsi="微软雅黑" w:eastAsia="微软雅黑" w:cs="微软雅黑"/>
          <w:color w:val="auto"/>
          <w:kern w:val="0"/>
          <w:sz w:val="24"/>
          <w:szCs w:val="24"/>
          <w:lang w:eastAsia="zh-CN"/>
        </w:rPr>
        <w:t>陕西智鑫工程造价咨询有限公司</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960" w:firstLineChars="4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b w:val="0"/>
          <w:bCs w:val="0"/>
          <w:sz w:val="24"/>
          <w:szCs w:val="24"/>
          <w:lang w:val="en-US" w:eastAsia="zh-CN"/>
        </w:rPr>
        <w:t>地  址：</w:t>
      </w:r>
      <w:r>
        <w:rPr>
          <w:rFonts w:hint="eastAsia" w:ascii="微软雅黑" w:hAnsi="微软雅黑" w:eastAsia="微软雅黑" w:cs="微软雅黑"/>
          <w:color w:val="auto"/>
          <w:sz w:val="24"/>
          <w:szCs w:val="24"/>
          <w:lang w:val="en-US" w:eastAsia="zh-CN"/>
        </w:rPr>
        <w:t>喀什市解放南路明旺锦城2单元11楼2111室</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联系人：刘士曹     联系电话：17399360526</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color w:val="auto"/>
          <w:kern w:val="0"/>
          <w:sz w:val="24"/>
          <w:szCs w:val="24"/>
          <w:lang w:val="en-US" w:eastAsia="zh-CN" w:bidi="ar-SA"/>
        </w:rPr>
        <w:t>3、监</w:t>
      </w:r>
      <w:r>
        <w:rPr>
          <w:rFonts w:hint="eastAsia" w:ascii="微软雅黑" w:hAnsi="微软雅黑" w:eastAsia="微软雅黑" w:cs="微软雅黑"/>
          <w:b w:val="0"/>
          <w:bCs w:val="0"/>
          <w:sz w:val="24"/>
          <w:szCs w:val="24"/>
          <w:lang w:val="en-US" w:eastAsia="zh-CN"/>
        </w:rPr>
        <w:t>督单位：莎车县政府采购管理办公室</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地  址：莎车县城南综合办公大楼112室</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val="0"/>
          <w:bCs w:val="0"/>
          <w:sz w:val="24"/>
          <w:szCs w:val="24"/>
          <w:lang w:val="en-US" w:eastAsia="zh-CN"/>
        </w:rPr>
        <w:t xml:space="preserve">    联系电话：0998-8512578、0998-8512619</w:t>
      </w:r>
    </w:p>
    <w:p>
      <w:pPr>
        <w:widowControl/>
        <w:spacing w:line="440" w:lineRule="exact"/>
        <w:jc w:val="left"/>
        <w:rPr>
          <w:rFonts w:hint="eastAsia" w:ascii="Arial" w:hAnsi="Arial" w:cs="Arial"/>
          <w:color w:val="auto"/>
          <w:sz w:val="24"/>
          <w:szCs w:val="24"/>
          <w:lang w:val="en-US" w:eastAsia="zh-CN"/>
        </w:rPr>
      </w:pPr>
      <w:r>
        <w:rPr>
          <w:rFonts w:hint="eastAsia" w:ascii="Arial" w:hAnsi="Arial" w:cs="Arial"/>
          <w:color w:val="auto"/>
          <w:sz w:val="24"/>
          <w:szCs w:val="24"/>
          <w:lang w:val="en-US" w:eastAsia="zh-CN"/>
        </w:rPr>
        <w:t xml:space="preserve">    </w:t>
      </w:r>
    </w:p>
    <w:p>
      <w:pPr>
        <w:ind w:firstLine="4560" w:firstLineChars="1900"/>
        <w:rPr>
          <w:rFonts w:hint="eastAsia" w:ascii="宋体" w:hAnsi="宋体" w:cs="Arial"/>
          <w:color w:val="auto"/>
          <w:sz w:val="24"/>
          <w:szCs w:val="24"/>
          <w:lang w:val="en-US" w:eastAsia="zh-CN"/>
        </w:rPr>
      </w:pPr>
      <w:r>
        <w:rPr>
          <w:rFonts w:hint="eastAsia" w:ascii="微软雅黑" w:hAnsi="微软雅黑" w:eastAsia="微软雅黑" w:cs="微软雅黑"/>
          <w:color w:val="auto"/>
          <w:kern w:val="0"/>
          <w:sz w:val="24"/>
          <w:szCs w:val="24"/>
          <w:lang w:eastAsia="zh-CN"/>
        </w:rPr>
        <w:t>陕西智鑫工程造价咨询有限公司</w:t>
      </w:r>
    </w:p>
    <w:p>
      <w:pPr>
        <w:ind w:firstLine="4800" w:firstLineChars="2000"/>
        <w:rPr>
          <w:rFonts w:hint="eastAsia" w:ascii="微软雅黑" w:hAnsi="微软雅黑" w:eastAsia="微软雅黑" w:cs="微软雅黑"/>
          <w:color w:val="auto"/>
          <w:kern w:val="0"/>
          <w:sz w:val="24"/>
          <w:szCs w:val="24"/>
          <w:lang w:eastAsia="zh-CN"/>
        </w:rPr>
      </w:pPr>
      <w:r>
        <w:rPr>
          <w:rFonts w:hint="eastAsia" w:ascii="微软雅黑" w:hAnsi="微软雅黑" w:eastAsia="微软雅黑" w:cs="微软雅黑"/>
          <w:color w:val="auto"/>
          <w:kern w:val="0"/>
          <w:sz w:val="24"/>
          <w:szCs w:val="24"/>
          <w:lang w:eastAsia="zh-CN"/>
        </w:rPr>
        <w:t>二〇二〇年四月</w:t>
      </w:r>
      <w:r>
        <w:rPr>
          <w:rFonts w:hint="eastAsia" w:ascii="微软雅黑" w:hAnsi="微软雅黑" w:eastAsia="微软雅黑" w:cs="微软雅黑"/>
          <w:color w:val="auto"/>
          <w:kern w:val="0"/>
          <w:sz w:val="24"/>
          <w:szCs w:val="24"/>
          <w:lang w:val="en-US" w:eastAsia="zh-CN"/>
        </w:rPr>
        <w:t>二十一</w:t>
      </w:r>
      <w:r>
        <w:rPr>
          <w:rFonts w:hint="eastAsia" w:ascii="微软雅黑" w:hAnsi="微软雅黑" w:eastAsia="微软雅黑" w:cs="微软雅黑"/>
          <w:color w:val="auto"/>
          <w:kern w:val="0"/>
          <w:sz w:val="24"/>
          <w:szCs w:val="24"/>
          <w:lang w:eastAsia="zh-CN"/>
        </w:rPr>
        <w:t>日</w:t>
      </w:r>
    </w:p>
    <w:p>
      <w:pPr>
        <w:tabs>
          <w:tab w:val="left" w:pos="2948"/>
        </w:tabs>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9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2020-04-20T03:58:37Z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