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泽库县2020年土地指标跨省域调剂资金高原城乡绿化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配套设施项目</w:t>
      </w:r>
      <w:r>
        <w:rPr>
          <w:rFonts w:hint="eastAsia" w:ascii="宋体" w:hAnsi="宋体" w:eastAsia="宋体" w:cs="宋体"/>
          <w:b/>
          <w:sz w:val="32"/>
          <w:szCs w:val="32"/>
        </w:rPr>
        <w:t>中标结果公告</w:t>
      </w:r>
    </w:p>
    <w:tbl>
      <w:tblPr>
        <w:tblStyle w:val="1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5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采购项目编号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hint="default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青海聚帛公招（货物）2021-049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采购项目名称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泽库县2020年土地指标跨省域调剂资金高原城乡绿化配套设施项目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采购方式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采购预算控制额度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242.6871万元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项目分包个数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公告发布日期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202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Cs/>
                <w:sz w:val="24"/>
              </w:rPr>
              <w:t>年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/>
                <w:bCs/>
                <w:sz w:val="24"/>
              </w:rPr>
              <w:t>月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06</w:t>
            </w:r>
            <w:r>
              <w:rPr>
                <w:rFonts w:hint="eastAsia" w:asciiTheme="minorEastAsia" w:hAnsiTheme="minorEastAsia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评定日期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2021年07月27日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定标日期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2021年07月27日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各包要求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详见该项目（20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bCs/>
                <w:sz w:val="24"/>
              </w:rPr>
              <w:t>年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/>
                <w:bCs/>
                <w:sz w:val="24"/>
              </w:rPr>
              <w:t>月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06</w:t>
            </w:r>
            <w:r>
              <w:rPr>
                <w:rFonts w:hint="eastAsia" w:asciiTheme="minorEastAsia" w:hAnsiTheme="minorEastAsia"/>
                <w:bCs/>
                <w:sz w:val="24"/>
              </w:rPr>
              <w:t>日）</w:t>
            </w: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公开招标</w:t>
            </w:r>
            <w:r>
              <w:rPr>
                <w:rFonts w:hint="eastAsia" w:asciiTheme="minorEastAsia" w:hAnsiTheme="minorEastAsia"/>
                <w:bCs/>
                <w:sz w:val="24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中标内容、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建设期</w:t>
            </w:r>
            <w:r>
              <w:rPr>
                <w:rFonts w:hint="eastAsia" w:asciiTheme="minorEastAsia" w:hAnsiTheme="minorEastAsia"/>
                <w:sz w:val="24"/>
              </w:rPr>
              <w:t>、</w:t>
            </w:r>
            <w:r>
              <w:rPr>
                <w:rFonts w:hint="eastAsia" w:asciiTheme="minorEastAsia" w:hAnsiTheme="minorEastAsia"/>
                <w:b w:val="0"/>
                <w:sz w:val="24"/>
                <w:szCs w:val="24"/>
              </w:rPr>
              <w:t>中标</w:t>
            </w:r>
            <w:r>
              <w:rPr>
                <w:rFonts w:hint="eastAsia" w:asciiTheme="minorEastAsia" w:hAnsiTheme="minorEastAsia"/>
                <w:b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Theme="minorEastAsia" w:hAnsiTheme="minorEastAsia"/>
                <w:sz w:val="24"/>
              </w:rPr>
              <w:t>、及中标单位名称、地址、统一社会信用代码</w:t>
            </w:r>
          </w:p>
        </w:tc>
        <w:tc>
          <w:tcPr>
            <w:tcW w:w="5941" w:type="dxa"/>
            <w:vAlign w:val="center"/>
          </w:tcPr>
          <w:p>
            <w:pPr>
              <w:pStyle w:val="4"/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sz w:val="24"/>
                <w:szCs w:val="24"/>
              </w:rPr>
              <w:t>中标内容：</w:t>
            </w: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泽库县2020年土地指标跨省域调剂资金高原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城乡绿化配套设施项目</w:t>
            </w:r>
          </w:p>
          <w:p>
            <w:pPr>
              <w:pStyle w:val="4"/>
              <w:rPr>
                <w:rFonts w:hint="default" w:asciiTheme="minorEastAsia" w:hAnsi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sz w:val="24"/>
                <w:szCs w:val="24"/>
                <w:lang w:eastAsia="zh-CN"/>
              </w:rPr>
              <w:t>建设期限</w:t>
            </w:r>
            <w:r>
              <w:rPr>
                <w:rFonts w:hint="eastAsia" w:asciiTheme="minorEastAsia" w:hAnsiTheme="minorEastAsia"/>
                <w:b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2021年8月底</w:t>
            </w:r>
          </w:p>
          <w:p>
            <w:pPr>
              <w:pStyle w:val="4"/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中标金额：2423750.00元整</w:t>
            </w:r>
          </w:p>
          <w:p>
            <w:pPr>
              <w:pStyle w:val="4"/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中标单位名称：青海锦之林生态治理有限公司</w:t>
            </w:r>
          </w:p>
          <w:p>
            <w:pPr>
              <w:pStyle w:val="4"/>
              <w:rPr>
                <w:rFonts w:hint="default" w:asciiTheme="minorEastAsia" w:hAnsi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中标单位地址：青海省西宁市大通县桥头镇园林路(天麒华庭)付13号37号楼2单元601号</w:t>
            </w:r>
          </w:p>
          <w:p>
            <w:pPr>
              <w:pStyle w:val="4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统一社会信用代码：</w:t>
            </w: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instrText xml:space="preserve"> HYPERLINK "https://gongshang.mingluji.com/qinghai/code/91630121MA7592P24B" </w:instrText>
            </w: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91630121MA7592P24B</w:t>
            </w:r>
            <w:r>
              <w:rPr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投标、开标地点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zh-CN"/>
              </w:rPr>
              <w:t>黄南州公共资源交易中心开标室一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评标委员会成员名单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王荣菊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(组长）、</w:t>
            </w: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刘延香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孔祥合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徐世红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郭映义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（采购人评委）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采购单位及联系人电话</w:t>
            </w:r>
          </w:p>
        </w:tc>
        <w:tc>
          <w:tcPr>
            <w:tcW w:w="5941" w:type="dxa"/>
            <w:vAlign w:val="center"/>
          </w:tcPr>
          <w:p>
            <w:pPr>
              <w:pStyle w:val="4"/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采购单位：</w:t>
            </w: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泽库</w:t>
            </w: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  <w:t>县自然资源局</w:t>
            </w: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4"/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联系人：</w:t>
            </w: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旦</w:t>
            </w: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先生 </w:t>
            </w:r>
          </w:p>
          <w:p>
            <w:pPr>
              <w:pStyle w:val="4"/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联系电话：15695337848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采购代理机构及联系人电话</w:t>
            </w:r>
          </w:p>
        </w:tc>
        <w:tc>
          <w:tcPr>
            <w:tcW w:w="5941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采购代理机构：青海聚帛工程项目管理有限公司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联系人：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王先生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联系电话：0971-6151440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联系地址：西宁市城西区文苑路7号A座9层1091室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财政部门监督电话</w:t>
            </w:r>
          </w:p>
        </w:tc>
        <w:tc>
          <w:tcPr>
            <w:tcW w:w="5941" w:type="dxa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监督单位：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泽库县财政局  </w:t>
            </w:r>
          </w:p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0973-8753028</w:t>
            </w:r>
          </w:p>
        </w:tc>
      </w:tr>
    </w:tbl>
    <w:p>
      <w:pPr>
        <w:pStyle w:val="11"/>
        <w:ind w:firstLine="240"/>
        <w:jc w:val="righ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青海聚帛工程项目管理有限公司                 </w:t>
      </w:r>
    </w:p>
    <w:p>
      <w:pPr>
        <w:pStyle w:val="11"/>
        <w:ind w:right="480" w:firstLine="240"/>
        <w:jc w:val="righ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202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</w:rPr>
        <w:t>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07</w:t>
      </w:r>
      <w:r>
        <w:rPr>
          <w:rFonts w:hint="eastAsia"/>
          <w:b w:val="0"/>
          <w:bCs w:val="0"/>
          <w:sz w:val="24"/>
          <w:szCs w:val="24"/>
        </w:rPr>
        <w:t>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/>
          <w:b w:val="0"/>
          <w:bCs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435B9"/>
    <w:multiLevelType w:val="multilevel"/>
    <w:tmpl w:val="062435B9"/>
    <w:lvl w:ilvl="0" w:tentative="0">
      <w:start w:val="1"/>
      <w:numFmt w:val="chineseCounting"/>
      <w:suff w:val="space"/>
      <w:lvlText w:val="第%1章"/>
      <w:lvlJc w:val="center"/>
      <w:pPr>
        <w:tabs>
          <w:tab w:val="left" w:pos="4112"/>
        </w:tabs>
        <w:ind w:left="4112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277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2"/>
      <w:isLgl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3520C72"/>
    <w:rsid w:val="000E1625"/>
    <w:rsid w:val="000F35B8"/>
    <w:rsid w:val="00115786"/>
    <w:rsid w:val="0020795F"/>
    <w:rsid w:val="00231465"/>
    <w:rsid w:val="00261352"/>
    <w:rsid w:val="00276B23"/>
    <w:rsid w:val="002A4480"/>
    <w:rsid w:val="00361D30"/>
    <w:rsid w:val="003A715C"/>
    <w:rsid w:val="003D168D"/>
    <w:rsid w:val="003F181B"/>
    <w:rsid w:val="00454A6F"/>
    <w:rsid w:val="00546E01"/>
    <w:rsid w:val="00553D3B"/>
    <w:rsid w:val="005B539D"/>
    <w:rsid w:val="005C2D4E"/>
    <w:rsid w:val="00631246"/>
    <w:rsid w:val="00654A30"/>
    <w:rsid w:val="006629ED"/>
    <w:rsid w:val="006A7D2D"/>
    <w:rsid w:val="007E11F7"/>
    <w:rsid w:val="00806833"/>
    <w:rsid w:val="008073D3"/>
    <w:rsid w:val="00895343"/>
    <w:rsid w:val="00A25F86"/>
    <w:rsid w:val="00B17B9B"/>
    <w:rsid w:val="00B44E7C"/>
    <w:rsid w:val="00B47E2D"/>
    <w:rsid w:val="00B7689A"/>
    <w:rsid w:val="00BB3C0B"/>
    <w:rsid w:val="00BE3C08"/>
    <w:rsid w:val="00C20E1F"/>
    <w:rsid w:val="00C50ACA"/>
    <w:rsid w:val="00C724EB"/>
    <w:rsid w:val="00D6305C"/>
    <w:rsid w:val="00D665EC"/>
    <w:rsid w:val="00E55A7E"/>
    <w:rsid w:val="00E803C9"/>
    <w:rsid w:val="00F23166"/>
    <w:rsid w:val="00F47195"/>
    <w:rsid w:val="00F512BA"/>
    <w:rsid w:val="00FA5B42"/>
    <w:rsid w:val="0610155E"/>
    <w:rsid w:val="071A7091"/>
    <w:rsid w:val="08BB3A1A"/>
    <w:rsid w:val="14176675"/>
    <w:rsid w:val="191E6BC5"/>
    <w:rsid w:val="1A7F33B2"/>
    <w:rsid w:val="1B4D0358"/>
    <w:rsid w:val="1E36269F"/>
    <w:rsid w:val="1EC21094"/>
    <w:rsid w:val="1F4D75F4"/>
    <w:rsid w:val="25356386"/>
    <w:rsid w:val="28897045"/>
    <w:rsid w:val="331C34E5"/>
    <w:rsid w:val="3C636B97"/>
    <w:rsid w:val="43520C72"/>
    <w:rsid w:val="4CC31D0D"/>
    <w:rsid w:val="576F4BF0"/>
    <w:rsid w:val="64E66484"/>
    <w:rsid w:val="6C6251C8"/>
    <w:rsid w:val="6D535020"/>
    <w:rsid w:val="71F214FA"/>
    <w:rsid w:val="725D6562"/>
    <w:rsid w:val="775A41AA"/>
    <w:rsid w:val="7C4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="Arial" w:hAnsi="Arial" w:eastAsia="新宋体" w:cs="Times New Roman"/>
      <w:b/>
      <w:bCs/>
      <w:kern w:val="2"/>
      <w:sz w:val="24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rPr>
      <w:b/>
      <w:bCs/>
      <w:sz w:val="36"/>
      <w:szCs w:val="36"/>
    </w:rPr>
  </w:style>
  <w:style w:type="paragraph" w:customStyle="1" w:styleId="5">
    <w:name w:val="一级条标题"/>
    <w:basedOn w:val="6"/>
    <w:next w:val="7"/>
    <w:qFormat/>
    <w:uiPriority w:val="0"/>
    <w:pPr>
      <w:spacing w:line="240" w:lineRule="auto"/>
      <w:ind w:left="420"/>
      <w:outlineLvl w:val="2"/>
    </w:pPr>
  </w:style>
  <w:style w:type="paragraph" w:customStyle="1" w:styleId="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黑体"/>
      <w:sz w:val="21"/>
      <w:szCs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styleId="8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4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0000FF"/>
      <w:u w:val="singl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  <w:u w:val="none"/>
    </w:rPr>
  </w:style>
  <w:style w:type="character" w:styleId="23">
    <w:name w:val="HTML Cite"/>
    <w:basedOn w:val="14"/>
    <w:qFormat/>
    <w:uiPriority w:val="0"/>
  </w:style>
  <w:style w:type="paragraph" w:customStyle="1" w:styleId="24">
    <w:name w:val="表格文字"/>
    <w:basedOn w:val="1"/>
    <w:qFormat/>
    <w:uiPriority w:val="99"/>
    <w:pPr>
      <w:spacing w:before="25" w:after="25"/>
    </w:pPr>
    <w:rPr>
      <w:rFonts w:ascii="Times New Roman" w:hAnsi="Times New Roman"/>
      <w:bCs/>
      <w:spacing w:val="10"/>
      <w:sz w:val="24"/>
      <w:szCs w:val="20"/>
    </w:rPr>
  </w:style>
  <w:style w:type="character" w:customStyle="1" w:styleId="25">
    <w:name w:val="before"/>
    <w:basedOn w:val="14"/>
    <w:qFormat/>
    <w:uiPriority w:val="0"/>
    <w:rPr>
      <w:shd w:val="clear" w:color="auto" w:fill="E22323"/>
    </w:rPr>
  </w:style>
  <w:style w:type="character" w:customStyle="1" w:styleId="26">
    <w:name w:val="hover4"/>
    <w:basedOn w:val="14"/>
    <w:qFormat/>
    <w:uiPriority w:val="0"/>
    <w:rPr>
      <w:color w:val="0063BA"/>
    </w:rPr>
  </w:style>
  <w:style w:type="character" w:customStyle="1" w:styleId="27">
    <w:name w:val="hover5"/>
    <w:basedOn w:val="14"/>
    <w:qFormat/>
    <w:uiPriority w:val="0"/>
    <w:rPr>
      <w:color w:val="0063BA"/>
    </w:rPr>
  </w:style>
  <w:style w:type="character" w:customStyle="1" w:styleId="28">
    <w:name w:val="hover"/>
    <w:basedOn w:val="14"/>
    <w:qFormat/>
    <w:uiPriority w:val="0"/>
    <w:rPr>
      <w:color w:val="0063BA"/>
    </w:rPr>
  </w:style>
  <w:style w:type="character" w:customStyle="1" w:styleId="29">
    <w:name w:val="页眉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532</Words>
  <Characters>201</Characters>
  <Lines>1</Lines>
  <Paragraphs>1</Paragraphs>
  <TotalTime>3</TotalTime>
  <ScaleCrop>false</ScaleCrop>
  <LinksUpToDate>false</LinksUpToDate>
  <CharactersWithSpaces>732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2020-06-28T06:25:00Z</dcterms:created>
  <dc:creator></dc:creator>
  <cp:lastModifiedBy>Teng</cp:lastModifiedBy>
  <cp:lastPrinted>2020-11-30T02:34:00Z</cp:lastPrinted>
  <dcterms:modified xsi:type="dcterms:W3CDTF">2021-07-28T01:02:55Z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04218D178BA746A19539C1EE6F3F621A</vt:lpwstr>
  </property>
</Properties>
</file>