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color w:val="000000" w:themeColor="text1"/>
          <w:sz w:val="52"/>
          <w:szCs w:val="52"/>
          <w:lang w:val="zh-CN"/>
          <w14:textFill>
            <w14:solidFill>
              <w14:schemeClr w14:val="tx1"/>
            </w14:solidFill>
          </w14:textFill>
        </w:rPr>
      </w:pPr>
    </w:p>
    <w:p>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pPr>
        <w:autoSpaceDE w:val="0"/>
        <w:autoSpaceDN w:val="0"/>
        <w:adjustRightInd w:val="0"/>
        <w:spacing w:line="360" w:lineRule="auto"/>
        <w:ind w:firstLine="720"/>
        <w:rPr>
          <w:rFonts w:ascii="方正楷体_GBK" w:hAnsi="宋体" w:eastAsia="方正楷体_GBK" w:cs="华文中宋"/>
          <w:b/>
          <w:color w:val="000000" w:themeColor="text1"/>
          <w:sz w:val="36"/>
          <w:szCs w:val="36"/>
          <w:lang w:val="zh-CN"/>
          <w14:textFill>
            <w14:solidFill>
              <w14:schemeClr w14:val="tx1"/>
            </w14:solidFill>
          </w14:textFill>
        </w:rPr>
      </w:pPr>
    </w:p>
    <w:p>
      <w:pPr>
        <w:autoSpaceDE w:val="0"/>
        <w:autoSpaceDN w:val="0"/>
        <w:adjustRightInd w:val="0"/>
        <w:spacing w:line="360" w:lineRule="auto"/>
        <w:ind w:firstLine="1874" w:firstLineChars="223"/>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color w:val="000000" w:themeColor="text1"/>
          <w:sz w:val="84"/>
          <w:szCs w:val="84"/>
          <w:lang w:val="zh-CN"/>
          <w14:textFill>
            <w14:solidFill>
              <w14:schemeClr w14:val="tx1"/>
            </w14:solidFill>
          </w14:textFill>
        </w:rPr>
        <w:t>竞争性磋商文件</w:t>
      </w:r>
    </w:p>
    <w:p>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pPr>
        <w:adjustRightInd w:val="0"/>
        <w:spacing w:line="360" w:lineRule="auto"/>
        <w:ind w:left="2987" w:leftChars="156" w:hanging="2613" w:hangingChars="723"/>
        <w:textAlignment w:val="baseline"/>
        <w:rPr>
          <w:rFonts w:hint="default" w:ascii="黑体" w:hAnsi="黑体" w:eastAsia="黑体"/>
          <w:color w:val="000000" w:themeColor="text1"/>
          <w:sz w:val="36"/>
          <w:szCs w:val="36"/>
          <w:lang w:val="en-US"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采购项目名称：</w:t>
      </w:r>
      <w:r>
        <w:rPr>
          <w:rFonts w:hint="eastAsia" w:ascii="黑体" w:hAnsi="黑体" w:eastAsia="黑体"/>
          <w:color w:val="000000" w:themeColor="text1"/>
          <w:sz w:val="36"/>
          <w:szCs w:val="36"/>
          <w14:textFill>
            <w14:solidFill>
              <w14:schemeClr w14:val="tx1"/>
            </w14:solidFill>
          </w14:textFill>
        </w:rPr>
        <w:t>2021年</w:t>
      </w:r>
      <w:r>
        <w:rPr>
          <w:rFonts w:hint="eastAsia" w:ascii="黑体" w:hAnsi="黑体" w:eastAsia="黑体"/>
          <w:color w:val="000000" w:themeColor="text1"/>
          <w:sz w:val="36"/>
          <w:szCs w:val="36"/>
          <w:lang w:val="en-US" w:eastAsia="zh-CN"/>
          <w14:textFill>
            <w14:solidFill>
              <w14:schemeClr w14:val="tx1"/>
            </w14:solidFill>
          </w14:textFill>
        </w:rPr>
        <w:t>玛沁县迎春灯会</w:t>
      </w:r>
    </w:p>
    <w:p>
      <w:pPr>
        <w:adjustRightInd w:val="0"/>
        <w:spacing w:line="360" w:lineRule="auto"/>
        <w:ind w:left="2987" w:leftChars="156" w:hanging="2613" w:hangingChars="723"/>
        <w:textAlignment w:val="baseline"/>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采购项目编号：</w:t>
      </w:r>
      <w:r>
        <w:rPr>
          <w:rFonts w:hint="eastAsia" w:ascii="黑体" w:hAnsi="黑体" w:eastAsia="黑体"/>
          <w:color w:val="000000" w:themeColor="text1"/>
          <w:sz w:val="36"/>
          <w:szCs w:val="36"/>
          <w14:textFill>
            <w14:solidFill>
              <w14:schemeClr w14:val="tx1"/>
            </w14:solidFill>
          </w14:textFill>
        </w:rPr>
        <w:t>青海方旭竞磋（货物）2021-001</w:t>
      </w:r>
    </w:p>
    <w:p>
      <w:pPr>
        <w:adjustRightInd w:val="0"/>
        <w:spacing w:line="360" w:lineRule="auto"/>
        <w:ind w:firstLine="397" w:firstLineChars="99"/>
        <w:textAlignment w:val="baseline"/>
        <w:rPr>
          <w:rFonts w:hint="default" w:ascii="黑体" w:hAnsi="黑体" w:eastAsia="黑体"/>
          <w:b/>
          <w:color w:val="000000" w:themeColor="text1"/>
          <w:sz w:val="36"/>
          <w:szCs w:val="36"/>
          <w:lang w:val="en-US" w:eastAsia="zh-CN"/>
          <w14:textFill>
            <w14:solidFill>
              <w14:schemeClr w14:val="tx1"/>
            </w14:solidFill>
          </w14:textFill>
        </w:rPr>
      </w:pPr>
      <w:r>
        <w:rPr>
          <w:rFonts w:hint="eastAsia" w:ascii="黑体" w:hAnsi="黑体" w:eastAsia="黑体"/>
          <w:b/>
          <w:color w:val="000000" w:themeColor="text1"/>
          <w:spacing w:val="20"/>
          <w:sz w:val="36"/>
          <w:szCs w:val="36"/>
          <w14:textFill>
            <w14:solidFill>
              <w14:schemeClr w14:val="tx1"/>
            </w14:solidFill>
          </w14:textFill>
        </w:rPr>
        <w:t>采 购 单 位</w:t>
      </w:r>
      <w:r>
        <w:rPr>
          <w:rFonts w:hint="eastAsia" w:ascii="黑体" w:hAnsi="黑体" w:eastAsia="黑体"/>
          <w:b/>
          <w:color w:val="000000" w:themeColor="text1"/>
          <w:sz w:val="36"/>
          <w:szCs w:val="36"/>
          <w14:textFill>
            <w14:solidFill>
              <w14:schemeClr w14:val="tx1"/>
            </w14:solidFill>
          </w14:textFill>
        </w:rPr>
        <w:t>：</w:t>
      </w:r>
      <w:r>
        <w:rPr>
          <w:rFonts w:hint="eastAsia" w:ascii="黑体" w:hAnsi="黑体" w:eastAsia="黑体"/>
          <w:color w:val="000000" w:themeColor="text1"/>
          <w:sz w:val="36"/>
          <w:szCs w:val="36"/>
          <w:lang w:val="en-US" w:eastAsia="zh-CN"/>
          <w14:textFill>
            <w14:solidFill>
              <w14:schemeClr w14:val="tx1"/>
            </w14:solidFill>
          </w14:textFill>
        </w:rPr>
        <w:t>玛沁县文体旅游广电局</w:t>
      </w:r>
    </w:p>
    <w:p>
      <w:pPr>
        <w:adjustRightInd w:val="0"/>
        <w:spacing w:line="360" w:lineRule="auto"/>
        <w:ind w:firstLine="358" w:firstLineChars="99"/>
        <w:textAlignment w:val="baseline"/>
        <w:rPr>
          <w:rFonts w:hint="eastAsia" w:ascii="黑体" w:hAnsi="黑体" w:eastAsia="黑体"/>
          <w:color w:val="000000" w:themeColor="text1"/>
          <w:sz w:val="36"/>
          <w:szCs w:val="36"/>
          <w:lang w:val="en-US"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采购代理机构：</w:t>
      </w:r>
      <w:r>
        <w:rPr>
          <w:rFonts w:hint="eastAsia" w:ascii="黑体" w:hAnsi="黑体" w:eastAsia="黑体"/>
          <w:color w:val="000000" w:themeColor="text1"/>
          <w:sz w:val="36"/>
          <w:szCs w:val="36"/>
          <w:lang w:val="en-US" w:eastAsia="zh-CN"/>
          <w14:textFill>
            <w14:solidFill>
              <w14:schemeClr w14:val="tx1"/>
            </w14:solidFill>
          </w14:textFill>
        </w:rPr>
        <w:t>青海方旭工程造价咨询有限公司</w:t>
      </w:r>
    </w:p>
    <w:p>
      <w:pPr>
        <w:adjustRightInd w:val="0"/>
        <w:spacing w:line="360" w:lineRule="auto"/>
        <w:ind w:firstLine="356" w:firstLineChars="99"/>
        <w:textAlignment w:val="baseline"/>
        <w:rPr>
          <w:rFonts w:hint="eastAsia" w:ascii="黑体" w:hAnsi="黑体" w:eastAsia="黑体"/>
          <w:color w:val="000000" w:themeColor="text1"/>
          <w:sz w:val="36"/>
          <w:szCs w:val="36"/>
          <w:lang w:val="en-US" w:eastAsia="zh-CN"/>
          <w14:textFill>
            <w14:solidFill>
              <w14:schemeClr w14:val="tx1"/>
            </w14:solidFill>
          </w14:textFill>
        </w:rPr>
      </w:pPr>
    </w:p>
    <w:p>
      <w:pPr>
        <w:adjustRightInd w:val="0"/>
        <w:spacing w:line="360" w:lineRule="auto"/>
        <w:ind w:firstLine="361" w:firstLineChars="100"/>
        <w:textAlignment w:val="baseline"/>
        <w:rPr>
          <w:rFonts w:ascii="黑体" w:hAnsi="黑体" w:eastAsia="黑体"/>
          <w:b/>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黑体" w:hAnsi="黑体" w:eastAsia="黑体"/>
          <w:b/>
          <w:color w:val="000000" w:themeColor="text1"/>
          <w:sz w:val="32"/>
          <w:szCs w:val="32"/>
          <w14:textFill>
            <w14:solidFill>
              <w14:schemeClr w14:val="tx1"/>
            </w14:solidFill>
          </w14:textFill>
        </w:rPr>
      </w:pPr>
    </w:p>
    <w:p>
      <w:pPr>
        <w:adjustRightInd w:val="0"/>
        <w:spacing w:line="360" w:lineRule="auto"/>
        <w:ind w:firstLine="643"/>
        <w:jc w:val="center"/>
        <w:textAlignment w:val="baseline"/>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1</w:t>
      </w:r>
      <w:r>
        <w:rPr>
          <w:rFonts w:hint="eastAsia" w:ascii="黑体" w:hAnsi="黑体" w:eastAsia="黑体"/>
          <w:b/>
          <w:color w:val="000000" w:themeColor="text1"/>
          <w:sz w:val="32"/>
          <w:szCs w:val="32"/>
          <w14:textFill>
            <w14:solidFill>
              <w14:schemeClr w14:val="tx1"/>
            </w14:solidFill>
          </w14:textFill>
        </w:rPr>
        <w:t>年</w:t>
      </w:r>
      <w:r>
        <w:rPr>
          <w:rFonts w:hint="eastAsia" w:ascii="黑体" w:hAnsi="黑体" w:eastAsia="黑体"/>
          <w:b/>
          <w:color w:val="000000" w:themeColor="text1"/>
          <w:sz w:val="32"/>
          <w:szCs w:val="32"/>
          <w:lang w:val="en-US" w:eastAsia="zh-CN"/>
          <w14:textFill>
            <w14:solidFill>
              <w14:schemeClr w14:val="tx1"/>
            </w14:solidFill>
          </w14:textFill>
        </w:rPr>
        <w:t>1</w:t>
      </w:r>
      <w:r>
        <w:rPr>
          <w:rFonts w:hint="eastAsia" w:ascii="黑体" w:hAnsi="黑体" w:eastAsia="黑体"/>
          <w:b/>
          <w:color w:val="000000" w:themeColor="text1"/>
          <w:sz w:val="32"/>
          <w:szCs w:val="32"/>
          <w14:textFill>
            <w14:solidFill>
              <w14:schemeClr w14:val="tx1"/>
            </w14:solidFill>
          </w14:textFill>
        </w:rPr>
        <w:t>月</w:t>
      </w:r>
    </w:p>
    <w:p>
      <w:pPr>
        <w:adjustRightInd w:val="0"/>
        <w:spacing w:line="360" w:lineRule="auto"/>
        <w:ind w:left="0" w:leftChars="0" w:firstLine="0" w:firstLineChars="0"/>
        <w:jc w:val="both"/>
        <w:textAlignment w:val="baseline"/>
        <w:rPr>
          <w:rFonts w:ascii="黑体" w:hAnsi="黑体" w:eastAsia="黑体"/>
          <w:b/>
          <w:color w:val="000000" w:themeColor="text1"/>
          <w:sz w:val="32"/>
          <w:szCs w:val="32"/>
          <w14:textFill>
            <w14:solidFill>
              <w14:schemeClr w14:val="tx1"/>
            </w14:solidFill>
          </w14:textFill>
        </w:rPr>
      </w:pPr>
    </w:p>
    <w:p>
      <w:pPr>
        <w:widowControl/>
        <w:spacing w:after="160" w:line="288" w:lineRule="auto"/>
        <w:ind w:left="2160" w:firstLine="1200" w:firstLineChars="300"/>
        <w:jc w:val="left"/>
        <w:rPr>
          <w:rFonts w:ascii="宋体" w:hAnsi="宋体"/>
          <w:color w:val="000000" w:themeColor="text1"/>
          <w:sz w:val="40"/>
          <w:szCs w:val="30"/>
          <w14:textFill>
            <w14:solidFill>
              <w14:schemeClr w14:val="tx1"/>
            </w14:solidFill>
          </w14:textFill>
        </w:rPr>
      </w:pPr>
      <w:r>
        <w:rPr>
          <w:rFonts w:hint="eastAsia" w:ascii="宋体" w:hAnsi="宋体"/>
          <w:color w:val="000000" w:themeColor="text1"/>
          <w:sz w:val="40"/>
          <w:szCs w:val="30"/>
          <w14:textFill>
            <w14:solidFill>
              <w14:schemeClr w14:val="tx1"/>
            </w14:solidFill>
          </w14:textFill>
        </w:rPr>
        <w:t>目   录</w:t>
      </w:r>
    </w:p>
    <w:p>
      <w:pPr>
        <w:pStyle w:val="39"/>
        <w:tabs>
          <w:tab w:val="right" w:leader="dot" w:pos="8723"/>
        </w:tabs>
        <w:ind w:firstLine="405" w:firstLineChars="192"/>
        <w:rPr>
          <w:rFonts w:asciiTheme="minorHAnsi" w:hAnsiTheme="minorHAnsi" w:eastAsiaTheme="minorEastAsia" w:cstheme="minorBidi"/>
          <w:b w:val="0"/>
          <w:bCs w:val="0"/>
          <w:caps w:val="0"/>
          <w:sz w:val="21"/>
          <w:szCs w:val="22"/>
        </w:rPr>
      </w:pPr>
      <w:r>
        <w:rPr>
          <w:rStyle w:val="75"/>
          <w:rFonts w:hint="eastAsia"/>
          <w:bCs w:val="0"/>
          <w:color w:val="000000" w:themeColor="text1"/>
          <w:sz w:val="21"/>
          <w14:textFill>
            <w14:solidFill>
              <w14:schemeClr w14:val="tx1"/>
            </w14:solidFill>
          </w14:textFill>
        </w:rPr>
        <w:fldChar w:fldCharType="begin"/>
      </w:r>
      <w:r>
        <w:rPr>
          <w:rStyle w:val="75"/>
          <w:rFonts w:hint="eastAsia" w:ascii="幼圆" w:hAnsi="仿宋" w:eastAsia="幼圆"/>
          <w:b w:val="0"/>
          <w:bCs w:val="0"/>
          <w:color w:val="000000" w:themeColor="text1"/>
          <w:kern w:val="0"/>
          <w:sz w:val="21"/>
          <w:szCs w:val="21"/>
          <w14:textFill>
            <w14:solidFill>
              <w14:schemeClr w14:val="tx1"/>
            </w14:solidFill>
          </w14:textFill>
        </w:rPr>
        <w:instrText xml:space="preserve"> TOC \o "1-3" \h \z \u </w:instrText>
      </w:r>
      <w:r>
        <w:rPr>
          <w:rStyle w:val="75"/>
          <w:rFonts w:hint="eastAsia"/>
          <w:bCs w:val="0"/>
          <w:color w:val="000000" w:themeColor="text1"/>
          <w:sz w:val="21"/>
          <w14:textFill>
            <w14:solidFill>
              <w14:schemeClr w14:val="tx1"/>
            </w14:solidFill>
          </w14:textFill>
        </w:rPr>
        <w:fldChar w:fldCharType="separate"/>
      </w:r>
      <w:r>
        <w:fldChar w:fldCharType="begin"/>
      </w:r>
      <w:r>
        <w:instrText xml:space="preserve"> HYPERLINK \l "_Toc59810388" </w:instrText>
      </w:r>
      <w:r>
        <w:fldChar w:fldCharType="separate"/>
      </w:r>
      <w:r>
        <w:rPr>
          <w:rStyle w:val="75"/>
          <w:rFonts w:hint="eastAsia"/>
          <w:kern w:val="28"/>
        </w:rPr>
        <w:t>第一部分</w:t>
      </w:r>
      <w:r>
        <w:rPr>
          <w:rStyle w:val="75"/>
          <w:kern w:val="28"/>
        </w:rPr>
        <w:t xml:space="preserve"> </w:t>
      </w:r>
      <w:r>
        <w:rPr>
          <w:rStyle w:val="75"/>
          <w:rFonts w:hint="eastAsia"/>
          <w:kern w:val="28"/>
        </w:rPr>
        <w:t>竞争性磋商公告</w:t>
      </w:r>
      <w:r>
        <w:tab/>
      </w:r>
      <w:r>
        <w:fldChar w:fldCharType="begin"/>
      </w:r>
      <w:r>
        <w:instrText xml:space="preserve"> PAGEREF _Toc59810388 \h </w:instrText>
      </w:r>
      <w:r>
        <w:fldChar w:fldCharType="separate"/>
      </w:r>
      <w:r>
        <w:t>4</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"_Toc59810389" </w:instrText>
      </w:r>
      <w:r>
        <w:fldChar w:fldCharType="separate"/>
      </w:r>
      <w:r>
        <w:rPr>
          <w:rStyle w:val="75"/>
          <w:rFonts w:hint="eastAsia" w:ascii="宋体"/>
          <w:kern w:val="28"/>
        </w:rPr>
        <w:t>第二部分磋商须知前附表</w:t>
      </w:r>
      <w:r>
        <w:tab/>
      </w:r>
      <w:r>
        <w:fldChar w:fldCharType="begin"/>
      </w:r>
      <w:r>
        <w:instrText xml:space="preserve"> PAGEREF _Toc59810389 \h </w:instrText>
      </w:r>
      <w:r>
        <w:fldChar w:fldCharType="separate"/>
      </w:r>
      <w:r>
        <w:t>7</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"_Toc59810390" </w:instrText>
      </w:r>
      <w:r>
        <w:fldChar w:fldCharType="separate"/>
      </w:r>
      <w:r>
        <w:rPr>
          <w:rStyle w:val="75"/>
          <w:rFonts w:hint="eastAsia" w:ascii="宋体"/>
          <w:kern w:val="28"/>
        </w:rPr>
        <w:t>第三部分</w:t>
      </w:r>
      <w:r>
        <w:rPr>
          <w:rStyle w:val="75"/>
          <w:rFonts w:ascii="宋体"/>
          <w:kern w:val="28"/>
        </w:rPr>
        <w:t xml:space="preserve">  </w:t>
      </w:r>
      <w:r>
        <w:rPr>
          <w:rStyle w:val="75"/>
          <w:rFonts w:hint="eastAsia" w:ascii="宋体"/>
          <w:kern w:val="28"/>
        </w:rPr>
        <w:t>磋商供应商须知</w:t>
      </w:r>
      <w:r>
        <w:tab/>
      </w:r>
      <w:r>
        <w:fldChar w:fldCharType="begin"/>
      </w:r>
      <w:r>
        <w:instrText xml:space="preserve"> PAGEREF _Toc59810390 \h </w:instrText>
      </w:r>
      <w:r>
        <w:fldChar w:fldCharType="separate"/>
      </w:r>
      <w:r>
        <w:t>10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"_Toc59810391" </w:instrText>
      </w:r>
      <w:r>
        <w:fldChar w:fldCharType="separate"/>
      </w:r>
      <w:r>
        <w:rPr>
          <w:rStyle w:val="75"/>
          <w:rFonts w:hint="eastAsia"/>
        </w:rPr>
        <w:t>一、说</w:t>
      </w:r>
      <w:r>
        <w:rPr>
          <w:rStyle w:val="75"/>
        </w:rPr>
        <w:t xml:space="preserve">  </w:t>
      </w:r>
      <w:r>
        <w:rPr>
          <w:rStyle w:val="75"/>
          <w:rFonts w:hint="eastAsia"/>
        </w:rPr>
        <w:t>明</w:t>
      </w:r>
      <w:r>
        <w:tab/>
      </w:r>
      <w:r>
        <w:fldChar w:fldCharType="begin"/>
      </w:r>
      <w:r>
        <w:instrText xml:space="preserve"> PAGEREF _Toc59810391 \h </w:instrText>
      </w:r>
      <w:r>
        <w:fldChar w:fldCharType="separate"/>
      </w:r>
      <w:r>
        <w:t>10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"_Toc59810392" </w:instrText>
      </w:r>
      <w:r>
        <w:fldChar w:fldCharType="separate"/>
      </w:r>
      <w:r>
        <w:rPr>
          <w:rStyle w:val="75"/>
        </w:rPr>
        <w:t>1.</w:t>
      </w:r>
      <w:r>
        <w:rPr>
          <w:rStyle w:val="75"/>
          <w:rFonts w:hint="eastAsia"/>
        </w:rPr>
        <w:t>适用范围</w:t>
      </w:r>
      <w:r>
        <w:tab/>
      </w:r>
      <w:r>
        <w:fldChar w:fldCharType="begin"/>
      </w:r>
      <w:r>
        <w:instrText xml:space="preserve"> PAGEREF _Toc59810392 \h </w:instrText>
      </w:r>
      <w:r>
        <w:fldChar w:fldCharType="separate"/>
      </w:r>
      <w:r>
        <w:t>10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"_Toc59810393" </w:instrText>
      </w:r>
      <w:r>
        <w:fldChar w:fldCharType="separate"/>
      </w:r>
      <w:r>
        <w:rPr>
          <w:rStyle w:val="75"/>
        </w:rPr>
        <w:t>2.</w:t>
      </w:r>
      <w:r>
        <w:rPr>
          <w:rStyle w:val="75"/>
          <w:rFonts w:hint="eastAsia"/>
        </w:rPr>
        <w:t>采购方式、合格的投标供应商</w:t>
      </w:r>
      <w:r>
        <w:tab/>
      </w:r>
      <w:r>
        <w:fldChar w:fldCharType="begin"/>
      </w:r>
      <w:r>
        <w:instrText xml:space="preserve"> PAGEREF _Toc59810393 \h </w:instrText>
      </w:r>
      <w:r>
        <w:fldChar w:fldCharType="separate"/>
      </w:r>
      <w:r>
        <w:t>10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"_Toc59810394" </w:instrText>
      </w:r>
      <w:r>
        <w:fldChar w:fldCharType="separate"/>
      </w:r>
      <w:r>
        <w:rPr>
          <w:rStyle w:val="75"/>
        </w:rPr>
        <w:t>3.</w:t>
      </w:r>
      <w:r>
        <w:rPr>
          <w:rStyle w:val="75"/>
          <w:rFonts w:hint="eastAsia"/>
        </w:rPr>
        <w:t>磋商费用</w:t>
      </w:r>
      <w:r>
        <w:tab/>
      </w:r>
      <w:r>
        <w:fldChar w:fldCharType="begin"/>
      </w:r>
      <w:r>
        <w:instrText xml:space="preserve"> PAGEREF _Toc59810394 \h </w:instrText>
      </w:r>
      <w:r>
        <w:fldChar w:fldCharType="separate"/>
      </w:r>
      <w:r>
        <w:t>10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"_Toc59810395" </w:instrText>
      </w:r>
      <w:r>
        <w:fldChar w:fldCharType="separate"/>
      </w:r>
      <w:r>
        <w:rPr>
          <w:rStyle w:val="75"/>
        </w:rPr>
        <w:t>4.</w:t>
      </w:r>
      <w:r>
        <w:rPr>
          <w:rStyle w:val="75"/>
          <w:rFonts w:hint="eastAsia"/>
        </w:rPr>
        <w:t>磋商文件的构成</w:t>
      </w:r>
      <w:r>
        <w:tab/>
      </w:r>
      <w:r>
        <w:fldChar w:fldCharType="begin"/>
      </w:r>
      <w:r>
        <w:instrText xml:space="preserve"> PAGEREF _Toc59810395 \h </w:instrText>
      </w:r>
      <w:r>
        <w:fldChar w:fldCharType="separate"/>
      </w:r>
      <w:r>
        <w:t>11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"_Toc59810396" </w:instrText>
      </w:r>
      <w:r>
        <w:fldChar w:fldCharType="separate"/>
      </w:r>
      <w:r>
        <w:rPr>
          <w:rStyle w:val="75"/>
        </w:rPr>
        <w:t>5.</w:t>
      </w:r>
      <w:r>
        <w:rPr>
          <w:rStyle w:val="75"/>
          <w:rFonts w:hint="eastAsia"/>
        </w:rPr>
        <w:t>磋商文件的质疑</w:t>
      </w:r>
      <w:r>
        <w:tab/>
      </w:r>
      <w:r>
        <w:fldChar w:fldCharType="begin"/>
      </w:r>
      <w:r>
        <w:instrText xml:space="preserve"> PAGEREF _Toc59810396 \h </w:instrText>
      </w:r>
      <w:r>
        <w:fldChar w:fldCharType="separate"/>
      </w:r>
      <w:r>
        <w:t>11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"_Toc59810397" </w:instrText>
      </w:r>
      <w:r>
        <w:fldChar w:fldCharType="separate"/>
      </w:r>
      <w:r>
        <w:rPr>
          <w:rStyle w:val="75"/>
        </w:rPr>
        <w:t>6.</w:t>
      </w:r>
      <w:r>
        <w:rPr>
          <w:rStyle w:val="75"/>
          <w:rFonts w:hint="eastAsia"/>
        </w:rPr>
        <w:t>磋商文件的澄清、修改</w:t>
      </w:r>
      <w:r>
        <w:tab/>
      </w:r>
      <w:r>
        <w:fldChar w:fldCharType="begin"/>
      </w:r>
      <w:r>
        <w:instrText xml:space="preserve"> PAGEREF _Toc59810397 \h </w:instrText>
      </w:r>
      <w:r>
        <w:fldChar w:fldCharType="separate"/>
      </w:r>
      <w:r>
        <w:t>11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"_Toc59810398" </w:instrText>
      </w:r>
      <w:r>
        <w:fldChar w:fldCharType="separate"/>
      </w:r>
      <w:r>
        <w:rPr>
          <w:rStyle w:val="75"/>
          <w:rFonts w:hint="eastAsia"/>
        </w:rPr>
        <w:t>三、磋商响应文件的编制</w:t>
      </w:r>
      <w:r>
        <w:tab/>
      </w:r>
      <w:r>
        <w:fldChar w:fldCharType="begin"/>
      </w:r>
      <w:r>
        <w:instrText xml:space="preserve"> PAGEREF _Toc59810398 \h </w:instrText>
      </w:r>
      <w:r>
        <w:fldChar w:fldCharType="separate"/>
      </w:r>
      <w:r>
        <w:t>11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"_Toc59810399" </w:instrText>
      </w:r>
      <w:r>
        <w:fldChar w:fldCharType="separate"/>
      </w:r>
      <w:r>
        <w:rPr>
          <w:rStyle w:val="75"/>
        </w:rPr>
        <w:t>7.</w:t>
      </w:r>
      <w:r>
        <w:rPr>
          <w:rStyle w:val="75"/>
          <w:rFonts w:hint="eastAsia"/>
        </w:rPr>
        <w:t>磋商响应文件的语言及度量衡单位</w:t>
      </w:r>
      <w:r>
        <w:tab/>
      </w:r>
      <w:r>
        <w:fldChar w:fldCharType="begin"/>
      </w:r>
      <w:r>
        <w:instrText xml:space="preserve"> PAGEREF _Toc59810399 \h </w:instrText>
      </w:r>
      <w:r>
        <w:fldChar w:fldCharType="separate"/>
      </w:r>
      <w:r>
        <w:t>12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"_Toc59810400" </w:instrText>
      </w:r>
      <w:r>
        <w:fldChar w:fldCharType="separate"/>
      </w:r>
      <w:r>
        <w:rPr>
          <w:rStyle w:val="75"/>
        </w:rPr>
        <w:t>8.</w:t>
      </w:r>
      <w:r>
        <w:rPr>
          <w:rStyle w:val="75"/>
          <w:rFonts w:hint="eastAsia"/>
        </w:rPr>
        <w:t>磋商报价及币种</w:t>
      </w:r>
      <w:r>
        <w:tab/>
      </w:r>
      <w:r>
        <w:fldChar w:fldCharType="begin"/>
      </w:r>
      <w:r>
        <w:instrText xml:space="preserve"> PAGEREF _Toc59810400 \h </w:instrText>
      </w:r>
      <w:r>
        <w:fldChar w:fldCharType="separate"/>
      </w:r>
      <w:r>
        <w:t>12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"_Toc59810401" </w:instrText>
      </w:r>
      <w:r>
        <w:fldChar w:fldCharType="separate"/>
      </w:r>
      <w:r>
        <w:rPr>
          <w:rStyle w:val="75"/>
        </w:rPr>
        <w:t>9.</w:t>
      </w:r>
      <w:r>
        <w:rPr>
          <w:rStyle w:val="75"/>
          <w:rFonts w:hint="eastAsia"/>
        </w:rPr>
        <w:t>磋商保证金</w:t>
      </w:r>
      <w:r>
        <w:tab/>
      </w:r>
      <w:r>
        <w:fldChar w:fldCharType="begin"/>
      </w:r>
      <w:r>
        <w:instrText xml:space="preserve"> PAGEREF _Toc59810401 \h </w:instrText>
      </w:r>
      <w:r>
        <w:fldChar w:fldCharType="separate"/>
      </w:r>
      <w:r>
        <w:t>12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"_Toc59810402" </w:instrText>
      </w:r>
      <w:r>
        <w:fldChar w:fldCharType="separate"/>
      </w:r>
      <w:r>
        <w:rPr>
          <w:rStyle w:val="75"/>
        </w:rPr>
        <w:t>10.</w:t>
      </w:r>
      <w:r>
        <w:rPr>
          <w:rStyle w:val="75"/>
          <w:rFonts w:hint="eastAsia"/>
        </w:rPr>
        <w:t>磋商有效期</w:t>
      </w:r>
      <w:r>
        <w:tab/>
      </w:r>
      <w:r>
        <w:fldChar w:fldCharType="begin"/>
      </w:r>
      <w:r>
        <w:instrText xml:space="preserve"> PAGEREF _Toc59810402 \h </w:instrText>
      </w:r>
      <w:r>
        <w:fldChar w:fldCharType="separate"/>
      </w:r>
      <w:r>
        <w:t>13</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"_Toc59810403" </w:instrText>
      </w:r>
      <w:r>
        <w:fldChar w:fldCharType="separate"/>
      </w:r>
      <w:r>
        <w:rPr>
          <w:rStyle w:val="75"/>
        </w:rPr>
        <w:t>11.</w:t>
      </w:r>
      <w:r>
        <w:rPr>
          <w:rStyle w:val="75"/>
          <w:rFonts w:hint="eastAsia"/>
        </w:rPr>
        <w:t>磋商响应文件构成</w:t>
      </w:r>
      <w:r>
        <w:tab/>
      </w:r>
      <w:r>
        <w:fldChar w:fldCharType="begin"/>
      </w:r>
      <w:r>
        <w:instrText xml:space="preserve"> PAGEREF _Toc59810403 \h </w:instrText>
      </w:r>
      <w:r>
        <w:fldChar w:fldCharType="separate"/>
      </w:r>
      <w:r>
        <w:t>13</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"_Toc59810404" </w:instrText>
      </w:r>
      <w:r>
        <w:fldChar w:fldCharType="separate"/>
      </w:r>
      <w:r>
        <w:rPr>
          <w:rStyle w:val="75"/>
        </w:rPr>
        <w:t>12.</w:t>
      </w:r>
      <w:r>
        <w:rPr>
          <w:rStyle w:val="75"/>
          <w:rFonts w:hint="eastAsia"/>
        </w:rPr>
        <w:t>磋商响应文件编印和签署</w:t>
      </w:r>
      <w:r>
        <w:tab/>
      </w:r>
      <w:r>
        <w:fldChar w:fldCharType="begin"/>
      </w:r>
      <w:r>
        <w:instrText xml:space="preserve"> PAGEREF _Toc59810404 \h </w:instrText>
      </w:r>
      <w:r>
        <w:fldChar w:fldCharType="separate"/>
      </w:r>
      <w:r>
        <w:t>14</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"_Toc59810405" </w:instrText>
      </w:r>
      <w:r>
        <w:fldChar w:fldCharType="separate"/>
      </w:r>
      <w:r>
        <w:rPr>
          <w:rStyle w:val="75"/>
          <w:rFonts w:hint="eastAsia"/>
        </w:rPr>
        <w:t>四、磋商响应文件的递交</w:t>
      </w:r>
      <w:r>
        <w:tab/>
      </w:r>
      <w:r>
        <w:fldChar w:fldCharType="begin"/>
      </w:r>
      <w:r>
        <w:instrText xml:space="preserve"> PAGEREF _Toc59810405 \h </w:instrText>
      </w:r>
      <w:r>
        <w:fldChar w:fldCharType="separate"/>
      </w:r>
      <w:r>
        <w:t>14</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"_Toc59810406" </w:instrText>
      </w:r>
      <w:r>
        <w:fldChar w:fldCharType="separate"/>
      </w:r>
      <w:r>
        <w:rPr>
          <w:rStyle w:val="75"/>
        </w:rPr>
        <w:t>13.</w:t>
      </w:r>
      <w:r>
        <w:rPr>
          <w:rStyle w:val="75"/>
          <w:rFonts w:hint="eastAsia"/>
        </w:rPr>
        <w:t>磋商响应文件的密封和标记</w:t>
      </w:r>
      <w:r>
        <w:tab/>
      </w:r>
      <w:r>
        <w:fldChar w:fldCharType="begin"/>
      </w:r>
      <w:r>
        <w:instrText xml:space="preserve"> PAGEREF _Toc59810406 \h </w:instrText>
      </w:r>
      <w:r>
        <w:fldChar w:fldCharType="separate"/>
      </w:r>
      <w:r>
        <w:t>14</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"_Toc59810407" </w:instrText>
      </w:r>
      <w:r>
        <w:fldChar w:fldCharType="separate"/>
      </w:r>
      <w:r>
        <w:rPr>
          <w:rStyle w:val="75"/>
        </w:rPr>
        <w:t>14.</w:t>
      </w:r>
      <w:r>
        <w:rPr>
          <w:rStyle w:val="75"/>
          <w:rFonts w:hint="eastAsia"/>
        </w:rPr>
        <w:t>递送磋商响应文件的地点、截止日期</w:t>
      </w:r>
      <w:r>
        <w:tab/>
      </w:r>
      <w:r>
        <w:fldChar w:fldCharType="begin"/>
      </w:r>
      <w:r>
        <w:instrText xml:space="preserve"> PAGEREF _Toc59810407 \h </w:instrText>
      </w:r>
      <w:r>
        <w:fldChar w:fldCharType="separate"/>
      </w:r>
      <w:r>
        <w:t>15</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"_Toc59810408" </w:instrText>
      </w:r>
      <w:r>
        <w:fldChar w:fldCharType="separate"/>
      </w:r>
      <w:r>
        <w:rPr>
          <w:rStyle w:val="75"/>
        </w:rPr>
        <w:t>15.</w:t>
      </w:r>
      <w:r>
        <w:rPr>
          <w:rStyle w:val="75"/>
          <w:rFonts w:hint="eastAsia"/>
        </w:rPr>
        <w:t>磋商响应文件的撤回</w:t>
      </w:r>
      <w:r>
        <w:tab/>
      </w:r>
      <w:r>
        <w:fldChar w:fldCharType="begin"/>
      </w:r>
      <w:r>
        <w:instrText xml:space="preserve"> PAGEREF _Toc59810408 \h </w:instrText>
      </w:r>
      <w:r>
        <w:fldChar w:fldCharType="separate"/>
      </w:r>
      <w:r>
        <w:t>15</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"_Toc59810409" </w:instrText>
      </w:r>
      <w:r>
        <w:fldChar w:fldCharType="separate"/>
      </w:r>
      <w:r>
        <w:rPr>
          <w:rStyle w:val="75"/>
          <w:rFonts w:hint="eastAsia"/>
        </w:rPr>
        <w:t>五、磋商过程</w:t>
      </w:r>
      <w:r>
        <w:tab/>
      </w:r>
      <w:r>
        <w:fldChar w:fldCharType="begin"/>
      </w:r>
      <w:r>
        <w:instrText xml:space="preserve"> PAGEREF _Toc59810409 \h </w:instrText>
      </w:r>
      <w:r>
        <w:fldChar w:fldCharType="separate"/>
      </w:r>
      <w:r>
        <w:t>15</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"_Toc59810410" </w:instrText>
      </w:r>
      <w:r>
        <w:fldChar w:fldCharType="separate"/>
      </w:r>
      <w:r>
        <w:rPr>
          <w:rStyle w:val="75"/>
        </w:rPr>
        <w:t>16.</w:t>
      </w:r>
      <w:r>
        <w:rPr>
          <w:rStyle w:val="75"/>
          <w:rFonts w:hint="eastAsia"/>
        </w:rPr>
        <w:t>磋商过程</w:t>
      </w:r>
      <w:r>
        <w:tab/>
      </w:r>
      <w:r>
        <w:fldChar w:fldCharType="begin"/>
      </w:r>
      <w:r>
        <w:instrText xml:space="preserve"> PAGEREF _Toc59810410 \h </w:instrText>
      </w:r>
      <w:r>
        <w:fldChar w:fldCharType="separate"/>
      </w:r>
      <w:r>
        <w:t>15</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"_Toc59810411" </w:instrText>
      </w:r>
      <w:r>
        <w:fldChar w:fldCharType="separate"/>
      </w:r>
      <w:r>
        <w:rPr>
          <w:rStyle w:val="75"/>
          <w:rFonts w:hint="eastAsia"/>
        </w:rPr>
        <w:t>六、磋商程序及方法</w:t>
      </w:r>
      <w:r>
        <w:tab/>
      </w:r>
      <w:r>
        <w:fldChar w:fldCharType="begin"/>
      </w:r>
      <w:r>
        <w:instrText xml:space="preserve"> PAGEREF _Toc59810411 \h </w:instrText>
      </w:r>
      <w:r>
        <w:fldChar w:fldCharType="separate"/>
      </w:r>
      <w:r>
        <w:t>15</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"_Toc59810412" </w:instrText>
      </w:r>
      <w:r>
        <w:fldChar w:fldCharType="separate"/>
      </w:r>
      <w:r>
        <w:rPr>
          <w:rStyle w:val="75"/>
        </w:rPr>
        <w:t>17.</w:t>
      </w:r>
      <w:r>
        <w:rPr>
          <w:rStyle w:val="75"/>
          <w:rFonts w:hint="eastAsia"/>
        </w:rPr>
        <w:t>磋商小组</w:t>
      </w:r>
      <w:r>
        <w:tab/>
      </w:r>
      <w:r>
        <w:fldChar w:fldCharType="begin"/>
      </w:r>
      <w:r>
        <w:instrText xml:space="preserve"> PAGEREF _Toc59810412 \h </w:instrText>
      </w:r>
      <w:r>
        <w:fldChar w:fldCharType="separate"/>
      </w:r>
      <w:r>
        <w:t>15</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"_Toc59810413" </w:instrText>
      </w:r>
      <w:r>
        <w:fldChar w:fldCharType="separate"/>
      </w:r>
      <w:r>
        <w:rPr>
          <w:rStyle w:val="75"/>
        </w:rPr>
        <w:t>18.</w:t>
      </w:r>
      <w:r>
        <w:rPr>
          <w:rStyle w:val="75"/>
          <w:rFonts w:hint="eastAsia"/>
        </w:rPr>
        <w:t>磋商程序</w:t>
      </w:r>
      <w:r>
        <w:tab/>
      </w:r>
      <w:r>
        <w:fldChar w:fldCharType="begin"/>
      </w:r>
      <w:r>
        <w:instrText xml:space="preserve"> PAGEREF _Toc59810413 \h </w:instrText>
      </w:r>
      <w:r>
        <w:fldChar w:fldCharType="separate"/>
      </w:r>
      <w:r>
        <w:t>16</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"_Toc59810414" </w:instrText>
      </w:r>
      <w:r>
        <w:fldChar w:fldCharType="separate"/>
      </w:r>
      <w:r>
        <w:rPr>
          <w:rStyle w:val="75"/>
        </w:rPr>
        <w:t>19.</w:t>
      </w:r>
      <w:r>
        <w:rPr>
          <w:rStyle w:val="75"/>
          <w:rFonts w:hint="eastAsia"/>
        </w:rPr>
        <w:t>评审办法</w:t>
      </w:r>
      <w:r>
        <w:tab/>
      </w:r>
      <w:r>
        <w:fldChar w:fldCharType="begin"/>
      </w:r>
      <w:r>
        <w:instrText xml:space="preserve"> PAGEREF _Toc59810414 \h </w:instrText>
      </w:r>
      <w:r>
        <w:fldChar w:fldCharType="separate"/>
      </w:r>
      <w:r>
        <w:t>18</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"_Toc59810415" </w:instrText>
      </w:r>
      <w:r>
        <w:fldChar w:fldCharType="separate"/>
      </w:r>
      <w:r>
        <w:rPr>
          <w:rStyle w:val="75"/>
          <w:rFonts w:hint="eastAsia"/>
        </w:rPr>
        <w:t>七、确定成交供应商</w:t>
      </w:r>
      <w:r>
        <w:tab/>
      </w:r>
      <w:r>
        <w:fldChar w:fldCharType="begin"/>
      </w:r>
      <w:r>
        <w:instrText xml:space="preserve"> PAGEREF _Toc59810415 \h </w:instrText>
      </w:r>
      <w:r>
        <w:fldChar w:fldCharType="separate"/>
      </w:r>
      <w:r>
        <w:t>20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"_Toc59810416" </w:instrText>
      </w:r>
      <w:r>
        <w:fldChar w:fldCharType="separate"/>
      </w:r>
      <w:r>
        <w:rPr>
          <w:rStyle w:val="75"/>
        </w:rPr>
        <w:t>20.</w:t>
      </w:r>
      <w:r>
        <w:rPr>
          <w:rStyle w:val="75"/>
          <w:rFonts w:hint="eastAsia"/>
        </w:rPr>
        <w:t>推荐并确定成交供应商</w:t>
      </w:r>
      <w:r>
        <w:tab/>
      </w:r>
      <w:r>
        <w:fldChar w:fldCharType="begin"/>
      </w:r>
      <w:r>
        <w:instrText xml:space="preserve"> PAGEREF _Toc59810416 \h </w:instrText>
      </w:r>
      <w:r>
        <w:fldChar w:fldCharType="separate"/>
      </w:r>
      <w:r>
        <w:t>20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"_Toc59810417" </w:instrText>
      </w:r>
      <w:r>
        <w:fldChar w:fldCharType="separate"/>
      </w:r>
      <w:r>
        <w:rPr>
          <w:rStyle w:val="75"/>
        </w:rPr>
        <w:t>21.</w:t>
      </w:r>
      <w:r>
        <w:rPr>
          <w:rStyle w:val="75"/>
          <w:rFonts w:hint="eastAsia"/>
        </w:rPr>
        <w:t>成交通知</w:t>
      </w:r>
      <w:r>
        <w:tab/>
      </w:r>
      <w:r>
        <w:fldChar w:fldCharType="begin"/>
      </w:r>
      <w:r>
        <w:instrText xml:space="preserve"> PAGEREF _Toc59810417 \h </w:instrText>
      </w:r>
      <w:r>
        <w:fldChar w:fldCharType="separate"/>
      </w:r>
      <w:r>
        <w:t>20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"_Toc59810418" </w:instrText>
      </w:r>
      <w:r>
        <w:fldChar w:fldCharType="separate"/>
      </w:r>
      <w:r>
        <w:rPr>
          <w:rStyle w:val="75"/>
          <w:rFonts w:hint="eastAsia"/>
        </w:rPr>
        <w:t>八、授予合同</w:t>
      </w:r>
      <w:r>
        <w:tab/>
      </w:r>
      <w:r>
        <w:fldChar w:fldCharType="begin"/>
      </w:r>
      <w:r>
        <w:instrText xml:space="preserve"> PAGEREF _Toc59810418 \h </w:instrText>
      </w:r>
      <w:r>
        <w:fldChar w:fldCharType="separate"/>
      </w:r>
      <w:r>
        <w:t>21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"_Toc59810419" </w:instrText>
      </w:r>
      <w:r>
        <w:fldChar w:fldCharType="separate"/>
      </w:r>
      <w:r>
        <w:rPr>
          <w:rStyle w:val="75"/>
        </w:rPr>
        <w:t>22.</w:t>
      </w:r>
      <w:r>
        <w:rPr>
          <w:rStyle w:val="75"/>
          <w:rFonts w:hint="eastAsia"/>
        </w:rPr>
        <w:t>签订合同</w:t>
      </w:r>
      <w:r>
        <w:tab/>
      </w:r>
      <w:r>
        <w:fldChar w:fldCharType="begin"/>
      </w:r>
      <w:r>
        <w:instrText xml:space="preserve"> PAGEREF _Toc59810419 \h </w:instrText>
      </w:r>
      <w:r>
        <w:fldChar w:fldCharType="separate"/>
      </w:r>
      <w:r>
        <w:t>21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"_Toc59810420" </w:instrText>
      </w:r>
      <w:r>
        <w:fldChar w:fldCharType="separate"/>
      </w:r>
      <w:r>
        <w:rPr>
          <w:rStyle w:val="75"/>
          <w:rFonts w:hint="eastAsia"/>
        </w:rPr>
        <w:t>九、磋商活动终止</w:t>
      </w:r>
      <w:r>
        <w:tab/>
      </w:r>
      <w:r>
        <w:fldChar w:fldCharType="begin"/>
      </w:r>
      <w:r>
        <w:instrText xml:space="preserve"> PAGEREF _Toc59810420 \h </w:instrText>
      </w:r>
      <w:r>
        <w:fldChar w:fldCharType="separate"/>
      </w:r>
      <w:r>
        <w:t>21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"_Toc59810421" </w:instrText>
      </w:r>
      <w:r>
        <w:fldChar w:fldCharType="separate"/>
      </w:r>
      <w:r>
        <w:rPr>
          <w:rStyle w:val="75"/>
        </w:rPr>
        <w:t xml:space="preserve">23. </w:t>
      </w:r>
      <w:r>
        <w:rPr>
          <w:rStyle w:val="75"/>
          <w:rFonts w:hint="eastAsia"/>
        </w:rPr>
        <w:t>终止情形</w:t>
      </w:r>
      <w:r>
        <w:tab/>
      </w:r>
      <w:r>
        <w:fldChar w:fldCharType="begin"/>
      </w:r>
      <w:r>
        <w:instrText xml:space="preserve"> PAGEREF _Toc59810421 \h </w:instrText>
      </w:r>
      <w:r>
        <w:fldChar w:fldCharType="separate"/>
      </w:r>
      <w:r>
        <w:t>21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"_Toc59810422" </w:instrText>
      </w:r>
      <w:r>
        <w:fldChar w:fldCharType="separate"/>
      </w:r>
      <w:r>
        <w:rPr>
          <w:rStyle w:val="75"/>
          <w:rFonts w:hint="eastAsia"/>
        </w:rPr>
        <w:t>十、处罚</w:t>
      </w:r>
      <w:r>
        <w:tab/>
      </w:r>
      <w:r>
        <w:fldChar w:fldCharType="begin"/>
      </w:r>
      <w:r>
        <w:instrText xml:space="preserve"> PAGEREF _Toc59810422 \h </w:instrText>
      </w:r>
      <w:r>
        <w:fldChar w:fldCharType="separate"/>
      </w:r>
      <w:r>
        <w:t>22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"_Toc59810423" </w:instrText>
      </w:r>
      <w:r>
        <w:fldChar w:fldCharType="separate"/>
      </w:r>
      <w:r>
        <w:rPr>
          <w:rStyle w:val="75"/>
        </w:rPr>
        <w:t>24.</w:t>
      </w:r>
      <w:r>
        <w:rPr>
          <w:rStyle w:val="75"/>
          <w:rFonts w:hint="eastAsia"/>
        </w:rPr>
        <w:t>处罚情形</w:t>
      </w:r>
      <w:r>
        <w:tab/>
      </w:r>
      <w:r>
        <w:fldChar w:fldCharType="begin"/>
      </w:r>
      <w:r>
        <w:instrText xml:space="preserve"> PAGEREF _Toc59810423 \h </w:instrText>
      </w:r>
      <w:r>
        <w:fldChar w:fldCharType="separate"/>
      </w:r>
      <w:r>
        <w:t>22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"_Toc59810424" </w:instrText>
      </w:r>
      <w:r>
        <w:fldChar w:fldCharType="separate"/>
      </w:r>
      <w:r>
        <w:rPr>
          <w:rStyle w:val="75"/>
          <w:rFonts w:hint="eastAsia"/>
        </w:rPr>
        <w:t>十一、其他</w:t>
      </w:r>
      <w:r>
        <w:tab/>
      </w:r>
      <w:r>
        <w:fldChar w:fldCharType="begin"/>
      </w:r>
      <w:r>
        <w:instrText xml:space="preserve"> PAGEREF _Toc59810424 \h </w:instrText>
      </w:r>
      <w:r>
        <w:fldChar w:fldCharType="separate"/>
      </w:r>
      <w:r>
        <w:t>22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"_Toc59810425" </w:instrText>
      </w:r>
      <w:r>
        <w:fldChar w:fldCharType="separate"/>
      </w:r>
      <w:r>
        <w:rPr>
          <w:rStyle w:val="75"/>
          <w:rFonts w:hint="eastAsia" w:ascii="宋体"/>
          <w:kern w:val="28"/>
        </w:rPr>
        <w:t>第四部分</w:t>
      </w:r>
      <w:r>
        <w:rPr>
          <w:rStyle w:val="75"/>
          <w:rFonts w:ascii="宋体"/>
          <w:kern w:val="28"/>
        </w:rPr>
        <w:t xml:space="preserve">  </w:t>
      </w:r>
      <w:r>
        <w:rPr>
          <w:rStyle w:val="75"/>
          <w:rFonts w:hint="eastAsia" w:ascii="宋体"/>
          <w:kern w:val="28"/>
        </w:rPr>
        <w:t>青海省政府采购项目合同书范本</w:t>
      </w:r>
      <w:r>
        <w:tab/>
      </w:r>
      <w:r>
        <w:fldChar w:fldCharType="begin"/>
      </w:r>
      <w:r>
        <w:instrText xml:space="preserve"> PAGEREF _Toc59810425 \h </w:instrText>
      </w:r>
      <w:r>
        <w:fldChar w:fldCharType="separate"/>
      </w:r>
      <w:r>
        <w:t>23</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"_Toc59810426" </w:instrText>
      </w:r>
      <w:r>
        <w:fldChar w:fldCharType="separate"/>
      </w:r>
      <w:r>
        <w:rPr>
          <w:rStyle w:val="75"/>
          <w:rFonts w:hint="eastAsia" w:ascii="宋体"/>
          <w:kern w:val="28"/>
        </w:rPr>
        <w:t>第五部分磋商响应文件格式</w:t>
      </w:r>
      <w:r>
        <w:tab/>
      </w:r>
      <w:r>
        <w:fldChar w:fldCharType="begin"/>
      </w:r>
      <w:r>
        <w:instrText xml:space="preserve"> PAGEREF _Toc59810426 \h </w:instrText>
      </w:r>
      <w:r>
        <w:fldChar w:fldCharType="separate"/>
      </w:r>
      <w:r>
        <w:t>36</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"_Toc59810427" </w:instrText>
      </w:r>
      <w:r>
        <w:fldChar w:fldCharType="separate"/>
      </w:r>
      <w:r>
        <w:rPr>
          <w:rStyle w:val="75"/>
          <w:rFonts w:hint="eastAsia"/>
        </w:rPr>
        <w:t>附件</w:t>
      </w:r>
      <w:r>
        <w:rPr>
          <w:rStyle w:val="75"/>
        </w:rPr>
        <w:t>1</w:t>
      </w:r>
      <w:r>
        <w:rPr>
          <w:rStyle w:val="75"/>
          <w:rFonts w:hint="eastAsia"/>
        </w:rPr>
        <w:t>：磋商响应文件封面</w:t>
      </w:r>
      <w:r>
        <w:tab/>
      </w:r>
      <w:r>
        <w:fldChar w:fldCharType="begin"/>
      </w:r>
      <w:r>
        <w:instrText xml:space="preserve"> PAGEREF _Toc59810427 \h </w:instrText>
      </w:r>
      <w:r>
        <w:fldChar w:fldCharType="separate"/>
      </w:r>
      <w:r>
        <w:t>36</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"_Toc59810428" </w:instrText>
      </w:r>
      <w:r>
        <w:fldChar w:fldCharType="separate"/>
      </w:r>
      <w:r>
        <w:rPr>
          <w:rStyle w:val="75"/>
          <w:rFonts w:hint="eastAsia"/>
          <w:b/>
        </w:rPr>
        <w:t>附件</w:t>
      </w:r>
      <w:r>
        <w:rPr>
          <w:rStyle w:val="75"/>
          <w:b/>
        </w:rPr>
        <w:t>2</w:t>
      </w:r>
      <w:r>
        <w:rPr>
          <w:rStyle w:val="75"/>
          <w:rFonts w:hint="eastAsia"/>
          <w:b/>
        </w:rPr>
        <w:t>：目录格式</w:t>
      </w:r>
      <w:r>
        <w:tab/>
      </w:r>
      <w:r>
        <w:fldChar w:fldCharType="begin"/>
      </w:r>
      <w:r>
        <w:instrText xml:space="preserve"> PAGEREF _Toc59810428 \h </w:instrText>
      </w:r>
      <w:r>
        <w:fldChar w:fldCharType="separate"/>
      </w:r>
      <w:r>
        <w:t>37</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"_Toc59810429" </w:instrText>
      </w:r>
      <w:r>
        <w:fldChar w:fldCharType="separate"/>
      </w:r>
      <w:r>
        <w:rPr>
          <w:rStyle w:val="75"/>
          <w:rFonts w:hint="eastAsia"/>
        </w:rPr>
        <w:t>附件</w:t>
      </w:r>
      <w:r>
        <w:rPr>
          <w:rStyle w:val="75"/>
        </w:rPr>
        <w:t>3</w:t>
      </w:r>
      <w:r>
        <w:rPr>
          <w:rStyle w:val="75"/>
          <w:rFonts w:hint="eastAsia"/>
        </w:rPr>
        <w:t>：磋商函</w:t>
      </w:r>
      <w:r>
        <w:tab/>
      </w:r>
      <w:r>
        <w:fldChar w:fldCharType="begin"/>
      </w:r>
      <w:r>
        <w:instrText xml:space="preserve"> PAGEREF _Toc59810429 \h </w:instrText>
      </w:r>
      <w:r>
        <w:fldChar w:fldCharType="separate"/>
      </w:r>
      <w:r>
        <w:t>38</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"_Toc59810430" </w:instrText>
      </w:r>
      <w:r>
        <w:fldChar w:fldCharType="separate"/>
      </w:r>
      <w:r>
        <w:rPr>
          <w:rStyle w:val="75"/>
          <w:rFonts w:hint="eastAsia"/>
        </w:rPr>
        <w:t>附件</w:t>
      </w:r>
      <w:r>
        <w:rPr>
          <w:rStyle w:val="75"/>
        </w:rPr>
        <w:t>4</w:t>
      </w:r>
      <w:r>
        <w:rPr>
          <w:rStyle w:val="75"/>
          <w:rFonts w:hint="eastAsia"/>
        </w:rPr>
        <w:t>：最初报价表</w:t>
      </w:r>
      <w:r>
        <w:tab/>
      </w:r>
      <w:r>
        <w:fldChar w:fldCharType="begin"/>
      </w:r>
      <w:r>
        <w:instrText xml:space="preserve"> PAGEREF _Toc59810430 \h </w:instrText>
      </w:r>
      <w:r>
        <w:fldChar w:fldCharType="separate"/>
      </w:r>
      <w:r>
        <w:t>39</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"_Toc59810431" </w:instrText>
      </w:r>
      <w:r>
        <w:fldChar w:fldCharType="separate"/>
      </w:r>
      <w:r>
        <w:rPr>
          <w:rStyle w:val="75"/>
          <w:rFonts w:hint="eastAsia"/>
        </w:rPr>
        <w:t>附件</w:t>
      </w:r>
      <w:r>
        <w:rPr>
          <w:rStyle w:val="75"/>
        </w:rPr>
        <w:t>5</w:t>
      </w:r>
      <w:r>
        <w:rPr>
          <w:rStyle w:val="75"/>
          <w:rFonts w:hint="eastAsia"/>
        </w:rPr>
        <w:t>：分项报价表</w:t>
      </w:r>
      <w:r>
        <w:tab/>
      </w:r>
      <w:r>
        <w:fldChar w:fldCharType="begin"/>
      </w:r>
      <w:r>
        <w:instrText xml:space="preserve"> PAGEREF _Toc59810431 \h </w:instrText>
      </w:r>
      <w:r>
        <w:fldChar w:fldCharType="separate"/>
      </w:r>
      <w:r>
        <w:t>40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"_Toc59810432" </w:instrText>
      </w:r>
      <w:r>
        <w:fldChar w:fldCharType="separate"/>
      </w:r>
      <w:r>
        <w:rPr>
          <w:rStyle w:val="75"/>
          <w:rFonts w:hint="eastAsia"/>
        </w:rPr>
        <w:t>附件</w:t>
      </w:r>
      <w:r>
        <w:rPr>
          <w:rStyle w:val="75"/>
        </w:rPr>
        <w:t>6</w:t>
      </w:r>
      <w:r>
        <w:rPr>
          <w:rStyle w:val="75"/>
          <w:rFonts w:hint="eastAsia"/>
        </w:rPr>
        <w:t>：技术条款偏离表</w:t>
      </w:r>
      <w:r>
        <w:tab/>
      </w:r>
      <w:r>
        <w:fldChar w:fldCharType="begin"/>
      </w:r>
      <w:r>
        <w:instrText xml:space="preserve"> PAGEREF _Toc59810432 \h </w:instrText>
      </w:r>
      <w:r>
        <w:fldChar w:fldCharType="separate"/>
      </w:r>
      <w:r>
        <w:t>41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"_Toc59810433" </w:instrText>
      </w:r>
      <w:r>
        <w:fldChar w:fldCharType="separate"/>
      </w:r>
      <w:r>
        <w:rPr>
          <w:rStyle w:val="75"/>
          <w:rFonts w:hint="eastAsia"/>
        </w:rPr>
        <w:t>附件</w:t>
      </w:r>
      <w:r>
        <w:rPr>
          <w:rStyle w:val="75"/>
        </w:rPr>
        <w:t>7</w:t>
      </w:r>
      <w:r>
        <w:rPr>
          <w:rStyle w:val="75"/>
          <w:rFonts w:hint="eastAsia"/>
        </w:rPr>
        <w:t>：商务条款偏离表</w:t>
      </w:r>
      <w:r>
        <w:tab/>
      </w:r>
      <w:r>
        <w:fldChar w:fldCharType="begin"/>
      </w:r>
      <w:r>
        <w:instrText xml:space="preserve"> PAGEREF _Toc59810433 \h </w:instrText>
      </w:r>
      <w:r>
        <w:fldChar w:fldCharType="separate"/>
      </w:r>
      <w:r>
        <w:t>42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"_Toc59810434" </w:instrText>
      </w:r>
      <w:r>
        <w:fldChar w:fldCharType="separate"/>
      </w:r>
      <w:r>
        <w:rPr>
          <w:rStyle w:val="75"/>
          <w:rFonts w:hint="eastAsia"/>
        </w:rPr>
        <w:t>附件</w:t>
      </w:r>
      <w:r>
        <w:rPr>
          <w:rStyle w:val="75"/>
        </w:rPr>
        <w:t>8</w:t>
      </w:r>
      <w:r>
        <w:rPr>
          <w:rStyle w:val="75"/>
          <w:rFonts w:hint="eastAsia"/>
        </w:rPr>
        <w:t>：法定代表人证明书</w:t>
      </w:r>
      <w:r>
        <w:tab/>
      </w:r>
      <w:r>
        <w:fldChar w:fldCharType="begin"/>
      </w:r>
      <w:r>
        <w:instrText xml:space="preserve"> PAGEREF _Toc59810434 \h </w:instrText>
      </w:r>
      <w:r>
        <w:fldChar w:fldCharType="separate"/>
      </w:r>
      <w:r>
        <w:t>43</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"_Toc59810435" </w:instrText>
      </w:r>
      <w:r>
        <w:fldChar w:fldCharType="separate"/>
      </w:r>
      <w:r>
        <w:rPr>
          <w:rStyle w:val="75"/>
          <w:rFonts w:hint="eastAsia"/>
        </w:rPr>
        <w:t>附件</w:t>
      </w:r>
      <w:r>
        <w:rPr>
          <w:rStyle w:val="75"/>
        </w:rPr>
        <w:t>9</w:t>
      </w:r>
      <w:r>
        <w:rPr>
          <w:rStyle w:val="75"/>
          <w:rFonts w:hint="eastAsia"/>
        </w:rPr>
        <w:t>：法定代表人授权书</w:t>
      </w:r>
      <w:r>
        <w:tab/>
      </w:r>
      <w:r>
        <w:fldChar w:fldCharType="begin"/>
      </w:r>
      <w:r>
        <w:instrText xml:space="preserve"> PAGEREF _Toc59810435 \h </w:instrText>
      </w:r>
      <w:r>
        <w:fldChar w:fldCharType="separate"/>
      </w:r>
      <w:r>
        <w:t>44</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"_Toc59810436" </w:instrText>
      </w:r>
      <w:r>
        <w:fldChar w:fldCharType="separate"/>
      </w:r>
      <w:r>
        <w:rPr>
          <w:rStyle w:val="75"/>
          <w:rFonts w:hint="eastAsia"/>
        </w:rPr>
        <w:t>附件</w:t>
      </w:r>
      <w:r>
        <w:rPr>
          <w:rStyle w:val="75"/>
        </w:rPr>
        <w:t>10</w:t>
      </w:r>
      <w:r>
        <w:rPr>
          <w:rStyle w:val="75"/>
          <w:rFonts w:hint="eastAsia"/>
        </w:rPr>
        <w:t>：投标供应商承诺函</w:t>
      </w:r>
      <w:r>
        <w:tab/>
      </w:r>
      <w:r>
        <w:fldChar w:fldCharType="begin"/>
      </w:r>
      <w:r>
        <w:instrText xml:space="preserve"> PAGEREF _Toc59810436 \h </w:instrText>
      </w:r>
      <w:r>
        <w:fldChar w:fldCharType="separate"/>
      </w:r>
      <w:r>
        <w:t>45</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"_Toc59810437" </w:instrText>
      </w:r>
      <w:r>
        <w:fldChar w:fldCharType="separate"/>
      </w:r>
      <w:r>
        <w:rPr>
          <w:rStyle w:val="75"/>
          <w:rFonts w:hint="eastAsia"/>
        </w:rPr>
        <w:t>附件</w:t>
      </w:r>
      <w:r>
        <w:rPr>
          <w:rStyle w:val="75"/>
        </w:rPr>
        <w:t>11</w:t>
      </w:r>
      <w:r>
        <w:rPr>
          <w:rStyle w:val="75"/>
          <w:rFonts w:hint="eastAsia"/>
        </w:rPr>
        <w:t>：供应商诚信承诺书</w:t>
      </w:r>
      <w:r>
        <w:tab/>
      </w:r>
      <w:r>
        <w:fldChar w:fldCharType="begin"/>
      </w:r>
      <w:r>
        <w:instrText xml:space="preserve"> PAGEREF _Toc59810437 \h </w:instrText>
      </w:r>
      <w:r>
        <w:fldChar w:fldCharType="separate"/>
      </w:r>
      <w:r>
        <w:t>46</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"_Toc59810438" </w:instrText>
      </w:r>
      <w:r>
        <w:fldChar w:fldCharType="separate"/>
      </w:r>
      <w:r>
        <w:rPr>
          <w:rStyle w:val="75"/>
          <w:rFonts w:hint="eastAsia"/>
        </w:rPr>
        <w:t>附件</w:t>
      </w:r>
      <w:r>
        <w:rPr>
          <w:rStyle w:val="75"/>
        </w:rPr>
        <w:t>12</w:t>
      </w:r>
      <w:r>
        <w:rPr>
          <w:rStyle w:val="75"/>
          <w:rFonts w:hint="eastAsia"/>
        </w:rPr>
        <w:t>：资格证明材料</w:t>
      </w:r>
      <w:r>
        <w:tab/>
      </w:r>
      <w:r>
        <w:fldChar w:fldCharType="begin"/>
      </w:r>
      <w:r>
        <w:instrText xml:space="preserve"> PAGEREF _Toc59810438 \h </w:instrText>
      </w:r>
      <w:r>
        <w:fldChar w:fldCharType="separate"/>
      </w:r>
      <w:r>
        <w:t>47</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"_Toc59810439" </w:instrText>
      </w:r>
      <w:r>
        <w:fldChar w:fldCharType="separate"/>
      </w:r>
      <w:r>
        <w:rPr>
          <w:rStyle w:val="75"/>
          <w:rFonts w:hint="eastAsia"/>
        </w:rPr>
        <w:t>附件</w:t>
      </w:r>
      <w:r>
        <w:rPr>
          <w:rStyle w:val="75"/>
        </w:rPr>
        <w:t>13</w:t>
      </w:r>
      <w:r>
        <w:rPr>
          <w:rStyle w:val="75"/>
          <w:rFonts w:hint="eastAsia"/>
        </w:rPr>
        <w:t>：财务状况、缴纳税收和社会保障资金证明</w:t>
      </w:r>
      <w:r>
        <w:tab/>
      </w:r>
      <w:r>
        <w:fldChar w:fldCharType="begin"/>
      </w:r>
      <w:r>
        <w:instrText xml:space="preserve"> PAGEREF _Toc59810439 \h </w:instrText>
      </w:r>
      <w:r>
        <w:fldChar w:fldCharType="separate"/>
      </w:r>
      <w:r>
        <w:t>48</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"_Toc59810440" </w:instrText>
      </w:r>
      <w:r>
        <w:fldChar w:fldCharType="separate"/>
      </w:r>
      <w:r>
        <w:rPr>
          <w:rStyle w:val="75"/>
          <w:rFonts w:hint="eastAsia"/>
        </w:rPr>
        <w:t>附件</w:t>
      </w:r>
      <w:r>
        <w:rPr>
          <w:rStyle w:val="75"/>
        </w:rPr>
        <w:t>14</w:t>
      </w:r>
      <w:r>
        <w:rPr>
          <w:rStyle w:val="75"/>
          <w:rFonts w:hint="eastAsia"/>
        </w:rPr>
        <w:t>、</w:t>
      </w:r>
      <w:r>
        <w:rPr>
          <w:rStyle w:val="75"/>
          <w:rFonts w:hint="eastAsia" w:ascii="宋体"/>
          <w:kern w:val="28"/>
        </w:rPr>
        <w:t>投标产品相关资料</w:t>
      </w:r>
      <w:r>
        <w:tab/>
      </w:r>
      <w:r>
        <w:fldChar w:fldCharType="begin"/>
      </w:r>
      <w:r>
        <w:instrText xml:space="preserve"> PAGEREF _Toc59810440 \h </w:instrText>
      </w:r>
      <w:r>
        <w:fldChar w:fldCharType="separate"/>
      </w:r>
      <w:r>
        <w:t>49</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"_Toc59810441" </w:instrText>
      </w:r>
      <w:r>
        <w:fldChar w:fldCharType="separate"/>
      </w:r>
      <w:r>
        <w:rPr>
          <w:rStyle w:val="75"/>
          <w:rFonts w:hint="eastAsia"/>
        </w:rPr>
        <w:t>附件</w:t>
      </w:r>
      <w:r>
        <w:rPr>
          <w:rStyle w:val="75"/>
        </w:rPr>
        <w:t>15</w:t>
      </w:r>
      <w:r>
        <w:rPr>
          <w:rStyle w:val="75"/>
          <w:rFonts w:hint="eastAsia"/>
        </w:rPr>
        <w:t>：具备履行合同所必须的设备和专业技术能力证明</w:t>
      </w:r>
      <w:r>
        <w:tab/>
      </w:r>
      <w:r>
        <w:fldChar w:fldCharType="begin"/>
      </w:r>
      <w:r>
        <w:instrText xml:space="preserve"> PAGEREF _Toc59810441 \h </w:instrText>
      </w:r>
      <w:r>
        <w:fldChar w:fldCharType="separate"/>
      </w:r>
      <w:r>
        <w:t>50</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"_Toc59810442" </w:instrText>
      </w:r>
      <w:r>
        <w:fldChar w:fldCharType="separate"/>
      </w:r>
      <w:r>
        <w:rPr>
          <w:rStyle w:val="75"/>
          <w:rFonts w:hint="eastAsia"/>
        </w:rPr>
        <w:t>附件</w:t>
      </w:r>
      <w:r>
        <w:rPr>
          <w:rStyle w:val="75"/>
        </w:rPr>
        <w:t>16</w:t>
      </w:r>
      <w:r>
        <w:rPr>
          <w:rStyle w:val="75"/>
          <w:rFonts w:hint="eastAsia"/>
        </w:rPr>
        <w:t>：无重大违法记录声明</w:t>
      </w:r>
      <w:r>
        <w:tab/>
      </w:r>
      <w:r>
        <w:fldChar w:fldCharType="begin"/>
      </w:r>
      <w:r>
        <w:instrText xml:space="preserve"> PAGEREF _Toc59810442 \h </w:instrText>
      </w:r>
      <w:r>
        <w:fldChar w:fldCharType="separate"/>
      </w:r>
      <w:r>
        <w:t>51</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"_Toc59810443" </w:instrText>
      </w:r>
      <w:r>
        <w:fldChar w:fldCharType="separate"/>
      </w:r>
      <w:r>
        <w:rPr>
          <w:rStyle w:val="75"/>
          <w:rFonts w:hint="eastAsia"/>
        </w:rPr>
        <w:t>附件</w:t>
      </w:r>
      <w:r>
        <w:rPr>
          <w:rStyle w:val="75"/>
        </w:rPr>
        <w:t>17</w:t>
      </w:r>
      <w:r>
        <w:rPr>
          <w:rStyle w:val="75"/>
          <w:rFonts w:hint="eastAsia"/>
        </w:rPr>
        <w:t>：磋商保证金证明</w:t>
      </w:r>
      <w:r>
        <w:tab/>
      </w:r>
      <w:r>
        <w:fldChar w:fldCharType="begin"/>
      </w:r>
      <w:r>
        <w:instrText xml:space="preserve"> PAGEREF _Toc59810443 \h </w:instrText>
      </w:r>
      <w:r>
        <w:fldChar w:fldCharType="separate"/>
      </w:r>
      <w:r>
        <w:t>52</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"_Toc59810444" </w:instrText>
      </w:r>
      <w:r>
        <w:fldChar w:fldCharType="separate"/>
      </w:r>
      <w:r>
        <w:rPr>
          <w:rStyle w:val="75"/>
          <w:rFonts w:hint="eastAsia"/>
        </w:rPr>
        <w:t>附件</w:t>
      </w:r>
      <w:r>
        <w:rPr>
          <w:rStyle w:val="75"/>
        </w:rPr>
        <w:t>18</w:t>
      </w:r>
      <w:r>
        <w:rPr>
          <w:rStyle w:val="75"/>
          <w:rFonts w:hint="eastAsia"/>
        </w:rPr>
        <w:t>：类似业绩证明材料</w:t>
      </w:r>
      <w:r>
        <w:tab/>
      </w:r>
      <w:r>
        <w:fldChar w:fldCharType="begin"/>
      </w:r>
      <w:r>
        <w:instrText xml:space="preserve"> PAGEREF _Toc59810444 \h </w:instrText>
      </w:r>
      <w:r>
        <w:fldChar w:fldCharType="separate"/>
      </w:r>
      <w:r>
        <w:t>54</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"_Toc59810445" </w:instrText>
      </w:r>
      <w:r>
        <w:fldChar w:fldCharType="separate"/>
      </w:r>
      <w:r>
        <w:rPr>
          <w:rStyle w:val="75"/>
          <w:rFonts w:hint="eastAsia"/>
        </w:rPr>
        <w:t>附件</w:t>
      </w:r>
      <w:r>
        <w:rPr>
          <w:rStyle w:val="75"/>
        </w:rPr>
        <w:t>21</w:t>
      </w:r>
      <w:r>
        <w:rPr>
          <w:rStyle w:val="75"/>
          <w:rFonts w:hint="eastAsia"/>
        </w:rPr>
        <w:t>：制造（生产）企业小型、微型企业声明函</w:t>
      </w:r>
      <w:r>
        <w:tab/>
      </w:r>
      <w:r>
        <w:fldChar w:fldCharType="begin"/>
      </w:r>
      <w:r>
        <w:instrText xml:space="preserve"> PAGEREF _Toc59810445 \h </w:instrText>
      </w:r>
      <w:r>
        <w:fldChar w:fldCharType="separate"/>
      </w:r>
      <w:r>
        <w:t>57</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"_Toc59810446" </w:instrText>
      </w:r>
      <w:r>
        <w:fldChar w:fldCharType="separate"/>
      </w:r>
      <w:r>
        <w:rPr>
          <w:rStyle w:val="75"/>
          <w:rFonts w:hint="eastAsia"/>
        </w:rPr>
        <w:t>附件</w:t>
      </w:r>
      <w:r>
        <w:rPr>
          <w:rStyle w:val="75"/>
        </w:rPr>
        <w:t>22</w:t>
      </w:r>
      <w:r>
        <w:rPr>
          <w:rStyle w:val="75"/>
          <w:rFonts w:hint="eastAsia"/>
        </w:rPr>
        <w:t>：投标供应商认为在其他方面有必要说明的事项</w:t>
      </w:r>
      <w:r>
        <w:tab/>
      </w:r>
      <w:r>
        <w:fldChar w:fldCharType="begin"/>
      </w:r>
      <w:r>
        <w:instrText xml:space="preserve"> PAGEREF _Toc59810446 \h </w:instrText>
      </w:r>
      <w:r>
        <w:fldChar w:fldCharType="separate"/>
      </w:r>
      <w:r>
        <w:t>58</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"_Toc59810447" </w:instrText>
      </w:r>
      <w:r>
        <w:fldChar w:fldCharType="separate"/>
      </w:r>
      <w:r>
        <w:rPr>
          <w:rStyle w:val="75"/>
          <w:rFonts w:hint="eastAsia"/>
        </w:rPr>
        <w:t>附件</w:t>
      </w:r>
      <w:r>
        <w:rPr>
          <w:rStyle w:val="75"/>
        </w:rPr>
        <w:t>23</w:t>
      </w:r>
      <w:r>
        <w:rPr>
          <w:rStyle w:val="75"/>
          <w:rFonts w:hint="eastAsia"/>
        </w:rPr>
        <w:t>：投标保证金退还申请</w:t>
      </w:r>
      <w:r>
        <w:tab/>
      </w:r>
      <w:r>
        <w:fldChar w:fldCharType="begin"/>
      </w:r>
      <w:r>
        <w:instrText xml:space="preserve"> PAGEREF _Toc59810447 \h </w:instrText>
      </w:r>
      <w:r>
        <w:fldChar w:fldCharType="separate"/>
      </w:r>
      <w:r>
        <w:t>59</w:t>
      </w:r>
      <w:r>
        <w:fldChar w:fldCharType="end"/>
      </w:r>
      <w:r>
        <w:fldChar w:fldCharType="end"/>
      </w:r>
    </w:p>
    <w:p>
      <w:pPr>
        <w:pStyle w:val="39"/>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"_Toc59810448" </w:instrText>
      </w:r>
      <w:r>
        <w:fldChar w:fldCharType="separate"/>
      </w:r>
      <w:r>
        <w:rPr>
          <w:rStyle w:val="75"/>
          <w:rFonts w:hint="eastAsia" w:ascii="宋体"/>
          <w:kern w:val="28"/>
        </w:rPr>
        <w:t>第六部分</w:t>
      </w:r>
      <w:r>
        <w:rPr>
          <w:rStyle w:val="75"/>
          <w:rFonts w:ascii="宋体"/>
          <w:kern w:val="28"/>
        </w:rPr>
        <w:t xml:space="preserve">  </w:t>
      </w:r>
      <w:r>
        <w:rPr>
          <w:rStyle w:val="75"/>
          <w:rFonts w:hint="eastAsia" w:ascii="宋体"/>
          <w:kern w:val="28"/>
        </w:rPr>
        <w:t>磋商及采购项目服务要求</w:t>
      </w:r>
      <w:r>
        <w:tab/>
      </w:r>
      <w:r>
        <w:fldChar w:fldCharType="begin"/>
      </w:r>
      <w:r>
        <w:instrText xml:space="preserve"> PAGEREF _Toc59810448 \h </w:instrText>
      </w:r>
      <w:r>
        <w:fldChar w:fldCharType="separate"/>
      </w:r>
      <w:r>
        <w:t>60</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"_Toc59810449" </w:instrText>
      </w:r>
      <w:r>
        <w:fldChar w:fldCharType="separate"/>
      </w:r>
      <w:r>
        <w:rPr>
          <w:rStyle w:val="75"/>
          <w:rFonts w:hint="eastAsia" w:ascii="宋体" w:hAnsi="宋体"/>
          <w:b/>
          <w:bCs/>
          <w:kern w:val="0"/>
        </w:rPr>
        <w:t>一、投标要求</w:t>
      </w:r>
      <w:r>
        <w:tab/>
      </w:r>
      <w:r>
        <w:fldChar w:fldCharType="begin"/>
      </w:r>
      <w:r>
        <w:instrText xml:space="preserve"> PAGEREF _Toc59810449 \h </w:instrText>
      </w:r>
      <w:r>
        <w:fldChar w:fldCharType="separate"/>
      </w:r>
      <w:r>
        <w:t>60</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"_Toc59810450" </w:instrText>
      </w:r>
      <w:r>
        <w:fldChar w:fldCharType="separate"/>
      </w:r>
      <w:r>
        <w:rPr>
          <w:rStyle w:val="75"/>
          <w:rFonts w:ascii="宋体" w:hAnsi="宋体"/>
          <w:b/>
          <w:bCs/>
          <w:kern w:val="0"/>
        </w:rPr>
        <w:t>1</w:t>
      </w:r>
      <w:r>
        <w:rPr>
          <w:rStyle w:val="75"/>
          <w:rFonts w:hint="eastAsia" w:ascii="宋体" w:hAnsi="宋体"/>
          <w:b/>
          <w:bCs/>
          <w:kern w:val="0"/>
        </w:rPr>
        <w:t>、投标说明</w:t>
      </w:r>
      <w:r>
        <w:tab/>
      </w:r>
      <w:r>
        <w:fldChar w:fldCharType="begin"/>
      </w:r>
      <w:r>
        <w:instrText xml:space="preserve"> PAGEREF _Toc59810450 \h </w:instrText>
      </w:r>
      <w:r>
        <w:fldChar w:fldCharType="separate"/>
      </w:r>
      <w:r>
        <w:t>60</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"_Toc59810451" </w:instrText>
      </w:r>
      <w:r>
        <w:fldChar w:fldCharType="separate"/>
      </w:r>
      <w:r>
        <w:rPr>
          <w:rStyle w:val="75"/>
          <w:rFonts w:hint="eastAsia" w:ascii="宋体" w:hAnsi="宋体"/>
          <w:b/>
          <w:bCs/>
          <w:kern w:val="0"/>
        </w:rPr>
        <w:t>二、技术参数</w:t>
      </w:r>
      <w:r>
        <w:tab/>
      </w:r>
      <w:r>
        <w:fldChar w:fldCharType="begin"/>
      </w:r>
      <w:r>
        <w:instrText xml:space="preserve"> PAGEREF _Toc59810451 \h </w:instrText>
      </w:r>
      <w:r>
        <w:fldChar w:fldCharType="separate"/>
      </w:r>
      <w:r>
        <w:t>61</w:t>
      </w:r>
      <w:r>
        <w:fldChar w:fldCharType="end"/>
      </w:r>
      <w:r>
        <w:fldChar w:fldCharType="end"/>
      </w:r>
    </w:p>
    <w:p>
      <w:pPr>
        <w:pStyle w:val="30"/>
        <w:ind w:firstLine="0" w:firstLineChars="0"/>
        <w:rPr>
          <w:rFonts w:ascii="幼圆" w:hAnsi="仿宋" w:eastAsia="幼圆" w:cstheme="minorBidi"/>
          <w:i w:val="0"/>
          <w:iCs w:val="0"/>
          <w:color w:val="000000" w:themeColor="text1"/>
          <w:sz w:val="21"/>
          <w:szCs w:val="21"/>
          <w14:textFill>
            <w14:solidFill>
              <w14:schemeClr w14:val="tx1"/>
            </w14:solidFill>
          </w14:textFill>
        </w:rPr>
        <w:sectPr>
          <w:headerReference r:id="rId4" w:type="first"/>
          <w:footerReference r:id="rId7" w:type="first"/>
          <w:footerReference r:id="rId5" w:type="default"/>
          <w:headerReference r:id="rId3" w:type="even"/>
          <w:footerReference r:id="rId6" w:type="even"/>
          <w:pgSz w:w="11850" w:h="16783"/>
          <w:pgMar w:top="2098" w:right="1416" w:bottom="2041" w:left="1701" w:header="1021" w:footer="1021" w:gutter="0"/>
          <w:pgNumType w:start="0" w:chapStyle="1"/>
          <w:cols w:space="425" w:num="1"/>
          <w:titlePg/>
          <w:docGrid w:linePitch="312" w:charSpace="0"/>
        </w:sectPr>
      </w:pPr>
      <w:r>
        <w:rPr>
          <w:rFonts w:hint="eastAsia" w:ascii="幼圆" w:hAnsi="仿宋" w:eastAsia="幼圆"/>
          <w:bCs/>
          <w:i w:val="0"/>
          <w:color w:val="000000" w:themeColor="text1"/>
          <w:kern w:val="0"/>
          <w:szCs w:val="21"/>
          <w14:textFill>
            <w14:solidFill>
              <w14:schemeClr w14:val="tx1"/>
            </w14:solidFill>
          </w14:textFill>
        </w:rPr>
        <w:fldChar w:fldCharType="end"/>
      </w:r>
    </w:p>
    <w:p>
      <w:pPr>
        <w:pStyle w:val="3"/>
        <w:ind w:firstLine="2348" w:firstLineChars="650"/>
        <w:rPr>
          <w:b/>
          <w:kern w:val="28"/>
        </w:rPr>
      </w:pPr>
      <w:bookmarkStart w:id="0" w:name="_Toc447725347"/>
      <w:bookmarkStart w:id="1" w:name="_Toc59810388"/>
      <w:r>
        <w:rPr>
          <w:rFonts w:hint="eastAsia"/>
          <w:b/>
          <w:kern w:val="28"/>
        </w:rPr>
        <w:t>第一部分</w:t>
      </w:r>
      <w:bookmarkEnd w:id="0"/>
      <w:r>
        <w:rPr>
          <w:rFonts w:hint="eastAsia"/>
          <w:b/>
          <w:kern w:val="28"/>
        </w:rPr>
        <w:t xml:space="preserve"> </w:t>
      </w:r>
      <w:r>
        <w:rPr>
          <w:b/>
          <w:kern w:val="28"/>
        </w:rPr>
        <w:t>竞争性磋商公告</w:t>
      </w:r>
      <w:bookmarkEnd w:id="1"/>
    </w:p>
    <w:p>
      <w:pPr>
        <w:pStyle w:val="44"/>
        <w:spacing w:before="240" w:after="0"/>
        <w:rPr>
          <w:color w:val="000000" w:themeColor="text1"/>
          <w:sz w:val="44"/>
          <w:szCs w:val="44"/>
          <w:lang w:val="zh-CN" w:eastAsia="zh-CN"/>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 xml:space="preserve">    青海方旭工程造价咨询有限公司</w:t>
      </w:r>
      <w:r>
        <w:rPr>
          <w:rFonts w:ascii="宋体" w:hAnsi="宋体" w:cs="Arial"/>
          <w:color w:val="000000" w:themeColor="text1"/>
          <w:sz w:val="24"/>
          <w:lang w:eastAsia="zh-CN"/>
          <w14:textFill>
            <w14:solidFill>
              <w14:schemeClr w14:val="tx1"/>
            </w14:solidFill>
          </w14:textFill>
        </w:rPr>
        <w:t>受</w:t>
      </w:r>
      <w:r>
        <w:rPr>
          <w:rFonts w:hint="eastAsia" w:ascii="宋体" w:hAnsi="宋体" w:cs="Arial"/>
          <w:color w:val="000000" w:themeColor="text1"/>
          <w:sz w:val="24"/>
          <w:lang w:eastAsia="zh-CN"/>
          <w14:textFill>
            <w14:solidFill>
              <w14:schemeClr w14:val="tx1"/>
            </w14:solidFill>
          </w14:textFill>
        </w:rPr>
        <w:t>玛沁县文体旅游广电局</w:t>
      </w:r>
      <w:r>
        <w:rPr>
          <w:rFonts w:ascii="宋体" w:hAnsi="宋体" w:cs="Arial"/>
          <w:color w:val="000000" w:themeColor="text1"/>
          <w:sz w:val="24"/>
          <w:lang w:eastAsia="zh-CN"/>
          <w14:textFill>
            <w14:solidFill>
              <w14:schemeClr w14:val="tx1"/>
            </w14:solidFill>
          </w14:textFill>
        </w:rPr>
        <w:t>委托，拟对</w:t>
      </w:r>
      <w:r>
        <w:rPr>
          <w:rFonts w:hint="eastAsia" w:ascii="宋体" w:hAnsi="宋体" w:cs="Arial"/>
          <w:color w:val="000000" w:themeColor="text1"/>
          <w:sz w:val="24"/>
          <w:lang w:eastAsia="zh-CN"/>
          <w14:textFill>
            <w14:solidFill>
              <w14:schemeClr w14:val="tx1"/>
            </w14:solidFill>
          </w14:textFill>
        </w:rPr>
        <w:t>2021年玛沁县迎春灯会</w:t>
      </w:r>
      <w:r>
        <w:rPr>
          <w:rFonts w:hint="eastAsia" w:ascii="宋体" w:hAnsi="宋体" w:cs="Arial"/>
          <w:color w:val="000000" w:themeColor="text1"/>
          <w:sz w:val="24"/>
          <w:lang w:val="en-US" w:eastAsia="zh-CN"/>
          <w14:textFill>
            <w14:solidFill>
              <w14:schemeClr w14:val="tx1"/>
            </w14:solidFill>
          </w14:textFill>
        </w:rPr>
        <w:t>项目</w:t>
      </w:r>
      <w:r>
        <w:rPr>
          <w:rFonts w:ascii="宋体" w:hAnsi="宋体" w:cs="Arial"/>
          <w:color w:val="000000" w:themeColor="text1"/>
          <w:sz w:val="24"/>
          <w:lang w:eastAsia="zh-CN"/>
          <w14:textFill>
            <w14:solidFill>
              <w14:schemeClr w14:val="tx1"/>
            </w14:solidFill>
          </w14:textFill>
        </w:rPr>
        <w:t>进行国内竞争性磋商采购，现予以公告，欢迎符合条件的供应商前来参加投标。</w:t>
      </w:r>
    </w:p>
    <w:tbl>
      <w:tblPr>
        <w:tblStyle w:val="63"/>
        <w:tblW w:w="9400" w:type="dxa"/>
        <w:jc w:val="center"/>
        <w:tblLayout w:type="fixed"/>
        <w:tblCellMar>
          <w:top w:w="0" w:type="dxa"/>
          <w:left w:w="108" w:type="dxa"/>
          <w:bottom w:w="0" w:type="dxa"/>
          <w:right w:w="108" w:type="dxa"/>
        </w:tblCellMar>
      </w:tblPr>
      <w:tblGrid>
        <w:gridCol w:w="2624"/>
        <w:gridCol w:w="6776"/>
      </w:tblGrid>
      <w:tr>
        <w:tblPrEx>
          <w:tblCellMar>
            <w:top w:w="0" w:type="dxa"/>
            <w:left w:w="108" w:type="dxa"/>
            <w:bottom w:w="0" w:type="dxa"/>
            <w:right w:w="108" w:type="dxa"/>
          </w:tblCellMar>
        </w:tblPrEx>
        <w:trPr>
          <w:trHeight w:val="55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bookmarkStart w:id="2" w:name="OLE_LINK1"/>
            <w:r>
              <w:rPr>
                <w:rFonts w:hint="eastAsia" w:ascii="宋体" w:hAnsi="Calibri" w:cs="宋体"/>
                <w:color w:val="000000" w:themeColor="text1"/>
                <w:kern w:val="0"/>
                <w:lang w:val="zh-CN"/>
                <w14:textFill>
                  <w14:solidFill>
                    <w14:schemeClr w14:val="tx1"/>
                  </w14:solidFill>
                </w14:textFill>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2021年玛沁县迎春灯会</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青海方旭竞磋（货物）2021-001</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竞争性磋商</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en-US" w:eastAsia="zh-CN"/>
                <w14:textFill>
                  <w14:solidFill>
                    <w14:schemeClr w14:val="tx1"/>
                  </w14:solidFill>
                </w14:textFill>
              </w:rPr>
              <w:t>45</w:t>
            </w:r>
            <w:r>
              <w:rPr>
                <w:rFonts w:hint="eastAsia" w:ascii="宋体" w:hAnsi="Calibri" w:cs="宋体"/>
                <w:color w:val="000000" w:themeColor="text1"/>
                <w:kern w:val="0"/>
                <w:lang w:val="zh-CN"/>
                <w14:textFill>
                  <w14:solidFill>
                    <w14:schemeClr w14:val="tx1"/>
                  </w14:solidFill>
                </w14:textFill>
              </w:rPr>
              <w:t>万元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sz w:val="22"/>
                <w:szCs w:val="22"/>
              </w:rPr>
            </w:pPr>
            <w:r>
              <w:rPr>
                <w:rFonts w:ascii="宋体" w:hAnsi="Calibri" w:cs="宋体"/>
                <w:kern w:val="0"/>
                <w:sz w:val="22"/>
                <w:szCs w:val="22"/>
                <w:lang w:val="zh-CN"/>
              </w:rPr>
              <w:t>无</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具体内容详见《</w:t>
            </w:r>
            <w:r>
              <w:rPr>
                <w:rFonts w:hint="eastAsia" w:ascii="宋体" w:hAnsi="宋体" w:cs="宋体"/>
                <w:color w:val="000000" w:themeColor="text1"/>
                <w14:textFill>
                  <w14:solidFill>
                    <w14:schemeClr w14:val="tx1"/>
                  </w14:solidFill>
                </w14:textFill>
              </w:rPr>
              <w:t>磋商文件</w:t>
            </w:r>
            <w:r>
              <w:rPr>
                <w:rFonts w:hint="eastAsia" w:ascii="宋体" w:hAnsi="Calibri" w:cs="宋体"/>
                <w:color w:val="000000" w:themeColor="text1"/>
                <w:kern w:val="0"/>
                <w:lang w:val="zh-CN"/>
                <w14:textFill>
                  <w14:solidFill>
                    <w14:schemeClr w14:val="tx1"/>
                  </w14:solidFill>
                </w14:textFill>
              </w:rPr>
              <w:t>》</w:t>
            </w:r>
          </w:p>
        </w:tc>
      </w:tr>
      <w:tr>
        <w:tblPrEx>
          <w:tblCellMar>
            <w:top w:w="0" w:type="dxa"/>
            <w:left w:w="108" w:type="dxa"/>
            <w:bottom w:w="0" w:type="dxa"/>
            <w:right w:w="108" w:type="dxa"/>
          </w:tblCellMar>
        </w:tblPrEx>
        <w:trPr>
          <w:trHeight w:val="62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 符合《政府采购法》第22条条件，并提供下列材料：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①投标人的营业执照等证明文件，自然人的身份证明。</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②财务状况报告，依法缴纳税收和社会保障资金的相关材料。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③具备履行合同所必需的设备和专业技术能力的证明材料。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④参加政府采购活动前3年内在经营活动中没有重大违法记录的书面声明。</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⑤具备法律、行政法规规定的其他条件的证明材料。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 单位负责人为同一人或者存在直接控股、管理关系的不同投标人，不得参加同一合同项下的政府采购活动。否则，皆取消投标资格；</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 为本采购项目提供整体设计、规范编制或者项目管理、监理、检测等服务的投标人，不得再参加该采购项目的其他采购活动；</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 本项目不接受投标人以联合体方式进行投标；</w:t>
            </w:r>
          </w:p>
          <w:p>
            <w:pPr>
              <w:autoSpaceDE w:val="0"/>
              <w:autoSpaceDN w:val="0"/>
              <w:adjustRightInd w:val="0"/>
              <w:spacing w:line="360" w:lineRule="auto"/>
              <w:ind w:firstLine="0" w:firstLineChars="0"/>
              <w:jc w:val="left"/>
              <w:rPr>
                <w:rFonts w:ascii="宋体" w:hAnsi="宋体" w:cs="宋体"/>
                <w:color w:val="000000" w:themeColor="text1"/>
                <w:kern w:val="0"/>
                <w14:textFill>
                  <w14:solidFill>
                    <w14:schemeClr w14:val="tx1"/>
                  </w14:solidFill>
                </w14:textFill>
              </w:rPr>
            </w:pPr>
            <w:r>
              <w:rPr>
                <w:rFonts w:hint="eastAsia" w:ascii="Times New Roman"/>
                <w:lang w:val="zh-CN"/>
              </w:rPr>
              <w:t>（</w:t>
            </w:r>
            <w:r>
              <w:rPr>
                <w:rFonts w:hint="eastAsia"/>
              </w:rPr>
              <w:t>5</w:t>
            </w:r>
            <w:r>
              <w:rPr>
                <w:rFonts w:hint="eastAsia" w:ascii="Times New Roman"/>
                <w:lang w:val="zh-CN"/>
              </w:rPr>
              <w:t>）</w:t>
            </w:r>
            <w:r>
              <w:rPr>
                <w:rFonts w:hint="eastAsia" w:ascii="Times New Roman"/>
                <w:lang w:val="zh-CN"/>
              </w:rPr>
              <w:fldChar w:fldCharType="begin"/>
            </w:r>
            <w:r>
              <w:rPr>
                <w:rFonts w:hint="eastAsia" w:ascii="Times New Roman"/>
                <w:lang w:val="zh-CN"/>
              </w:rPr>
              <w:instrText xml:space="preserve"> HYPERLINK "http://www.creditchina.gov.cn/" \h </w:instrText>
            </w:r>
            <w:r>
              <w:rPr>
                <w:rFonts w:hint="eastAsia" w:ascii="Times New Roman"/>
                <w:lang w:val="zh-CN"/>
              </w:rPr>
              <w:fldChar w:fldCharType="separate"/>
            </w:r>
            <w:r>
              <w:rPr>
                <w:rFonts w:hint="eastAsia" w:ascii="Times New Roman"/>
                <w:lang w:val="zh-CN"/>
              </w:rPr>
              <w:t>经信用中国（www.creditchina.gov.cn</w:t>
            </w:r>
            <w:r>
              <w:rPr>
                <w:rFonts w:hint="eastAsia" w:ascii="Times New Roman"/>
                <w:lang w:val="zh-CN"/>
              </w:rPr>
              <w:fldChar w:fldCharType="end"/>
            </w:r>
            <w:r>
              <w:rPr>
                <w:rFonts w:hint="eastAsia" w:ascii="Times New Roman"/>
                <w:lang w:val="zh-CN"/>
              </w:rPr>
              <w:t>）、中国政府采购网（</w:t>
            </w:r>
            <w:r>
              <w:rPr>
                <w:rFonts w:hint="eastAsia" w:ascii="Times New Roman"/>
                <w:lang w:val="zh-CN"/>
              </w:rPr>
              <w:fldChar w:fldCharType="begin"/>
            </w:r>
            <w:r>
              <w:rPr>
                <w:rFonts w:hint="eastAsia" w:ascii="Times New Roman"/>
                <w:lang w:val="zh-CN"/>
              </w:rPr>
              <w:instrText xml:space="preserve"> HYPERLINK "http://www.ccgp.gov.cn/" \h </w:instrText>
            </w:r>
            <w:r>
              <w:rPr>
                <w:rFonts w:hint="eastAsia" w:ascii="Times New Roman"/>
                <w:lang w:val="zh-CN"/>
              </w:rPr>
              <w:fldChar w:fldCharType="separate"/>
            </w:r>
            <w:r>
              <w:rPr>
                <w:rFonts w:hint="eastAsia" w:ascii="Times New Roman"/>
                <w:lang w:val="zh-CN"/>
              </w:rPr>
              <w:t>www.ccgp.gov.cn</w:t>
            </w:r>
            <w:r>
              <w:rPr>
                <w:rFonts w:hint="eastAsia" w:ascii="Times New Roman"/>
                <w:lang w:val="zh-CN"/>
              </w:rPr>
              <w:fldChar w:fldCharType="end"/>
            </w:r>
            <w:r>
              <w:rPr>
                <w:rFonts w:hint="eastAsia" w:ascii="Times New Roman"/>
                <w:lang w:val="zh-CN"/>
              </w:rPr>
              <w:t>）等渠道查询后，列入失信被执行人、重大税收违法案件当事人名单、政府采购严重违法失信行为记录名单的，取消投标资格。（提供“信用中国”网站无任何不良记录的查询截图，时间为投标截止时间前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Times New Roman" w:eastAsia="宋体"/>
                <w:lang w:val="en-US" w:eastAsia="zh-CN"/>
              </w:rPr>
              <w:t>20</w:t>
            </w:r>
            <w:r>
              <w:rPr>
                <w:rFonts w:hint="eastAsia" w:ascii="Times New Roman"/>
                <w:lang w:val="zh-CN"/>
              </w:rPr>
              <w:t>天内）</w:t>
            </w:r>
          </w:p>
        </w:tc>
      </w:tr>
      <w:tr>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w:t>
            </w:r>
            <w:r>
              <w:rPr>
                <w:rFonts w:hint="eastAsia" w:ascii="宋体" w:hAnsi="Calibri" w:cs="宋体"/>
                <w:color w:val="000000" w:themeColor="text1"/>
                <w:kern w:val="0"/>
                <w:lang w:val="zh-CN"/>
                <w14:textFill>
                  <w14:solidFill>
                    <w14:schemeClr w14:val="tx1"/>
                  </w14:solidFill>
                </w14:textFill>
              </w:rPr>
              <w:t>2</w:t>
            </w:r>
            <w:r>
              <w:rPr>
                <w:rFonts w:hint="eastAsia" w:ascii="宋体" w:hAnsi="Calibri" w:cs="宋体"/>
                <w:color w:val="000000" w:themeColor="text1"/>
                <w:kern w:val="0"/>
                <w:lang w:val="en-US" w:eastAsia="zh-CN"/>
                <w14:textFill>
                  <w14:solidFill>
                    <w14:schemeClr w14:val="tx1"/>
                  </w14:solidFill>
                </w14:textFill>
              </w:rPr>
              <w:t>1</w:t>
            </w:r>
            <w:r>
              <w:rPr>
                <w:rFonts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1</w:t>
            </w:r>
            <w:r>
              <w:rPr>
                <w:rFonts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13</w:t>
            </w:r>
            <w:r>
              <w:rPr>
                <w:rFonts w:ascii="宋体" w:hAnsi="Calibri"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w:t>
            </w:r>
            <w:r>
              <w:rPr>
                <w:rFonts w:hint="eastAsia" w:ascii="宋体" w:hAnsi="Calibri" w:cs="宋体"/>
                <w:color w:val="000000" w:themeColor="text1"/>
                <w:kern w:val="0"/>
                <w:lang w:val="zh-CN"/>
                <w14:textFill>
                  <w14:solidFill>
                    <w14:schemeClr w14:val="tx1"/>
                  </w14:solidFill>
                </w14:textFill>
              </w:rPr>
              <w:t>2</w:t>
            </w:r>
            <w:r>
              <w:rPr>
                <w:rFonts w:hint="eastAsia" w:ascii="宋体" w:hAnsi="Calibri" w:cs="宋体"/>
                <w:color w:val="000000" w:themeColor="text1"/>
                <w:kern w:val="0"/>
                <w:lang w:val="en-US" w:eastAsia="zh-CN"/>
                <w14:textFill>
                  <w14:solidFill>
                    <w14:schemeClr w14:val="tx1"/>
                  </w14:solidFill>
                </w14:textFill>
              </w:rPr>
              <w:t>1</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1</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14</w:t>
            </w:r>
            <w:r>
              <w:rPr>
                <w:rFonts w:hint="eastAsia" w:ascii="宋体" w:hAnsi="Calibri" w:cs="宋体"/>
                <w:color w:val="000000" w:themeColor="text1"/>
                <w:kern w:val="0"/>
                <w:lang w:val="zh-CN"/>
                <w14:textFill>
                  <w14:solidFill>
                    <w14:schemeClr w14:val="tx1"/>
                  </w14:solidFill>
                </w14:textFill>
              </w:rPr>
              <w:t>日至</w:t>
            </w:r>
            <w:r>
              <w:rPr>
                <w:rFonts w:ascii="宋体" w:hAnsi="Calibri" w:cs="宋体"/>
                <w:color w:val="000000" w:themeColor="text1"/>
                <w:kern w:val="0"/>
                <w:lang w:val="zh-CN"/>
                <w14:textFill>
                  <w14:solidFill>
                    <w14:schemeClr w14:val="tx1"/>
                  </w14:solidFill>
                </w14:textFill>
              </w:rPr>
              <w:t>20</w:t>
            </w:r>
            <w:r>
              <w:rPr>
                <w:rFonts w:hint="eastAsia" w:ascii="宋体" w:hAnsi="Calibri" w:cs="宋体"/>
                <w:color w:val="000000" w:themeColor="text1"/>
                <w:kern w:val="0"/>
                <w:lang w:val="zh-CN"/>
                <w14:textFill>
                  <w14:solidFill>
                    <w14:schemeClr w14:val="tx1"/>
                  </w14:solidFill>
                </w14:textFill>
              </w:rPr>
              <w:t>21</w:t>
            </w:r>
            <w:r>
              <w:rPr>
                <w:rFonts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14:textFill>
                  <w14:solidFill>
                    <w14:schemeClr w14:val="tx1"/>
                  </w14:solidFill>
                </w14:textFill>
              </w:rPr>
              <w:t>1</w:t>
            </w:r>
            <w:r>
              <w:rPr>
                <w:rFonts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18</w:t>
            </w:r>
            <w:r>
              <w:rPr>
                <w:rFonts w:ascii="宋体" w:hAnsi="Calibri" w:cs="宋体"/>
                <w:color w:val="000000" w:themeColor="text1"/>
                <w:kern w:val="0"/>
                <w:lang w:val="zh-CN"/>
                <w14:textFill>
                  <w14:solidFill>
                    <w14:schemeClr w14:val="tx1"/>
                  </w14:solidFill>
                </w14:textFill>
              </w:rPr>
              <w:t>日</w:t>
            </w:r>
            <w:r>
              <w:rPr>
                <w:rFonts w:hint="eastAsia" w:ascii="宋体" w:hAnsi="Calibri" w:cs="宋体"/>
                <w:color w:val="000000" w:themeColor="text1"/>
                <w:kern w:val="0"/>
                <w:lang w:val="zh-CN"/>
                <w14:textFill>
                  <w14:solidFill>
                    <w14:schemeClr w14:val="tx1"/>
                  </w14:solidFill>
                </w14:textFill>
              </w:rPr>
              <w:t>上午08时30分至12时</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下午14时30分至17时30分（节假日除外）。</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现场购买</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00元</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包（ 文件售后不退</w:t>
            </w:r>
            <w:r>
              <w:rPr>
                <w:rFonts w:ascii="宋体" w:hAnsi="Calibri" w:cs="宋体"/>
                <w:color w:val="000000" w:themeColor="text1"/>
                <w:kern w:val="0"/>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投标资格不能转让）</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青海方旭工程造价咨询有限公司</w:t>
            </w:r>
            <w:r>
              <w:rPr>
                <w:rFonts w:hint="eastAsia" w:ascii="宋体" w:hAnsi="宋体" w:cs="宋体"/>
                <w:color w:val="000000" w:themeColor="text1"/>
                <w14:textFill>
                  <w14:solidFill>
                    <w14:schemeClr w14:val="tx1"/>
                  </w14:solidFill>
                </w14:textFill>
              </w:rPr>
              <w:t>（西宁市城西区</w:t>
            </w:r>
            <w:r>
              <w:rPr>
                <w:rFonts w:hint="eastAsia" w:ascii="宋体" w:hAnsi="宋体" w:cs="宋体"/>
                <w:color w:val="000000" w:themeColor="text1"/>
                <w:lang w:val="en-US" w:eastAsia="zh-CN"/>
                <w14:textFill>
                  <w14:solidFill>
                    <w14:schemeClr w14:val="tx1"/>
                  </w14:solidFill>
                </w14:textFill>
              </w:rPr>
              <w:t>五四西路84号3号写字楼4层1043室</w:t>
            </w:r>
            <w:r>
              <w:rPr>
                <w:rFonts w:hint="eastAsia" w:ascii="宋体" w:hAnsi="宋体" w:cs="宋体"/>
                <w:color w:val="000000" w:themeColor="text1"/>
                <w14:textFill>
                  <w14:solidFill>
                    <w14:schemeClr w14:val="tx1"/>
                  </w14:solidFill>
                </w14:textFill>
              </w:rPr>
              <w:t>）</w:t>
            </w:r>
          </w:p>
          <w:p>
            <w:pPr>
              <w:autoSpaceDE w:val="0"/>
              <w:autoSpaceDN w:val="0"/>
              <w:adjustRightInd w:val="0"/>
              <w:spacing w:line="276" w:lineRule="auto"/>
              <w:ind w:firstLine="0" w:firstLineChars="0"/>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标书购买联系人：王</w:t>
            </w:r>
            <w:r>
              <w:rPr>
                <w:rFonts w:hint="eastAsia" w:ascii="宋体" w:hAnsi="Calibri" w:cs="宋体"/>
                <w:color w:val="000000" w:themeColor="text1"/>
                <w:kern w:val="0"/>
                <w:lang w:val="en-US" w:eastAsia="zh-CN"/>
                <w14:textFill>
                  <w14:solidFill>
                    <w14:schemeClr w14:val="tx1"/>
                  </w14:solidFill>
                </w14:textFill>
              </w:rPr>
              <w:t>先生</w:t>
            </w:r>
          </w:p>
          <w:p>
            <w:pPr>
              <w:autoSpaceDE w:val="0"/>
              <w:autoSpaceDN w:val="0"/>
              <w:adjustRightInd w:val="0"/>
              <w:spacing w:line="276"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电话：0971-</w:t>
            </w:r>
            <w:r>
              <w:rPr>
                <w:rFonts w:hint="eastAsia" w:ascii="宋体" w:hAnsi="Calibri" w:cs="宋体"/>
                <w:color w:val="000000" w:themeColor="text1"/>
                <w:kern w:val="0"/>
                <w:lang w:val="en-US" w:eastAsia="zh-CN"/>
                <w14:textFill>
                  <w14:solidFill>
                    <w14:schemeClr w14:val="tx1"/>
                  </w14:solidFill>
                </w14:textFill>
              </w:rPr>
              <w:t>8807009</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40" w:lineRule="auto"/>
              <w:ind w:left="0" w:leftChars="0" w:firstLine="0" w:firstLineChars="0"/>
              <w:rPr>
                <w:rFonts w:hint="eastAsia" w:ascii="宋体" w:hAnsi="宋体" w:cs="宋体"/>
              </w:rPr>
            </w:pPr>
            <w:r>
              <w:rPr>
                <w:rFonts w:hint="eastAsia" w:ascii="宋体" w:hAnsi="宋体" w:cs="宋体"/>
              </w:rPr>
              <w:t>营业执照副本复印件（加盖单位公章）、法定代表人授权书</w:t>
            </w:r>
          </w:p>
          <w:p>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宋体" w:cs="宋体"/>
              </w:rPr>
              <w:t>（原件），法定代表人、委托人身份证复印件（加盖单位公章）</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2021年1月</w:t>
            </w:r>
            <w:r>
              <w:rPr>
                <w:rFonts w:hint="eastAsia" w:ascii="宋体" w:hAnsi="Calibri" w:cs="宋体"/>
                <w:color w:val="000000" w:themeColor="text1"/>
                <w:kern w:val="0"/>
                <w:lang w:val="en-US" w:eastAsia="zh-CN"/>
                <w14:textFill>
                  <w14:solidFill>
                    <w14:schemeClr w14:val="tx1"/>
                  </w14:solidFill>
                </w14:textFill>
              </w:rPr>
              <w:t>25</w:t>
            </w:r>
            <w:r>
              <w:rPr>
                <w:rFonts w:ascii="宋体" w:hAnsi="Calibri" w:cs="宋体"/>
                <w:color w:val="000000" w:themeColor="text1"/>
                <w:kern w:val="0"/>
                <w:lang w:val="zh-CN"/>
                <w14:textFill>
                  <w14:solidFill>
                    <w14:schemeClr w14:val="tx1"/>
                  </w14:solidFill>
                </w14:textFill>
              </w:rPr>
              <w:t>日上午</w:t>
            </w:r>
            <w:r>
              <w:rPr>
                <w:rFonts w:hint="eastAsia" w:ascii="宋体" w:hAnsi="Calibri" w:cs="宋体"/>
                <w:color w:val="000000" w:themeColor="text1"/>
                <w:kern w:val="0"/>
                <w:lang w:val="en-US" w:eastAsia="zh-CN"/>
                <w14:textFill>
                  <w14:solidFill>
                    <w14:schemeClr w14:val="tx1"/>
                  </w14:solidFill>
                </w14:textFill>
              </w:rPr>
              <w:t>14</w:t>
            </w:r>
            <w:r>
              <w:rPr>
                <w:rFonts w:ascii="宋体" w:hAnsi="Calibri" w:cs="宋体"/>
                <w:color w:val="000000" w:themeColor="text1"/>
                <w:kern w:val="0"/>
                <w:lang w:val="zh-CN"/>
                <w14:textFill>
                  <w14:solidFill>
                    <w14:schemeClr w14:val="tx1"/>
                  </w14:solidFill>
                </w14:textFill>
              </w:rPr>
              <w:t>:30时 （北京时间）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2021年1月</w:t>
            </w:r>
            <w:r>
              <w:rPr>
                <w:rFonts w:hint="eastAsia" w:ascii="宋体" w:hAnsi="Calibri" w:cs="宋体"/>
                <w:color w:val="000000" w:themeColor="text1"/>
                <w:kern w:val="0"/>
                <w:lang w:val="en-US" w:eastAsia="zh-CN"/>
                <w14:textFill>
                  <w14:solidFill>
                    <w14:schemeClr w14:val="tx1"/>
                  </w14:solidFill>
                </w14:textFill>
              </w:rPr>
              <w:t>25</w:t>
            </w:r>
            <w:r>
              <w:rPr>
                <w:rFonts w:ascii="宋体" w:hAnsi="Calibri" w:cs="宋体"/>
                <w:color w:val="000000" w:themeColor="text1"/>
                <w:kern w:val="0"/>
                <w:lang w:val="zh-CN"/>
                <w14:textFill>
                  <w14:solidFill>
                    <w14:schemeClr w14:val="tx1"/>
                  </w14:solidFill>
                </w14:textFill>
              </w:rPr>
              <w:t>日上午</w:t>
            </w:r>
            <w:r>
              <w:rPr>
                <w:rFonts w:hint="eastAsia" w:ascii="宋体" w:hAnsi="Calibri" w:cs="宋体"/>
                <w:color w:val="000000" w:themeColor="text1"/>
                <w:kern w:val="0"/>
                <w:lang w:val="en-US" w:eastAsia="zh-CN"/>
                <w14:textFill>
                  <w14:solidFill>
                    <w14:schemeClr w14:val="tx1"/>
                  </w14:solidFill>
                </w14:textFill>
              </w:rPr>
              <w:t>14</w:t>
            </w:r>
            <w:r>
              <w:rPr>
                <w:rFonts w:ascii="宋体" w:hAnsi="Calibri" w:cs="宋体"/>
                <w:color w:val="000000" w:themeColor="text1"/>
                <w:kern w:val="0"/>
                <w:lang w:val="zh-CN"/>
                <w14:textFill>
                  <w14:solidFill>
                    <w14:schemeClr w14:val="tx1"/>
                  </w14:solidFill>
                </w14:textFill>
              </w:rPr>
              <w:t>:30时 （北京时间）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宋体" w:cs="宋体"/>
              </w:rPr>
              <w:t>青海方旭工程造价咨询有限公司（西宁市城西区五四西路84号3号写字楼4层1043室</w:t>
            </w:r>
            <w:r>
              <w:rPr>
                <w:rFonts w:hint="eastAsia" w:ascii="宋体" w:hAnsi="宋体" w:cs="宋体"/>
                <w:lang w:eastAsia="zh-CN"/>
              </w:rPr>
              <w:t>）</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14:textFill>
                  <w14:solidFill>
                    <w14:schemeClr w14:val="tx1"/>
                  </w14:solidFill>
                </w14:textFill>
              </w:rPr>
            </w:pPr>
            <w:r>
              <w:rPr>
                <w:rFonts w:hint="eastAsia" w:ascii="宋体" w:hAnsi="Calibri" w:cs="宋体"/>
                <w:color w:val="000000" w:themeColor="text1"/>
                <w:kern w:val="0"/>
                <w14:textFill>
                  <w14:solidFill>
                    <w14:schemeClr w14:val="tx1"/>
                  </w14:solidFill>
                </w14:textFill>
              </w:rPr>
              <w:t>采购人：</w:t>
            </w:r>
            <w:r>
              <w:rPr>
                <w:rFonts w:hint="eastAsia" w:ascii="宋体" w:hAnsi="Calibri" w:cs="宋体"/>
                <w:color w:val="000000" w:themeColor="text1"/>
                <w:kern w:val="0"/>
                <w:lang w:eastAsia="zh-CN"/>
                <w14:textFill>
                  <w14:solidFill>
                    <w14:schemeClr w14:val="tx1"/>
                  </w14:solidFill>
                </w14:textFill>
              </w:rPr>
              <w:t>玛沁县文体旅游广电局</w:t>
            </w:r>
            <w:r>
              <w:rPr>
                <w:rFonts w:hint="eastAsia" w:ascii="宋体" w:hAnsi="Calibri" w:cs="宋体"/>
                <w:color w:val="000000" w:themeColor="text1"/>
                <w:kern w:val="0"/>
                <w14:textFill>
                  <w14:solidFill>
                    <w14:schemeClr w14:val="tx1"/>
                  </w14:solidFill>
                </w14:textFill>
              </w:rPr>
              <w:t xml:space="preserve"> </w:t>
            </w:r>
          </w:p>
          <w:p>
            <w:pPr>
              <w:autoSpaceDE w:val="0"/>
              <w:autoSpaceDN w:val="0"/>
              <w:adjustRightInd w:val="0"/>
              <w:spacing w:line="360" w:lineRule="auto"/>
              <w:ind w:firstLine="0" w:firstLineChars="0"/>
              <w:rPr>
                <w:rFonts w:hint="eastAsia" w:ascii="宋体" w:hAnsi="Calibri" w:eastAsia="宋体" w:cs="宋体"/>
                <w:color w:val="000000" w:themeColor="text1"/>
                <w:kern w:val="0"/>
                <w:lang w:eastAsia="zh-CN"/>
                <w14:textFill>
                  <w14:solidFill>
                    <w14:schemeClr w14:val="tx1"/>
                  </w14:solidFill>
                </w14:textFill>
              </w:rPr>
            </w:pPr>
            <w:r>
              <w:rPr>
                <w:rFonts w:hint="eastAsia" w:ascii="宋体" w:hAnsi="Calibri" w:cs="宋体"/>
                <w:color w:val="000000" w:themeColor="text1"/>
                <w:kern w:val="0"/>
                <w14:textFill>
                  <w14:solidFill>
                    <w14:schemeClr w14:val="tx1"/>
                  </w14:solidFill>
                </w14:textFill>
              </w:rPr>
              <w:t>联系人：</w:t>
            </w:r>
            <w:r>
              <w:rPr>
                <w:rFonts w:hint="eastAsia" w:ascii="宋体" w:hAnsi="Calibri" w:cs="宋体"/>
                <w:color w:val="000000" w:themeColor="text1"/>
                <w:kern w:val="0"/>
                <w:lang w:val="en-US" w:eastAsia="zh-CN"/>
                <w14:textFill>
                  <w14:solidFill>
                    <w14:schemeClr w14:val="tx1"/>
                  </w14:solidFill>
                </w14:textFill>
              </w:rPr>
              <w:t>张先生</w:t>
            </w:r>
          </w:p>
          <w:p>
            <w:pPr>
              <w:autoSpaceDE w:val="0"/>
              <w:autoSpaceDN w:val="0"/>
              <w:adjustRightInd w:val="0"/>
              <w:spacing w:line="360" w:lineRule="auto"/>
              <w:ind w:firstLine="0" w:firstLineChars="0"/>
              <w:rPr>
                <w:rFonts w:ascii="宋体" w:hAnsi="Calibri" w:cs="宋体"/>
                <w:color w:val="000000" w:themeColor="text1"/>
                <w:kern w:val="0"/>
                <w14:textFill>
                  <w14:solidFill>
                    <w14:schemeClr w14:val="tx1"/>
                  </w14:solidFill>
                </w14:textFill>
              </w:rPr>
            </w:pPr>
            <w:r>
              <w:rPr>
                <w:rFonts w:hint="eastAsia" w:ascii="宋体" w:hAnsi="Calibri" w:cs="宋体"/>
                <w:color w:val="000000" w:themeColor="text1"/>
                <w:kern w:val="0"/>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0975-8380003</w:t>
            </w:r>
          </w:p>
          <w:p>
            <w:pPr>
              <w:autoSpaceDE w:val="0"/>
              <w:autoSpaceDN w:val="0"/>
              <w:adjustRightInd w:val="0"/>
              <w:spacing w:line="360" w:lineRule="auto"/>
              <w:ind w:firstLine="0" w:firstLineChars="0"/>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Calibri" w:cs="宋体"/>
                <w:color w:val="000000" w:themeColor="text1"/>
                <w:kern w:val="0"/>
                <w14:textFill>
                  <w14:solidFill>
                    <w14:schemeClr w14:val="tx1"/>
                  </w14:solidFill>
                </w14:textFill>
              </w:rPr>
              <w:t>联系地址：</w:t>
            </w:r>
            <w:r>
              <w:rPr>
                <w:rFonts w:hint="eastAsia" w:ascii="宋体" w:hAnsi="宋体" w:cs="宋体"/>
                <w:color w:val="000000" w:themeColor="text1"/>
                <w:lang w:val="en-US" w:eastAsia="zh-CN"/>
                <w14:textFill>
                  <w14:solidFill>
                    <w14:schemeClr w14:val="tx1"/>
                  </w14:solidFill>
                </w14:textFill>
              </w:rPr>
              <w:t>玛沁县</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采购代理机构：青海方旭工程造价咨询有限公司</w:t>
            </w:r>
          </w:p>
          <w:p>
            <w:pPr>
              <w:autoSpaceDE w:val="0"/>
              <w:autoSpaceDN w:val="0"/>
              <w:adjustRightInd w:val="0"/>
              <w:spacing w:line="360" w:lineRule="auto"/>
              <w:ind w:firstLine="0" w:firstLineChars="0"/>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联系人：王</w:t>
            </w:r>
            <w:r>
              <w:rPr>
                <w:rFonts w:hint="eastAsia" w:ascii="宋体" w:hAnsi="Calibri" w:cs="宋体"/>
                <w:color w:val="000000" w:themeColor="text1"/>
                <w:kern w:val="0"/>
                <w:lang w:val="en-US" w:eastAsia="zh-CN"/>
                <w14:textFill>
                  <w14:solidFill>
                    <w14:schemeClr w14:val="tx1"/>
                  </w14:solidFill>
                </w14:textFill>
              </w:rPr>
              <w:t>先生</w:t>
            </w:r>
          </w:p>
          <w:p>
            <w:pPr>
              <w:autoSpaceDE w:val="0"/>
              <w:autoSpaceDN w:val="0"/>
              <w:adjustRightInd w:val="0"/>
              <w:spacing w:line="360" w:lineRule="auto"/>
              <w:ind w:firstLine="0" w:firstLineChars="0"/>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联系电话：0971-</w:t>
            </w:r>
            <w:r>
              <w:rPr>
                <w:rFonts w:hint="eastAsia" w:ascii="宋体" w:hAnsi="Calibri" w:cs="宋体"/>
                <w:color w:val="000000" w:themeColor="text1"/>
                <w:kern w:val="0"/>
                <w:lang w:val="en-US" w:eastAsia="zh-CN"/>
                <w14:textFill>
                  <w14:solidFill>
                    <w14:schemeClr w14:val="tx1"/>
                  </w14:solidFill>
                </w14:textFill>
              </w:rPr>
              <w:t>8807009</w:t>
            </w:r>
          </w:p>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w:t>
            </w:r>
            <w:r>
              <w:rPr>
                <w:rFonts w:hint="eastAsia" w:ascii="宋体" w:hAnsi="宋体" w:cs="宋体"/>
              </w:rPr>
              <w:t>西宁市城西区五四西路84号3号写字楼4层1043室</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szCs w:val="24"/>
                <w:lang w:val="zh-CN" w:eastAsia="zh-CN"/>
                <w14:textFill>
                  <w14:solidFill>
                    <w14:schemeClr w14:val="tx1"/>
                  </w14:solidFill>
                </w14:textFill>
              </w:rPr>
              <w:t>招商银行股份有限公司青海西宁海湖新区支行</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青海方旭工程造价咨询有限公司</w:t>
            </w:r>
          </w:p>
        </w:tc>
      </w:tr>
      <w:tr>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szCs w:val="24"/>
                <w:lang w:val="zh-CN" w:eastAsia="zh-CN"/>
                <w14:textFill>
                  <w14:solidFill>
                    <w14:schemeClr w14:val="tx1"/>
                  </w14:solidFill>
                </w14:textFill>
              </w:rPr>
              <w:t>972901140310201</w:t>
            </w:r>
          </w:p>
        </w:tc>
      </w:tr>
      <w:tr>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1、投标人所投项目必须完全响应磋商文件所列内容。</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2、服务范围及所应达到的要求，以磋商文件中商务、服务的相应要求为准。</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3、磋商内容如有变动，以磋商文件及澄清文件为准。</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4、本项目磋商公告在 《青海政府采购网》、《青海省招标投标网》、《中国采购与招标网》上发布。</w:t>
            </w:r>
          </w:p>
        </w:tc>
      </w:tr>
      <w:tr>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00"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监督单位:</w:t>
            </w:r>
            <w:r>
              <w:rPr>
                <w:rFonts w:hint="eastAsia" w:ascii="宋体" w:hAnsi="Calibri" w:cs="宋体"/>
                <w:kern w:val="0"/>
                <w:szCs w:val="20"/>
              </w:rPr>
              <w:t xml:space="preserve"> </w:t>
            </w:r>
            <w:r>
              <w:rPr>
                <w:rFonts w:hint="eastAsia" w:ascii="宋体" w:hAnsi="宋体" w:cs="宋体"/>
                <w:color w:val="000000" w:themeColor="text1"/>
                <w:kern w:val="0"/>
                <w:lang w:val="en-US" w:eastAsia="zh-CN"/>
                <w14:textFill>
                  <w14:solidFill>
                    <w14:schemeClr w14:val="tx1"/>
                  </w14:solidFill>
                </w14:textFill>
              </w:rPr>
              <w:t>玛沁县</w:t>
            </w:r>
            <w:r>
              <w:rPr>
                <w:rFonts w:hint="eastAsia" w:ascii="宋体" w:hAnsi="宋体" w:cs="宋体"/>
                <w:color w:val="000000" w:themeColor="text1"/>
                <w:kern w:val="0"/>
                <w14:textFill>
                  <w14:solidFill>
                    <w14:schemeClr w14:val="tx1"/>
                  </w14:solidFill>
                </w14:textFill>
              </w:rPr>
              <w:t>财政局</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联系电话：0975-8351095</w:t>
            </w:r>
          </w:p>
        </w:tc>
      </w:tr>
    </w:tbl>
    <w:p>
      <w:pPr>
        <w:autoSpaceDE w:val="0"/>
        <w:autoSpaceDN w:val="0"/>
        <w:adjustRightInd w:val="0"/>
        <w:ind w:firstLine="680"/>
        <w:rPr>
          <w:rFonts w:ascii="Calibri" w:hAnsi="Calibri" w:cs="Calibri"/>
          <w:color w:val="000000" w:themeColor="text1"/>
          <w:kern w:val="0"/>
          <w:sz w:val="28"/>
          <w:szCs w:val="28"/>
          <w14:textFill>
            <w14:solidFill>
              <w14:schemeClr w14:val="tx1"/>
            </w14:solidFill>
          </w14:textFill>
        </w:rPr>
      </w:pPr>
      <w:r>
        <w:rPr>
          <w:rFonts w:ascii="Arial" w:hAnsi="Arial" w:cs="Arial"/>
          <w:sz w:val="34"/>
          <w:szCs w:val="34"/>
        </w:rPr>
        <w:t>    </w:t>
      </w:r>
    </w:p>
    <w:p>
      <w:pPr>
        <w:autoSpaceDE w:val="0"/>
        <w:autoSpaceDN w:val="0"/>
        <w:adjustRightInd w:val="0"/>
        <w:ind w:right="240" w:firstLine="480"/>
        <w:jc w:val="right"/>
        <w:rPr>
          <w:rFonts w:hint="eastAsia" w:ascii="Calibri" w:hAnsi="Calibri" w:eastAsia="宋体" w:cs="Calibri"/>
          <w:color w:val="000000" w:themeColor="text1"/>
          <w:kern w:val="0"/>
          <w:lang w:eastAsia="zh-CN"/>
          <w14:textFill>
            <w14:solidFill>
              <w14:schemeClr w14:val="tx1"/>
            </w14:solidFill>
          </w14:textFill>
        </w:rPr>
      </w:pPr>
      <w:r>
        <w:rPr>
          <w:rFonts w:hint="eastAsia" w:ascii="Calibri" w:hAnsi="Calibri" w:cs="Calibri"/>
          <w:color w:val="000000" w:themeColor="text1"/>
          <w:kern w:val="0"/>
          <w:lang w:eastAsia="zh-CN"/>
          <w14:textFill>
            <w14:solidFill>
              <w14:schemeClr w14:val="tx1"/>
            </w14:solidFill>
          </w14:textFill>
        </w:rPr>
        <w:t>青海方旭工程造价咨询有限公司</w:t>
      </w:r>
    </w:p>
    <w:p>
      <w:pPr>
        <w:autoSpaceDE w:val="0"/>
        <w:autoSpaceDN w:val="0"/>
        <w:adjustRightInd w:val="0"/>
        <w:ind w:right="600" w:firstLine="480"/>
        <w:jc w:val="right"/>
        <w:rPr>
          <w:rFonts w:ascii="Calibri" w:hAnsi="Calibri" w:cs="Calibri"/>
          <w:color w:val="000000" w:themeColor="text1"/>
          <w:kern w:val="0"/>
          <w14:textFill>
            <w14:solidFill>
              <w14:schemeClr w14:val="tx1"/>
            </w14:solidFill>
          </w14:textFill>
        </w:rPr>
      </w:pPr>
      <w:r>
        <w:rPr>
          <w:rFonts w:hint="eastAsia" w:ascii="Calibri" w:hAnsi="Calibri" w:cs="Calibri"/>
          <w:color w:val="000000" w:themeColor="text1"/>
          <w:kern w:val="0"/>
          <w14:textFill>
            <w14:solidFill>
              <w14:schemeClr w14:val="tx1"/>
            </w14:solidFill>
          </w14:textFill>
        </w:rPr>
        <w:t>202</w:t>
      </w:r>
      <w:r>
        <w:rPr>
          <w:rFonts w:hint="eastAsia" w:ascii="Calibri" w:hAnsi="Calibri" w:cs="Calibri"/>
          <w:color w:val="000000" w:themeColor="text1"/>
          <w:kern w:val="0"/>
          <w:lang w:val="en-US" w:eastAsia="zh-CN"/>
          <w14:textFill>
            <w14:solidFill>
              <w14:schemeClr w14:val="tx1"/>
            </w14:solidFill>
          </w14:textFill>
        </w:rPr>
        <w:t>1</w:t>
      </w:r>
      <w:r>
        <w:rPr>
          <w:rFonts w:hint="eastAsia" w:ascii="Calibri" w:hAnsi="Calibri" w:cs="Calibri"/>
          <w:color w:val="000000" w:themeColor="text1"/>
          <w:kern w:val="0"/>
          <w14:textFill>
            <w14:solidFill>
              <w14:schemeClr w14:val="tx1"/>
            </w14:solidFill>
          </w14:textFill>
        </w:rPr>
        <w:t>年</w:t>
      </w:r>
      <w:r>
        <w:rPr>
          <w:rFonts w:hint="eastAsia" w:ascii="Calibri" w:hAnsi="Calibri" w:cs="Calibri"/>
          <w:color w:val="000000" w:themeColor="text1"/>
          <w:kern w:val="0"/>
          <w:lang w:val="en-US" w:eastAsia="zh-CN"/>
          <w14:textFill>
            <w14:solidFill>
              <w14:schemeClr w14:val="tx1"/>
            </w14:solidFill>
          </w14:textFill>
        </w:rPr>
        <w:t>1</w:t>
      </w:r>
      <w:r>
        <w:rPr>
          <w:rFonts w:hint="eastAsia" w:ascii="Calibri" w:hAnsi="Calibri" w:cs="Calibri"/>
          <w:color w:val="000000" w:themeColor="text1"/>
          <w:kern w:val="0"/>
          <w14:textFill>
            <w14:solidFill>
              <w14:schemeClr w14:val="tx1"/>
            </w14:solidFill>
          </w14:textFill>
        </w:rPr>
        <w:t>月</w:t>
      </w:r>
      <w:r>
        <w:rPr>
          <w:rFonts w:hint="eastAsia" w:ascii="Calibri" w:hAnsi="Calibri" w:cs="Calibri"/>
          <w:color w:val="000000" w:themeColor="text1"/>
          <w:kern w:val="0"/>
          <w:lang w:val="en-US" w:eastAsia="zh-CN"/>
          <w14:textFill>
            <w14:solidFill>
              <w14:schemeClr w14:val="tx1"/>
            </w14:solidFill>
          </w14:textFill>
        </w:rPr>
        <w:t>13</w:t>
      </w:r>
      <w:r>
        <w:rPr>
          <w:rFonts w:hint="eastAsia" w:ascii="Calibri" w:hAnsi="Calibri" w:cs="Calibri"/>
          <w:color w:val="000000" w:themeColor="text1"/>
          <w:kern w:val="0"/>
          <w14:textFill>
            <w14:solidFill>
              <w14:schemeClr w14:val="tx1"/>
            </w14:solidFill>
          </w14:textFill>
        </w:rPr>
        <w:t>日</w:t>
      </w:r>
      <w:bookmarkEnd w:id="2"/>
      <w:r>
        <w:rPr>
          <w:rFonts w:ascii="Calibri" w:hAnsi="Calibri" w:cs="Calibri"/>
          <w:color w:val="000000" w:themeColor="text1"/>
          <w:kern w:val="0"/>
          <w14:textFill>
            <w14:solidFill>
              <w14:schemeClr w14:val="tx1"/>
            </w14:solidFill>
          </w14:textFill>
        </w:rPr>
        <w:br w:type="page"/>
      </w:r>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 w:name="_Toc447725348"/>
      <w:bookmarkStart w:id="4" w:name="_Toc59810389"/>
      <w:r>
        <w:rPr>
          <w:rFonts w:hint="eastAsia" w:ascii="宋体"/>
          <w:b/>
          <w:color w:val="000000" w:themeColor="text1"/>
          <w:kern w:val="28"/>
          <w:sz w:val="36"/>
          <w:szCs w:val="20"/>
          <w14:textFill>
            <w14:solidFill>
              <w14:schemeClr w14:val="tx1"/>
            </w14:solidFill>
          </w14:textFill>
        </w:rPr>
        <w:t>第二部分磋商须知前附表</w:t>
      </w:r>
      <w:bookmarkEnd w:id="3"/>
      <w:bookmarkEnd w:id="4"/>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tbl>
      <w:tblPr>
        <w:tblStyle w:val="63"/>
        <w:tblW w:w="9580" w:type="dxa"/>
        <w:jc w:val="center"/>
        <w:tblLayout w:type="fixed"/>
        <w:tblCellMar>
          <w:top w:w="0" w:type="dxa"/>
          <w:left w:w="108" w:type="dxa"/>
          <w:bottom w:w="0" w:type="dxa"/>
          <w:right w:w="108" w:type="dxa"/>
        </w:tblCellMar>
      </w:tblPr>
      <w:tblGrid>
        <w:gridCol w:w="588"/>
        <w:gridCol w:w="2126"/>
        <w:gridCol w:w="6866"/>
      </w:tblGrid>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内       容</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采购项目名称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2021年玛沁县迎春灯会</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采购项目编号</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青海方旭竞磋（货物）2021-001</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eastAsia" w:ascii="宋体" w:hAnsi="宋体"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玛沁县文体旅游广电局</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青海方旭工程造价咨询有限公司</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竞争性磋商</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评分办法</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项目分包个数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采购要求</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详见</w:t>
            </w:r>
            <w:r>
              <w:rPr>
                <w:rFonts w:hint="eastAsia" w:ascii="宋体" w:hAnsi="宋体" w:cs="宋体"/>
                <w:color w:val="000000" w:themeColor="text1"/>
                <w:lang w:val="zh-CN"/>
                <w14:textFill>
                  <w14:solidFill>
                    <w14:schemeClr w14:val="tx1"/>
                  </w14:solidFill>
                </w14:textFill>
              </w:rPr>
              <w:t>磋商文件</w:t>
            </w:r>
            <w:r>
              <w:rPr>
                <w:rFonts w:hint="eastAsia" w:ascii="宋体" w:hAnsi="宋体" w:cs="宋体"/>
                <w:color w:val="000000" w:themeColor="text1"/>
                <w:kern w:val="0"/>
                <w:lang w:val="zh-CN"/>
                <w14:textFill>
                  <w14:solidFill>
                    <w14:schemeClr w14:val="tx1"/>
                  </w14:solidFill>
                </w14:textFill>
              </w:rPr>
              <w:t>第六部分</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供应商资格条件</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 符合《政府采购法》第22条条件，并提供下列材料：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①投标人的营业执照等证明文件，自然人的身份证明。</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②财务状况报告，依法缴纳税收和社会保障资金的相关材料。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③具备履行合同所必需的设备和专业技术能力的证明材料。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④参加政府采购活动前3年内在经营活动中没有重大违法记录的书面声明。</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⑤具备法律、行政法规规定的其他条件的证明材料。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 单位负责人为同一人或者存在直接控股、管理关系的不同投标人，不得参加同一合同项下的政府采购活动。否则，皆取消投标资格；</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 为本采购项目提供整体设计、规范编制或者项目管理、监理、检测等服务的投标人，不得再参加该采购项目的其他采购活动；</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 本项目不接受投标人以联合体方式进行投标；</w:t>
            </w:r>
          </w:p>
          <w:p>
            <w:pPr>
              <w:adjustRightInd w:val="0"/>
              <w:snapToGrid w:val="0"/>
              <w:spacing w:line="276" w:lineRule="auto"/>
              <w:ind w:firstLine="480"/>
              <w:rPr>
                <w:rFonts w:ascii="宋体" w:hAnsi="宋体" w:cs="宋体"/>
                <w:color w:val="000000" w:themeColor="text1"/>
                <w:kern w:val="0"/>
                <w14:textFill>
                  <w14:solidFill>
                    <w14:schemeClr w14:val="tx1"/>
                  </w14:solidFill>
                </w14:textFill>
              </w:rPr>
            </w:pPr>
            <w:r>
              <w:rPr>
                <w:rFonts w:hint="eastAsia" w:ascii="Times New Roman"/>
                <w:lang w:val="zh-CN"/>
              </w:rPr>
              <w:t>（</w:t>
            </w:r>
            <w:r>
              <w:rPr>
                <w:rFonts w:hint="eastAsia"/>
              </w:rPr>
              <w:t>5</w:t>
            </w:r>
            <w:r>
              <w:rPr>
                <w:rFonts w:hint="eastAsia" w:ascii="Times New Roman"/>
                <w:lang w:val="zh-CN"/>
              </w:rPr>
              <w:t>）</w:t>
            </w:r>
            <w:r>
              <w:rPr>
                <w:rFonts w:hint="eastAsia" w:ascii="Times New Roman"/>
                <w:lang w:val="zh-CN"/>
              </w:rPr>
              <w:fldChar w:fldCharType="begin"/>
            </w:r>
            <w:r>
              <w:rPr>
                <w:rFonts w:hint="eastAsia" w:ascii="Times New Roman"/>
                <w:lang w:val="zh-CN"/>
              </w:rPr>
              <w:instrText xml:space="preserve"> HYPERLINK "http://www.creditchina.gov.cn/" \h </w:instrText>
            </w:r>
            <w:r>
              <w:rPr>
                <w:rFonts w:hint="eastAsia" w:ascii="Times New Roman"/>
                <w:lang w:val="zh-CN"/>
              </w:rPr>
              <w:fldChar w:fldCharType="separate"/>
            </w:r>
            <w:r>
              <w:rPr>
                <w:rFonts w:hint="eastAsia" w:ascii="Times New Roman"/>
                <w:lang w:val="zh-CN"/>
              </w:rPr>
              <w:t>经信用中国（www.creditchina.gov.cn</w:t>
            </w:r>
            <w:r>
              <w:rPr>
                <w:rFonts w:hint="eastAsia" w:ascii="Times New Roman"/>
                <w:lang w:val="zh-CN"/>
              </w:rPr>
              <w:fldChar w:fldCharType="end"/>
            </w:r>
            <w:r>
              <w:rPr>
                <w:rFonts w:hint="eastAsia" w:ascii="Times New Roman"/>
                <w:lang w:val="zh-CN"/>
              </w:rPr>
              <w:t>）、中国政府采购网（</w:t>
            </w:r>
            <w:r>
              <w:rPr>
                <w:rFonts w:hint="eastAsia" w:ascii="Times New Roman"/>
                <w:lang w:val="zh-CN"/>
              </w:rPr>
              <w:fldChar w:fldCharType="begin"/>
            </w:r>
            <w:r>
              <w:rPr>
                <w:rFonts w:hint="eastAsia" w:ascii="Times New Roman"/>
                <w:lang w:val="zh-CN"/>
              </w:rPr>
              <w:instrText xml:space="preserve"> HYPERLINK "http://www.ccgp.gov.cn/" \h </w:instrText>
            </w:r>
            <w:r>
              <w:rPr>
                <w:rFonts w:hint="eastAsia" w:ascii="Times New Roman"/>
                <w:lang w:val="zh-CN"/>
              </w:rPr>
              <w:fldChar w:fldCharType="separate"/>
            </w:r>
            <w:r>
              <w:rPr>
                <w:rFonts w:hint="eastAsia" w:ascii="Times New Roman"/>
                <w:lang w:val="zh-CN"/>
              </w:rPr>
              <w:t>www.ccgp.gov.cn</w:t>
            </w:r>
            <w:r>
              <w:rPr>
                <w:rFonts w:hint="eastAsia" w:ascii="Times New Roman"/>
                <w:lang w:val="zh-CN"/>
              </w:rPr>
              <w:fldChar w:fldCharType="end"/>
            </w:r>
            <w:r>
              <w:rPr>
                <w:rFonts w:hint="eastAsia" w:ascii="Times New Roman"/>
                <w:lang w:val="zh-CN"/>
              </w:rPr>
              <w:t>）等渠道查询后，列入失信被执行人、重大税收违法案件当事人名单、政府采购严重违法失信行为记录名单的，取消投标资格。（提供“信用中国”网站无任何不良记录的查询截图，时间为投标截止时间前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Times New Roman" w:eastAsia="宋体"/>
                <w:lang w:val="en-US" w:eastAsia="zh-CN"/>
              </w:rPr>
              <w:t>20</w:t>
            </w:r>
            <w:r>
              <w:rPr>
                <w:rFonts w:hint="eastAsia" w:ascii="Times New Roman"/>
                <w:lang w:val="zh-CN"/>
              </w:rPr>
              <w:t>天内）</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left="1560" w:hanging="1560" w:hangingChars="650"/>
              <w:rPr>
                <w:rFonts w:ascii="宋体" w:hAnsi="宋体" w:cs="宋体"/>
                <w:kern w:val="0"/>
                <w:lang w:val="zh-CN"/>
              </w:rPr>
            </w:pPr>
            <w:r>
              <w:rPr>
                <w:rFonts w:hint="eastAsia" w:ascii="宋体" w:hAnsi="宋体" w:cs="宋体"/>
                <w:color w:val="000000" w:themeColor="text1"/>
                <w:lang w:val="zh-CN"/>
                <w14:textFill>
                  <w14:solidFill>
                    <w14:schemeClr w14:val="tx1"/>
                  </w14:solidFill>
                </w14:textFill>
              </w:rPr>
              <w:t>磋</w:t>
            </w:r>
            <w:r>
              <w:rPr>
                <w:rFonts w:hint="eastAsia" w:ascii="宋体" w:hAnsi="宋体" w:cs="宋体"/>
                <w:lang w:val="zh-CN"/>
              </w:rPr>
              <w:t>商保证金</w:t>
            </w:r>
            <w:r>
              <w:rPr>
                <w:rFonts w:hint="eastAsia" w:ascii="宋体" w:hAnsi="宋体" w:cs="宋体"/>
                <w:kern w:val="0"/>
                <w:lang w:val="zh-CN"/>
              </w:rPr>
              <w:t>：</w:t>
            </w:r>
          </w:p>
          <w:p>
            <w:pPr>
              <w:autoSpaceDE w:val="0"/>
              <w:autoSpaceDN w:val="0"/>
              <w:adjustRightInd w:val="0"/>
              <w:spacing w:line="276" w:lineRule="auto"/>
              <w:ind w:left="1560" w:hanging="1560" w:hangingChars="650"/>
              <w:rPr>
                <w:rFonts w:ascii="宋体" w:hAnsi="宋体" w:cs="宋体"/>
                <w:kern w:val="0"/>
                <w:lang w:val="zh-CN"/>
              </w:rPr>
            </w:pPr>
            <w:r>
              <w:rPr>
                <w:rFonts w:hint="eastAsia" w:ascii="宋体" w:hAnsi="宋体"/>
                <w:bCs/>
              </w:rPr>
              <w:t>大写：</w:t>
            </w:r>
            <w:r>
              <w:rPr>
                <w:rFonts w:hint="eastAsia" w:ascii="宋体" w:hAnsi="宋体"/>
                <w:bCs/>
                <w:lang w:val="en-US" w:eastAsia="zh-CN"/>
              </w:rPr>
              <w:t>玖仟</w:t>
            </w:r>
            <w:r>
              <w:rPr>
                <w:rFonts w:hint="eastAsia" w:ascii="宋体" w:hAnsi="宋体"/>
                <w:bCs/>
              </w:rPr>
              <w:t xml:space="preserve">元整   （小写: </w:t>
            </w:r>
            <w:r>
              <w:rPr>
                <w:rFonts w:hint="eastAsia" w:ascii="宋体" w:hAnsi="宋体"/>
                <w:bCs/>
                <w:lang w:val="en-US" w:eastAsia="zh-CN"/>
              </w:rPr>
              <w:t>9000</w:t>
            </w:r>
            <w:r>
              <w:rPr>
                <w:rFonts w:hint="eastAsia" w:ascii="宋体" w:hAnsi="宋体"/>
                <w:bCs/>
              </w:rPr>
              <w:t>元）</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收款单位：青海方旭工程造价咨询有限公司</w:t>
            </w:r>
          </w:p>
          <w:p>
            <w:pPr>
              <w:autoSpaceDE w:val="0"/>
              <w:autoSpaceDN w:val="0"/>
              <w:adjustRightInd w:val="0"/>
              <w:spacing w:line="276" w:lineRule="auto"/>
              <w:ind w:firstLine="0" w:firstLineChars="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开户行：</w:t>
            </w:r>
            <w:r>
              <w:rPr>
                <w:rFonts w:hint="eastAsia" w:ascii="宋体" w:hAnsi="宋体" w:cs="宋体"/>
                <w:color w:val="000000" w:themeColor="text1"/>
                <w:kern w:val="0"/>
                <w:lang w:val="zh-CN" w:eastAsia="zh-CN"/>
                <w14:textFill>
                  <w14:solidFill>
                    <w14:schemeClr w14:val="tx1"/>
                  </w14:solidFill>
                </w14:textFill>
              </w:rPr>
              <w:t>招商银行股份有限公司青海西宁海湖新区支行</w:t>
            </w:r>
          </w:p>
          <w:p>
            <w:pPr>
              <w:autoSpaceDE w:val="0"/>
              <w:autoSpaceDN w:val="0"/>
              <w:adjustRightInd w:val="0"/>
              <w:spacing w:line="276" w:lineRule="auto"/>
              <w:ind w:firstLine="0" w:firstLineChars="0"/>
              <w:rPr>
                <w:rFonts w:hAnsi="宋体" w:cs="宋体"/>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银行账号：</w:t>
            </w:r>
            <w:r>
              <w:rPr>
                <w:rFonts w:hint="eastAsia" w:ascii="宋体" w:hAnsi="宋体" w:cs="宋体"/>
                <w:color w:val="000000" w:themeColor="text1"/>
                <w:kern w:val="0"/>
                <w:lang w:val="zh-CN" w:eastAsia="zh-CN"/>
                <w14:textFill>
                  <w14:solidFill>
                    <w14:schemeClr w14:val="tx1"/>
                  </w14:solidFill>
                </w14:textFill>
              </w:rPr>
              <w:t>972901140310201</w:t>
            </w:r>
          </w:p>
          <w:p>
            <w:pPr>
              <w:autoSpaceDE w:val="0"/>
              <w:autoSpaceDN w:val="0"/>
              <w:adjustRightInd w:val="0"/>
              <w:spacing w:line="276" w:lineRule="auto"/>
              <w:ind w:left="120" w:hanging="120" w:hangingChars="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缴费时间：投标人在投标截止期前以银行到账时间为准。</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缴费方式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ind w:firstLine="0" w:firstLineChars="0"/>
              <w:rPr>
                <w:rFonts w:hint="eastAsia" w:ascii="宋体" w:hAnsi="宋体" w:cs="宋体"/>
                <w:lang w:val="zh-CN"/>
              </w:rPr>
            </w:pPr>
            <w:r>
              <w:rPr>
                <w:rFonts w:hint="eastAsia" w:ascii="宋体" w:hAnsi="宋体" w:cs="宋体"/>
                <w:kern w:val="0"/>
                <w:lang w:val="zh-CN"/>
              </w:rPr>
              <w:t>缴费</w:t>
            </w:r>
            <w:r>
              <w:rPr>
                <w:rFonts w:hint="eastAsia" w:ascii="宋体" w:hAnsi="宋体" w:cs="宋体"/>
                <w:lang w:val="zh-CN"/>
              </w:rPr>
              <w:t>方式：转账或电汇，必须由供应商从其基本账户转入采购代理机构指定账户。在响应文件里必须提供供应商基本账户开户许可证复印件及汇款凭证复印件。</w:t>
            </w:r>
          </w:p>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lang w:val="zh-CN"/>
              </w:rPr>
              <w:t>供应商未按照磋商</w:t>
            </w:r>
            <w:r>
              <w:rPr>
                <w:rFonts w:hint="eastAsia" w:ascii="宋体" w:hAnsi="宋体" w:cs="宋体"/>
                <w:kern w:val="0"/>
                <w:lang w:val="zh-CN"/>
              </w:rPr>
              <w:t>文件要求提交磋商保证金的，响应无效。</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磋商保证金退还</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cs="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
                <w:bCs/>
                <w:color w:val="000000" w:themeColor="text1"/>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w:t>
            </w:r>
            <w:r>
              <w:rPr>
                <w:rFonts w:hint="eastAsia" w:ascii="宋体" w:hAnsi="宋体" w:cs="宋体"/>
                <w:color w:val="000000" w:themeColor="text1"/>
                <w:kern w:val="0"/>
                <w:lang w:val="zh-CN"/>
                <w14:textFill>
                  <w14:solidFill>
                    <w14:schemeClr w14:val="tx1"/>
                  </w14:solidFill>
                </w14:textFill>
              </w:rPr>
              <w:t>文件编制要求</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投标人应按照磋商文件所提供的响应文件格式，分别填写磋商文件第五部分的内容，并由法定代表人或委托代理人按要求签字、加盖公章。</w:t>
            </w:r>
          </w:p>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投标人应按磋商文件要求准备响应文件（</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份正本、2份副本和相应的电子文档</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份，每份响应文件都必须清楚地标明</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正本</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或</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副本</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字样。响应文件统一使用</w:t>
            </w:r>
            <w:r>
              <w:rPr>
                <w:rFonts w:ascii="宋体" w:hAnsi="宋体" w:cs="宋体"/>
                <w:color w:val="000000" w:themeColor="text1"/>
                <w:kern w:val="0"/>
                <w:lang w:val="zh-CN"/>
                <w14:textFill>
                  <w14:solidFill>
                    <w14:schemeClr w14:val="tx1"/>
                  </w14:solidFill>
                </w14:textFill>
              </w:rPr>
              <w:t>A4</w:t>
            </w:r>
            <w:r>
              <w:rPr>
                <w:rFonts w:hint="eastAsia" w:ascii="宋体" w:hAnsi="宋体" w:cs="宋体"/>
                <w:color w:val="000000" w:themeColor="text1"/>
                <w:kern w:val="0"/>
                <w:lang w:val="zh-CN"/>
                <w14:textFill>
                  <w14:solidFill>
                    <w14:schemeClr w14:val="tx1"/>
                  </w14:solidFill>
                </w14:textFill>
              </w:rPr>
              <w:t>幅面的纸张印制，必须胶装成册并编码，其他方式装订的响应文件一概不予接受。</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Cs/>
                <w:color w:val="000000" w:themeColor="text1"/>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w:t>
            </w:r>
            <w:r>
              <w:rPr>
                <w:rFonts w:hint="eastAsia" w:ascii="宋体" w:hAnsi="宋体" w:cs="宋体"/>
                <w:color w:val="000000" w:themeColor="text1"/>
                <w:kern w:val="0"/>
                <w:lang w:val="zh-CN"/>
                <w14:textFill>
                  <w14:solidFill>
                    <w14:schemeClr w14:val="tx1"/>
                  </w14:solidFill>
                </w14:textFill>
              </w:rPr>
              <w:t>的密封</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响应文件外层密封袋的标注：采购项目名称、采购项目编号、投标人名称、年月日以及</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于</w:t>
            </w:r>
            <w:r>
              <w:rPr>
                <w:rFonts w:ascii="宋体" w:hAnsi="宋体" w:cs="宋体"/>
                <w:color w:val="000000" w:themeColor="text1"/>
                <w:kern w:val="0"/>
                <w:lang w:val="zh-CN"/>
                <w14:textFill>
                  <w14:solidFill>
                    <w14:schemeClr w14:val="tx1"/>
                  </w14:solidFill>
                </w14:textFill>
              </w:rPr>
              <w:t>202</w:t>
            </w:r>
            <w:r>
              <w:rPr>
                <w:rFonts w:hint="eastAsia"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22</w:t>
            </w:r>
            <w:r>
              <w:rPr>
                <w:rFonts w:ascii="宋体" w:hAnsi="宋体" w:cs="宋体"/>
                <w:color w:val="000000" w:themeColor="text1"/>
                <w:kern w:val="0"/>
                <w:lang w:val="zh-CN"/>
                <w14:textFill>
                  <w14:solidFill>
                    <w14:schemeClr w14:val="tx1"/>
                  </w14:solidFill>
                </w14:textFill>
              </w:rPr>
              <w:t>日上午</w:t>
            </w:r>
            <w:r>
              <w:rPr>
                <w:rFonts w:hint="eastAsia" w:ascii="宋体" w:hAnsi="宋体" w:cs="宋体"/>
                <w:color w:val="000000" w:themeColor="text1"/>
                <w:kern w:val="0"/>
                <w:lang w:val="zh-CN"/>
                <w14:textFill>
                  <w14:solidFill>
                    <w14:schemeClr w14:val="tx1"/>
                  </w14:solidFill>
                </w14:textFill>
              </w:rPr>
              <w:t>9</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0时</w:t>
            </w:r>
            <w:r>
              <w:rPr>
                <w:rFonts w:hint="eastAsia" w:ascii="宋体" w:hAnsi="宋体" w:cs="宋体"/>
                <w:color w:val="000000" w:themeColor="text1"/>
                <w:kern w:val="0"/>
                <w:lang w:val="zh-CN"/>
                <w14:textFill>
                  <w14:solidFill>
                    <w14:schemeClr w14:val="tx1"/>
                  </w14:solidFill>
                </w14:textFill>
              </w:rPr>
              <w:t>之前不准启封</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字样。</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
                <w:bCs/>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递交</w:t>
            </w:r>
            <w:r>
              <w:rPr>
                <w:rFonts w:hint="eastAsia" w:ascii="宋体" w:hAnsi="宋体" w:cs="宋体"/>
                <w:bCs/>
                <w:color w:val="000000" w:themeColor="text1"/>
                <w14:textFill>
                  <w14:solidFill>
                    <w14:schemeClr w14:val="tx1"/>
                  </w14:solidFill>
                </w14:textFill>
              </w:rPr>
              <w:t>响应文件</w:t>
            </w:r>
            <w:r>
              <w:rPr>
                <w:rFonts w:hint="eastAsia" w:ascii="宋体" w:hAnsi="宋体" w:cs="宋体"/>
                <w:color w:val="000000" w:themeColor="text1"/>
                <w:kern w:val="0"/>
                <w:lang w:val="zh-CN"/>
                <w14:textFill>
                  <w14:solidFill>
                    <w14:schemeClr w14:val="tx1"/>
                  </w14:solidFill>
                </w14:textFill>
              </w:rPr>
              <w:t>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现场递交，不接受邮寄投标</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202</w:t>
            </w:r>
            <w:r>
              <w:rPr>
                <w:rFonts w:hint="eastAsia"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25</w:t>
            </w:r>
            <w:r>
              <w:rPr>
                <w:rFonts w:ascii="宋体" w:hAnsi="宋体" w:cs="宋体"/>
                <w:color w:val="000000" w:themeColor="text1"/>
                <w:kern w:val="0"/>
                <w:lang w:val="zh-CN"/>
                <w14:textFill>
                  <w14:solidFill>
                    <w14:schemeClr w14:val="tx1"/>
                  </w14:solidFill>
                </w14:textFill>
              </w:rPr>
              <w:t>日上午</w:t>
            </w:r>
            <w:r>
              <w:rPr>
                <w:rFonts w:hint="eastAsia" w:ascii="宋体" w:hAnsi="宋体" w:cs="宋体"/>
                <w:color w:val="000000" w:themeColor="text1"/>
                <w:kern w:val="0"/>
                <w:lang w:val="en-US" w:eastAsia="zh-CN"/>
                <w14:textFill>
                  <w14:solidFill>
                    <w14:schemeClr w14:val="tx1"/>
                  </w14:solidFill>
                </w14:textFill>
              </w:rPr>
              <w:t>14</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（北京时间）</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202</w:t>
            </w:r>
            <w:r>
              <w:rPr>
                <w:rFonts w:hint="eastAsia"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25</w:t>
            </w:r>
            <w:r>
              <w:rPr>
                <w:rFonts w:ascii="宋体" w:hAnsi="宋体" w:cs="宋体"/>
                <w:color w:val="000000" w:themeColor="text1"/>
                <w:kern w:val="0"/>
                <w:lang w:val="zh-CN"/>
                <w14:textFill>
                  <w14:solidFill>
                    <w14:schemeClr w14:val="tx1"/>
                  </w14:solidFill>
                </w14:textFill>
              </w:rPr>
              <w:t>日上午</w:t>
            </w:r>
            <w:r>
              <w:rPr>
                <w:rFonts w:hint="eastAsia" w:ascii="宋体" w:hAnsi="宋体" w:cs="宋体"/>
                <w:color w:val="000000" w:themeColor="text1"/>
                <w:kern w:val="0"/>
                <w:lang w:val="en-US" w:eastAsia="zh-CN"/>
                <w14:textFill>
                  <w14:solidFill>
                    <w14:schemeClr w14:val="tx1"/>
                  </w14:solidFill>
                </w14:textFill>
              </w:rPr>
              <w:t>14</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0时 （北京时间）</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提交响应文件地点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rPr>
              <w:t>青海方旭工程造价咨询有限公司（西宁市城西区五四西路84号3号写字楼4层1043室</w:t>
            </w:r>
            <w:r>
              <w:rPr>
                <w:rFonts w:hint="eastAsia" w:ascii="宋体" w:hAnsi="宋体" w:cs="宋体"/>
                <w:lang w:eastAsia="zh-CN"/>
              </w:rPr>
              <w:t>）</w:t>
            </w:r>
          </w:p>
        </w:tc>
      </w:tr>
      <w:tr>
        <w:tblPrEx>
          <w:tblCellMar>
            <w:top w:w="0" w:type="dxa"/>
            <w:left w:w="108" w:type="dxa"/>
            <w:bottom w:w="0" w:type="dxa"/>
            <w:right w:w="108" w:type="dxa"/>
          </w:tblCellMar>
        </w:tblPrEx>
        <w:trPr>
          <w:trHeight w:val="411"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答疑澄清方式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采用现场答疑。投标人须提供准确的联系方式（手机和固定电话），应在规定的时间内到达磋商 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代理服务费收取</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收费标准：以中标金额作为计算基数</w:t>
            </w:r>
            <w:r>
              <w:rPr>
                <w:rFonts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参照《招标代理服务收费管理暂行办法》（计价格[</w:t>
            </w:r>
            <w:r>
              <w:rPr>
                <w:rFonts w:ascii="宋体" w:hAnsi="宋体" w:cs="宋体"/>
                <w:color w:val="000000" w:themeColor="text1"/>
                <w:lang w:val="zh-CN"/>
                <w14:textFill>
                  <w14:solidFill>
                    <w14:schemeClr w14:val="tx1"/>
                  </w14:solidFill>
                </w14:textFill>
              </w:rPr>
              <w:t>2002</w:t>
            </w:r>
            <w:r>
              <w:rPr>
                <w:rFonts w:hint="eastAsia" w:ascii="宋体" w:hAnsi="宋体" w:cs="宋体"/>
                <w:color w:val="000000" w:themeColor="text1"/>
                <w:lang w:val="zh-CN"/>
                <w14:textFill>
                  <w14:solidFill>
                    <w14:schemeClr w14:val="tx1"/>
                  </w14:solidFill>
                </w14:textFill>
              </w:rPr>
              <w:t>]</w:t>
            </w:r>
            <w:r>
              <w:rPr>
                <w:rFonts w:ascii="宋体" w:hAnsi="宋体" w:cs="宋体"/>
                <w:color w:val="000000" w:themeColor="text1"/>
                <w:lang w:val="zh-CN"/>
                <w14:textFill>
                  <w14:solidFill>
                    <w14:schemeClr w14:val="tx1"/>
                  </w14:solidFill>
                </w14:textFill>
              </w:rPr>
              <w:t>1980</w:t>
            </w:r>
            <w:r>
              <w:rPr>
                <w:rFonts w:hint="eastAsia" w:ascii="宋体" w:hAnsi="宋体" w:cs="宋体"/>
                <w:color w:val="000000" w:themeColor="text1"/>
                <w:lang w:val="zh-CN"/>
                <w14:textFill>
                  <w14:solidFill>
                    <w14:schemeClr w14:val="tx1"/>
                  </w14:solidFill>
                </w14:textFill>
              </w:rPr>
              <w:t>号）以及</w:t>
            </w:r>
            <w:r>
              <w:rPr>
                <w:rFonts w:ascii="宋体" w:hAnsi="宋体" w:cs="宋体"/>
                <w:color w:val="000000" w:themeColor="text1"/>
                <w:lang w:val="zh-CN"/>
                <w14:textFill>
                  <w14:solidFill>
                    <w14:schemeClr w14:val="tx1"/>
                  </w14:solidFill>
                </w14:textFill>
              </w:rPr>
              <w:t>《关于进一步放开建设项目专项业务服务价格的通知》（发改价格[2015]299号）规定执行</w:t>
            </w:r>
            <w:r>
              <w:rPr>
                <w:rFonts w:hint="eastAsia" w:ascii="宋体" w:hAnsi="宋体" w:cs="宋体"/>
                <w:color w:val="000000" w:themeColor="text1"/>
                <w:lang w:val="zh-CN"/>
                <w14:textFill>
                  <w14:solidFill>
                    <w14:schemeClr w14:val="tx1"/>
                  </w14:solidFill>
                </w14:textFill>
              </w:rPr>
              <w:t>。（</w:t>
            </w:r>
            <w:r>
              <w:rPr>
                <w:rFonts w:hint="eastAsia" w:ascii="宋体" w:hAnsi="宋体" w:cs="宋体"/>
                <w:b/>
                <w:color w:val="000000" w:themeColor="text1"/>
                <w:lang w:val="zh-CN"/>
                <w14:textFill>
                  <w14:solidFill>
                    <w14:schemeClr w14:val="tx1"/>
                  </w14:solidFill>
                </w14:textFill>
              </w:rPr>
              <w:t>每包</w:t>
            </w:r>
            <w:r>
              <w:rPr>
                <w:rFonts w:hint="eastAsia" w:ascii="宋体" w:hAnsi="宋体" w:cs="宋体"/>
                <w:b/>
                <w:bCs/>
                <w:color w:val="000000"/>
              </w:rPr>
              <w:t>最终服务费低于</w:t>
            </w:r>
            <w:r>
              <w:rPr>
                <w:rFonts w:ascii="宋体" w:hAnsi="宋体" w:cs="宋体"/>
                <w:b/>
                <w:bCs/>
                <w:color w:val="000000"/>
              </w:rPr>
              <w:t>5000</w:t>
            </w:r>
            <w:r>
              <w:rPr>
                <w:rFonts w:hint="eastAsia" w:ascii="宋体" w:hAnsi="宋体" w:cs="宋体"/>
                <w:b/>
                <w:bCs/>
                <w:color w:val="000000"/>
              </w:rPr>
              <w:t>元则按</w:t>
            </w:r>
            <w:r>
              <w:rPr>
                <w:rFonts w:ascii="宋体" w:hAnsi="宋体" w:cs="宋体"/>
                <w:b/>
                <w:bCs/>
                <w:color w:val="000000"/>
              </w:rPr>
              <w:t>5000</w:t>
            </w:r>
            <w:r>
              <w:rPr>
                <w:rFonts w:hint="eastAsia" w:ascii="宋体" w:hAnsi="宋体" w:cs="宋体"/>
                <w:b/>
                <w:bCs/>
                <w:color w:val="000000"/>
              </w:rPr>
              <w:t>元收取）</w:t>
            </w:r>
          </w:p>
        </w:tc>
      </w:tr>
      <w:tr>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合同签订有效期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自中标通知书发出之日起</w:t>
            </w:r>
            <w:r>
              <w:rPr>
                <w:rFonts w:ascii="宋体" w:hAnsi="宋体" w:cs="Calibri"/>
                <w:color w:val="000000" w:themeColor="text1"/>
                <w:kern w:val="0"/>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日内与采购人签订供货合同。</w:t>
            </w:r>
          </w:p>
        </w:tc>
      </w:tr>
      <w:tr>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政府采购合同备案</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采购合同全数返回采购代理机构鉴证，盖章。</w:t>
            </w:r>
          </w:p>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采购代理机构留存</w:t>
            </w:r>
            <w:r>
              <w:rPr>
                <w:rFonts w:hint="eastAsia" w:ascii="宋体" w:hAnsi="宋体" w:cs="宋体"/>
                <w:b w:val="0"/>
                <w:bCs/>
                <w:color w:val="000000" w:themeColor="text1"/>
                <w:lang w:val="zh-CN"/>
                <w14:textFill>
                  <w14:solidFill>
                    <w14:schemeClr w14:val="tx1"/>
                  </w14:solidFill>
                </w14:textFill>
              </w:rPr>
              <w:t>贰</w:t>
            </w:r>
            <w:r>
              <w:rPr>
                <w:rFonts w:hint="eastAsia" w:ascii="宋体" w:hAnsi="宋体" w:cs="宋体"/>
                <w:bCs/>
                <w:color w:val="000000" w:themeColor="text1"/>
                <w:lang w:val="zh-CN"/>
                <w14:textFill>
                  <w14:solidFill>
                    <w14:schemeClr w14:val="tx1"/>
                  </w14:solidFill>
                </w14:textFill>
              </w:rPr>
              <w:t>份备案。</w:t>
            </w:r>
          </w:p>
        </w:tc>
      </w:tr>
      <w:tr>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磋商有效期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磋商有效期为自磋商开始之日起60天</w:t>
            </w:r>
            <w:r>
              <w:rPr>
                <w:rFonts w:hint="eastAsia" w:ascii="宋体" w:hAnsi="宋体" w:cs="宋体"/>
                <w:color w:val="000000" w:themeColor="text1"/>
                <w:kern w:val="0"/>
                <w:lang w:val="zh-CN"/>
                <w14:textFill>
                  <w14:solidFill>
                    <w14:schemeClr w14:val="tx1"/>
                  </w14:solidFill>
                </w14:textFill>
              </w:rPr>
              <w:t>。</w:t>
            </w:r>
          </w:p>
        </w:tc>
      </w:tr>
      <w:tr>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其他事项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1、投标人所投项目必须完全响应磋商文件所列内容。</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2、服务范围及所应达到的要求，以磋商文件中商务、服务的相应要求为准。</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3、磋商内容如有变动，以磋商文件及澄清文件为准。</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4、本项目磋商公告在 《青海政府采购网》、《青海省招标投标网》、《中国采购与招标网》上发布。</w:t>
            </w:r>
          </w:p>
        </w:tc>
      </w:tr>
    </w:tbl>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r>
        <w:rPr>
          <w:color w:val="000000" w:themeColor="text1"/>
          <w:sz w:val="36"/>
          <w:szCs w:val="36"/>
          <w:lang w:val="zh-CN"/>
          <w14:textFill>
            <w14:solidFill>
              <w14:schemeClr w14:val="tx1"/>
            </w14:solidFill>
          </w14:textFill>
        </w:rPr>
        <w:br w:type="page"/>
      </w:r>
      <w:bookmarkStart w:id="5" w:name="_Toc376936727"/>
      <w:bookmarkStart w:id="6" w:name="_Toc59810390"/>
      <w:r>
        <w:rPr>
          <w:rFonts w:hint="eastAsia" w:ascii="宋体"/>
          <w:b/>
          <w:color w:val="000000" w:themeColor="text1"/>
          <w:kern w:val="28"/>
          <w:sz w:val="36"/>
          <w:szCs w:val="20"/>
          <w14:textFill>
            <w14:solidFill>
              <w14:schemeClr w14:val="tx1"/>
            </w14:solidFill>
          </w14:textFill>
        </w:rPr>
        <w:t>第三部分  磋商供应商须知</w:t>
      </w:r>
      <w:bookmarkEnd w:id="5"/>
      <w:bookmarkEnd w:id="6"/>
      <w:bookmarkStart w:id="7" w:name="_Toc325725997"/>
    </w:p>
    <w:p>
      <w:pPr>
        <w:pStyle w:val="3"/>
        <w:ind w:firstLine="723"/>
        <w:jc w:val="center"/>
        <w:rPr>
          <w:b/>
          <w:bCs/>
          <w:color w:val="000000" w:themeColor="text1"/>
          <w14:textFill>
            <w14:solidFill>
              <w14:schemeClr w14:val="tx1"/>
            </w14:solidFill>
          </w14:textFill>
        </w:rPr>
      </w:pPr>
      <w:bookmarkStart w:id="8" w:name="_Toc59810391"/>
      <w:bookmarkStart w:id="9" w:name="_Toc376936728"/>
      <w:r>
        <w:rPr>
          <w:rFonts w:hint="eastAsia"/>
          <w:b/>
          <w:bCs/>
          <w:color w:val="000000" w:themeColor="text1"/>
          <w14:textFill>
            <w14:solidFill>
              <w14:schemeClr w14:val="tx1"/>
            </w14:solidFill>
          </w14:textFill>
        </w:rPr>
        <w:t>一、说  明</w:t>
      </w:r>
      <w:bookmarkEnd w:id="7"/>
      <w:bookmarkEnd w:id="8"/>
      <w:bookmarkEnd w:id="9"/>
    </w:p>
    <w:p>
      <w:pPr>
        <w:pStyle w:val="3"/>
        <w:ind w:firstLine="720"/>
        <w:rPr>
          <w:color w:val="000000" w:themeColor="text1"/>
          <w14:textFill>
            <w14:solidFill>
              <w14:schemeClr w14:val="tx1"/>
            </w14:solidFill>
          </w14:textFill>
        </w:rPr>
      </w:pPr>
      <w:bookmarkStart w:id="10" w:name="_Toc325725998"/>
      <w:bookmarkStart w:id="11" w:name="_Toc59810392"/>
      <w:bookmarkStart w:id="12" w:name="_Toc376936729"/>
      <w:r>
        <w:rPr>
          <w:rFonts w:hint="eastAsia"/>
          <w:color w:val="000000" w:themeColor="text1"/>
          <w14:textFill>
            <w14:solidFill>
              <w14:schemeClr w14:val="tx1"/>
            </w14:solidFill>
          </w14:textFill>
        </w:rPr>
        <w:t>1.适用范围</w:t>
      </w:r>
      <w:bookmarkEnd w:id="10"/>
      <w:bookmarkEnd w:id="11"/>
      <w:bookmarkEnd w:id="12"/>
    </w:p>
    <w:p>
      <w:pPr>
        <w:autoSpaceDE w:val="0"/>
        <w:autoSpaceDN w:val="0"/>
        <w:adjustRightInd w:val="0"/>
        <w:ind w:firstLine="360" w:firstLineChars="150"/>
        <w:rPr>
          <w:rFonts w:ascii="宋体" w:hAnsi="Cambria" w:cs="宋体"/>
          <w:color w:val="000000" w:themeColor="text1"/>
          <w:kern w:val="0"/>
          <w:lang w:val="zh-CN"/>
          <w14:textFill>
            <w14:solidFill>
              <w14:schemeClr w14:val="tx1"/>
            </w14:solidFill>
          </w14:textFill>
        </w:rPr>
      </w:pPr>
      <w:r>
        <w:rPr>
          <w:rFonts w:hint="eastAsia" w:ascii="宋体" w:hAnsi="宋体"/>
          <w:color w:val="000000" w:themeColor="text1"/>
          <w14:textFill>
            <w14:solidFill>
              <w14:schemeClr w14:val="tx1"/>
            </w14:solidFill>
          </w14:textFill>
        </w:rPr>
        <w:t>1.1本次采购依据</w:t>
      </w:r>
      <w:r>
        <w:rPr>
          <w:rFonts w:hint="eastAsia" w:ascii="宋体" w:hAnsi="Cambria" w:cs="宋体"/>
          <w:color w:val="000000" w:themeColor="text1"/>
          <w:kern w:val="0"/>
          <w:lang w:val="zh-CN"/>
          <w14:textFill>
            <w14:solidFill>
              <w14:schemeClr w14:val="tx1"/>
            </w14:solidFill>
          </w14:textFill>
        </w:rPr>
        <w:t>采购人的采购计划</w:t>
      </w:r>
      <w:r>
        <w:rPr>
          <w:rFonts w:hint="eastAsia" w:ascii="宋体" w:hAnsi="宋体"/>
          <w:color w:val="000000" w:themeColor="text1"/>
          <w14:textFill>
            <w14:solidFill>
              <w14:schemeClr w14:val="tx1"/>
            </w14:solidFill>
          </w14:textFill>
        </w:rPr>
        <w:t>，仅适用于本竞争性磋商文件（以下简称“磋商文件”）中所叙述的项目。</w:t>
      </w:r>
    </w:p>
    <w:p>
      <w:pPr>
        <w:pStyle w:val="3"/>
        <w:ind w:firstLine="720"/>
        <w:rPr>
          <w:color w:val="000000" w:themeColor="text1"/>
          <w14:textFill>
            <w14:solidFill>
              <w14:schemeClr w14:val="tx1"/>
            </w14:solidFill>
          </w14:textFill>
        </w:rPr>
      </w:pPr>
      <w:bookmarkStart w:id="13" w:name="_Toc325725999"/>
      <w:bookmarkStart w:id="14" w:name="_Toc376936730"/>
      <w:bookmarkStart w:id="15" w:name="_Toc59810393"/>
      <w:r>
        <w:rPr>
          <w:rFonts w:hint="eastAsia"/>
          <w:color w:val="000000" w:themeColor="text1"/>
          <w14:textFill>
            <w14:solidFill>
              <w14:schemeClr w14:val="tx1"/>
            </w14:solidFill>
          </w14:textFill>
        </w:rPr>
        <w:t>2.采购方式、合格的投标供应商</w:t>
      </w:r>
      <w:bookmarkEnd w:id="13"/>
      <w:bookmarkEnd w:id="14"/>
      <w:bookmarkEnd w:id="15"/>
    </w:p>
    <w:p>
      <w:pPr>
        <w:tabs>
          <w:tab w:val="left" w:pos="840"/>
        </w:tabs>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2.1本次采购采取竞争性磋商方式。</w:t>
      </w:r>
    </w:p>
    <w:p>
      <w:pPr>
        <w:ind w:firstLine="480"/>
        <w:rPr>
          <w:color w:val="000000" w:themeColor="text1"/>
          <w14:textFill>
            <w14:solidFill>
              <w14:schemeClr w14:val="tx1"/>
            </w14:solidFill>
          </w14:textFill>
        </w:rPr>
      </w:pPr>
      <w:bookmarkStart w:id="16" w:name="_Toc325726000"/>
      <w:bookmarkStart w:id="17" w:name="_Toc376936731"/>
      <w:r>
        <w:rPr>
          <w:rFonts w:hint="eastAsia"/>
          <w:color w:val="000000" w:themeColor="text1"/>
          <w:lang w:val="zh-CN"/>
          <w14:textFill>
            <w14:solidFill>
              <w14:schemeClr w14:val="tx1"/>
            </w14:solidFill>
          </w14:textFill>
        </w:rPr>
        <w:t>2.2</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合格的投标人：详见第一部分</w:t>
      </w:r>
      <w:r>
        <w:rPr>
          <w:rFonts w:hint="eastAsia"/>
          <w:color w:val="000000" w:themeColor="text1"/>
          <w14:textFill>
            <w14:solidFill>
              <w14:schemeClr w14:val="tx1"/>
            </w14:solidFill>
          </w14:textFill>
        </w:rPr>
        <w:t>“供应商资格条件”。</w:t>
      </w:r>
    </w:p>
    <w:p>
      <w:pPr>
        <w:pStyle w:val="3"/>
        <w:ind w:firstLine="720"/>
        <w:rPr>
          <w:color w:val="000000" w:themeColor="text1"/>
          <w14:textFill>
            <w14:solidFill>
              <w14:schemeClr w14:val="tx1"/>
            </w14:solidFill>
          </w14:textFill>
        </w:rPr>
      </w:pPr>
      <w:bookmarkStart w:id="18" w:name="_Toc59810394"/>
      <w:r>
        <w:rPr>
          <w:rFonts w:hint="eastAsia"/>
          <w:color w:val="000000" w:themeColor="text1"/>
          <w14:textFill>
            <w14:solidFill>
              <w14:schemeClr w14:val="tx1"/>
            </w14:solidFill>
          </w14:textFill>
        </w:rPr>
        <w:t>3.磋商费用</w:t>
      </w:r>
      <w:bookmarkEnd w:id="16"/>
      <w:bookmarkEnd w:id="17"/>
      <w:bookmarkEnd w:id="18"/>
    </w:p>
    <w:p>
      <w:pPr>
        <w:tabs>
          <w:tab w:val="left" w:pos="840"/>
        </w:tabs>
        <w:ind w:firstLine="360"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投标供应商应自愿承担与参加本次投标有关的费用。采购代理机构对投标供应商发生的费用不承担任何责任。</w:t>
      </w:r>
      <w:bookmarkStart w:id="19" w:name="_Toc376936732"/>
      <w:bookmarkStart w:id="20" w:name="_Toc325726001"/>
    </w:p>
    <w:p>
      <w:pPr>
        <w:tabs>
          <w:tab w:val="left" w:pos="840"/>
        </w:tabs>
        <w:ind w:firstLine="360" w:firstLineChars="150"/>
        <w:rPr>
          <w:rFonts w:ascii="宋体" w:hAnsi="宋体"/>
          <w:color w:val="000000" w:themeColor="text1"/>
          <w14:textFill>
            <w14:solidFill>
              <w14:schemeClr w14:val="tx1"/>
            </w14:solidFill>
          </w14:textFill>
        </w:rPr>
      </w:pPr>
    </w:p>
    <w:bookmarkEnd w:id="19"/>
    <w:bookmarkEnd w:id="20"/>
    <w:p>
      <w:pPr>
        <w:widowControl/>
        <w:spacing w:line="240" w:lineRule="auto"/>
        <w:ind w:firstLine="0" w:firstLineChars="0"/>
        <w:jc w:val="left"/>
        <w:rPr>
          <w:color w:val="000000" w:themeColor="text1"/>
          <w14:textFill>
            <w14:solidFill>
              <w14:schemeClr w14:val="tx1"/>
            </w14:solidFill>
          </w14:textFill>
        </w:rPr>
      </w:pPr>
      <w:bookmarkStart w:id="21" w:name="_Toc325726002"/>
      <w:bookmarkStart w:id="22" w:name="_Toc376936733"/>
      <w:r>
        <w:rPr>
          <w:color w:val="000000" w:themeColor="text1"/>
          <w14:textFill>
            <w14:solidFill>
              <w14:schemeClr w14:val="tx1"/>
            </w14:solidFill>
          </w14:textFill>
        </w:rPr>
        <w:br w:type="page"/>
      </w:r>
      <w:bookmarkEnd w:id="21"/>
      <w:bookmarkEnd w:id="22"/>
      <w:r>
        <w:rPr>
          <w:rFonts w:hint="eastAsia" w:ascii="宋体" w:hAnsi="宋体"/>
          <w:b/>
          <w:bCs/>
          <w:color w:val="000000" w:themeColor="text1"/>
          <w:kern w:val="0"/>
          <w:sz w:val="36"/>
          <w:szCs w:val="36"/>
          <w14:textFill>
            <w14:solidFill>
              <w14:schemeClr w14:val="tx1"/>
            </w14:solidFill>
          </w14:textFill>
        </w:rPr>
        <w:t>二、磋商文件说明</w:t>
      </w:r>
    </w:p>
    <w:p>
      <w:pPr>
        <w:pStyle w:val="3"/>
        <w:ind w:firstLine="198" w:firstLineChars="55"/>
      </w:pPr>
      <w:bookmarkStart w:id="23" w:name="_Toc59810395"/>
      <w:r>
        <w:rPr>
          <w:rFonts w:hint="eastAsia"/>
        </w:rPr>
        <w:t>4.磋商文件的构成</w:t>
      </w:r>
      <w:bookmarkEnd w:id="23"/>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4.1磋商文件包括：</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（1）投标供应商须知前附表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（2）投标供应商须知</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（3）政府采购项目合同书范本</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（4）磋商响应文件格式（相关附件）</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（5）磋商及采购项目服务要求</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（6）磋商过程中发生的澄清、变更和补充文件</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 投标供应商应认真阅读磋商文件中列示的事项、格式、条款和要求等内容。如果投标供应商未按磋商文件要求提交全部资料，或者对磋商文件未作出实质性响应的，将视为无效响应）。</w:t>
      </w:r>
    </w:p>
    <w:p>
      <w:pPr>
        <w:pStyle w:val="3"/>
        <w:ind w:firstLine="720"/>
        <w:rPr>
          <w:color w:val="000000" w:themeColor="text1"/>
          <w14:textFill>
            <w14:solidFill>
              <w14:schemeClr w14:val="tx1"/>
            </w14:solidFill>
          </w14:textFill>
        </w:rPr>
      </w:pPr>
      <w:bookmarkStart w:id="24" w:name="_Toc376936734"/>
      <w:bookmarkStart w:id="25" w:name="_Toc325726003"/>
      <w:bookmarkStart w:id="26" w:name="_Toc59810396"/>
      <w:r>
        <w:rPr>
          <w:rFonts w:hint="eastAsia"/>
          <w:color w:val="000000" w:themeColor="text1"/>
          <w14:textFill>
            <w14:solidFill>
              <w14:schemeClr w14:val="tx1"/>
            </w14:solidFill>
          </w14:textFill>
        </w:rPr>
        <w:t>5.磋商文件的</w:t>
      </w:r>
      <w:bookmarkEnd w:id="24"/>
      <w:bookmarkEnd w:id="25"/>
      <w:r>
        <w:rPr>
          <w:rFonts w:hint="eastAsia"/>
          <w:color w:val="000000" w:themeColor="text1"/>
          <w14:textFill>
            <w14:solidFill>
              <w14:schemeClr w14:val="tx1"/>
            </w14:solidFill>
          </w14:textFill>
        </w:rPr>
        <w:t>质疑</w:t>
      </w:r>
      <w:bookmarkEnd w:id="2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投标供应商对磋商文件有异议的，应在获取磋商文件止日或者</w:t>
      </w:r>
      <w:r>
        <w:rPr>
          <w:rFonts w:hint="eastAsia" w:ascii="宋体" w:hAnsi="宋体"/>
          <w:color w:val="000000" w:themeColor="text1"/>
          <w14:textFill>
            <w14:solidFill>
              <w14:schemeClr w14:val="tx1"/>
            </w14:solidFill>
          </w14:textFill>
        </w:rPr>
        <w:t>提交首次磋商响应文件截止时间至少1日前</w:t>
      </w:r>
      <w:r>
        <w:rPr>
          <w:rFonts w:hint="eastAsia"/>
          <w:color w:val="000000" w:themeColor="text1"/>
          <w14:textFill>
            <w14:solidFill>
              <w14:schemeClr w14:val="tx1"/>
            </w14:solidFill>
          </w14:textFill>
        </w:rPr>
        <w:t>以书面形式（如信件、传真等）提出，</w:t>
      </w:r>
      <w:r>
        <w:rPr>
          <w:rFonts w:hint="eastAsia" w:ascii="宋体" w:hAnsi="宋体"/>
          <w:color w:val="000000" w:themeColor="text1"/>
          <w14:textFill>
            <w14:solidFill>
              <w14:schemeClr w14:val="tx1"/>
            </w14:solidFill>
          </w14:textFill>
        </w:rPr>
        <w:t>采购代理机构在收到投标供应商的书面质疑后视情况</w:t>
      </w:r>
      <w:r>
        <w:rPr>
          <w:rFonts w:hint="eastAsia"/>
          <w:color w:val="000000" w:themeColor="text1"/>
          <w14:textFill>
            <w14:solidFill>
              <w14:schemeClr w14:val="tx1"/>
            </w14:solidFill>
          </w14:textFill>
        </w:rPr>
        <w:t>予以答复，并将变更事宜</w:t>
      </w:r>
      <w:r>
        <w:rPr>
          <w:rFonts w:hint="eastAsia" w:ascii="宋体" w:hAnsi="宋体"/>
          <w:color w:val="000000" w:themeColor="text1"/>
          <w14:textFill>
            <w14:solidFill>
              <w14:schemeClr w14:val="tx1"/>
            </w14:solidFill>
          </w14:textFill>
        </w:rPr>
        <w:t>在青海政府采购信息网上发布公告，</w:t>
      </w:r>
      <w:r>
        <w:rPr>
          <w:rFonts w:hint="eastAsia"/>
          <w:color w:val="000000" w:themeColor="text1"/>
          <w14:textFill>
            <w14:solidFill>
              <w14:schemeClr w14:val="tx1"/>
            </w14:solidFill>
          </w14:textFill>
        </w:rPr>
        <w:t>告知本项目的所有潜在投标供应商。</w:t>
      </w:r>
    </w:p>
    <w:p>
      <w:pPr>
        <w:pStyle w:val="3"/>
        <w:ind w:firstLine="720"/>
        <w:rPr>
          <w:color w:val="000000" w:themeColor="text1"/>
          <w14:textFill>
            <w14:solidFill>
              <w14:schemeClr w14:val="tx1"/>
            </w14:solidFill>
          </w14:textFill>
        </w:rPr>
      </w:pPr>
      <w:bookmarkStart w:id="27" w:name="_Toc59810397"/>
      <w:r>
        <w:rPr>
          <w:rFonts w:hint="eastAsia"/>
          <w:color w:val="000000" w:themeColor="text1"/>
          <w14:textFill>
            <w14:solidFill>
              <w14:schemeClr w14:val="tx1"/>
            </w14:solidFill>
          </w14:textFill>
        </w:rPr>
        <w:t>6.</w:t>
      </w:r>
      <w:bookmarkStart w:id="28" w:name="_Toc325726004"/>
      <w:bookmarkStart w:id="29" w:name="_Toc376936735"/>
      <w:r>
        <w:rPr>
          <w:rFonts w:hint="eastAsia"/>
          <w:color w:val="000000" w:themeColor="text1"/>
          <w14:textFill>
            <w14:solidFill>
              <w14:schemeClr w14:val="tx1"/>
            </w14:solidFill>
          </w14:textFill>
        </w:rPr>
        <w:t>磋商文件的澄清、修改</w:t>
      </w:r>
      <w:bookmarkEnd w:id="27"/>
      <w:bookmarkEnd w:id="28"/>
      <w:bookmarkEnd w:id="29"/>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 在投标截止期前，采购代理机构可对磋商文件进行必要的修改或者澄清。</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pStyle w:val="3"/>
        <w:ind w:firstLine="803"/>
        <w:rPr>
          <w:b/>
          <w:bCs/>
          <w:color w:val="000000" w:themeColor="text1"/>
          <w:sz w:val="36"/>
          <w:szCs w:val="36"/>
          <w14:textFill>
            <w14:solidFill>
              <w14:schemeClr w14:val="tx1"/>
            </w14:solidFill>
          </w14:textFill>
        </w:rPr>
      </w:pPr>
      <w:bookmarkStart w:id="30" w:name="_Toc376936736"/>
      <w:bookmarkStart w:id="31" w:name="_Toc59810398"/>
      <w:bookmarkStart w:id="32" w:name="_Toc325726005"/>
      <w:r>
        <w:rPr>
          <w:rFonts w:hint="eastAsia"/>
          <w:b/>
          <w:bCs/>
          <w:color w:val="000000" w:themeColor="text1"/>
          <w:sz w:val="36"/>
          <w:szCs w:val="36"/>
          <w14:textFill>
            <w14:solidFill>
              <w14:schemeClr w14:val="tx1"/>
            </w14:solidFill>
          </w14:textFill>
        </w:rPr>
        <w:t>三、磋商响应文件的编制</w:t>
      </w:r>
      <w:bookmarkEnd w:id="30"/>
      <w:bookmarkEnd w:id="31"/>
      <w:bookmarkEnd w:id="32"/>
    </w:p>
    <w:p>
      <w:pPr>
        <w:pStyle w:val="3"/>
        <w:ind w:firstLine="720"/>
        <w:rPr>
          <w:color w:val="000000" w:themeColor="text1"/>
          <w14:textFill>
            <w14:solidFill>
              <w14:schemeClr w14:val="tx1"/>
            </w14:solidFill>
          </w14:textFill>
        </w:rPr>
      </w:pPr>
      <w:bookmarkStart w:id="33" w:name="_Toc325726006"/>
      <w:bookmarkStart w:id="34" w:name="_Toc59810399"/>
      <w:bookmarkStart w:id="35" w:name="_Toc376936737"/>
      <w:r>
        <w:rPr>
          <w:rFonts w:hint="eastAsia"/>
          <w:color w:val="000000" w:themeColor="text1"/>
          <w14:textFill>
            <w14:solidFill>
              <w14:schemeClr w14:val="tx1"/>
            </w14:solidFill>
          </w14:textFill>
        </w:rPr>
        <w:t>7.磋商响应文件的语言及度量衡单位</w:t>
      </w:r>
      <w:bookmarkEnd w:id="33"/>
      <w:bookmarkEnd w:id="34"/>
      <w:bookmarkEnd w:id="35"/>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7.1投标供应商提交的磋商响应文件以及投标供应商与采购代理机构就此磋商发生的所有来往函电均应使用简体中文。</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除磋商文件中另有规定外，磋商响应文件所使用的度量衡单位，均须采用国家法定计量单位。</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7.3附有外文资料的，须翻译成中文并加盖投标人公章，如果翻译的中文资料与外文资料存在差异和矛盾时，以中文资料为准。其准确性由投标人负责。</w:t>
      </w:r>
    </w:p>
    <w:p>
      <w:pPr>
        <w:pStyle w:val="3"/>
        <w:ind w:firstLine="720"/>
        <w:rPr>
          <w:color w:val="000000" w:themeColor="text1"/>
          <w14:textFill>
            <w14:solidFill>
              <w14:schemeClr w14:val="tx1"/>
            </w14:solidFill>
          </w14:textFill>
        </w:rPr>
      </w:pPr>
      <w:bookmarkStart w:id="36" w:name="_Toc325726007"/>
      <w:bookmarkStart w:id="37" w:name="_Toc59810400"/>
      <w:bookmarkStart w:id="38" w:name="_Toc376936738"/>
      <w:r>
        <w:rPr>
          <w:rFonts w:hint="eastAsia"/>
          <w:color w:val="000000" w:themeColor="text1"/>
          <w14:textFill>
            <w14:solidFill>
              <w14:schemeClr w14:val="tx1"/>
            </w14:solidFill>
          </w14:textFill>
        </w:rPr>
        <w:t>8.磋商报价及币种</w:t>
      </w:r>
      <w:bookmarkEnd w:id="36"/>
      <w:bookmarkEnd w:id="37"/>
      <w:bookmarkEnd w:id="38"/>
    </w:p>
    <w:p>
      <w:pPr>
        <w:spacing w:before="24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8.l磋商报价为总报价。必须包括：产品费、</w:t>
      </w:r>
      <w:r>
        <w:rPr>
          <w:rFonts w:hint="eastAsia" w:ascii="宋体" w:hAnsi="宋体" w:cs="宋体"/>
          <w:color w:val="000000"/>
          <w:kern w:val="0"/>
          <w:lang w:val="zh-CN"/>
        </w:rPr>
        <w:t>验收费、</w:t>
      </w:r>
      <w:r>
        <w:rPr>
          <w:rFonts w:hint="eastAsia" w:ascii="宋体" w:hAnsi="宋体"/>
          <w:color w:val="000000" w:themeColor="text1"/>
          <w14:textFill>
            <w14:solidFill>
              <w14:schemeClr w14:val="tx1"/>
            </w14:solidFill>
          </w14:textFill>
        </w:rPr>
        <w:t>业务费、</w:t>
      </w:r>
      <w:r>
        <w:rPr>
          <w:rFonts w:hint="eastAsia" w:ascii="宋体" w:hAnsi="宋体" w:cs="宋体"/>
          <w:color w:val="000000"/>
          <w:kern w:val="0"/>
          <w:lang w:val="zh-CN"/>
        </w:rPr>
        <w:t>手续费、运输费、保险费、安装费、调试费、售前、售中、售后服务费、招标代理费、税金及不可预见费等全部费用。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磋商函中应注明磋商有效期。</w:t>
      </w:r>
    </w:p>
    <w:p>
      <w:pPr>
        <w:ind w:firstLine="480"/>
        <w:rPr>
          <w:rFonts w:ascii="宋体" w:hAnsi="宋体" w:cs="宋体"/>
          <w:color w:val="000000" w:themeColor="text1"/>
          <w:kern w:val="0"/>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8.3 投标供应商应根据磋商文件规定的格式完整填写所有内容，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磋商最后报价为闭口价，即成交后在合同有效期内价格不变。</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磋商币种为人民币。</w:t>
      </w:r>
    </w:p>
    <w:p>
      <w:pPr>
        <w:pStyle w:val="3"/>
        <w:ind w:firstLine="720"/>
        <w:rPr>
          <w:color w:val="000000" w:themeColor="text1"/>
          <w14:textFill>
            <w14:solidFill>
              <w14:schemeClr w14:val="tx1"/>
            </w14:solidFill>
          </w14:textFill>
        </w:rPr>
      </w:pPr>
      <w:bookmarkStart w:id="39" w:name="_Toc325726012"/>
      <w:bookmarkStart w:id="40" w:name="_Toc376936743"/>
      <w:bookmarkStart w:id="41" w:name="_Toc59810401"/>
      <w:r>
        <w:rPr>
          <w:rFonts w:hint="eastAsia"/>
          <w:color w:val="000000" w:themeColor="text1"/>
          <w14:textFill>
            <w14:solidFill>
              <w14:schemeClr w14:val="tx1"/>
            </w14:solidFill>
          </w14:textFill>
        </w:rPr>
        <w:t>9.磋商保证金</w:t>
      </w:r>
      <w:bookmarkEnd w:id="39"/>
      <w:bookmarkEnd w:id="40"/>
      <w:bookmarkEnd w:id="41"/>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9.1</w:t>
      </w:r>
      <w:bookmarkStart w:id="42" w:name="_Toc376936744"/>
      <w:bookmarkStart w:id="43" w:name="_Toc325726013"/>
      <w:r>
        <w:rPr>
          <w:rFonts w:hint="eastAsia" w:ascii="宋体" w:hAnsi="Cambria" w:cs="宋体"/>
          <w:color w:val="000000" w:themeColor="text1"/>
          <w:kern w:val="0"/>
          <w:lang w:val="zh-CN"/>
          <w14:textFill>
            <w14:solidFill>
              <w14:schemeClr w14:val="tx1"/>
            </w14:solidFill>
          </w14:textFill>
        </w:rPr>
        <w:t>投标人应将</w:t>
      </w:r>
      <w:r>
        <w:rPr>
          <w:rFonts w:hint="eastAsia" w:ascii="宋体" w:hAnsi="Cambria" w:cs="宋体"/>
          <w:bCs/>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9.2</w:t>
      </w:r>
      <w:r>
        <w:rPr>
          <w:rFonts w:hint="eastAsia" w:ascii="宋体" w:hAnsi="宋体" w:cs="宋体"/>
          <w:color w:val="000000" w:themeColor="text1"/>
          <w:kern w:val="0"/>
          <w:lang w:val="zh-CN"/>
          <w14:textFill>
            <w14:solidFill>
              <w14:schemeClr w14:val="tx1"/>
            </w14:solidFill>
          </w14:textFill>
        </w:rPr>
        <w:t>投标人应在投标截止期（同开标截止时间）将磋商保证金缴纳到采购代理机构账户，以银行到账时间为准。</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9.3磋商保证金应当以银行转账、支票、汇票、本票或者金融机构、担保机构出具的保函等非现金形式提交，</w:t>
      </w:r>
      <w:r>
        <w:rPr>
          <w:rFonts w:hint="eastAsia" w:ascii="宋体" w:hAnsi="宋体" w:cs="宋体"/>
          <w:color w:val="000000" w:themeColor="text1"/>
          <w:kern w:val="0"/>
          <w:lang w:val="zh-CN"/>
          <w14:textFill>
            <w14:solidFill>
              <w14:schemeClr w14:val="tx1"/>
            </w14:solidFill>
          </w14:textFill>
        </w:rPr>
        <w:t>通过银行转账的，必须</w:t>
      </w:r>
      <w:r>
        <w:rPr>
          <w:rFonts w:hint="eastAsia" w:ascii="宋体" w:hAnsi="Cambria" w:cs="宋体"/>
          <w:color w:val="000000" w:themeColor="text1"/>
          <w:kern w:val="0"/>
          <w:lang w:val="zh-CN"/>
          <w14:textFill>
            <w14:solidFill>
              <w14:schemeClr w14:val="tx1"/>
            </w14:solidFill>
          </w14:textFill>
        </w:rPr>
        <w:t>从投标人账户直接汇（转）入采购代理机构指定账户。</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w:t>
      </w:r>
      <w:r>
        <w:rPr>
          <w:rFonts w:hint="eastAsia" w:ascii="宋体" w:hAnsi="Cambria" w:cs="宋体"/>
          <w:color w:val="000000" w:themeColor="text1"/>
          <w:kern w:val="0"/>
          <w:lang w:val="zh-CN"/>
          <w14:textFill>
            <w14:solidFill>
              <w14:schemeClr w14:val="tx1"/>
            </w14:solidFill>
          </w14:textFill>
        </w:rPr>
        <w:t>4未按磋商文件要求在规定时间前交纳规定数额磋商保证金的投标将被拒绝。</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w:t>
      </w:r>
      <w:r>
        <w:rPr>
          <w:rFonts w:hint="eastAsia" w:ascii="宋体" w:hAnsi="Cambria"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未中标人的磋商保证金自中标通知书发出之日起5个工作日内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退还（不退现金）；中标人的磋商保证金，自政府采购合同签订之日起5个工作日内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9.6下列任何情况发生时，磋商保证金将不予退还：</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（1）投标人在递交响应文件的截止时间前未到达现场并且没有以书面形式如信函、传真等告知采购代理机构要撤其投标的；</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（2）中标人在规定期限内未能按规定签订合同或未按规定缴纳中标服务费；</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（3）提供虚假材料谋取中标的；</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（4）将中标项目转让给他人，或者在响应文件中未说明，将中标项目分包给他人的；</w:t>
      </w:r>
    </w:p>
    <w:p>
      <w:pPr>
        <w:autoSpaceDE w:val="0"/>
        <w:autoSpaceDN w:val="0"/>
        <w:adjustRightInd w:val="0"/>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（5）拒绝履行合同义务的；</w:t>
      </w:r>
    </w:p>
    <w:p>
      <w:pPr>
        <w:autoSpaceDE w:val="0"/>
        <w:autoSpaceDN w:val="0"/>
        <w:adjustRightInd w:val="0"/>
        <w:ind w:firstLine="480"/>
        <w:rPr>
          <w:rFonts w:ascii="宋体" w:hAnsi="Cambria" w:cs="宋体"/>
          <w:color w:val="000000" w:themeColor="text1"/>
          <w:kern w:val="0"/>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（6）法律、法规规定的其他情形。</w:t>
      </w:r>
    </w:p>
    <w:p>
      <w:pPr>
        <w:pStyle w:val="3"/>
        <w:ind w:firstLine="720"/>
        <w:rPr>
          <w:color w:val="000000" w:themeColor="text1"/>
          <w14:textFill>
            <w14:solidFill>
              <w14:schemeClr w14:val="tx1"/>
            </w14:solidFill>
          </w14:textFill>
        </w:rPr>
      </w:pPr>
      <w:bookmarkStart w:id="44" w:name="_Toc59810402"/>
      <w:r>
        <w:rPr>
          <w:rFonts w:hint="eastAsia"/>
          <w:color w:val="000000" w:themeColor="text1"/>
          <w14:textFill>
            <w14:solidFill>
              <w14:schemeClr w14:val="tx1"/>
            </w14:solidFill>
          </w14:textFill>
        </w:rPr>
        <w:t>10.磋商有效期</w:t>
      </w:r>
      <w:bookmarkEnd w:id="42"/>
      <w:bookmarkEnd w:id="43"/>
      <w:bookmarkEnd w:id="44"/>
    </w:p>
    <w:p>
      <w:pPr>
        <w:ind w:firstLine="48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磋商有效期为自磋商开始之日起60天。</w:t>
      </w:r>
    </w:p>
    <w:p>
      <w:pPr>
        <w:pStyle w:val="3"/>
        <w:ind w:firstLine="720"/>
        <w:rPr>
          <w:color w:val="000000" w:themeColor="text1"/>
          <w14:textFill>
            <w14:solidFill>
              <w14:schemeClr w14:val="tx1"/>
            </w14:solidFill>
          </w14:textFill>
        </w:rPr>
      </w:pPr>
      <w:bookmarkStart w:id="45" w:name="_Toc59810403"/>
      <w:bookmarkStart w:id="46" w:name="_Toc376936739"/>
      <w:bookmarkStart w:id="47" w:name="_Toc325726008"/>
      <w:r>
        <w:rPr>
          <w:rFonts w:hint="eastAsia"/>
          <w:color w:val="000000" w:themeColor="text1"/>
          <w14:textFill>
            <w14:solidFill>
              <w14:schemeClr w14:val="tx1"/>
            </w14:solidFill>
          </w14:textFill>
        </w:rPr>
        <w:t>11.磋商响应文件构成</w:t>
      </w:r>
      <w:bookmarkEnd w:id="45"/>
      <w:bookmarkEnd w:id="46"/>
      <w:bookmarkEnd w:id="47"/>
    </w:p>
    <w:p>
      <w:pPr>
        <w:ind w:firstLine="480"/>
        <w:rPr>
          <w:rFonts w:ascii="宋体" w:hAnsi="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11.1</w:t>
      </w:r>
      <w:r>
        <w:rPr>
          <w:rFonts w:hint="eastAsia" w:ascii="宋体" w:hAnsi="宋体"/>
          <w:color w:val="000000" w:themeColor="text1"/>
          <w14:textFill>
            <w14:solidFill>
              <w14:schemeClr w14:val="tx1"/>
            </w14:solidFill>
          </w14:textFill>
        </w:rPr>
        <w:t>投标供应商应提交相关证明材料，作为其参加投标和成交后有能力履行合同的证明。编写的磋商响应文件须包括以下内容（格式详见磋商文件第五部分内容）：但不限于下列内容。</w:t>
      </w:r>
    </w:p>
    <w:p>
      <w:pPr>
        <w:ind w:firstLine="360"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eastAsia="Arial Unicode MS" w:cs="Arial"/>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）磋商响应文件封面</w:t>
      </w:r>
    </w:p>
    <w:p>
      <w:pPr>
        <w:ind w:firstLine="360" w:firstLineChars="150"/>
        <w:rPr>
          <w:rFonts w:ascii="Arial" w:hAnsi="Arial"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eastAsia="Arial Unicode MS" w:cs="Arial"/>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磋商</w:t>
      </w:r>
      <w:r>
        <w:rPr>
          <w:rFonts w:ascii="Arial" w:hAnsi="Arial" w:cs="Arial"/>
          <w:color w:val="000000" w:themeColor="text1"/>
          <w14:textFill>
            <w14:solidFill>
              <w14:schemeClr w14:val="tx1"/>
            </w14:solidFill>
          </w14:textFill>
        </w:rPr>
        <w:t>函</w:t>
      </w:r>
    </w:p>
    <w:p>
      <w:pPr>
        <w:ind w:firstLine="240" w:firstLineChars="1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 xml:space="preserve"> （</w:t>
      </w:r>
      <w:r>
        <w:rPr>
          <w:rFonts w:ascii="Arial" w:hAnsi="Arial" w:eastAsia="Arial Unicode MS"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）最初报价表</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（4）分项报价表</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（5）技术条款偏离表</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（6）商务条款偏离表</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（7）法定代表人证明书</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（8）法定代表人授权书</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（9）投标供应商承诺函</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（10）供应商诚信承诺书</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（11）资格证明材料</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（12）财务状况、缴纳税收和社会保障资金证明</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（13）投标产品相关资料</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（14）具备履行合同所必须的设备和专业技术能力证明</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（15）无重大违法记录声明</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（16）磋商保证金缴纳证明</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（17）类似业绩证明材料</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（18）项目管理和实施方案</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（19）最终报价表</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（20）制造（生产）企业小型、微型企业声明函</w:t>
      </w:r>
    </w:p>
    <w:p>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（21）投标人认为有必要说明的其他方面事项</w:t>
      </w:r>
    </w:p>
    <w:p>
      <w:pPr>
        <w:ind w:firstLine="360" w:firstLineChars="150"/>
        <w:rPr>
          <w:rFonts w:ascii="宋体" w:hAnsi="宋体"/>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（22）磋商保证金退还申请</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pStyle w:val="3"/>
        <w:ind w:firstLine="720"/>
        <w:rPr>
          <w:color w:val="000000" w:themeColor="text1"/>
          <w14:textFill>
            <w14:solidFill>
              <w14:schemeClr w14:val="tx1"/>
            </w14:solidFill>
          </w14:textFill>
        </w:rPr>
      </w:pPr>
      <w:bookmarkStart w:id="48" w:name="_Toc412617729"/>
      <w:bookmarkStart w:id="49" w:name="_Toc373392580"/>
      <w:bookmarkStart w:id="50" w:name="_Toc59810404"/>
      <w:r>
        <w:rPr>
          <w:rFonts w:hint="eastAsia"/>
          <w:color w:val="000000" w:themeColor="text1"/>
          <w14:textFill>
            <w14:solidFill>
              <w14:schemeClr w14:val="tx1"/>
            </w14:solidFill>
          </w14:textFill>
        </w:rPr>
        <w:t>12.磋商响应文件编印和签署</w:t>
      </w:r>
      <w:bookmarkEnd w:id="48"/>
      <w:bookmarkEnd w:id="49"/>
      <w:bookmarkEnd w:id="50"/>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12.1 投标供应商须提交一式三份磋商响应文件（一份正本、二份副本</w:t>
      </w:r>
      <w:r>
        <w:rPr>
          <w:rFonts w:hint="eastAsia" w:hAnsi="Cambria" w:cs="宋体"/>
          <w:color w:val="000000" w:themeColor="text1"/>
          <w:kern w:val="0"/>
          <w14:textFill>
            <w14:solidFill>
              <w14:schemeClr w14:val="tx1"/>
            </w14:solidFill>
          </w14:textFill>
        </w:rPr>
        <w:t>和相应的电子文档</w:t>
      </w:r>
      <w:r>
        <w:rPr>
          <w:rFonts w:hAnsi="Cambria" w:cs="宋体"/>
          <w:color w:val="000000" w:themeColor="text1"/>
          <w:kern w:val="0"/>
          <w14:textFill>
            <w14:solidFill>
              <w14:schemeClr w14:val="tx1"/>
            </w14:solidFill>
          </w14:textFill>
        </w:rPr>
        <w:t>1</w:t>
      </w:r>
      <w:r>
        <w:rPr>
          <w:rFonts w:hint="eastAsia" w:hAnsi="Cambria" w:cs="宋体"/>
          <w:color w:val="000000" w:themeColor="text1"/>
          <w:kern w:val="0"/>
          <w14:textFill>
            <w14:solidFill>
              <w14:schemeClr w14:val="tx1"/>
            </w14:solidFill>
          </w14:textFill>
        </w:rPr>
        <w:t>份，以及用于开标唱标单独提交的</w:t>
      </w:r>
      <w:r>
        <w:rPr>
          <w:rFonts w:hAnsi="Cambria" w:cs="宋体"/>
          <w:color w:val="000000" w:themeColor="text1"/>
          <w:kern w:val="0"/>
          <w14:textFill>
            <w14:solidFill>
              <w14:schemeClr w14:val="tx1"/>
            </w14:solidFill>
          </w14:textFill>
        </w:rPr>
        <w:t>“</w:t>
      </w:r>
      <w:r>
        <w:rPr>
          <w:rFonts w:hint="eastAsia" w:hAnsi="Cambria" w:cs="宋体"/>
          <w:color w:val="000000" w:themeColor="text1"/>
          <w:kern w:val="0"/>
          <w14:textFill>
            <w14:solidFill>
              <w14:schemeClr w14:val="tx1"/>
            </w14:solidFill>
          </w14:textFill>
        </w:rPr>
        <w:t>最初报价表</w:t>
      </w:r>
      <w:r>
        <w:rPr>
          <w:rFonts w:hAnsi="Cambria" w:cs="宋体"/>
          <w:color w:val="000000" w:themeColor="text1"/>
          <w:kern w:val="0"/>
          <w14:textFill>
            <w14:solidFill>
              <w14:schemeClr w14:val="tx1"/>
            </w14:solidFill>
          </w14:textFill>
        </w:rPr>
        <w:t>”1</w:t>
      </w:r>
      <w:r>
        <w:rPr>
          <w:rFonts w:hint="eastAsia" w:hAnsi="Cambria" w:cs="宋体"/>
          <w:color w:val="000000" w:themeColor="text1"/>
          <w:kern w:val="0"/>
          <w14:textFill>
            <w14:solidFill>
              <w14:schemeClr w14:val="tx1"/>
            </w14:solidFill>
          </w14:textFill>
        </w:rPr>
        <w:t>份</w:t>
      </w:r>
      <w:r>
        <w:rPr>
          <w:rFonts w:hint="eastAsia" w:hAnsi="宋体"/>
          <w:color w:val="000000" w:themeColor="text1"/>
          <w:szCs w:val="24"/>
          <w14:textFill>
            <w14:solidFill>
              <w14:schemeClr w14:val="tx1"/>
            </w14:solidFill>
          </w14:textFill>
        </w:rPr>
        <w:t>）</w:t>
      </w:r>
      <w:r>
        <w:rPr>
          <w:rFonts w:hint="eastAsia" w:hAnsi="宋体"/>
          <w:b/>
          <w:color w:val="000000" w:themeColor="text1"/>
          <w:szCs w:val="24"/>
          <w14:textFill>
            <w14:solidFill>
              <w14:schemeClr w14:val="tx1"/>
            </w14:solidFill>
          </w14:textFill>
        </w:rPr>
        <w:t>，</w:t>
      </w:r>
      <w:r>
        <w:rPr>
          <w:rFonts w:hint="eastAsia" w:hAnsi="宋体"/>
          <w:color w:val="000000" w:themeColor="text1"/>
          <w:szCs w:val="24"/>
          <w14:textFill>
            <w14:solidFill>
              <w14:schemeClr w14:val="tx1"/>
            </w14:solidFill>
          </w14:textFill>
        </w:rPr>
        <w:t>每份磋商响应文件须清楚地标明“正本”或“副本”字样。若发生正本和副本不符，以正本为准。磋商响应文件统一使用A4幅面的纸张印制，左侧胶装，其他方式装订的磋商响应文件一概不予接受。</w:t>
      </w:r>
    </w:p>
    <w:p>
      <w:pPr>
        <w:autoSpaceDE w:val="0"/>
        <w:autoSpaceDN w:val="0"/>
        <w:ind w:firstLine="480"/>
        <w:rPr>
          <w:rFonts w:ascii="宋体" w:hAnsi="Cambria" w:cs="宋体"/>
          <w:color w:val="000000" w:themeColor="text1"/>
          <w:kern w:val="0"/>
          <w14:textFill>
            <w14:solidFill>
              <w14:schemeClr w14:val="tx1"/>
            </w14:solidFill>
          </w14:textFill>
        </w:rPr>
      </w:pPr>
      <w:r>
        <w:rPr>
          <w:rFonts w:ascii="宋体" w:hAnsi="Cambria" w:cs="宋体"/>
          <w:color w:val="000000" w:themeColor="text1"/>
          <w:kern w:val="0"/>
          <w:lang w:val="zh-CN"/>
          <w14:textFill>
            <w14:solidFill>
              <w14:schemeClr w14:val="tx1"/>
            </w14:solidFill>
          </w14:textFill>
        </w:rPr>
        <w:t>12.</w:t>
      </w:r>
      <w:r>
        <w:rPr>
          <w:rFonts w:hint="eastAsia" w:ascii="宋体" w:hAnsi="Cambria" w:cs="宋体"/>
          <w:color w:val="000000" w:themeColor="text1"/>
          <w:kern w:val="0"/>
          <w:lang w:val="zh-CN"/>
          <w14:textFill>
            <w14:solidFill>
              <w14:schemeClr w14:val="tx1"/>
            </w14:solidFill>
          </w14:textFill>
        </w:rPr>
        <w:t>2</w:t>
      </w:r>
      <w:r>
        <w:rPr>
          <w:rFonts w:hint="eastAsia" w:ascii="宋体" w:hAnsi="Cambria" w:cs="宋体"/>
          <w:color w:val="000000" w:themeColor="text1"/>
          <w:kern w:val="0"/>
          <w14:textFill>
            <w14:solidFill>
              <w14:schemeClr w14:val="tx1"/>
            </w14:solidFill>
          </w14:textFill>
        </w:rPr>
        <w:t>磋商响应文件</w:t>
      </w:r>
      <w:r>
        <w:rPr>
          <w:rFonts w:hint="eastAsia" w:ascii="宋体" w:hAnsi="Cambria" w:cs="宋体"/>
          <w:color w:val="000000" w:themeColor="text1"/>
          <w:kern w:val="0"/>
          <w:lang w:val="zh-CN"/>
          <w14:textFill>
            <w14:solidFill>
              <w14:schemeClr w14:val="tx1"/>
            </w14:solidFill>
          </w14:textFill>
        </w:rPr>
        <w:t>的正本和副本均需打印或用不褪色、不变质的墨水书写，并由投标人的法定代表人或其委托代理人在规定签章处签字、盖章。</w:t>
      </w:r>
      <w:r>
        <w:rPr>
          <w:rFonts w:hint="eastAsia" w:ascii="宋体" w:hAnsi="Cambria" w:cs="宋体"/>
          <w:color w:val="000000" w:themeColor="text1"/>
          <w:kern w:val="0"/>
          <w14:textFill>
            <w14:solidFill>
              <w14:schemeClr w14:val="tx1"/>
            </w14:solidFill>
          </w14:textFill>
        </w:rPr>
        <w:t>磋商响应文件</w:t>
      </w:r>
      <w:r>
        <w:rPr>
          <w:rFonts w:hint="eastAsia" w:ascii="宋体" w:hAnsi="Cambria" w:cs="宋体"/>
          <w:color w:val="000000" w:themeColor="text1"/>
          <w:kern w:val="0"/>
          <w:lang w:val="zh-CN"/>
          <w14:textFill>
            <w14:solidFill>
              <w14:schemeClr w14:val="tx1"/>
            </w14:solidFill>
          </w14:textFill>
        </w:rPr>
        <w:t>副本可采用正本的复印件加盖骑缝章，</w:t>
      </w:r>
      <w:r>
        <w:rPr>
          <w:rFonts w:ascii="宋体" w:hAnsi="Cambria" w:cs="宋体"/>
          <w:color w:val="000000" w:themeColor="text1"/>
          <w:kern w:val="0"/>
          <w14:textFill>
            <w14:solidFill>
              <w14:schemeClr w14:val="tx1"/>
            </w14:solidFill>
          </w14:textFill>
        </w:rPr>
        <w:t>电子文档为纸质版投标文件正本的扫</w:t>
      </w:r>
      <w:r>
        <w:rPr>
          <w:rFonts w:hint="eastAsia" w:ascii="宋体" w:hAnsi="Cambria" w:cs="宋体"/>
          <w:color w:val="000000" w:themeColor="text1"/>
          <w:kern w:val="0"/>
          <w14:textFill>
            <w14:solidFill>
              <w14:schemeClr w14:val="tx1"/>
            </w14:solidFill>
          </w14:textFill>
        </w:rPr>
        <w:t>描</w:t>
      </w:r>
      <w:r>
        <w:rPr>
          <w:rFonts w:ascii="宋体" w:hAnsi="Cambria" w:cs="宋体"/>
          <w:color w:val="000000" w:themeColor="text1"/>
          <w:kern w:val="0"/>
          <w14:textFill>
            <w14:solidFill>
              <w14:schemeClr w14:val="tx1"/>
            </w14:solidFill>
          </w14:textFill>
        </w:rPr>
        <w:t>件，需编辑在一个word文档里，电子文档与纸质版投标文件正本内容必须完全一致，包括盖章和签字，并与书面投标文件一并提交。</w:t>
      </w:r>
      <w:r>
        <w:rPr>
          <w:rFonts w:hint="eastAsia" w:ascii="宋体" w:hAnsi="Cambria" w:cs="宋体"/>
          <w:color w:val="000000" w:themeColor="text1"/>
          <w:kern w:val="0"/>
          <w:lang w:val="zh-CN"/>
          <w14:textFill>
            <w14:solidFill>
              <w14:schemeClr w14:val="tx1"/>
            </w14:solidFill>
          </w14:textFill>
        </w:rPr>
        <w:t>（电子文档为不可修改文档，如：PDF格式）。</w:t>
      </w:r>
    </w:p>
    <w:p>
      <w:pPr>
        <w:pStyle w:val="3"/>
        <w:ind w:firstLine="803"/>
        <w:jc w:val="center"/>
        <w:rPr>
          <w:b/>
          <w:bCs/>
          <w:color w:val="000000" w:themeColor="text1"/>
          <w:sz w:val="36"/>
          <w:szCs w:val="36"/>
          <w14:textFill>
            <w14:solidFill>
              <w14:schemeClr w14:val="tx1"/>
            </w14:solidFill>
          </w14:textFill>
        </w:rPr>
      </w:pPr>
      <w:bookmarkStart w:id="51" w:name="_Toc412617730"/>
      <w:bookmarkStart w:id="52" w:name="_Toc59810405"/>
      <w:bookmarkStart w:id="53" w:name="_Toc376936748"/>
      <w:bookmarkStart w:id="54" w:name="_Toc371090029"/>
      <w:r>
        <w:rPr>
          <w:rFonts w:hint="eastAsia"/>
          <w:b/>
          <w:bCs/>
          <w:color w:val="000000" w:themeColor="text1"/>
          <w:sz w:val="36"/>
          <w:szCs w:val="36"/>
          <w14:textFill>
            <w14:solidFill>
              <w14:schemeClr w14:val="tx1"/>
            </w14:solidFill>
          </w14:textFill>
        </w:rPr>
        <w:t>四、磋商响应文件的递交</w:t>
      </w:r>
      <w:bookmarkEnd w:id="51"/>
      <w:bookmarkEnd w:id="52"/>
    </w:p>
    <w:p>
      <w:pPr>
        <w:pStyle w:val="3"/>
        <w:ind w:firstLine="720"/>
        <w:rPr>
          <w:color w:val="000000" w:themeColor="text1"/>
          <w14:textFill>
            <w14:solidFill>
              <w14:schemeClr w14:val="tx1"/>
            </w14:solidFill>
          </w14:textFill>
        </w:rPr>
      </w:pPr>
      <w:bookmarkStart w:id="55" w:name="_Toc59810406"/>
      <w:bookmarkStart w:id="56" w:name="_Toc325726016"/>
      <w:bookmarkStart w:id="57" w:name="_Toc412617731"/>
      <w:bookmarkStart w:id="58" w:name="_Toc373392582"/>
      <w:r>
        <w:rPr>
          <w:rFonts w:hint="eastAsia"/>
          <w:color w:val="000000" w:themeColor="text1"/>
          <w14:textFill>
            <w14:solidFill>
              <w14:schemeClr w14:val="tx1"/>
            </w14:solidFill>
          </w14:textFill>
        </w:rPr>
        <w:t>13.磋商响应文件的密封和标记</w:t>
      </w:r>
      <w:bookmarkEnd w:id="55"/>
      <w:bookmarkEnd w:id="56"/>
      <w:bookmarkEnd w:id="57"/>
      <w:bookmarkEnd w:id="58"/>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13.1投标供应商应将磋商响应文件正、副本分别封装在统一印制或自行定制的“投标专用袋”中，并按要求标明磋商项目编号、采购项目名称、投标供应商的名称等。</w:t>
      </w:r>
    </w:p>
    <w:p>
      <w:pPr>
        <w:ind w:firstLine="436" w:firstLineChars="182"/>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w:t>
      </w:r>
      <w:r>
        <w:rPr>
          <w:rFonts w:hint="eastAsia" w:hAnsi="宋体"/>
          <w:color w:val="000000" w:themeColor="text1"/>
          <w14:textFill>
            <w14:solidFill>
              <w14:schemeClr w14:val="tx1"/>
            </w14:solidFill>
          </w14:textFill>
        </w:rPr>
        <w:t>电子标书（光盘）单独放入信封袋中，加贴封签，并在封签处加盖公章，</w:t>
      </w:r>
      <w:r>
        <w:rPr>
          <w:rFonts w:hint="eastAsia"/>
          <w:color w:val="000000" w:themeColor="text1"/>
          <w14:textFill>
            <w14:solidFill>
              <w14:schemeClr w14:val="tx1"/>
            </w14:solidFill>
          </w14:textFill>
        </w:rPr>
        <w:t>投标供应商签到时提交。</w:t>
      </w:r>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13.3密封后的磋商响应文件均应：</w:t>
      </w:r>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（1）按“投标供应商投标前须知”注明的时间、地址送达；</w:t>
      </w:r>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 投标专用袋用“于</w:t>
      </w:r>
      <w:r>
        <w:rPr>
          <w:rFonts w:hAnsi="宋体" w:cs="宋体"/>
          <w:color w:val="000000" w:themeColor="text1"/>
          <w:kern w:val="0"/>
          <w:lang w:val="zh-CN"/>
          <w14:textFill>
            <w14:solidFill>
              <w14:schemeClr w14:val="tx1"/>
            </w14:solidFill>
          </w14:textFill>
        </w:rPr>
        <w:t>202</w:t>
      </w:r>
      <w:r>
        <w:rPr>
          <w:rFonts w:hint="eastAsia" w:hAnsi="宋体" w:cs="宋体"/>
          <w:color w:val="000000" w:themeColor="text1"/>
          <w:kern w:val="0"/>
          <w:lang w:val="zh-CN"/>
          <w14:textFill>
            <w14:solidFill>
              <w14:schemeClr w14:val="tx1"/>
            </w14:solidFill>
          </w14:textFill>
        </w:rPr>
        <w:t>1</w:t>
      </w:r>
      <w:r>
        <w:rPr>
          <w:rFonts w:hAnsi="宋体" w:cs="宋体"/>
          <w:color w:val="000000" w:themeColor="text1"/>
          <w:kern w:val="0"/>
          <w:lang w:val="zh-CN"/>
          <w14:textFill>
            <w14:solidFill>
              <w14:schemeClr w14:val="tx1"/>
            </w14:solidFill>
          </w14:textFill>
        </w:rPr>
        <w:t>年</w:t>
      </w:r>
      <w:r>
        <w:rPr>
          <w:rFonts w:hint="eastAsia" w:hAnsi="宋体" w:cs="宋体"/>
          <w:color w:val="000000" w:themeColor="text1"/>
          <w:kern w:val="0"/>
          <w:lang w:val="zh-CN"/>
          <w14:textFill>
            <w14:solidFill>
              <w14:schemeClr w14:val="tx1"/>
            </w14:solidFill>
          </w14:textFill>
        </w:rPr>
        <w:t>1</w:t>
      </w:r>
      <w:r>
        <w:rPr>
          <w:rFonts w:hAnsi="宋体" w:cs="宋体"/>
          <w:color w:val="000000" w:themeColor="text1"/>
          <w:kern w:val="0"/>
          <w:lang w:val="zh-CN"/>
          <w14:textFill>
            <w14:solidFill>
              <w14:schemeClr w14:val="tx1"/>
            </w14:solidFill>
          </w14:textFill>
        </w:rPr>
        <w:t>月</w:t>
      </w:r>
      <w:r>
        <w:rPr>
          <w:rFonts w:hint="eastAsia" w:hAnsi="宋体" w:cs="宋体"/>
          <w:color w:val="000000" w:themeColor="text1"/>
          <w:kern w:val="0"/>
          <w:lang w:val="en-US" w:eastAsia="zh-CN"/>
          <w14:textFill>
            <w14:solidFill>
              <w14:schemeClr w14:val="tx1"/>
            </w14:solidFill>
          </w14:textFill>
        </w:rPr>
        <w:t>22</w:t>
      </w:r>
      <w:r>
        <w:rPr>
          <w:rFonts w:hAnsi="宋体" w:cs="宋体"/>
          <w:color w:val="000000" w:themeColor="text1"/>
          <w:kern w:val="0"/>
          <w:lang w:val="zh-CN"/>
          <w14:textFill>
            <w14:solidFill>
              <w14:schemeClr w14:val="tx1"/>
            </w14:solidFill>
          </w14:textFill>
        </w:rPr>
        <w:t>日上午</w:t>
      </w:r>
      <w:r>
        <w:rPr>
          <w:rFonts w:hint="eastAsia" w:hAnsi="宋体" w:cs="宋体"/>
          <w:color w:val="000000" w:themeColor="text1"/>
          <w:kern w:val="0"/>
          <w:lang w:val="zh-CN"/>
          <w14:textFill>
            <w14:solidFill>
              <w14:schemeClr w14:val="tx1"/>
            </w14:solidFill>
          </w14:textFill>
        </w:rPr>
        <w:t>9</w:t>
      </w:r>
      <w:r>
        <w:rPr>
          <w:rFonts w:hAnsi="宋体" w:cs="宋体"/>
          <w:color w:val="000000" w:themeColor="text1"/>
          <w:kern w:val="0"/>
          <w:lang w:val="zh-CN"/>
          <w14:textFill>
            <w14:solidFill>
              <w14:schemeClr w14:val="tx1"/>
            </w14:solidFill>
          </w14:textFill>
        </w:rPr>
        <w:t>:</w:t>
      </w:r>
      <w:r>
        <w:rPr>
          <w:rFonts w:hint="eastAsia" w:hAnsi="宋体" w:cs="宋体"/>
          <w:color w:val="000000" w:themeColor="text1"/>
          <w:kern w:val="0"/>
          <w:lang w:val="zh-CN"/>
          <w14:textFill>
            <w14:solidFill>
              <w14:schemeClr w14:val="tx1"/>
            </w14:solidFill>
          </w14:textFill>
        </w:rPr>
        <w:t>3</w:t>
      </w:r>
      <w:r>
        <w:rPr>
          <w:rFonts w:hAnsi="宋体" w:cs="宋体"/>
          <w:color w:val="000000" w:themeColor="text1"/>
          <w:kern w:val="0"/>
          <w:lang w:val="zh-CN"/>
          <w14:textFill>
            <w14:solidFill>
              <w14:schemeClr w14:val="tx1"/>
            </w14:solidFill>
          </w14:textFill>
        </w:rPr>
        <w:t>0</w:t>
      </w:r>
      <w:r>
        <w:rPr>
          <w:rFonts w:hint="eastAsia" w:hAnsi="宋体"/>
          <w:color w:val="000000" w:themeColor="text1"/>
          <w:szCs w:val="24"/>
          <w14:textFill>
            <w14:solidFill>
              <w14:schemeClr w14:val="tx1"/>
            </w14:solidFill>
          </w14:textFill>
        </w:rPr>
        <w:t>时之前不准启封”标签密封。</w:t>
      </w:r>
    </w:p>
    <w:p>
      <w:pPr>
        <w:pStyle w:val="31"/>
        <w:ind w:firstLine="480"/>
        <w:rPr>
          <w:rFonts w:hAnsi="宋体"/>
          <w:color w:val="000000" w:themeColor="text1"/>
          <w:szCs w:val="24"/>
          <w:shd w:val="pct10" w:color="auto" w:fill="FFFFFF"/>
          <w14:textFill>
            <w14:solidFill>
              <w14:schemeClr w14:val="tx1"/>
            </w14:solidFill>
          </w14:textFill>
        </w:rPr>
      </w:pPr>
      <w:r>
        <w:rPr>
          <w:rFonts w:hint="eastAsia" w:hAnsi="宋体"/>
          <w:color w:val="000000" w:themeColor="text1"/>
          <w:szCs w:val="24"/>
          <w14:textFill>
            <w14:solidFill>
              <w14:schemeClr w14:val="tx1"/>
            </w14:solidFill>
          </w14:textFill>
        </w:rPr>
        <w:t>13.4如果投标供应商未按第13．1－13．3条要求将磋商响应文件密封或在密封袋上加写标记的，采购代理机构将不予受理。</w:t>
      </w:r>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13.5投标供应商以电报、电话、传真形式投标的，采购代理机构概不接受。</w:t>
      </w:r>
    </w:p>
    <w:bookmarkEnd w:id="53"/>
    <w:bookmarkEnd w:id="54"/>
    <w:p>
      <w:pPr>
        <w:pStyle w:val="3"/>
        <w:ind w:firstLine="720"/>
        <w:rPr>
          <w:color w:val="000000" w:themeColor="text1"/>
          <w14:textFill>
            <w14:solidFill>
              <w14:schemeClr w14:val="tx1"/>
            </w14:solidFill>
          </w14:textFill>
        </w:rPr>
      </w:pPr>
      <w:bookmarkStart w:id="59" w:name="_Toc59810407"/>
      <w:bookmarkStart w:id="60" w:name="_Toc325726017"/>
      <w:bookmarkStart w:id="61" w:name="_Toc373392583"/>
      <w:bookmarkStart w:id="62" w:name="_Toc412617732"/>
      <w:bookmarkStart w:id="63" w:name="_Toc371090030"/>
      <w:bookmarkStart w:id="64" w:name="_Toc376936749"/>
      <w:r>
        <w:rPr>
          <w:rFonts w:hint="eastAsia"/>
          <w:color w:val="000000" w:themeColor="text1"/>
          <w14:textFill>
            <w14:solidFill>
              <w14:schemeClr w14:val="tx1"/>
            </w14:solidFill>
          </w14:textFill>
        </w:rPr>
        <w:t>14.递送磋商响应文件的地点、截止日期</w:t>
      </w:r>
      <w:bookmarkEnd w:id="59"/>
      <w:bookmarkEnd w:id="60"/>
      <w:bookmarkEnd w:id="61"/>
      <w:bookmarkEnd w:id="62"/>
    </w:p>
    <w:p>
      <w:pPr>
        <w:pStyle w:val="31"/>
        <w:ind w:left="480" w:hanging="480" w:hanging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 xml:space="preserve">    14.1磋商响应文件的递交地点与磋商地点相同。</w:t>
      </w:r>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14.2所有磋商响应文件都必须按“投标供应商须知前附表”中规定的磋商截止时间之前送至磋商地点。</w:t>
      </w:r>
    </w:p>
    <w:p>
      <w:pPr>
        <w:pStyle w:val="31"/>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14.3采购代理机构将拒绝接受在磋商截止时间之后送达的磋商响应文件。</w:t>
      </w:r>
    </w:p>
    <w:p>
      <w:pPr>
        <w:pStyle w:val="3"/>
        <w:ind w:firstLine="720"/>
        <w:rPr>
          <w:color w:val="000000" w:themeColor="text1"/>
          <w14:textFill>
            <w14:solidFill>
              <w14:schemeClr w14:val="tx1"/>
            </w14:solidFill>
          </w14:textFill>
        </w:rPr>
      </w:pPr>
      <w:bookmarkStart w:id="65" w:name="_Toc59810408"/>
      <w:r>
        <w:rPr>
          <w:rFonts w:hint="eastAsia"/>
          <w:color w:val="000000" w:themeColor="text1"/>
          <w14:textFill>
            <w14:solidFill>
              <w14:schemeClr w14:val="tx1"/>
            </w14:solidFill>
          </w14:textFill>
        </w:rPr>
        <w:t>15.磋商响应文件的撤回</w:t>
      </w:r>
      <w:bookmarkEnd w:id="63"/>
      <w:bookmarkEnd w:id="64"/>
      <w:bookmarkEnd w:id="65"/>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允许投标供应商在提交最后报价之前声明撤回磋商响应文件，但提交最后报价之后不得撤回其投标，否则其磋商保证金将不予退还。</w:t>
      </w:r>
    </w:p>
    <w:p>
      <w:pPr>
        <w:pStyle w:val="3"/>
        <w:ind w:firstLine="803"/>
        <w:jc w:val="center"/>
        <w:rPr>
          <w:b/>
          <w:bCs/>
          <w:color w:val="000000" w:themeColor="text1"/>
          <w:sz w:val="36"/>
          <w:szCs w:val="36"/>
          <w14:textFill>
            <w14:solidFill>
              <w14:schemeClr w14:val="tx1"/>
            </w14:solidFill>
          </w14:textFill>
        </w:rPr>
      </w:pPr>
      <w:bookmarkStart w:id="66" w:name="_Toc325726019"/>
      <w:bookmarkStart w:id="67" w:name="_Toc376936750"/>
      <w:bookmarkStart w:id="68" w:name="_Toc59810409"/>
      <w:r>
        <w:rPr>
          <w:rFonts w:hint="eastAsia"/>
          <w:b/>
          <w:bCs/>
          <w:color w:val="000000" w:themeColor="text1"/>
          <w:sz w:val="36"/>
          <w:szCs w:val="36"/>
          <w14:textFill>
            <w14:solidFill>
              <w14:schemeClr w14:val="tx1"/>
            </w14:solidFill>
          </w14:textFill>
        </w:rPr>
        <w:t>五、</w:t>
      </w:r>
      <w:bookmarkEnd w:id="66"/>
      <w:bookmarkEnd w:id="67"/>
      <w:r>
        <w:rPr>
          <w:rFonts w:hint="eastAsia"/>
          <w:b/>
          <w:bCs/>
          <w:color w:val="000000" w:themeColor="text1"/>
          <w:sz w:val="36"/>
          <w:szCs w:val="36"/>
          <w14:textFill>
            <w14:solidFill>
              <w14:schemeClr w14:val="tx1"/>
            </w14:solidFill>
          </w14:textFill>
        </w:rPr>
        <w:t>磋商过程</w:t>
      </w:r>
      <w:bookmarkEnd w:id="68"/>
    </w:p>
    <w:p>
      <w:pPr>
        <w:pStyle w:val="3"/>
        <w:ind w:firstLine="720"/>
        <w:rPr>
          <w:color w:val="000000" w:themeColor="text1"/>
          <w14:textFill>
            <w14:solidFill>
              <w14:schemeClr w14:val="tx1"/>
            </w14:solidFill>
          </w14:textFill>
        </w:rPr>
      </w:pPr>
      <w:bookmarkStart w:id="69" w:name="_Toc325726020"/>
      <w:bookmarkStart w:id="70" w:name="_Toc376936751"/>
      <w:bookmarkStart w:id="71" w:name="_Toc59810410"/>
      <w:r>
        <w:rPr>
          <w:rFonts w:hint="eastAsia"/>
          <w:color w:val="000000" w:themeColor="text1"/>
          <w14:textFill>
            <w14:solidFill>
              <w14:schemeClr w14:val="tx1"/>
            </w14:solidFill>
          </w14:textFill>
        </w:rPr>
        <w:t>16.</w:t>
      </w:r>
      <w:bookmarkEnd w:id="69"/>
      <w:bookmarkEnd w:id="70"/>
      <w:r>
        <w:rPr>
          <w:rFonts w:hint="eastAsia"/>
          <w:color w:val="000000" w:themeColor="text1"/>
          <w14:textFill>
            <w14:solidFill>
              <w14:schemeClr w14:val="tx1"/>
            </w14:solidFill>
          </w14:textFill>
        </w:rPr>
        <w:t>磋商过程</w:t>
      </w:r>
      <w:bookmarkEnd w:id="71"/>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16.1采购代理机构按本磋商文件中确定的时间和地点组织本项目的磋商活动。投标供应商应由其法定代表人或委托代理人参加。参加磋商的代表须签名报到以证明其出席开标会议。否则，视为自动弃权。</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16.3磋商工作由采购代理机构组织，采购人、采购监管、纪检监察等有关方面代表可根据采购项目的具体情况列席。</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16.4磋商过程有专人记录，并存档备查。</w:t>
      </w:r>
      <w:bookmarkStart w:id="72" w:name="_Toc376936752"/>
      <w:bookmarkStart w:id="73" w:name="_Toc325726021"/>
    </w:p>
    <w:p>
      <w:pPr>
        <w:pStyle w:val="3"/>
        <w:ind w:firstLine="803"/>
        <w:jc w:val="center"/>
        <w:rPr>
          <w:b/>
          <w:bCs/>
          <w:color w:val="000000" w:themeColor="text1"/>
          <w:sz w:val="36"/>
          <w:szCs w:val="36"/>
          <w14:textFill>
            <w14:solidFill>
              <w14:schemeClr w14:val="tx1"/>
            </w14:solidFill>
          </w14:textFill>
        </w:rPr>
      </w:pPr>
      <w:bookmarkStart w:id="74" w:name="_Toc59810411"/>
      <w:r>
        <w:rPr>
          <w:rFonts w:hint="eastAsia"/>
          <w:b/>
          <w:bCs/>
          <w:color w:val="000000" w:themeColor="text1"/>
          <w:sz w:val="36"/>
          <w:szCs w:val="36"/>
          <w14:textFill>
            <w14:solidFill>
              <w14:schemeClr w14:val="tx1"/>
            </w14:solidFill>
          </w14:textFill>
        </w:rPr>
        <w:t>六、磋商程序及方法</w:t>
      </w:r>
      <w:bookmarkEnd w:id="72"/>
      <w:bookmarkEnd w:id="73"/>
      <w:bookmarkEnd w:id="74"/>
    </w:p>
    <w:p>
      <w:pPr>
        <w:pStyle w:val="3"/>
        <w:ind w:firstLine="720"/>
        <w:rPr>
          <w:color w:val="000000" w:themeColor="text1"/>
          <w14:textFill>
            <w14:solidFill>
              <w14:schemeClr w14:val="tx1"/>
            </w14:solidFill>
          </w14:textFill>
        </w:rPr>
      </w:pPr>
      <w:bookmarkStart w:id="75" w:name="_Toc325726022"/>
      <w:bookmarkStart w:id="76" w:name="_Toc59810412"/>
      <w:bookmarkStart w:id="77" w:name="_Toc376936753"/>
      <w:r>
        <w:rPr>
          <w:rFonts w:hint="eastAsia"/>
          <w:color w:val="000000" w:themeColor="text1"/>
          <w14:textFill>
            <w14:solidFill>
              <w14:schemeClr w14:val="tx1"/>
            </w14:solidFill>
          </w14:textFill>
        </w:rPr>
        <w:t>17.磋商小组</w:t>
      </w:r>
      <w:bookmarkEnd w:id="75"/>
      <w:bookmarkEnd w:id="76"/>
      <w:bookmarkEnd w:id="77"/>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17.2磋商由采购代理机构负责组织，具体磋商事务由依法组建的磋商小组负责，并独立履行下列职责：</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（1）审查磋商响应文件是否符合磋商文件要求，并作出评价；</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（2）要求投标供应商对磋商响应文件有关事项作出解释或澄清；</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（3）推荐预成交候选供应商；</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（4）对非法干预评标工作的人员和机构进行举报或投诉。</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17.3磋商小组应遵守并履行下列义务：</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（1）遵纪守法，客观、公正、廉洁地履行职责；</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（2）按照磋商文件规定的评审方法和评审标准进行评审，对评审意见承担磋商小组成员责任；</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（3）对磋商响应文件、磋商情况和磋商中获悉的商业秘密保密；</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（4）参与磋商报告的起草；</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（5）解答投标供应商及有关方面的质疑；</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（6）配合纪检部门进行投诉处理工作。</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17.4磋商小组所有成员应当集中与单一供应商分别进行磋商，并给予所有参加磋商的供应商平等的磋商机会。</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17.5磋商工作在有关部门的监督和严格保密的情况下依法开展，任何单位和个人不得非法干预、影响磋商工作和磋商结果。</w:t>
      </w:r>
    </w:p>
    <w:p>
      <w:pPr>
        <w:pStyle w:val="3"/>
        <w:ind w:firstLine="720"/>
        <w:rPr>
          <w:color w:val="000000" w:themeColor="text1"/>
          <w14:textFill>
            <w14:solidFill>
              <w14:schemeClr w14:val="tx1"/>
            </w14:solidFill>
          </w14:textFill>
        </w:rPr>
      </w:pPr>
      <w:bookmarkStart w:id="78" w:name="_Toc59810413"/>
      <w:bookmarkStart w:id="79" w:name="_Toc376936754"/>
      <w:bookmarkStart w:id="80" w:name="_Toc325726023"/>
      <w:r>
        <w:rPr>
          <w:rFonts w:hint="eastAsia"/>
          <w:color w:val="000000" w:themeColor="text1"/>
          <w14:textFill>
            <w14:solidFill>
              <w14:schemeClr w14:val="tx1"/>
            </w14:solidFill>
          </w14:textFill>
        </w:rPr>
        <w:t>18.磋商程序</w:t>
      </w:r>
      <w:bookmarkEnd w:id="78"/>
      <w:bookmarkEnd w:id="79"/>
      <w:bookmarkEnd w:id="80"/>
    </w:p>
    <w:p>
      <w:pPr>
        <w:ind w:firstLine="480"/>
        <w:jc w:val="left"/>
        <w:rPr>
          <w:rFonts w:ascii="宋体" w:hAnsi="宋体"/>
          <w:color w:val="000000" w:themeColor="text1"/>
          <w14:textFill>
            <w14:solidFill>
              <w14:schemeClr w14:val="tx1"/>
            </w14:solidFill>
          </w14:textFill>
        </w:rPr>
      </w:pPr>
      <w:r>
        <w:rPr>
          <w:rFonts w:hint="eastAsia" w:ascii="宋体" w:hAnsi="Courier New"/>
          <w:color w:val="000000" w:themeColor="text1"/>
          <w:szCs w:val="20"/>
          <w14:textFill>
            <w14:solidFill>
              <w14:schemeClr w14:val="tx1"/>
            </w14:solidFill>
          </w14:textFill>
        </w:rPr>
        <w:t>18.1</w:t>
      </w:r>
      <w:r>
        <w:rPr>
          <w:rFonts w:hint="eastAsia" w:ascii="宋体" w:hAnsi="宋体"/>
          <w:color w:val="000000" w:themeColor="text1"/>
          <w14:textFill>
            <w14:solidFill>
              <w14:schemeClr w14:val="tx1"/>
            </w14:solidFill>
          </w14:textFill>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18.2初审阶段为资格性审查和符合性审查。磋商响应文件在响应磋商文件要求方面出现的偏离，分为实质性偏离和非实质性偏离。</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（1）不符合第</w:t>
      </w:r>
      <w:r>
        <w:rPr>
          <w:rFonts w:hint="eastAsia" w:ascii="宋体" w:hAnsi="宋体" w:cs="楷体_GB2312"/>
          <w:color w:val="000000" w:themeColor="text1"/>
          <w:lang w:val="zh-CN"/>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2款“合格的投标供应商”之规定的；</w:t>
      </w:r>
    </w:p>
    <w:p>
      <w:pPr>
        <w:ind w:firstLine="480"/>
        <w:jc w:val="left"/>
        <w:rPr>
          <w:rFonts w:ascii="宋体" w:hAnsi="宋体" w:cs="楷体_GB2312"/>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s="楷体_GB2312"/>
          <w:color w:val="000000" w:themeColor="text1"/>
          <w:lang w:val="zh-CN"/>
          <w14:textFill>
            <w14:solidFill>
              <w14:schemeClr w14:val="tx1"/>
            </w14:solidFill>
          </w14:textFill>
        </w:rPr>
        <w:t>未按磋商文件要求缴纳或未足额缴纳磋商保证金的；</w:t>
      </w:r>
    </w:p>
    <w:p>
      <w:pPr>
        <w:ind w:firstLine="480"/>
        <w:jc w:val="left"/>
        <w:rPr>
          <w:rFonts w:ascii="宋体" w:hAnsi="宋体"/>
          <w:color w:val="000000" w:themeColor="text1"/>
          <w14:textFill>
            <w14:solidFill>
              <w14:schemeClr w14:val="tx1"/>
            </w14:solidFill>
          </w14:textFill>
        </w:rPr>
      </w:pPr>
      <w:r>
        <w:rPr>
          <w:rFonts w:hint="eastAsia" w:ascii="宋体" w:hAnsi="宋体" w:cs="楷体_GB2312"/>
          <w:color w:val="000000" w:themeColor="text1"/>
          <w:lang w:val="zh-CN"/>
          <w14:textFill>
            <w14:solidFill>
              <w14:schemeClr w14:val="tx1"/>
            </w14:solidFill>
          </w14:textFill>
        </w:rPr>
        <w:t>（3）未按第11</w:t>
      </w:r>
      <w:r>
        <w:rPr>
          <w:rFonts w:hint="eastAsia" w:ascii="宋体" w:hAnsi="宋体"/>
          <w:color w:val="000000" w:themeColor="text1"/>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1款（1）-（16）要求提供相关资料的；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（4）磋商响应文件内容没有按磋商文件规定和要求签字、盖章的；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（5）磋商响应文件编排混乱，且擅自修改磋商文件规定的格式内容的；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（6）项目服务期、磋商有效期、法定代表人授权期限不能满足磋商文件要求的；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（7）磋商项目的服务内容、服务标准明显不符合采购项目要求的；</w:t>
      </w:r>
    </w:p>
    <w:p>
      <w:pPr>
        <w:ind w:firstLine="480"/>
        <w:jc w:val="left"/>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（8）磋商响应文件中附有采购人不能接受的条件的；</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（9）磋商小组认为应按无效响应处理的其他情况；</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（10）法律、法规规定的其他情形。</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磋商响应文件文字表述的内容含义不明确；</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同类问题表述不一致；</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 有明显文字和计算错误；</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 提供的技术信息和数据资料不完整；</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 磋商小组认定的其他非实质性偏离情况。</w:t>
      </w:r>
    </w:p>
    <w:p>
      <w:pPr>
        <w:tabs>
          <w:tab w:val="left" w:pos="8787"/>
        </w:tabs>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磋商响应文件有上述情形之一的，磋商小组应当要求投标供应商在规定的时间内予以澄清、说明。澄清说明材料由投标供应商法定代表人或委托代理人在</w:t>
      </w:r>
      <w:r>
        <w:rPr>
          <w:rFonts w:hint="eastAsia" w:hAnsi="宋体"/>
          <w:color w:val="000000" w:themeColor="text1"/>
          <w14:textFill>
            <w14:solidFill>
              <w14:schemeClr w14:val="tx1"/>
            </w14:solidFill>
          </w14:textFill>
        </w:rPr>
        <w:t>规定的时间到达指定地点等候答疑，并对评委提出的质疑做出应答（如不在场则视为自动放弃）。</w:t>
      </w:r>
      <w:r>
        <w:rPr>
          <w:rFonts w:hint="eastAsia" w:ascii="宋体" w:hAnsi="宋体"/>
          <w:color w:val="000000" w:themeColor="text1"/>
          <w14:textFill>
            <w14:solidFill>
              <w14:schemeClr w14:val="tx1"/>
            </w14:solidFill>
          </w14:textFill>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themeColor="text1"/>
          <w14:textFill>
            <w14:solidFill>
              <w14:schemeClr w14:val="tx1"/>
            </w14:solidFill>
          </w14:textFill>
        </w:rPr>
        <w:t>磋商小组</w:t>
      </w:r>
      <w:r>
        <w:rPr>
          <w:rFonts w:hint="eastAsia" w:ascii="宋体" w:hAnsi="宋体"/>
          <w:color w:val="000000" w:themeColor="text1"/>
          <w14:textFill>
            <w14:solidFill>
              <w14:schemeClr w14:val="tx1"/>
            </w14:solidFill>
          </w14:textFill>
        </w:rPr>
        <w:t>对</w:t>
      </w:r>
      <w:r>
        <w:rPr>
          <w:rFonts w:ascii="宋体" w:hAnsi="宋体"/>
          <w:color w:val="000000" w:themeColor="text1"/>
          <w14:textFill>
            <w14:solidFill>
              <w14:schemeClr w14:val="tx1"/>
            </w14:solidFill>
          </w14:textFill>
        </w:rPr>
        <w:t>投标供应商主动提出的澄清</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的内容将不予接受</w:t>
      </w:r>
      <w:r>
        <w:rPr>
          <w:rFonts w:ascii="宋体" w:hAnsi="宋体"/>
          <w:color w:val="000000" w:themeColor="text1"/>
          <w14:textFill>
            <w14:solidFill>
              <w14:schemeClr w14:val="tx1"/>
            </w14:solidFill>
          </w14:textFill>
        </w:rPr>
        <w:t>。</w:t>
      </w:r>
    </w:p>
    <w:p>
      <w:pPr>
        <w:autoSpaceDE w:val="0"/>
        <w:autoSpaceDN w:val="0"/>
        <w:adjustRightInd w:val="0"/>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18.4比较与评价：磋商小组将按磋商文件中规定的评审办法和标准，对</w:t>
      </w:r>
      <w:r>
        <w:rPr>
          <w:rFonts w:hint="eastAsia" w:ascii="宋体" w:hAnsi="宋体"/>
          <w:color w:val="000000" w:themeColor="text1"/>
          <w14:textFill>
            <w14:solidFill>
              <w14:schemeClr w14:val="tx1"/>
            </w14:solidFill>
          </w14:textFill>
        </w:rPr>
        <w:t>初审阶段</w:t>
      </w:r>
      <w:r>
        <w:rPr>
          <w:rFonts w:hint="eastAsia" w:ascii="宋体" w:hAnsi="宋体" w:cs="宋体"/>
          <w:color w:val="000000" w:themeColor="text1"/>
          <w14:textFill>
            <w14:solidFill>
              <w14:schemeClr w14:val="tx1"/>
            </w14:solidFill>
          </w14:textFill>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3"/>
        <w:ind w:firstLine="720"/>
        <w:rPr>
          <w:color w:val="000000" w:themeColor="text1"/>
          <w14:textFill>
            <w14:solidFill>
              <w14:schemeClr w14:val="tx1"/>
            </w14:solidFill>
          </w14:textFill>
        </w:rPr>
      </w:pPr>
      <w:bookmarkStart w:id="81" w:name="_Toc325726024"/>
      <w:bookmarkStart w:id="82" w:name="_Toc59810414"/>
      <w:bookmarkStart w:id="83" w:name="_Toc376936755"/>
      <w:r>
        <w:rPr>
          <w:rFonts w:hint="eastAsia"/>
          <w:color w:val="000000" w:themeColor="text1"/>
          <w14:textFill>
            <w14:solidFill>
              <w14:schemeClr w14:val="tx1"/>
            </w14:solidFill>
          </w14:textFill>
        </w:rPr>
        <w:t>19.评审办法</w:t>
      </w:r>
      <w:bookmarkEnd w:id="81"/>
      <w:bookmarkEnd w:id="82"/>
      <w:bookmarkEnd w:id="83"/>
    </w:p>
    <w:p>
      <w:pPr>
        <w:autoSpaceDE w:val="0"/>
        <w:autoSpaceDN w:val="0"/>
        <w:spacing w:line="360" w:lineRule="auto"/>
        <w:ind w:firstLine="480"/>
        <w:rPr>
          <w:rFonts w:ascii="宋体" w:hAnsi="宋体" w:cs="宋体"/>
          <w:color w:val="000000"/>
          <w:kern w:val="0"/>
          <w:lang w:val="zh-CN"/>
        </w:rPr>
      </w:pPr>
      <w:r>
        <w:rPr>
          <w:rFonts w:hint="eastAsia" w:ascii="宋体" w:hAnsi="宋体"/>
          <w:color w:val="000000" w:themeColor="text1"/>
          <w14:textFill>
            <w14:solidFill>
              <w14:schemeClr w14:val="tx1"/>
            </w14:solidFill>
          </w14:textFill>
        </w:rPr>
        <w:t>18.5</w:t>
      </w:r>
      <w:r>
        <w:rPr>
          <w:rFonts w:hint="eastAsia" w:ascii="宋体" w:hAnsi="宋体" w:cs="宋体"/>
          <w:color w:val="000000"/>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rPr>
          <w:rFonts w:ascii="宋体" w:hAnsi="Cambria" w:cs="宋体"/>
          <w:color w:val="000000" w:themeColor="text1"/>
          <w:kern w:val="0"/>
          <w:lang w:val="zh-CN"/>
          <w14:textFill>
            <w14:solidFill>
              <w14:schemeClr w14:val="tx1"/>
            </w14:solidFill>
          </w14:textFill>
        </w:rPr>
      </w:pPr>
      <w:r>
        <w:rPr>
          <w:rFonts w:hint="eastAsia" w:ascii="宋体" w:hAnsi="宋体"/>
          <w:color w:val="000000" w:themeColor="text1"/>
          <w14:textFill>
            <w14:solidFill>
              <w14:schemeClr w14:val="tx1"/>
            </w14:solidFill>
          </w14:textFill>
        </w:rPr>
        <w:t>19.1</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中的有效期内的产品；节能产品是指由财政部、国家发展改革委颁布的</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节能产品政府采购清单</w:t>
      </w:r>
      <w:r>
        <w:rPr>
          <w:rFonts w:ascii="宋体" w:hAnsi="Cambria" w:cs="宋体"/>
          <w:color w:val="000000" w:themeColor="text1"/>
          <w:kern w:val="0"/>
          <w:lang w:val="zh-CN"/>
          <w14:textFill>
            <w14:solidFill>
              <w14:schemeClr w14:val="tx1"/>
            </w14:solidFill>
          </w14:textFill>
        </w:rPr>
        <w:t xml:space="preserve">” </w:t>
      </w:r>
      <w:r>
        <w:rPr>
          <w:rFonts w:hint="eastAsia" w:ascii="宋体" w:hAnsi="Cambria" w:cs="宋体"/>
          <w:color w:val="000000" w:themeColor="text1"/>
          <w:kern w:val="0"/>
          <w:lang w:val="zh-CN"/>
          <w14:textFill>
            <w14:solidFill>
              <w14:schemeClr w14:val="tx1"/>
            </w14:solidFill>
          </w14:textFill>
        </w:rPr>
        <w:t>中的有效期内的产品。）</w:t>
      </w:r>
    </w:p>
    <w:p>
      <w:pPr>
        <w:autoSpaceDE w:val="0"/>
        <w:autoSpaceDN w:val="0"/>
        <w:spacing w:line="360" w:lineRule="auto"/>
        <w:ind w:firstLine="4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w:t>
      </w:r>
      <w:r>
        <w:rPr>
          <w:rFonts w:ascii="宋体" w:hAnsi="Cambria" w:cs="宋体"/>
          <w:color w:val="000000" w:themeColor="text1"/>
          <w:kern w:val="0"/>
          <w:lang w:val="zh-CN"/>
          <w14:textFill>
            <w14:solidFill>
              <w14:schemeClr w14:val="tx1"/>
            </w14:solidFill>
          </w14:textFill>
        </w:rPr>
        <w:t>[2011]300</w:t>
      </w:r>
      <w:r>
        <w:rPr>
          <w:rFonts w:hint="eastAsia" w:ascii="宋体" w:hAnsi="Cambria" w:cs="宋体"/>
          <w:color w:val="000000" w:themeColor="text1"/>
          <w:kern w:val="0"/>
          <w:lang w:val="zh-CN"/>
          <w14:textFill>
            <w14:solidFill>
              <w14:schemeClr w14:val="tx1"/>
            </w14:solidFill>
          </w14:textFill>
        </w:rPr>
        <w:t>号）执行。投标人提供的《小型、微型企业声明函》资料必须真实，否则，按照有关规定予以处理。</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pPr>
        <w:ind w:firstLine="480"/>
        <w:jc w:val="left"/>
        <w:rPr>
          <w:rFonts w:ascii="宋体" w:hAnsi="宋体" w:cs="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19.2评审标准和分值分配：</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评分细则：</w:t>
      </w:r>
      <w:bookmarkStart w:id="84" w:name="_Toc376936756"/>
      <w:bookmarkStart w:id="85" w:name="_Toc325726025"/>
    </w:p>
    <w:tbl>
      <w:tblPr>
        <w:tblStyle w:val="63"/>
        <w:tblW w:w="8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7"/>
        <w:gridCol w:w="1396"/>
        <w:gridCol w:w="61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57" w:type="dxa"/>
            <w:tcBorders>
              <w:top w:val="single" w:color="auto" w:sz="4" w:space="0"/>
              <w:bottom w:val="single" w:color="auto" w:sz="4" w:space="0"/>
              <w:right w:val="single" w:color="auto" w:sz="4" w:space="0"/>
            </w:tcBorders>
            <w:vAlign w:val="center"/>
          </w:tcPr>
          <w:p>
            <w:pPr>
              <w:ind w:firstLine="0" w:firstLineChars="0"/>
              <w:rPr>
                <w:rFonts w:ascii="宋体"/>
                <w:sz w:val="21"/>
                <w:szCs w:val="21"/>
              </w:rPr>
            </w:pPr>
            <w:r>
              <w:rPr>
                <w:rFonts w:hint="eastAsia" w:ascii="宋体" w:hAnsi="宋体"/>
                <w:sz w:val="21"/>
                <w:szCs w:val="21"/>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420"/>
              <w:rPr>
                <w:rFonts w:ascii="宋体"/>
                <w:sz w:val="21"/>
                <w:szCs w:val="21"/>
              </w:rPr>
            </w:pPr>
            <w:r>
              <w:rPr>
                <w:rFonts w:hint="eastAsia" w:ascii="宋体" w:hAnsi="宋体"/>
                <w:sz w:val="21"/>
                <w:szCs w:val="21"/>
              </w:rPr>
              <w:t>内容</w:t>
            </w:r>
          </w:p>
        </w:tc>
        <w:tc>
          <w:tcPr>
            <w:tcW w:w="6167" w:type="dxa"/>
            <w:tcBorders>
              <w:top w:val="single" w:color="auto" w:sz="4" w:space="0"/>
              <w:left w:val="single" w:color="auto" w:sz="4" w:space="0"/>
              <w:bottom w:val="single" w:color="auto" w:sz="4" w:space="0"/>
            </w:tcBorders>
            <w:vAlign w:val="center"/>
          </w:tcPr>
          <w:p>
            <w:pPr>
              <w:ind w:firstLine="420"/>
              <w:jc w:val="center"/>
              <w:rPr>
                <w:rFonts w:asci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sz w:val="21"/>
                <w:szCs w:val="21"/>
              </w:rPr>
            </w:pPr>
            <w:r>
              <w:rPr>
                <w:rFonts w:ascii="宋体" w:hAnsi="宋体"/>
                <w:sz w:val="21"/>
                <w:szCs w:val="21"/>
              </w:rPr>
              <w:t>1</w:t>
            </w:r>
          </w:p>
        </w:tc>
        <w:tc>
          <w:tcPr>
            <w:tcW w:w="1396" w:type="dxa"/>
            <w:tcBorders>
              <w:top w:val="single" w:color="auto" w:sz="4" w:space="0"/>
              <w:left w:val="single" w:color="auto" w:sz="4" w:space="0"/>
              <w:bottom w:val="single" w:color="auto" w:sz="4" w:space="0"/>
              <w:right w:val="single" w:color="auto" w:sz="4" w:space="0"/>
            </w:tcBorders>
            <w:vAlign w:val="center"/>
          </w:tcPr>
          <w:p>
            <w:pPr>
              <w:pStyle w:val="57"/>
              <w:widowControl/>
              <w:spacing w:line="360" w:lineRule="auto"/>
              <w:ind w:firstLine="0" w:firstLineChars="0"/>
              <w:rPr>
                <w:rFonts w:ascii="宋体" w:cs="宋体"/>
                <w:color w:val="000000"/>
                <w:sz w:val="21"/>
                <w:szCs w:val="21"/>
              </w:rPr>
            </w:pPr>
            <w:r>
              <w:rPr>
                <w:rFonts w:hint="eastAsia" w:ascii="宋体" w:hAnsi="宋体" w:cs="宋体"/>
                <w:color w:val="000000"/>
                <w:sz w:val="21"/>
                <w:szCs w:val="21"/>
              </w:rPr>
              <w:t>投标报价</w:t>
            </w:r>
          </w:p>
          <w:p>
            <w:pPr>
              <w:pStyle w:val="57"/>
              <w:widowControl/>
              <w:spacing w:line="360" w:lineRule="auto"/>
              <w:ind w:firstLine="199" w:firstLineChars="95"/>
              <w:rPr>
                <w:rFonts w:ascii="宋体"/>
                <w:sz w:val="21"/>
                <w:szCs w:val="21"/>
              </w:rPr>
            </w:pPr>
            <w:r>
              <w:rPr>
                <w:rFonts w:ascii="宋体" w:hAnsi="宋体" w:cs="宋体"/>
                <w:color w:val="000000"/>
                <w:sz w:val="21"/>
                <w:szCs w:val="21"/>
              </w:rPr>
              <w:t>(30</w:t>
            </w:r>
            <w:r>
              <w:rPr>
                <w:rFonts w:hint="eastAsia" w:ascii="宋体" w:hAnsi="宋体" w:cs="宋体"/>
                <w:color w:val="000000"/>
                <w:sz w:val="21"/>
                <w:szCs w:val="21"/>
              </w:rPr>
              <w:t>分</w:t>
            </w:r>
            <w:r>
              <w:rPr>
                <w:rFonts w:ascii="宋体" w:hAnsi="宋体" w:cs="宋体"/>
                <w:color w:val="000000"/>
                <w:sz w:val="21"/>
                <w:szCs w:val="21"/>
              </w:rPr>
              <w:t>)</w:t>
            </w:r>
          </w:p>
        </w:tc>
        <w:tc>
          <w:tcPr>
            <w:tcW w:w="6167" w:type="dxa"/>
            <w:tcBorders>
              <w:top w:val="single" w:color="auto" w:sz="4" w:space="0"/>
              <w:left w:val="single" w:color="auto" w:sz="4" w:space="0"/>
              <w:bottom w:val="single" w:color="auto" w:sz="4" w:space="0"/>
            </w:tcBorders>
            <w:vAlign w:val="center"/>
          </w:tcPr>
          <w:p>
            <w:pPr>
              <w:pStyle w:val="57"/>
              <w:widowControl/>
              <w:spacing w:line="360" w:lineRule="auto"/>
              <w:ind w:firstLine="420"/>
              <w:rPr>
                <w:rFonts w:ascii="宋体" w:cs="宋体"/>
                <w:color w:val="000000"/>
                <w:sz w:val="21"/>
                <w:szCs w:val="21"/>
                <w:shd w:val="clear" w:color="auto" w:fill="FFFFFF"/>
              </w:rPr>
            </w:pPr>
            <w:r>
              <w:rPr>
                <w:rFonts w:hint="eastAsia" w:ascii="宋体" w:hAnsi="宋体" w:cs="宋体"/>
                <w:color w:val="000000"/>
                <w:sz w:val="21"/>
                <w:szCs w:val="21"/>
                <w:shd w:val="clear" w:color="auto" w:fill="FFFFFF"/>
              </w:rPr>
              <w:t>在所有的有效投标报价中，以最低投标报价为基准价，其价格分为满分。其他投标人的报价分统一按下列公式计算：投标报价得分</w:t>
            </w:r>
            <w:r>
              <w:rPr>
                <w:rFonts w:ascii="宋体" w:hAnsi="宋体" w:cs="宋体"/>
                <w:color w:val="000000"/>
                <w:sz w:val="21"/>
                <w:szCs w:val="21"/>
                <w:shd w:val="clear" w:color="auto" w:fill="FFFFFF"/>
              </w:rPr>
              <w:t>=(</w:t>
            </w:r>
            <w:r>
              <w:rPr>
                <w:rFonts w:hint="eastAsia" w:ascii="宋体" w:hAnsi="宋体" w:cs="宋体"/>
                <w:color w:val="000000"/>
                <w:sz w:val="21"/>
                <w:szCs w:val="21"/>
                <w:shd w:val="clear" w:color="auto" w:fill="FFFFFF"/>
              </w:rPr>
              <w:t>评标基准价／投标报价</w:t>
            </w:r>
            <w:r>
              <w:rPr>
                <w:rFonts w:ascii="宋体" w:hAnsi="宋体" w:cs="宋体"/>
                <w:color w:val="000000"/>
                <w:sz w:val="21"/>
                <w:szCs w:val="21"/>
                <w:shd w:val="clear" w:color="auto" w:fill="FFFFFF"/>
              </w:rPr>
              <w:t>)</w:t>
            </w:r>
            <w:r>
              <w:rPr>
                <w:rFonts w:hint="eastAsia" w:ascii="宋体" w:hAnsi="宋体" w:cs="宋体"/>
                <w:color w:val="000000"/>
                <w:sz w:val="21"/>
                <w:szCs w:val="21"/>
                <w:shd w:val="clear" w:color="auto" w:fill="FFFFFF"/>
              </w:rPr>
              <w:t>×价格权值（</w:t>
            </w:r>
            <w:r>
              <w:rPr>
                <w:rFonts w:ascii="宋体" w:hAnsi="宋体" w:cs="宋体"/>
                <w:color w:val="000000"/>
                <w:sz w:val="21"/>
                <w:szCs w:val="21"/>
                <w:shd w:val="clear" w:color="auto" w:fill="FFFFFF"/>
              </w:rPr>
              <w:t>30%</w:t>
            </w:r>
            <w:r>
              <w:rPr>
                <w:rFonts w:hint="eastAsia" w:ascii="宋体" w:hAnsi="宋体" w:cs="宋体"/>
                <w:color w:val="000000"/>
                <w:sz w:val="21"/>
                <w:szCs w:val="21"/>
                <w:shd w:val="clear" w:color="auto" w:fill="FFFFFF"/>
              </w:rPr>
              <w:t>）×</w:t>
            </w:r>
            <w:r>
              <w:rPr>
                <w:rFonts w:ascii="宋体" w:hAnsi="宋体" w:cs="宋体"/>
                <w:color w:val="000000"/>
                <w:sz w:val="21"/>
                <w:szCs w:val="21"/>
                <w:shd w:val="clear" w:color="auto" w:fill="FFFFFF"/>
              </w:rPr>
              <w:t>100</w:t>
            </w:r>
            <w:r>
              <w:rPr>
                <w:rFonts w:hint="eastAsia" w:ascii="宋体" w:hAnsi="宋体" w:cs="宋体"/>
                <w:color w:val="000000"/>
                <w:sz w:val="21"/>
                <w:szCs w:val="21"/>
                <w:shd w:val="clear" w:color="auto" w:fill="FFFFFF"/>
              </w:rPr>
              <w:t>（四舍五入后保留小数点后两位）。</w:t>
            </w:r>
          </w:p>
          <w:p>
            <w:pPr>
              <w:pStyle w:val="57"/>
              <w:widowControl/>
              <w:spacing w:line="360" w:lineRule="auto"/>
              <w:ind w:firstLine="420"/>
              <w:rPr>
                <w:rFonts w:ascii="宋体" w:cs="宋体"/>
                <w:color w:val="000000"/>
                <w:sz w:val="21"/>
                <w:szCs w:val="21"/>
              </w:rPr>
            </w:pPr>
            <w:r>
              <w:rPr>
                <w:rFonts w:hint="eastAsia" w:ascii="宋体" w:hAnsi="宋体" w:cs="宋体"/>
                <w:color w:val="000000"/>
                <w:sz w:val="21"/>
                <w:szCs w:val="21"/>
              </w:rPr>
              <w:t>注：</w:t>
            </w:r>
            <w:r>
              <w:rPr>
                <w:rFonts w:ascii="宋体" w:hAnsi="宋体" w:cs="宋体"/>
                <w:color w:val="000000"/>
                <w:sz w:val="21"/>
                <w:szCs w:val="21"/>
              </w:rPr>
              <w:t>1</w:t>
            </w:r>
            <w:r>
              <w:rPr>
                <w:rFonts w:hint="eastAsia" w:ascii="宋体" w:hAnsi="宋体" w:cs="宋体"/>
                <w:color w:val="000000"/>
                <w:sz w:val="21"/>
                <w:szCs w:val="21"/>
              </w:rPr>
              <w:t>、根据《政府采购促进中小企业发展暂行办法》的相关规定，对小型和微型企业制造（生产）产品的价格给予</w:t>
            </w:r>
            <w:r>
              <w:rPr>
                <w:rFonts w:ascii="宋体" w:hAnsi="宋体" w:cs="宋体"/>
                <w:color w:val="000000"/>
                <w:sz w:val="21"/>
                <w:szCs w:val="21"/>
              </w:rPr>
              <w:t>6%</w:t>
            </w:r>
            <w:r>
              <w:rPr>
                <w:rFonts w:hint="eastAsia" w:ascii="宋体" w:hAnsi="宋体" w:cs="宋体"/>
                <w:color w:val="000000"/>
                <w:sz w:val="21"/>
                <w:szCs w:val="21"/>
              </w:rPr>
              <w:t>的扣除，用扣除后的价格参与评审。</w:t>
            </w:r>
          </w:p>
          <w:p>
            <w:pPr>
              <w:pStyle w:val="57"/>
              <w:widowControl/>
              <w:spacing w:line="360" w:lineRule="auto"/>
              <w:ind w:firstLine="420"/>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、残疾人福利性单位属于小型、微型企业的，不重复享受政策。</w:t>
            </w:r>
          </w:p>
          <w:p>
            <w:pPr>
              <w:ind w:firstLine="420"/>
              <w:rPr>
                <w:rFonts w:ascii="宋体"/>
                <w:sz w:val="21"/>
                <w:szCs w:val="21"/>
              </w:rPr>
            </w:pPr>
            <w:r>
              <w:rPr>
                <w:rFonts w:ascii="宋体" w:hAnsi="宋体" w:cs="宋体"/>
                <w:color w:val="000000"/>
                <w:sz w:val="21"/>
                <w:szCs w:val="21"/>
              </w:rPr>
              <w:t>3</w:t>
            </w:r>
            <w:r>
              <w:rPr>
                <w:rFonts w:hint="eastAsia" w:ascii="宋体" w:hAnsi="宋体" w:cs="宋体"/>
                <w:color w:val="000000"/>
                <w:sz w:val="21"/>
                <w:szCs w:val="21"/>
              </w:rPr>
              <w:t>、根据《关于促进残疾人就业政府采购政策的通知》（财库</w:t>
            </w:r>
            <w:r>
              <w:rPr>
                <w:rFonts w:ascii="宋体" w:hAnsi="宋体" w:cs="宋体"/>
                <w:color w:val="000000"/>
                <w:sz w:val="21"/>
                <w:szCs w:val="21"/>
              </w:rPr>
              <w:t>[2017]141</w:t>
            </w:r>
            <w:r>
              <w:rPr>
                <w:rFonts w:hint="eastAsia" w:ascii="宋体" w:hAnsi="宋体" w:cs="宋体"/>
                <w:color w:val="000000"/>
                <w:sz w:val="21"/>
                <w:szCs w:val="21"/>
              </w:rPr>
              <w:t>号），</w:t>
            </w:r>
            <w:r>
              <w:rPr>
                <w:rFonts w:hint="eastAsia" w:ascii="宋体" w:hAnsi="宋体" w:cs="宋体"/>
                <w:color w:val="000000"/>
                <w:sz w:val="21"/>
                <w:szCs w:val="21"/>
                <w:lang w:val="zh-CN"/>
              </w:rPr>
              <w:t>残疾人福利性单位视同小型、微型企业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sz w:val="21"/>
                <w:szCs w:val="21"/>
              </w:rPr>
            </w:pPr>
            <w:r>
              <w:rPr>
                <w:rFonts w:ascii="宋体" w:hAnsi="宋体"/>
                <w:sz w:val="21"/>
                <w:szCs w:val="21"/>
              </w:rPr>
              <w:t>2</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sz w:val="21"/>
                <w:szCs w:val="21"/>
              </w:rPr>
            </w:pPr>
            <w:r>
              <w:rPr>
                <w:rFonts w:ascii="宋体" w:hAnsi="宋体"/>
                <w:sz w:val="21"/>
                <w:szCs w:val="21"/>
              </w:rPr>
              <w:t xml:space="preserve"> </w:t>
            </w:r>
            <w:r>
              <w:rPr>
                <w:rFonts w:hint="eastAsia" w:ascii="宋体" w:hAnsi="宋体" w:cs="宋体"/>
                <w:color w:val="000000"/>
                <w:sz w:val="21"/>
                <w:szCs w:val="21"/>
              </w:rPr>
              <w:t>技术参数（15分）</w:t>
            </w:r>
          </w:p>
        </w:tc>
        <w:tc>
          <w:tcPr>
            <w:tcW w:w="6167" w:type="dxa"/>
            <w:tcBorders>
              <w:top w:val="single" w:color="auto" w:sz="4" w:space="0"/>
              <w:left w:val="single" w:color="auto" w:sz="4" w:space="0"/>
              <w:bottom w:val="single" w:color="auto" w:sz="4" w:space="0"/>
            </w:tcBorders>
            <w:vAlign w:val="center"/>
          </w:tcPr>
          <w:p>
            <w:pPr>
              <w:ind w:firstLine="420"/>
              <w:rPr>
                <w:rFonts w:ascii="宋体"/>
                <w:sz w:val="21"/>
                <w:szCs w:val="21"/>
              </w:rPr>
            </w:pPr>
            <w:r>
              <w:rPr>
                <w:rFonts w:hint="eastAsia" w:ascii="宋体" w:hAnsi="宋体"/>
                <w:sz w:val="21"/>
                <w:szCs w:val="21"/>
              </w:rPr>
              <w:t>根据投标产品的技术参数在15分内打分，投标技术参数和配置完全满足招标文件要求的得15分，每有一项负偏离扣3分，扣完为止。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sz w:val="21"/>
                <w:szCs w:val="21"/>
              </w:rPr>
            </w:pPr>
            <w:r>
              <w:rPr>
                <w:rFonts w:ascii="宋体" w:hAnsi="宋体"/>
                <w:sz w:val="21"/>
                <w:szCs w:val="21"/>
              </w:rPr>
              <w:t>3</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sz w:val="21"/>
                <w:szCs w:val="21"/>
              </w:rPr>
            </w:pPr>
            <w:r>
              <w:rPr>
                <w:rFonts w:ascii="宋体" w:hAnsi="宋体"/>
                <w:sz w:val="21"/>
                <w:szCs w:val="21"/>
              </w:rPr>
              <w:t xml:space="preserve"> </w:t>
            </w:r>
            <w:r>
              <w:rPr>
                <w:rFonts w:hint="eastAsia" w:ascii="宋体" w:hAnsi="宋体" w:cs="宋体"/>
                <w:color w:val="000000"/>
                <w:sz w:val="21"/>
                <w:szCs w:val="21"/>
                <w:lang w:val="zh-CN"/>
              </w:rPr>
              <w:t>节能和环保（</w:t>
            </w:r>
            <w:r>
              <w:rPr>
                <w:rFonts w:ascii="宋体" w:hAnsi="宋体" w:cs="宋体"/>
                <w:color w:val="000000"/>
                <w:sz w:val="21"/>
                <w:szCs w:val="21"/>
              </w:rPr>
              <w:t>2</w:t>
            </w:r>
            <w:r>
              <w:rPr>
                <w:rFonts w:hint="eastAsia" w:ascii="宋体" w:hAnsi="宋体" w:cs="宋体"/>
                <w:color w:val="000000"/>
                <w:sz w:val="21"/>
                <w:szCs w:val="21"/>
              </w:rPr>
              <w:t>分）</w:t>
            </w:r>
          </w:p>
        </w:tc>
        <w:tc>
          <w:tcPr>
            <w:tcW w:w="6167" w:type="dxa"/>
            <w:tcBorders>
              <w:top w:val="single" w:color="auto" w:sz="4" w:space="0"/>
              <w:left w:val="single" w:color="auto" w:sz="4" w:space="0"/>
              <w:bottom w:val="single" w:color="auto" w:sz="4" w:space="0"/>
            </w:tcBorders>
          </w:tcPr>
          <w:p>
            <w:pPr>
              <w:ind w:firstLine="420"/>
              <w:rPr>
                <w:rFonts w:ascii="宋体"/>
                <w:sz w:val="21"/>
                <w:szCs w:val="21"/>
              </w:rPr>
            </w:pPr>
            <w:r>
              <w:rPr>
                <w:rFonts w:ascii="宋体" w:hAnsi="宋体"/>
                <w:sz w:val="21"/>
                <w:szCs w:val="21"/>
              </w:rPr>
              <w:t xml:space="preserve"> </w:t>
            </w:r>
            <w:r>
              <w:rPr>
                <w:rFonts w:hint="eastAsia" w:ascii="宋体" w:hAnsi="宋体" w:cs="宋体"/>
                <w:color w:val="000000"/>
                <w:sz w:val="21"/>
                <w:szCs w:val="21"/>
              </w:rPr>
              <w:t>所投产品为</w:t>
            </w:r>
            <w:r>
              <w:rPr>
                <w:rFonts w:hint="eastAsia" w:ascii="宋体" w:hAnsi="宋体" w:cs="宋体"/>
                <w:b/>
                <w:bCs/>
                <w:color w:val="000000"/>
                <w:sz w:val="21"/>
                <w:szCs w:val="21"/>
              </w:rPr>
              <w:t>节能产品</w:t>
            </w:r>
            <w:r>
              <w:rPr>
                <w:rFonts w:hint="eastAsia" w:ascii="宋体" w:hAnsi="宋体" w:cs="宋体"/>
                <w:color w:val="000000"/>
                <w:sz w:val="21"/>
                <w:szCs w:val="21"/>
                <w:lang w:val="zh-CN"/>
              </w:rPr>
              <w:t>得</w:t>
            </w:r>
            <w:r>
              <w:rPr>
                <w:rFonts w:ascii="宋体" w:hAnsi="宋体" w:cs="宋体"/>
                <w:color w:val="000000"/>
                <w:sz w:val="21"/>
                <w:szCs w:val="21"/>
              </w:rPr>
              <w:t>0.5</w:t>
            </w:r>
            <w:r>
              <w:rPr>
                <w:rFonts w:hint="eastAsia" w:ascii="宋体" w:hAnsi="宋体" w:cs="宋体"/>
                <w:color w:val="000000"/>
                <w:sz w:val="21"/>
                <w:szCs w:val="21"/>
                <w:lang w:val="zh-CN"/>
              </w:rPr>
              <w:t>分，最多得</w:t>
            </w:r>
            <w:r>
              <w:rPr>
                <w:rFonts w:ascii="宋体" w:hAnsi="宋体" w:cs="宋体"/>
                <w:color w:val="000000"/>
                <w:sz w:val="21"/>
                <w:szCs w:val="21"/>
              </w:rPr>
              <w:t>1</w:t>
            </w:r>
            <w:r>
              <w:rPr>
                <w:rFonts w:hint="eastAsia" w:ascii="宋体" w:hAnsi="宋体" w:cs="宋体"/>
                <w:color w:val="000000"/>
                <w:sz w:val="21"/>
                <w:szCs w:val="21"/>
              </w:rPr>
              <w:t>分</w:t>
            </w:r>
            <w:r>
              <w:rPr>
                <w:rFonts w:hint="eastAsia" w:ascii="宋体" w:hAnsi="宋体" w:cs="宋体"/>
                <w:color w:val="000000"/>
                <w:sz w:val="21"/>
                <w:szCs w:val="21"/>
                <w:lang w:val="zh-CN"/>
              </w:rPr>
              <w:t>；</w:t>
            </w:r>
            <w:r>
              <w:rPr>
                <w:rFonts w:hint="eastAsia" w:ascii="宋体" w:hAnsi="宋体" w:cs="宋体"/>
                <w:color w:val="000000"/>
                <w:sz w:val="21"/>
                <w:szCs w:val="21"/>
              </w:rPr>
              <w:t>所投产品为</w:t>
            </w:r>
            <w:r>
              <w:rPr>
                <w:rFonts w:hint="eastAsia" w:ascii="宋体" w:hAnsi="宋体" w:cs="宋体"/>
                <w:b/>
                <w:bCs/>
                <w:color w:val="000000"/>
                <w:sz w:val="21"/>
                <w:szCs w:val="21"/>
              </w:rPr>
              <w:t>环保产品</w:t>
            </w:r>
            <w:r>
              <w:rPr>
                <w:rFonts w:hint="eastAsia" w:ascii="宋体" w:hAnsi="宋体" w:cs="宋体"/>
                <w:color w:val="000000"/>
                <w:sz w:val="21"/>
                <w:szCs w:val="21"/>
                <w:lang w:val="zh-CN"/>
              </w:rPr>
              <w:t>得</w:t>
            </w:r>
            <w:r>
              <w:rPr>
                <w:rFonts w:ascii="宋体" w:hAnsi="宋体" w:cs="宋体"/>
                <w:color w:val="000000"/>
                <w:sz w:val="21"/>
                <w:szCs w:val="21"/>
                <w:lang w:val="zh-CN"/>
              </w:rPr>
              <w:t>0.5</w:t>
            </w:r>
            <w:r>
              <w:rPr>
                <w:rFonts w:hint="eastAsia" w:ascii="宋体" w:hAnsi="宋体" w:cs="宋体"/>
                <w:color w:val="000000"/>
                <w:sz w:val="21"/>
                <w:szCs w:val="21"/>
                <w:lang w:val="zh-CN"/>
              </w:rPr>
              <w:t>分，最多得</w:t>
            </w:r>
            <w:r>
              <w:rPr>
                <w:rFonts w:ascii="宋体" w:hAnsi="宋体" w:cs="宋体"/>
                <w:color w:val="000000"/>
                <w:sz w:val="21"/>
                <w:szCs w:val="21"/>
                <w:lang w:val="zh-CN"/>
              </w:rPr>
              <w:t>1</w:t>
            </w:r>
            <w:r>
              <w:rPr>
                <w:rFonts w:hint="eastAsia" w:ascii="宋体" w:hAnsi="宋体" w:cs="宋体"/>
                <w:color w:val="000000"/>
                <w:sz w:val="21"/>
                <w:szCs w:val="21"/>
                <w:lang w:val="zh-CN"/>
              </w:rPr>
              <w:t>分；未提供不得分。该项得分的认定以《国家节能产品认证证书》、《中国环境标志产品认证证书》原件和政府部门公布的《节能产品政府采购清单》、《环境标志产品政府采购清单》网页截屏为准</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sz w:val="21"/>
                <w:szCs w:val="21"/>
              </w:rPr>
            </w:pPr>
            <w:r>
              <w:rPr>
                <w:rFonts w:ascii="宋体" w:hAnsi="宋体"/>
                <w:sz w:val="21"/>
                <w:szCs w:val="21"/>
              </w:rPr>
              <w:t>4</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sz w:val="21"/>
                <w:szCs w:val="21"/>
              </w:rPr>
            </w:pPr>
            <w:r>
              <w:rPr>
                <w:rFonts w:hint="eastAsia" w:ascii="宋体" w:hAnsi="宋体" w:cs="宋体"/>
                <w:color w:val="000000"/>
                <w:sz w:val="21"/>
                <w:szCs w:val="21"/>
              </w:rPr>
              <w:t>类似业绩情况（5分）</w:t>
            </w:r>
          </w:p>
        </w:tc>
        <w:tc>
          <w:tcPr>
            <w:tcW w:w="6167" w:type="dxa"/>
            <w:tcBorders>
              <w:top w:val="single" w:color="auto" w:sz="4" w:space="0"/>
              <w:left w:val="single" w:color="auto" w:sz="4" w:space="0"/>
              <w:bottom w:val="single" w:color="auto" w:sz="4" w:space="0"/>
            </w:tcBorders>
            <w:vAlign w:val="center"/>
          </w:tcPr>
          <w:p>
            <w:pPr>
              <w:ind w:firstLine="420"/>
              <w:rPr>
                <w:rFonts w:ascii="宋体"/>
                <w:b/>
                <w:bCs/>
                <w:sz w:val="21"/>
                <w:szCs w:val="21"/>
              </w:rPr>
            </w:pPr>
            <w:r>
              <w:rPr>
                <w:rFonts w:hint="eastAsia" w:ascii="宋体" w:hAnsi="宋体"/>
                <w:sz w:val="21"/>
                <w:szCs w:val="21"/>
              </w:rPr>
              <w:t>投标人提供近</w:t>
            </w:r>
            <w:r>
              <w:rPr>
                <w:rFonts w:ascii="宋体" w:hAnsi="宋体"/>
                <w:sz w:val="21"/>
                <w:szCs w:val="21"/>
              </w:rPr>
              <w:t>3</w:t>
            </w:r>
            <w:r>
              <w:rPr>
                <w:rFonts w:hint="eastAsia" w:ascii="宋体" w:hAnsi="宋体"/>
                <w:sz w:val="21"/>
                <w:szCs w:val="21"/>
              </w:rPr>
              <w:t>年的类似业绩证明材料。每提供一项有效证明材料得</w:t>
            </w:r>
            <w:r>
              <w:rPr>
                <w:rFonts w:ascii="宋体" w:hAnsi="宋体"/>
                <w:sz w:val="21"/>
                <w:szCs w:val="21"/>
              </w:rPr>
              <w:t>1</w:t>
            </w:r>
            <w:r>
              <w:rPr>
                <w:rFonts w:hint="eastAsia" w:ascii="宋体" w:hAnsi="宋体"/>
                <w:sz w:val="21"/>
                <w:szCs w:val="21"/>
              </w:rPr>
              <w:t>分，最高分为5分；不提供不得分。（需提供包含合同首页、合同内容及金额所在页、签字盖章页的扫描或复印件）。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hAnsi="宋体"/>
                <w:sz w:val="21"/>
                <w:szCs w:val="21"/>
              </w:rPr>
            </w:pPr>
            <w:r>
              <w:rPr>
                <w:rFonts w:hint="eastAsia" w:ascii="宋体" w:hAnsi="宋体"/>
                <w:sz w:val="21"/>
                <w:szCs w:val="21"/>
              </w:rPr>
              <w:t>5</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sz w:val="21"/>
                <w:szCs w:val="21"/>
              </w:rPr>
            </w:pPr>
            <w:r>
              <w:rPr>
                <w:rFonts w:hint="eastAsia" w:ascii="宋体" w:hAnsi="宋体" w:cs="宋体"/>
                <w:color w:val="000000"/>
                <w:sz w:val="21"/>
                <w:szCs w:val="21"/>
              </w:rPr>
              <w:t>技术水平（20分）</w:t>
            </w:r>
          </w:p>
        </w:tc>
        <w:tc>
          <w:tcPr>
            <w:tcW w:w="6167" w:type="dxa"/>
            <w:tcBorders>
              <w:top w:val="single" w:color="auto" w:sz="4" w:space="0"/>
              <w:left w:val="single" w:color="auto" w:sz="4" w:space="0"/>
              <w:bottom w:val="single" w:color="auto" w:sz="4" w:space="0"/>
            </w:tcBorders>
            <w:vAlign w:val="center"/>
          </w:tcPr>
          <w:p>
            <w:pPr>
              <w:ind w:firstLine="199" w:firstLineChars="95"/>
              <w:rPr>
                <w:rFonts w:ascii="宋体" w:hAnsi="宋体" w:cs="宋体"/>
                <w:color w:val="000000"/>
                <w:sz w:val="21"/>
                <w:szCs w:val="21"/>
              </w:rPr>
            </w:pPr>
            <w:r>
              <w:rPr>
                <w:rFonts w:hint="eastAsia" w:ascii="宋体" w:hAnsi="宋体" w:cs="宋体"/>
                <w:color w:val="000000"/>
                <w:sz w:val="21"/>
                <w:szCs w:val="21"/>
              </w:rPr>
              <w:t>满足牢固实用，经得起风吹雪压。</w:t>
            </w:r>
          </w:p>
          <w:p>
            <w:pPr>
              <w:ind w:firstLine="420"/>
              <w:rPr>
                <w:rFonts w:ascii="宋体" w:hAnsi="宋体"/>
                <w:sz w:val="21"/>
                <w:szCs w:val="21"/>
              </w:rPr>
            </w:pPr>
            <w:r>
              <w:rPr>
                <w:rFonts w:hint="eastAsia" w:ascii="宋体" w:hAnsi="宋体" w:cs="宋体"/>
                <w:color w:val="000000"/>
                <w:sz w:val="21"/>
                <w:szCs w:val="21"/>
              </w:rPr>
              <w:t>（1）主题切合度：</w:t>
            </w:r>
            <w:r>
              <w:rPr>
                <w:rFonts w:hint="eastAsia" w:ascii="宋体" w:hAnsi="宋体"/>
                <w:sz w:val="21"/>
                <w:szCs w:val="21"/>
              </w:rPr>
              <w:t>主题灯组、特色灯组名副其实，构思精巧，各具特色，充分体现当地文化底蕴和风土人情。（5分）</w:t>
            </w:r>
          </w:p>
          <w:p>
            <w:pPr>
              <w:ind w:firstLine="420"/>
              <w:rPr>
                <w:rFonts w:ascii="宋体" w:hAnsi="宋体"/>
                <w:sz w:val="21"/>
                <w:szCs w:val="21"/>
              </w:rPr>
            </w:pPr>
            <w:r>
              <w:rPr>
                <w:rFonts w:hint="eastAsia" w:ascii="宋体" w:hAnsi="宋体"/>
                <w:sz w:val="21"/>
                <w:szCs w:val="21"/>
              </w:rPr>
              <w:t>（2）灯组美观度：灯组设计华美绚丽，冷暖色调相得益彰，极富观赏性、艺术性。（5分）</w:t>
            </w:r>
          </w:p>
          <w:p>
            <w:pPr>
              <w:ind w:firstLine="420"/>
              <w:rPr>
                <w:rFonts w:ascii="宋体" w:hAnsi="宋体"/>
                <w:sz w:val="21"/>
                <w:szCs w:val="21"/>
              </w:rPr>
            </w:pPr>
            <w:r>
              <w:rPr>
                <w:rFonts w:hint="eastAsia" w:ascii="宋体" w:hAnsi="宋体"/>
                <w:sz w:val="21"/>
                <w:szCs w:val="21"/>
              </w:rPr>
              <w:t>（3）现场切合度：灯组设计充分考虑场地实际，充分利用场地优势，灯组布局合理，与现场协调统一。（5分）</w:t>
            </w:r>
          </w:p>
          <w:p>
            <w:pPr>
              <w:ind w:firstLine="420"/>
              <w:rPr>
                <w:rFonts w:ascii="宋体" w:hAnsi="宋体"/>
                <w:sz w:val="21"/>
                <w:szCs w:val="21"/>
              </w:rPr>
            </w:pPr>
            <w:r>
              <w:rPr>
                <w:rFonts w:hint="eastAsia" w:ascii="宋体" w:hAnsi="宋体"/>
                <w:sz w:val="21"/>
                <w:szCs w:val="21"/>
              </w:rPr>
              <w:t>（4）方案实施度：设计科学，工艺可靠，施工可行，保障有效。（5分）</w:t>
            </w:r>
          </w:p>
          <w:p>
            <w:pPr>
              <w:ind w:firstLine="420"/>
              <w:rPr>
                <w:rFonts w:ascii="宋体" w:hAnsi="宋体"/>
                <w:sz w:val="21"/>
                <w:szCs w:val="21"/>
              </w:rPr>
            </w:pPr>
            <w:r>
              <w:rPr>
                <w:rFonts w:hint="eastAsia" w:ascii="宋体" w:hAnsi="宋体"/>
                <w:sz w:val="21"/>
                <w:szCs w:val="21"/>
              </w:rPr>
              <w:t>根据以上每项内容进行打分</w:t>
            </w:r>
          </w:p>
          <w:p>
            <w:pPr>
              <w:ind w:firstLine="420"/>
              <w:rPr>
                <w:rFonts w:ascii="宋体" w:hAnsi="宋体"/>
                <w:sz w:val="21"/>
                <w:szCs w:val="21"/>
              </w:rPr>
            </w:pPr>
            <w:r>
              <w:rPr>
                <w:rFonts w:hint="eastAsia" w:ascii="宋体" w:hAnsi="宋体"/>
                <w:sz w:val="21"/>
                <w:szCs w:val="21"/>
              </w:rPr>
              <w:t>方案完整详细、科学、合理,具有较强的可操作性得5</w:t>
            </w:r>
            <w:r>
              <w:rPr>
                <w:rFonts w:hint="eastAsia" w:ascii="宋体" w:hAnsi="宋体"/>
                <w:sz w:val="21"/>
                <w:szCs w:val="21"/>
                <w:lang w:val="en-US" w:eastAsia="zh-CN"/>
              </w:rPr>
              <w:t>-3</w:t>
            </w:r>
            <w:r>
              <w:rPr>
                <w:rFonts w:hint="eastAsia" w:ascii="宋体" w:hAnsi="宋体"/>
                <w:sz w:val="21"/>
                <w:szCs w:val="21"/>
              </w:rPr>
              <w:t>分；</w:t>
            </w:r>
          </w:p>
          <w:p>
            <w:pPr>
              <w:ind w:firstLine="420"/>
              <w:rPr>
                <w:rFonts w:ascii="宋体" w:hAnsi="宋体"/>
                <w:sz w:val="21"/>
                <w:szCs w:val="21"/>
              </w:rPr>
            </w:pPr>
            <w:r>
              <w:rPr>
                <w:rFonts w:hint="eastAsia" w:ascii="宋体" w:hAnsi="宋体"/>
                <w:sz w:val="21"/>
                <w:szCs w:val="21"/>
              </w:rPr>
              <w:t>方案较为完整详细、科学、合理，具有基本的可操作性,得3</w:t>
            </w:r>
            <w:r>
              <w:rPr>
                <w:rFonts w:hint="eastAsia" w:ascii="宋体" w:hAnsi="宋体"/>
                <w:sz w:val="21"/>
                <w:szCs w:val="21"/>
                <w:lang w:val="en-US" w:eastAsia="zh-CN"/>
              </w:rPr>
              <w:t>-1</w:t>
            </w:r>
            <w:r>
              <w:rPr>
                <w:rFonts w:hint="eastAsia" w:ascii="宋体" w:hAnsi="宋体"/>
                <w:sz w:val="21"/>
                <w:szCs w:val="21"/>
              </w:rPr>
              <w:t>分；</w:t>
            </w:r>
          </w:p>
          <w:p>
            <w:pPr>
              <w:ind w:firstLine="420"/>
              <w:rPr>
                <w:rFonts w:ascii="宋体" w:hAnsi="宋体"/>
                <w:sz w:val="21"/>
                <w:szCs w:val="21"/>
              </w:rPr>
            </w:pPr>
            <w:r>
              <w:rPr>
                <w:rFonts w:hint="eastAsia" w:ascii="宋体" w:hAnsi="宋体"/>
                <w:sz w:val="21"/>
                <w:szCs w:val="21"/>
              </w:rPr>
              <w:t>方案基本完整详细、科学、合理，可操作性一般,得1</w:t>
            </w:r>
            <w:r>
              <w:rPr>
                <w:rFonts w:hint="eastAsia" w:ascii="宋体" w:hAnsi="宋体"/>
                <w:sz w:val="21"/>
                <w:szCs w:val="21"/>
                <w:lang w:val="en-US" w:eastAsia="zh-CN"/>
              </w:rPr>
              <w:t>-0</w:t>
            </w:r>
            <w:r>
              <w:rPr>
                <w:rFonts w:hint="eastAsia" w:ascii="宋体" w:hAnsi="宋体"/>
                <w:sz w:val="21"/>
                <w:szCs w:val="21"/>
              </w:rPr>
              <w:t>分，方案不完整不得分。</w:t>
            </w:r>
          </w:p>
          <w:p>
            <w:pPr>
              <w:ind w:firstLine="0" w:firstLineChars="0"/>
              <w:rPr>
                <w:rFonts w:ascii="宋体" w:hAnsi="宋体"/>
                <w:b/>
                <w:sz w:val="21"/>
                <w:szCs w:val="21"/>
              </w:rPr>
            </w:pPr>
            <w:r>
              <w:rPr>
                <w:rFonts w:hint="eastAsia" w:ascii="宋体" w:hAnsi="宋体"/>
                <w:b/>
                <w:sz w:val="21"/>
                <w:szCs w:val="21"/>
              </w:rPr>
              <w:t>提供彩色设计方案及图片，用A3纸统一打印单另胶装成册（不提供不得分）。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sz w:val="21"/>
                <w:szCs w:val="21"/>
              </w:rPr>
            </w:pPr>
            <w:r>
              <w:rPr>
                <w:rFonts w:hint="eastAsia" w:ascii="宋体"/>
                <w:sz w:val="21"/>
                <w:szCs w:val="21"/>
              </w:rPr>
              <w:t>6</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sz w:val="21"/>
                <w:szCs w:val="21"/>
              </w:rPr>
            </w:pPr>
            <w:r>
              <w:rPr>
                <w:rFonts w:hint="eastAsia" w:ascii="宋体" w:hAnsi="宋体" w:cs="宋体"/>
                <w:color w:val="000000"/>
                <w:sz w:val="21"/>
                <w:szCs w:val="21"/>
              </w:rPr>
              <w:t>项目实施方案（15分）</w:t>
            </w:r>
          </w:p>
        </w:tc>
        <w:tc>
          <w:tcPr>
            <w:tcW w:w="6167" w:type="dxa"/>
            <w:tcBorders>
              <w:top w:val="single" w:color="auto" w:sz="4" w:space="0"/>
              <w:left w:val="single" w:color="auto" w:sz="4" w:space="0"/>
              <w:bottom w:val="single" w:color="auto" w:sz="4" w:space="0"/>
            </w:tcBorders>
            <w:vAlign w:val="center"/>
          </w:tcPr>
          <w:p>
            <w:pPr>
              <w:ind w:firstLine="420"/>
              <w:rPr>
                <w:rFonts w:ascii="宋体" w:hAnsi="宋体"/>
                <w:bCs/>
                <w:sz w:val="21"/>
                <w:szCs w:val="21"/>
              </w:rPr>
            </w:pPr>
            <w:r>
              <w:rPr>
                <w:rFonts w:hint="eastAsia" w:ascii="宋体" w:hAnsi="宋体"/>
                <w:bCs/>
                <w:sz w:val="21"/>
                <w:szCs w:val="21"/>
              </w:rPr>
              <w:t>针对项目特点</w:t>
            </w:r>
            <w:r>
              <w:rPr>
                <w:rFonts w:hint="eastAsia" w:ascii="宋体" w:hAnsi="宋体"/>
                <w:sz w:val="21"/>
                <w:szCs w:val="21"/>
              </w:rPr>
              <w:t>设置了项目管理机构、</w:t>
            </w:r>
            <w:r>
              <w:rPr>
                <w:rFonts w:hint="eastAsia" w:ascii="宋体" w:hAnsi="宋体"/>
                <w:bCs/>
                <w:sz w:val="21"/>
                <w:szCs w:val="21"/>
              </w:rPr>
              <w:t>实施方案，方案满足项目需求、内容要求，架构清晰，合理、思路严密，并且有科学、具体的项目管理措施。包含：①实施计划②实施进度③控制措施④安全保障措施。根据所述内容进行综合评定；</w:t>
            </w:r>
          </w:p>
          <w:p>
            <w:pPr>
              <w:ind w:firstLine="420"/>
              <w:rPr>
                <w:rFonts w:ascii="宋体" w:hAnsi="宋体"/>
                <w:bCs/>
                <w:sz w:val="21"/>
                <w:szCs w:val="21"/>
              </w:rPr>
            </w:pPr>
            <w:r>
              <w:rPr>
                <w:rFonts w:hint="eastAsia" w:ascii="宋体" w:hAnsi="宋体"/>
                <w:bCs/>
                <w:sz w:val="21"/>
                <w:szCs w:val="21"/>
              </w:rPr>
              <w:t>方案完整详细、科学、合理,具有较强的可操作性得15</w:t>
            </w:r>
            <w:r>
              <w:rPr>
                <w:rFonts w:hint="eastAsia" w:ascii="宋体" w:hAnsi="宋体"/>
                <w:bCs/>
                <w:sz w:val="21"/>
                <w:szCs w:val="21"/>
                <w:lang w:val="en-US" w:eastAsia="zh-CN"/>
              </w:rPr>
              <w:t>-10</w:t>
            </w:r>
            <w:r>
              <w:rPr>
                <w:rFonts w:hint="eastAsia" w:ascii="宋体" w:hAnsi="宋体"/>
                <w:bCs/>
                <w:sz w:val="21"/>
                <w:szCs w:val="21"/>
              </w:rPr>
              <w:t>分；</w:t>
            </w:r>
          </w:p>
          <w:p>
            <w:pPr>
              <w:ind w:firstLine="420"/>
              <w:rPr>
                <w:rFonts w:ascii="宋体" w:hAnsi="宋体"/>
                <w:bCs/>
                <w:sz w:val="21"/>
                <w:szCs w:val="21"/>
              </w:rPr>
            </w:pPr>
            <w:r>
              <w:rPr>
                <w:rFonts w:hint="eastAsia" w:ascii="宋体" w:hAnsi="宋体"/>
                <w:bCs/>
                <w:sz w:val="21"/>
                <w:szCs w:val="21"/>
              </w:rPr>
              <w:t>方案较为完整详细、科学、合理，具有基本的可操作性,得10</w:t>
            </w:r>
            <w:r>
              <w:rPr>
                <w:rFonts w:hint="eastAsia" w:ascii="宋体" w:hAnsi="宋体"/>
                <w:bCs/>
                <w:sz w:val="21"/>
                <w:szCs w:val="21"/>
                <w:lang w:val="en-US" w:eastAsia="zh-CN"/>
              </w:rPr>
              <w:t>-5</w:t>
            </w:r>
            <w:r>
              <w:rPr>
                <w:rFonts w:hint="eastAsia" w:ascii="宋体" w:hAnsi="宋体"/>
                <w:bCs/>
                <w:sz w:val="21"/>
                <w:szCs w:val="21"/>
              </w:rPr>
              <w:t>分；</w:t>
            </w:r>
          </w:p>
          <w:p>
            <w:pPr>
              <w:ind w:firstLine="420"/>
              <w:rPr>
                <w:rFonts w:ascii="宋体"/>
                <w:sz w:val="21"/>
                <w:szCs w:val="21"/>
              </w:rPr>
            </w:pPr>
            <w:r>
              <w:rPr>
                <w:rFonts w:hint="eastAsia" w:ascii="宋体" w:hAnsi="宋体"/>
                <w:bCs/>
                <w:sz w:val="21"/>
                <w:szCs w:val="21"/>
              </w:rPr>
              <w:t>方案基本完整详细、科学、合理，可操作性一般,得5</w:t>
            </w:r>
            <w:r>
              <w:rPr>
                <w:rFonts w:hint="eastAsia" w:ascii="宋体" w:hAnsi="宋体"/>
                <w:bCs/>
                <w:sz w:val="21"/>
                <w:szCs w:val="21"/>
                <w:lang w:val="en-US" w:eastAsia="zh-CN"/>
              </w:rPr>
              <w:t>-0</w:t>
            </w:r>
            <w:r>
              <w:rPr>
                <w:rFonts w:hint="eastAsia" w:ascii="宋体" w:hAnsi="宋体"/>
                <w:bCs/>
                <w:sz w:val="21"/>
                <w:szCs w:val="21"/>
              </w:rPr>
              <w:t>分，方案不完整不得分。</w:t>
            </w:r>
            <w:r>
              <w:rPr>
                <w:rFonts w:ascii="宋体" w:hAnsi="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sz w:val="21"/>
                <w:szCs w:val="21"/>
              </w:rPr>
            </w:pPr>
            <w:r>
              <w:rPr>
                <w:rFonts w:hint="eastAsia" w:ascii="宋体" w:hAnsi="宋体"/>
                <w:sz w:val="21"/>
                <w:szCs w:val="21"/>
              </w:rPr>
              <w:t>7</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s="宋体"/>
                <w:color w:val="000000"/>
                <w:sz w:val="21"/>
                <w:szCs w:val="21"/>
              </w:rPr>
            </w:pPr>
            <w:r>
              <w:rPr>
                <w:rFonts w:hint="eastAsia" w:ascii="宋体" w:hAnsi="宋体" w:cs="宋体"/>
                <w:color w:val="000000"/>
                <w:sz w:val="21"/>
                <w:szCs w:val="21"/>
              </w:rPr>
              <w:t>投标人技术能力（7分）</w:t>
            </w:r>
          </w:p>
        </w:tc>
        <w:tc>
          <w:tcPr>
            <w:tcW w:w="6167"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sz w:val="21"/>
                <w:szCs w:val="21"/>
              </w:rPr>
              <w:t>（1）供应商具有专业的美工师：能提供相关资格证书得1分；</w:t>
            </w:r>
          </w:p>
          <w:p>
            <w:pPr>
              <w:ind w:firstLine="0" w:firstLineChars="0"/>
              <w:rPr>
                <w:rFonts w:ascii="宋体"/>
                <w:sz w:val="21"/>
                <w:szCs w:val="21"/>
              </w:rPr>
            </w:pPr>
            <w:r>
              <w:rPr>
                <w:rFonts w:hint="eastAsia" w:ascii="宋体"/>
                <w:sz w:val="21"/>
                <w:szCs w:val="21"/>
              </w:rPr>
              <w:t>（2）供应商具有5人以上专业电工（提供有效证件）的得2分；</w:t>
            </w:r>
          </w:p>
          <w:p>
            <w:pPr>
              <w:ind w:firstLine="0" w:firstLineChars="0"/>
              <w:rPr>
                <w:rFonts w:ascii="宋体"/>
                <w:sz w:val="21"/>
                <w:szCs w:val="21"/>
              </w:rPr>
            </w:pPr>
            <w:r>
              <w:rPr>
                <w:rFonts w:hint="eastAsia" w:ascii="宋体"/>
                <w:sz w:val="21"/>
                <w:szCs w:val="21"/>
              </w:rPr>
              <w:t>（3）供应商具有3人以上专业架子工（提供有效证件）的得2分；</w:t>
            </w:r>
          </w:p>
          <w:p>
            <w:pPr>
              <w:ind w:firstLine="0" w:firstLineChars="0"/>
              <w:rPr>
                <w:rFonts w:ascii="宋体"/>
                <w:sz w:val="21"/>
                <w:szCs w:val="21"/>
              </w:rPr>
            </w:pPr>
            <w:r>
              <w:rPr>
                <w:rFonts w:hint="eastAsia" w:ascii="宋体"/>
                <w:sz w:val="21"/>
                <w:szCs w:val="21"/>
              </w:rPr>
              <w:t>（4）供应商具有5人以上专业电焊工（提供有效证件）的得2分。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657" w:type="dxa"/>
            <w:tcBorders>
              <w:top w:val="single" w:color="auto" w:sz="4" w:space="0"/>
              <w:bottom w:val="single" w:color="auto" w:sz="4" w:space="0"/>
              <w:right w:val="single" w:color="auto" w:sz="4" w:space="0"/>
            </w:tcBorders>
            <w:vAlign w:val="center"/>
          </w:tcPr>
          <w:p>
            <w:pPr>
              <w:ind w:firstLine="420"/>
              <w:jc w:val="center"/>
              <w:rPr>
                <w:rFonts w:ascii="宋体"/>
                <w:sz w:val="21"/>
                <w:szCs w:val="21"/>
              </w:rPr>
            </w:pPr>
            <w:r>
              <w:rPr>
                <w:rFonts w:hint="eastAsia" w:ascii="宋体"/>
                <w:sz w:val="21"/>
                <w:szCs w:val="21"/>
              </w:rPr>
              <w:t>8</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s="宋体"/>
                <w:color w:val="000000"/>
                <w:sz w:val="21"/>
                <w:szCs w:val="21"/>
              </w:rPr>
            </w:pPr>
            <w:r>
              <w:rPr>
                <w:rFonts w:hint="eastAsia" w:ascii="宋体" w:hAnsi="宋体" w:cs="宋体"/>
                <w:color w:val="000000"/>
                <w:sz w:val="21"/>
                <w:szCs w:val="21"/>
              </w:rPr>
              <w:t>售后服务计划、措施及服务承诺（6分）</w:t>
            </w:r>
          </w:p>
        </w:tc>
        <w:tc>
          <w:tcPr>
            <w:tcW w:w="6167" w:type="dxa"/>
            <w:tcBorders>
              <w:top w:val="single" w:color="auto" w:sz="4" w:space="0"/>
              <w:left w:val="single" w:color="auto" w:sz="4" w:space="0"/>
              <w:bottom w:val="single" w:color="auto" w:sz="4" w:space="0"/>
            </w:tcBorders>
            <w:vAlign w:val="center"/>
          </w:tcPr>
          <w:p>
            <w:pPr>
              <w:ind w:firstLine="420"/>
              <w:rPr>
                <w:rFonts w:ascii="宋体" w:hAnsi="宋体"/>
                <w:sz w:val="21"/>
                <w:szCs w:val="21"/>
              </w:rPr>
            </w:pPr>
            <w:r>
              <w:rPr>
                <w:rFonts w:hint="eastAsia" w:ascii="宋体" w:hAnsi="宋体"/>
                <w:sz w:val="21"/>
                <w:szCs w:val="21"/>
              </w:rPr>
              <w:t>针对招标项目有详细售后服务计划、在</w:t>
            </w:r>
            <w:r>
              <w:rPr>
                <w:rFonts w:hint="eastAsia" w:ascii="宋体"/>
                <w:sz w:val="21"/>
                <w:szCs w:val="21"/>
              </w:rPr>
              <w:t>灯展期间的维修与管理执守服务措施、技术服务工作的能力</w:t>
            </w:r>
            <w:r>
              <w:rPr>
                <w:rFonts w:hint="eastAsia" w:ascii="宋体" w:hAnsi="宋体"/>
                <w:sz w:val="21"/>
                <w:szCs w:val="21"/>
              </w:rPr>
              <w:t>及相关承诺进行横向比较。</w:t>
            </w:r>
          </w:p>
          <w:p>
            <w:pPr>
              <w:ind w:left="317" w:leftChars="132" w:firstLine="0" w:firstLineChars="0"/>
              <w:rPr>
                <w:rFonts w:ascii="宋体"/>
                <w:sz w:val="21"/>
                <w:szCs w:val="21"/>
              </w:rPr>
            </w:pPr>
            <w:r>
              <w:rPr>
                <w:rFonts w:hint="eastAsia" w:ascii="宋体"/>
                <w:sz w:val="21"/>
                <w:szCs w:val="21"/>
              </w:rPr>
              <w:t>方案完整详细、科学、合理,具有较强的可操作性得6</w:t>
            </w:r>
            <w:r>
              <w:rPr>
                <w:rFonts w:hint="eastAsia" w:ascii="宋体"/>
                <w:sz w:val="21"/>
                <w:szCs w:val="21"/>
                <w:lang w:val="en-US" w:eastAsia="zh-CN"/>
              </w:rPr>
              <w:t>-4</w:t>
            </w:r>
            <w:r>
              <w:rPr>
                <w:rFonts w:hint="eastAsia" w:ascii="宋体"/>
                <w:sz w:val="21"/>
                <w:szCs w:val="21"/>
              </w:rPr>
              <w:t>分；</w:t>
            </w:r>
          </w:p>
          <w:p>
            <w:pPr>
              <w:ind w:firstLineChars="0"/>
              <w:rPr>
                <w:rFonts w:ascii="宋体"/>
                <w:sz w:val="21"/>
                <w:szCs w:val="21"/>
              </w:rPr>
            </w:pPr>
            <w:r>
              <w:rPr>
                <w:rFonts w:hint="eastAsia" w:ascii="宋体"/>
                <w:sz w:val="21"/>
                <w:szCs w:val="21"/>
              </w:rPr>
              <w:t>方案较为完整详细、科学、合理，具有基本的可操作性,得4</w:t>
            </w:r>
            <w:r>
              <w:rPr>
                <w:rFonts w:hint="eastAsia" w:ascii="宋体"/>
                <w:sz w:val="21"/>
                <w:szCs w:val="21"/>
                <w:lang w:val="en-US" w:eastAsia="zh-CN"/>
              </w:rPr>
              <w:t>-2</w:t>
            </w:r>
            <w:r>
              <w:rPr>
                <w:rFonts w:hint="eastAsia" w:ascii="宋体"/>
                <w:sz w:val="21"/>
                <w:szCs w:val="21"/>
              </w:rPr>
              <w:t>分；方案基本完整详细、科学、合理，可操作性一般,得2</w:t>
            </w:r>
            <w:r>
              <w:rPr>
                <w:rFonts w:hint="eastAsia" w:ascii="宋体"/>
                <w:sz w:val="21"/>
                <w:szCs w:val="21"/>
                <w:lang w:val="en-US" w:eastAsia="zh-CN"/>
              </w:rPr>
              <w:t>-0</w:t>
            </w:r>
            <w:r>
              <w:rPr>
                <w:rFonts w:hint="eastAsia" w:ascii="宋体"/>
                <w:sz w:val="21"/>
                <w:szCs w:val="21"/>
              </w:rPr>
              <w:t>分，方案不完整不得分。</w:t>
            </w:r>
          </w:p>
        </w:tc>
      </w:tr>
    </w:tbl>
    <w:p>
      <w:pPr>
        <w:pStyle w:val="3"/>
        <w:ind w:firstLine="803"/>
        <w:jc w:val="center"/>
        <w:rPr>
          <w:b/>
          <w:bCs/>
          <w:color w:val="000000" w:themeColor="text1"/>
          <w:sz w:val="36"/>
          <w:szCs w:val="36"/>
          <w14:textFill>
            <w14:solidFill>
              <w14:schemeClr w14:val="tx1"/>
            </w14:solidFill>
          </w14:textFill>
        </w:rPr>
      </w:pPr>
    </w:p>
    <w:p>
      <w:pPr>
        <w:pStyle w:val="3"/>
        <w:ind w:firstLine="803"/>
        <w:jc w:val="center"/>
        <w:rPr>
          <w:b/>
          <w:bCs/>
          <w:color w:val="000000" w:themeColor="text1"/>
          <w:sz w:val="36"/>
          <w:szCs w:val="36"/>
          <w14:textFill>
            <w14:solidFill>
              <w14:schemeClr w14:val="tx1"/>
            </w14:solidFill>
          </w14:textFill>
        </w:rPr>
      </w:pPr>
      <w:bookmarkStart w:id="86" w:name="_Toc59810415"/>
      <w:r>
        <w:rPr>
          <w:rFonts w:hint="eastAsia"/>
          <w:b/>
          <w:bCs/>
          <w:color w:val="000000" w:themeColor="text1"/>
          <w:sz w:val="36"/>
          <w:szCs w:val="36"/>
          <w14:textFill>
            <w14:solidFill>
              <w14:schemeClr w14:val="tx1"/>
            </w14:solidFill>
          </w14:textFill>
        </w:rPr>
        <w:t>七、</w:t>
      </w:r>
      <w:bookmarkEnd w:id="84"/>
      <w:bookmarkEnd w:id="85"/>
      <w:r>
        <w:rPr>
          <w:rFonts w:hint="eastAsia"/>
          <w:b/>
          <w:bCs/>
          <w:color w:val="000000" w:themeColor="text1"/>
          <w:sz w:val="36"/>
          <w:szCs w:val="36"/>
          <w14:textFill>
            <w14:solidFill>
              <w14:schemeClr w14:val="tx1"/>
            </w14:solidFill>
          </w14:textFill>
        </w:rPr>
        <w:t>确定成交供应商</w:t>
      </w:r>
      <w:bookmarkEnd w:id="86"/>
    </w:p>
    <w:p>
      <w:pPr>
        <w:pStyle w:val="3"/>
        <w:ind w:firstLine="720"/>
        <w:rPr>
          <w:color w:val="000000" w:themeColor="text1"/>
          <w14:textFill>
            <w14:solidFill>
              <w14:schemeClr w14:val="tx1"/>
            </w14:solidFill>
          </w14:textFill>
        </w:rPr>
      </w:pPr>
      <w:bookmarkStart w:id="87" w:name="_Toc376936757"/>
      <w:bookmarkStart w:id="88" w:name="_Toc325726026"/>
      <w:bookmarkStart w:id="89" w:name="_Toc59810416"/>
      <w:r>
        <w:rPr>
          <w:rFonts w:hint="eastAsia"/>
          <w:color w:val="000000" w:themeColor="text1"/>
          <w14:textFill>
            <w14:solidFill>
              <w14:schemeClr w14:val="tx1"/>
            </w14:solidFill>
          </w14:textFill>
        </w:rPr>
        <w:t>20.推荐并确定成交</w:t>
      </w:r>
      <w:bookmarkEnd w:id="87"/>
      <w:bookmarkEnd w:id="88"/>
      <w:r>
        <w:rPr>
          <w:rFonts w:hint="eastAsia"/>
          <w:color w:val="000000" w:themeColor="text1"/>
          <w14:textFill>
            <w14:solidFill>
              <w14:schemeClr w14:val="tx1"/>
            </w14:solidFill>
          </w14:textFill>
        </w:rPr>
        <w:t>供应商</w:t>
      </w:r>
      <w:bookmarkEnd w:id="89"/>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，也可重新开展政府采购活动。</w:t>
      </w:r>
      <w:bookmarkStart w:id="90" w:name="_Toc325726027"/>
    </w:p>
    <w:p>
      <w:pPr>
        <w:pStyle w:val="3"/>
        <w:ind w:firstLine="720"/>
        <w:rPr>
          <w:color w:val="000000" w:themeColor="text1"/>
          <w14:textFill>
            <w14:solidFill>
              <w14:schemeClr w14:val="tx1"/>
            </w14:solidFill>
          </w14:textFill>
        </w:rPr>
      </w:pPr>
      <w:bookmarkStart w:id="91" w:name="_Toc376936759"/>
      <w:bookmarkStart w:id="92" w:name="_Toc59810417"/>
      <w:bookmarkStart w:id="93" w:name="_Toc325726028"/>
      <w:r>
        <w:rPr>
          <w:rFonts w:hint="eastAsia"/>
          <w:color w:val="000000" w:themeColor="text1"/>
          <w14:textFill>
            <w14:solidFill>
              <w14:schemeClr w14:val="tx1"/>
            </w14:solidFill>
          </w14:textFill>
        </w:rPr>
        <w:t>21.成交通知</w:t>
      </w:r>
      <w:bookmarkEnd w:id="91"/>
      <w:bookmarkEnd w:id="92"/>
      <w:bookmarkEnd w:id="93"/>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21.1采购代理机构自成交供应商确定之日起2个工作日内发出《成交通知书》，并在青海政府采购信息网上公告成交结果。</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21.2《成交通知书》发出后，采购人改变成交结果的，或者成交供应商无正当理由放弃成交项目的，依法承担法律责任。</w:t>
      </w:r>
    </w:p>
    <w:p>
      <w:pPr>
        <w:pStyle w:val="3"/>
        <w:ind w:firstLine="803"/>
        <w:jc w:val="center"/>
        <w:rPr>
          <w:b/>
          <w:bCs/>
          <w:color w:val="000000" w:themeColor="text1"/>
          <w:sz w:val="36"/>
          <w:szCs w:val="36"/>
          <w14:textFill>
            <w14:solidFill>
              <w14:schemeClr w14:val="tx1"/>
            </w14:solidFill>
          </w14:textFill>
        </w:rPr>
      </w:pPr>
      <w:bookmarkStart w:id="94" w:name="_Toc376936758"/>
      <w:bookmarkStart w:id="95" w:name="_Toc59810418"/>
      <w:r>
        <w:rPr>
          <w:rFonts w:hint="eastAsia"/>
          <w:b/>
          <w:bCs/>
          <w:color w:val="000000" w:themeColor="text1"/>
          <w:sz w:val="36"/>
          <w:szCs w:val="36"/>
          <w14:textFill>
            <w14:solidFill>
              <w14:schemeClr w14:val="tx1"/>
            </w14:solidFill>
          </w14:textFill>
        </w:rPr>
        <w:t>八、授予合同</w:t>
      </w:r>
      <w:bookmarkEnd w:id="90"/>
      <w:bookmarkEnd w:id="94"/>
      <w:bookmarkEnd w:id="95"/>
    </w:p>
    <w:p>
      <w:pPr>
        <w:pStyle w:val="3"/>
        <w:ind w:firstLine="720"/>
        <w:rPr>
          <w:color w:val="000000" w:themeColor="text1"/>
          <w14:textFill>
            <w14:solidFill>
              <w14:schemeClr w14:val="tx1"/>
            </w14:solidFill>
          </w14:textFill>
        </w:rPr>
      </w:pPr>
      <w:bookmarkStart w:id="96" w:name="_Toc376936760"/>
      <w:bookmarkStart w:id="97" w:name="_Toc325726029"/>
      <w:bookmarkStart w:id="98" w:name="_Toc59810419"/>
      <w:r>
        <w:rPr>
          <w:rFonts w:hint="eastAsia"/>
          <w:color w:val="000000" w:themeColor="text1"/>
          <w14:textFill>
            <w14:solidFill>
              <w14:schemeClr w14:val="tx1"/>
            </w14:solidFill>
          </w14:textFill>
        </w:rPr>
        <w:t>22.签订合同</w:t>
      </w:r>
      <w:bookmarkEnd w:id="96"/>
      <w:bookmarkEnd w:id="97"/>
      <w:bookmarkEnd w:id="98"/>
    </w:p>
    <w:p>
      <w:pPr>
        <w:ind w:firstLine="480"/>
        <w:jc w:val="left"/>
        <w:rPr>
          <w:rFonts w:ascii="宋体" w:hAnsi="宋体"/>
          <w:color w:val="000000" w:themeColor="text1"/>
          <w14:textFill>
            <w14:solidFill>
              <w14:schemeClr w14:val="tx1"/>
            </w14:solidFill>
          </w14:textFill>
        </w:rPr>
      </w:pPr>
      <w:bookmarkStart w:id="99" w:name="_Toc376936761"/>
      <w:bookmarkStart w:id="100" w:name="_Toc325726030"/>
      <w:r>
        <w:rPr>
          <w:rFonts w:hint="eastAsia" w:ascii="宋体" w:hAnsi="宋体"/>
          <w:color w:val="000000" w:themeColor="text1"/>
          <w14:textFill>
            <w14:solidFill>
              <w14:schemeClr w14:val="tx1"/>
            </w14:solidFill>
          </w14:textFill>
        </w:rPr>
        <w:t>22.1采购人与成交供应商双方应当自《成交通知书》发出之日起30日内，按照磋商文件确定的合同文本以及采购标的、规格型号、采购金额、采购数量、技术和服务要求等事项签订政府采购合同，并报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color w:val="000000" w:themeColor="text1"/>
          <w:lang w:eastAsia="zh-CN"/>
          <w14:textFill>
            <w14:solidFill>
              <w14:schemeClr w14:val="tx1"/>
            </w14:solidFill>
          </w14:textFill>
        </w:rPr>
        <w:t>青海方旭工程造价咨询有限公司</w:t>
      </w:r>
      <w:r>
        <w:rPr>
          <w:rFonts w:hint="eastAsia" w:ascii="宋体" w:hAnsi="宋体"/>
          <w:color w:val="000000" w:themeColor="text1"/>
          <w14:textFill>
            <w14:solidFill>
              <w14:schemeClr w14:val="tx1"/>
            </w14:solidFill>
          </w14:textFill>
        </w:rPr>
        <w:t>审核备案。</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22.3</w:t>
      </w:r>
      <w:r>
        <w:rPr>
          <w:rFonts w:hint="eastAsia" w:ascii="宋体" w:hAnsi="宋体"/>
          <w:color w:val="000000" w:themeColor="text1"/>
          <w:szCs w:val="20"/>
          <w14:textFill>
            <w14:solidFill>
              <w14:schemeClr w14:val="tx1"/>
            </w14:solidFill>
          </w14:textFill>
        </w:rPr>
        <w:t>签订合同时，成交供应商应按规定向采购人提交履约保证金</w:t>
      </w:r>
      <w:r>
        <w:rPr>
          <w:rFonts w:hint="eastAsia" w:ascii="宋体" w:hAnsi="宋体" w:cs="宋体"/>
          <w:color w:val="000000" w:themeColor="text1"/>
          <w:lang w:val="zh-CN"/>
          <w14:textFill>
            <w14:solidFill>
              <w14:schemeClr w14:val="tx1"/>
            </w14:solidFill>
          </w14:textFill>
        </w:rPr>
        <w:t>（履约保证金的数额由采购人与成交供应商商定，但数额不得超出采购合同总金额的10%）</w:t>
      </w:r>
      <w:r>
        <w:rPr>
          <w:rFonts w:hint="eastAsia" w:ascii="宋体" w:hAnsi="宋体"/>
          <w:color w:val="000000" w:themeColor="text1"/>
          <w:szCs w:val="20"/>
          <w14:textFill>
            <w14:solidFill>
              <w14:schemeClr w14:val="tx1"/>
            </w14:solidFill>
          </w14:textFill>
        </w:rPr>
        <w:t>，履约保证金须缴纳到采购人指定的账户。</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22.5磋商文件、成交供应商的磋商响应文件、《成交通知书》及其澄清、说明文件等，均为签订采购合同的依据。</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22.6采购人或采购代理机构应当自采购合同签订之日起2个工作日内，将采购合同在青海政府采购信息网上公告，但政府采购合同中涉及国家秘密、商业秘密的内容除外。</w:t>
      </w:r>
    </w:p>
    <w:p>
      <w:pPr>
        <w:pStyle w:val="3"/>
        <w:ind w:firstLine="723"/>
        <w:jc w:val="center"/>
        <w:rPr>
          <w:b/>
          <w:bCs/>
          <w:color w:val="000000" w:themeColor="text1"/>
          <w14:textFill>
            <w14:solidFill>
              <w14:schemeClr w14:val="tx1"/>
            </w14:solidFill>
          </w14:textFill>
        </w:rPr>
      </w:pPr>
      <w:bookmarkStart w:id="101" w:name="_Toc59810420"/>
      <w:r>
        <w:rPr>
          <w:rFonts w:hint="eastAsia"/>
          <w:b/>
          <w:bCs/>
          <w:color w:val="000000" w:themeColor="text1"/>
          <w14:textFill>
            <w14:solidFill>
              <w14:schemeClr w14:val="tx1"/>
            </w14:solidFill>
          </w14:textFill>
        </w:rPr>
        <w:t>九、</w:t>
      </w:r>
      <w:bookmarkEnd w:id="99"/>
      <w:bookmarkEnd w:id="100"/>
      <w:r>
        <w:rPr>
          <w:rFonts w:hint="eastAsia"/>
          <w:b/>
          <w:bCs/>
          <w:color w:val="000000" w:themeColor="text1"/>
          <w14:textFill>
            <w14:solidFill>
              <w14:schemeClr w14:val="tx1"/>
            </w14:solidFill>
          </w14:textFill>
        </w:rPr>
        <w:t>磋商活动终止</w:t>
      </w:r>
      <w:bookmarkEnd w:id="101"/>
    </w:p>
    <w:p>
      <w:pPr>
        <w:pStyle w:val="3"/>
        <w:ind w:firstLine="720"/>
        <w:rPr>
          <w:color w:val="000000" w:themeColor="text1"/>
          <w14:textFill>
            <w14:solidFill>
              <w14:schemeClr w14:val="tx1"/>
            </w14:solidFill>
          </w14:textFill>
        </w:rPr>
      </w:pPr>
      <w:bookmarkStart w:id="102" w:name="_Toc59810421"/>
      <w:bookmarkStart w:id="103" w:name="_Toc325726031"/>
      <w:bookmarkStart w:id="104" w:name="_Toc376936762"/>
      <w:r>
        <w:rPr>
          <w:rFonts w:hint="eastAsia"/>
          <w:color w:val="000000" w:themeColor="text1"/>
          <w14:textFill>
            <w14:solidFill>
              <w14:schemeClr w14:val="tx1"/>
            </w14:solidFill>
          </w14:textFill>
        </w:rPr>
        <w:t>23. 终止情形</w:t>
      </w:r>
      <w:bookmarkEnd w:id="102"/>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23.1在竞争性磋商采购中，出现下列情形之一的，终止磋商活动：</w:t>
      </w:r>
      <w:bookmarkEnd w:id="103"/>
      <w:bookmarkEnd w:id="104"/>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（1）因情况变化，不再符合规定的竞争性磋商采购方式适用情形的。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（2）出现影响采购活动公正的违法、违规行为的。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（3）符合要求的供应商或者报价未超过采购预算额度的供应商不足三家的。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（4）因重大变故，采购任务取消的。</w:t>
      </w:r>
    </w:p>
    <w:p>
      <w:pPr>
        <w:ind w:firstLine="480"/>
        <w:rPr>
          <w:rFonts w:ascii="宋体" w:hAnsi="Courier New"/>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23.2终止磋商活动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bookmarkStart w:id="105" w:name="_Toc325726032"/>
    </w:p>
    <w:p>
      <w:pPr>
        <w:pStyle w:val="3"/>
        <w:ind w:firstLine="803"/>
        <w:jc w:val="center"/>
        <w:rPr>
          <w:b/>
          <w:bCs/>
          <w:color w:val="000000" w:themeColor="text1"/>
          <w:sz w:val="36"/>
          <w:szCs w:val="36"/>
          <w14:textFill>
            <w14:solidFill>
              <w14:schemeClr w14:val="tx1"/>
            </w14:solidFill>
          </w14:textFill>
        </w:rPr>
      </w:pPr>
      <w:bookmarkStart w:id="106" w:name="_Toc376936763"/>
      <w:bookmarkStart w:id="107" w:name="_Toc59810422"/>
      <w:r>
        <w:rPr>
          <w:rFonts w:hint="eastAsia"/>
          <w:b/>
          <w:bCs/>
          <w:color w:val="000000" w:themeColor="text1"/>
          <w:sz w:val="36"/>
          <w:szCs w:val="36"/>
          <w14:textFill>
            <w14:solidFill>
              <w14:schemeClr w14:val="tx1"/>
            </w14:solidFill>
          </w14:textFill>
        </w:rPr>
        <w:t>十、处罚</w:t>
      </w:r>
      <w:bookmarkEnd w:id="105"/>
      <w:bookmarkEnd w:id="106"/>
      <w:bookmarkEnd w:id="107"/>
    </w:p>
    <w:p>
      <w:pPr>
        <w:pStyle w:val="3"/>
        <w:ind w:firstLine="720"/>
        <w:rPr>
          <w:color w:val="000000" w:themeColor="text1"/>
          <w14:textFill>
            <w14:solidFill>
              <w14:schemeClr w14:val="tx1"/>
            </w14:solidFill>
          </w14:textFill>
        </w:rPr>
      </w:pPr>
      <w:bookmarkStart w:id="108" w:name="_Toc325726033"/>
      <w:bookmarkStart w:id="109" w:name="_Toc376936764"/>
      <w:bookmarkStart w:id="110" w:name="_Toc59810423"/>
      <w:r>
        <w:rPr>
          <w:rFonts w:hint="eastAsia"/>
          <w:color w:val="000000" w:themeColor="text1"/>
          <w14:textFill>
            <w14:solidFill>
              <w14:schemeClr w14:val="tx1"/>
            </w14:solidFill>
          </w14:textFill>
        </w:rPr>
        <w:t>24.处罚情形</w:t>
      </w:r>
      <w:bookmarkEnd w:id="108"/>
      <w:bookmarkEnd w:id="109"/>
      <w:bookmarkEnd w:id="110"/>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有下列情形之一的，投标供应商的磋商保证金不予退还；成交供应商的成交结果无效，履约保证金不予退还。情节严重的，报省财政厅依法进行处理：</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24.1投标供应商在提交响应文件截止时间之后撤回响应文件的。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24.2投标供应商在响应文件中提供虚假材料的。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24.3采取不正当手段诋毁、排挤其他供应商的。</w:t>
      </w:r>
    </w:p>
    <w:p>
      <w:pPr>
        <w:ind w:firstLine="439" w:firstLineChars="183"/>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24.4有恶意串通等不正当竞争行为的。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24.5成交后无正当理由拒不与采购人签订采购合同的。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24.6未按照磋商文件、磋商响应文件确定的事项签订采购合同的。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24.7擅自变更、中止或者终止政府采购合同的。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24.8成交供应商签订合同后，因种种原因不能履约或无故拖延履约期的。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24.9法律、法规规定的其他情形的。</w:t>
      </w:r>
    </w:p>
    <w:p>
      <w:pPr>
        <w:pStyle w:val="3"/>
        <w:ind w:firstLine="803"/>
        <w:jc w:val="center"/>
        <w:rPr>
          <w:b/>
          <w:bCs/>
          <w:color w:val="000000" w:themeColor="text1"/>
          <w:sz w:val="36"/>
          <w:szCs w:val="36"/>
          <w14:textFill>
            <w14:solidFill>
              <w14:schemeClr w14:val="tx1"/>
            </w14:solidFill>
          </w14:textFill>
        </w:rPr>
      </w:pPr>
      <w:bookmarkStart w:id="111" w:name="_Toc325726034"/>
      <w:bookmarkStart w:id="112" w:name="_Toc376936765"/>
      <w:bookmarkStart w:id="113" w:name="_Toc59810424"/>
      <w:r>
        <w:rPr>
          <w:rFonts w:hint="eastAsia"/>
          <w:b/>
          <w:bCs/>
          <w:color w:val="000000" w:themeColor="text1"/>
          <w:sz w:val="36"/>
          <w:szCs w:val="36"/>
          <w14:textFill>
            <w14:solidFill>
              <w14:schemeClr w14:val="tx1"/>
            </w14:solidFill>
          </w14:textFill>
        </w:rPr>
        <w:t>十一、其他</w:t>
      </w:r>
      <w:bookmarkEnd w:id="111"/>
      <w:bookmarkEnd w:id="112"/>
      <w:bookmarkEnd w:id="113"/>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keepNext/>
        <w:keepLines/>
        <w:widowControl/>
        <w:snapToGrid w:val="0"/>
        <w:spacing w:line="400" w:lineRule="atLeast"/>
        <w:ind w:firstLine="0" w:firstLineChars="0"/>
        <w:outlineLvl w:val="0"/>
        <w:rPr>
          <w:rFonts w:ascii="宋体"/>
          <w:b/>
          <w:color w:val="000000" w:themeColor="text1"/>
          <w:kern w:val="28"/>
          <w:sz w:val="36"/>
          <w:szCs w:val="20"/>
          <w14:textFill>
            <w14:solidFill>
              <w14:schemeClr w14:val="tx1"/>
            </w14:solidFill>
          </w14:textFill>
        </w:rPr>
      </w:pPr>
      <w:bookmarkStart w:id="114" w:name="_Toc376936766"/>
      <w:r>
        <w:rPr>
          <w:rFonts w:ascii="宋体" w:hAnsi="宋体"/>
          <w:color w:val="000000" w:themeColor="text1"/>
          <w14:textFill>
            <w14:solidFill>
              <w14:schemeClr w14:val="tx1"/>
            </w14:solidFill>
          </w14:textFill>
        </w:rPr>
        <w:br w:type="page"/>
      </w:r>
    </w:p>
    <w:p>
      <w:pPr>
        <w:keepNext/>
        <w:keepLines/>
        <w:widowControl/>
        <w:snapToGrid w:val="0"/>
        <w:spacing w:line="400" w:lineRule="atLeast"/>
        <w:ind w:firstLine="720"/>
        <w:outlineLvl w:val="0"/>
        <w:rPr>
          <w:rFonts w:ascii="宋体"/>
          <w:bCs/>
          <w:color w:val="000000" w:themeColor="text1"/>
          <w:kern w:val="28"/>
          <w:sz w:val="36"/>
          <w:szCs w:val="20"/>
          <w14:textFill>
            <w14:solidFill>
              <w14:schemeClr w14:val="tx1"/>
            </w14:solidFill>
          </w14:textFill>
        </w:rPr>
      </w:pPr>
      <w:bookmarkStart w:id="115" w:name="_Toc59810425"/>
      <w:r>
        <w:rPr>
          <w:rFonts w:hint="eastAsia" w:ascii="宋体"/>
          <w:bCs/>
          <w:color w:val="000000" w:themeColor="text1"/>
          <w:kern w:val="28"/>
          <w:sz w:val="36"/>
          <w:szCs w:val="20"/>
          <w14:textFill>
            <w14:solidFill>
              <w14:schemeClr w14:val="tx1"/>
            </w14:solidFill>
          </w14:textFill>
        </w:rPr>
        <w:t xml:space="preserve">第四部分  </w:t>
      </w:r>
      <w:bookmarkEnd w:id="114"/>
      <w:r>
        <w:rPr>
          <w:rFonts w:hint="eastAsia" w:ascii="宋体"/>
          <w:bCs/>
          <w:color w:val="000000" w:themeColor="text1"/>
          <w:kern w:val="28"/>
          <w:sz w:val="36"/>
          <w:szCs w:val="20"/>
          <w14:textFill>
            <w14:solidFill>
              <w14:schemeClr w14:val="tx1"/>
            </w14:solidFill>
          </w14:textFill>
        </w:rPr>
        <w:t>青海省政府采购项目合同书范本</w:t>
      </w:r>
      <w:bookmarkEnd w:id="115"/>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bookmarkStart w:id="116" w:name="_Toc375576842"/>
      <w:bookmarkStart w:id="117" w:name="_Toc373954603"/>
      <w:bookmarkStart w:id="118" w:name="_Toc373936315"/>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pStyle w:val="3"/>
        <w:ind w:firstLine="1487" w:firstLineChars="286"/>
        <w:rPr>
          <w:color w:val="000000" w:themeColor="text1"/>
          <w:sz w:val="48"/>
          <w:szCs w:val="48"/>
          <w14:textFill>
            <w14:solidFill>
              <w14:schemeClr w14:val="tx1"/>
            </w14:solidFill>
          </w14:textFill>
        </w:rPr>
      </w:pPr>
    </w:p>
    <w:p>
      <w:pPr>
        <w:pStyle w:val="3"/>
        <w:ind w:firstLine="1487" w:firstLineChars="286"/>
        <w:rPr>
          <w:color w:val="000000" w:themeColor="text1"/>
          <w:sz w:val="48"/>
          <w:szCs w:val="48"/>
          <w14:textFill>
            <w14:solidFill>
              <w14:schemeClr w14:val="tx1"/>
            </w14:solidFill>
          </w14:textFill>
        </w:rPr>
      </w:pPr>
    </w:p>
    <w:p>
      <w:pPr>
        <w:spacing w:line="360" w:lineRule="auto"/>
        <w:ind w:firstLine="1440"/>
        <w:rPr>
          <w:color w:val="000000" w:themeColor="text1"/>
          <w:sz w:val="56"/>
          <w:szCs w:val="56"/>
          <w14:textFill>
            <w14:solidFill>
              <w14:schemeClr w14:val="tx1"/>
            </w14:solidFill>
          </w14:textFill>
        </w:rPr>
      </w:pPr>
      <w:bookmarkStart w:id="119" w:name="_Toc448330810"/>
      <w:r>
        <w:rPr>
          <w:rFonts w:hint="eastAsia"/>
          <w:color w:val="000000" w:themeColor="text1"/>
          <w:sz w:val="72"/>
          <w:szCs w:val="72"/>
          <w14:textFill>
            <w14:solidFill>
              <w14:schemeClr w14:val="tx1"/>
            </w14:solidFill>
          </w14:textFill>
        </w:rPr>
        <w:t>政府采购项目合同</w:t>
      </w:r>
      <w:bookmarkEnd w:id="116"/>
      <w:bookmarkEnd w:id="117"/>
      <w:bookmarkEnd w:id="118"/>
      <w:r>
        <w:rPr>
          <w:rFonts w:hint="eastAsia"/>
          <w:color w:val="000000" w:themeColor="text1"/>
          <w:sz w:val="72"/>
          <w:szCs w:val="72"/>
          <w14:textFill>
            <w14:solidFill>
              <w14:schemeClr w14:val="tx1"/>
            </w14:solidFill>
          </w14:textFill>
        </w:rPr>
        <w:t>书</w:t>
      </w:r>
      <w:bookmarkEnd w:id="119"/>
    </w:p>
    <w:p>
      <w:pPr>
        <w:spacing w:line="360" w:lineRule="auto"/>
        <w:ind w:firstLine="1120"/>
        <w:rPr>
          <w:color w:val="000000" w:themeColor="text1"/>
          <w:sz w:val="56"/>
          <w:szCs w:val="56"/>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spacing w:line="360" w:lineRule="auto"/>
        <w:ind w:left="2108" w:hanging="2108" w:hangingChars="70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lang w:eastAsia="zh-CN"/>
          <w14:textFill>
            <w14:solidFill>
              <w14:schemeClr w14:val="tx1"/>
            </w14:solidFill>
          </w14:textFill>
        </w:rPr>
        <w:t>2021年玛沁县迎春灯会</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30"/>
          <w:szCs w:val="30"/>
          <w:u w:val="single"/>
          <w:lang w:eastAsia="zh-CN"/>
          <w14:textFill>
            <w14:solidFill>
              <w14:schemeClr w14:val="tx1"/>
            </w14:solidFill>
          </w14:textFill>
        </w:rPr>
        <w:t>青海方旭竞磋（货物）2021-001</w:t>
      </w:r>
      <w:r>
        <w:rPr>
          <w:rFonts w:hint="eastAsia"/>
          <w:b/>
          <w:color w:val="000000" w:themeColor="text1"/>
          <w:sz w:val="30"/>
          <w:szCs w:val="30"/>
          <w:u w:val="single"/>
          <w14:textFill>
            <w14:solidFill>
              <w14:schemeClr w14:val="tx1"/>
            </w14:solidFill>
          </w14:textFill>
        </w:rPr>
        <w:t xml:space="preserve">              </w:t>
      </w:r>
    </w:p>
    <w:p>
      <w:pPr>
        <w:spacing w:line="360" w:lineRule="auto"/>
        <w:ind w:firstLine="0" w:firstLineChars="0"/>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 xml:space="preserve">                      </w:t>
      </w:r>
    </w:p>
    <w:p>
      <w:pPr>
        <w:spacing w:line="360" w:lineRule="auto"/>
        <w:ind w:firstLine="0" w:firstLineChars="0"/>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rFonts w:hint="eastAsia"/>
          <w:b/>
          <w:color w:val="000000" w:themeColor="text1"/>
          <w:sz w:val="30"/>
          <w:szCs w:val="30"/>
          <w:u w:val="single"/>
          <w14:textFill>
            <w14:solidFill>
              <w14:schemeClr w14:val="tx1"/>
            </w14:solidFill>
          </w14:textFill>
        </w:rPr>
        <w:t xml:space="preserve">                                     （盖章 ）</w:t>
      </w:r>
    </w:p>
    <w:p>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供 应 商：</w:t>
      </w:r>
      <w:r>
        <w:rPr>
          <w:rFonts w:hint="eastAsia"/>
          <w:b/>
          <w:color w:val="000000" w:themeColor="text1"/>
          <w:sz w:val="30"/>
          <w:szCs w:val="30"/>
          <w:u w:val="single"/>
          <w14:textFill>
            <w14:solidFill>
              <w14:schemeClr w14:val="tx1"/>
            </w14:solidFill>
          </w14:textFill>
        </w:rPr>
        <w:t xml:space="preserve">                                     （盖章） </w:t>
      </w:r>
    </w:p>
    <w:p>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合同金额：</w:t>
      </w:r>
      <w:r>
        <w:rPr>
          <w:rFonts w:hint="eastAsia"/>
          <w:b/>
          <w:color w:val="000000" w:themeColor="text1"/>
          <w:sz w:val="30"/>
          <w:szCs w:val="30"/>
          <w:u w:val="single"/>
          <w14:textFill>
            <w14:solidFill>
              <w14:schemeClr w14:val="tx1"/>
            </w14:solidFill>
          </w14:textFill>
        </w:rPr>
        <w:t xml:space="preserve">                                              </w:t>
      </w:r>
    </w:p>
    <w:p>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磋商日期：</w:t>
      </w:r>
      <w:r>
        <w:rPr>
          <w:rFonts w:hint="eastAsia"/>
          <w:b/>
          <w:color w:val="000000" w:themeColor="text1"/>
          <w:sz w:val="30"/>
          <w:szCs w:val="30"/>
          <w:u w:val="single"/>
          <w14:textFill>
            <w14:solidFill>
              <w14:schemeClr w14:val="tx1"/>
            </w14:solidFill>
          </w14:textFill>
        </w:rPr>
        <w:t xml:space="preserve">                                              </w:t>
      </w:r>
    </w:p>
    <w:p>
      <w:pPr>
        <w:widowControl/>
        <w:spacing w:after="160" w:line="288" w:lineRule="auto"/>
        <w:ind w:firstLine="0" w:firstLineChars="0"/>
        <w:jc w:val="left"/>
        <w:rPr>
          <w:rFonts w:ascii="宋体" w:hAnsi="宋体"/>
          <w:b/>
          <w:bCs/>
          <w:color w:val="000000" w:themeColor="text1"/>
          <w14:textFill>
            <w14:solidFill>
              <w14:schemeClr w14:val="tx1"/>
            </w14:solidFill>
          </w14:textFill>
        </w:rPr>
      </w:pPr>
    </w:p>
    <w:p>
      <w:pPr>
        <w:spacing w:line="360" w:lineRule="auto"/>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 购 人（以下简称甲方）：</w:t>
      </w:r>
      <w:r>
        <w:rPr>
          <w:rFonts w:hint="eastAsia" w:ascii="宋体" w:hAnsi="宋体"/>
          <w:b/>
          <w:bCs/>
          <w:color w:val="000000" w:themeColor="text1"/>
          <w:u w:val="single"/>
          <w14:textFill>
            <w14:solidFill>
              <w14:schemeClr w14:val="tx1"/>
            </w14:solidFill>
          </w14:textFill>
        </w:rPr>
        <w:t xml:space="preserve"> </w:t>
      </w:r>
      <w:r>
        <w:rPr>
          <w:rFonts w:hint="eastAsia" w:ascii="宋体" w:hAnsi="宋体"/>
          <w:b/>
          <w:bCs/>
          <w:color w:val="000000" w:themeColor="text1"/>
          <w:u w:val="single"/>
          <w:lang w:eastAsia="zh-CN"/>
          <w14:textFill>
            <w14:solidFill>
              <w14:schemeClr w14:val="tx1"/>
            </w14:solidFill>
          </w14:textFill>
        </w:rPr>
        <w:t>玛沁县文体旅游广电局</w:t>
      </w:r>
      <w:r>
        <w:rPr>
          <w:rFonts w:hint="eastAsia" w:ascii="宋体" w:hAnsi="宋体"/>
          <w:b/>
          <w:bCs/>
          <w:color w:val="000000" w:themeColor="text1"/>
          <w:u w:val="single"/>
          <w14:textFill>
            <w14:solidFill>
              <w14:schemeClr w14:val="tx1"/>
            </w14:solidFill>
          </w14:textFill>
        </w:rPr>
        <w:t xml:space="preserve">     </w:t>
      </w:r>
    </w:p>
    <w:p>
      <w:pPr>
        <w:spacing w:line="360" w:lineRule="auto"/>
        <w:ind w:firstLine="482"/>
        <w:rPr>
          <w:rFonts w:ascii="宋体" w:hAnsi="宋体"/>
          <w:bCs/>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供 应 商（以下简称乙方）：</w:t>
      </w:r>
      <w:r>
        <w:rPr>
          <w:rFonts w:hint="eastAsia" w:ascii="宋体" w:hAnsi="宋体"/>
          <w:b/>
          <w:bCs/>
          <w:color w:val="000000" w:themeColor="text1"/>
          <w:u w:val="single"/>
          <w14:textFill>
            <w14:solidFill>
              <w14:schemeClr w14:val="tx1"/>
            </w14:solidFill>
          </w14:textFill>
        </w:rPr>
        <w:t xml:space="preserve">                              </w:t>
      </w:r>
    </w:p>
    <w:p>
      <w:pPr>
        <w:pStyle w:val="24"/>
        <w:ind w:left="0" w:leftChars="0" w:firstLine="480"/>
        <w:rPr>
          <w:rFonts w:hAnsi="Calibri" w:cs="宋体"/>
          <w:color w:val="000000" w:themeColor="text1"/>
          <w:kern w:val="0"/>
          <w:sz w:val="24"/>
          <w:lang w:val="zh-CN"/>
          <w14:textFill>
            <w14:solidFill>
              <w14:schemeClr w14:val="tx1"/>
            </w14:solidFill>
          </w14:textFill>
        </w:rPr>
      </w:pPr>
      <w:bookmarkStart w:id="120" w:name="_Toc325726036"/>
      <w:bookmarkStart w:id="121" w:name="_Toc376936767"/>
      <w:r>
        <w:rPr>
          <w:rFonts w:hint="eastAsia" w:hAnsi="Calibri" w:cs="宋体"/>
          <w:color w:val="000000" w:themeColor="text1"/>
          <w:kern w:val="0"/>
          <w:sz w:val="24"/>
          <w:lang w:val="zh-CN"/>
          <w14:textFill>
            <w14:solidFill>
              <w14:schemeClr w14:val="tx1"/>
            </w14:solidFill>
          </w14:textFill>
        </w:rPr>
        <w:t>甲、乙双方根</w:t>
      </w:r>
      <w:r>
        <w:rPr>
          <w:rFonts w:hint="eastAsia" w:hAnsi="Calibri" w:cs="宋体"/>
          <w:kern w:val="0"/>
          <w:sz w:val="24"/>
          <w:lang w:val="zh-CN"/>
        </w:rPr>
        <w:t>据2021年1月</w:t>
      </w:r>
      <w:r>
        <w:rPr>
          <w:rFonts w:hint="eastAsia" w:hAnsi="Calibri" w:cs="宋体"/>
          <w:kern w:val="0"/>
          <w:sz w:val="24"/>
          <w:lang w:val="en-US" w:eastAsia="zh-CN"/>
        </w:rPr>
        <w:t>13</w:t>
      </w:r>
      <w:r>
        <w:rPr>
          <w:rFonts w:hint="eastAsia" w:hAnsi="Calibri" w:cs="宋体"/>
          <w:kern w:val="0"/>
          <w:sz w:val="24"/>
          <w:lang w:val="zh-CN"/>
        </w:rPr>
        <w:t>日</w:t>
      </w:r>
      <w:r>
        <w:rPr>
          <w:rFonts w:hint="eastAsia" w:hAnsi="Calibri" w:cs="宋体"/>
          <w:kern w:val="0"/>
          <w:sz w:val="24"/>
          <w:u w:val="single"/>
          <w:lang w:val="zh-CN"/>
        </w:rPr>
        <w:t xml:space="preserve"> </w:t>
      </w:r>
      <w:r>
        <w:rPr>
          <w:rFonts w:hint="eastAsia" w:hAnsi="Calibri" w:cs="宋体"/>
          <w:kern w:val="0"/>
          <w:sz w:val="24"/>
          <w:u w:val="single"/>
          <w:lang w:eastAsia="zh-CN"/>
        </w:rPr>
        <w:t>2021年玛沁县迎春灯会</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u w:val="single"/>
          <w:lang w:eastAsia="zh-CN"/>
          <w14:textFill>
            <w14:solidFill>
              <w14:schemeClr w14:val="tx1"/>
            </w14:solidFill>
          </w14:textFill>
        </w:rPr>
        <w:t>青海方旭竞磋（货物）2021-001</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lang w:val="zh-CN"/>
          <w14:textFill>
            <w14:solidFill>
              <w14:schemeClr w14:val="tx1"/>
            </w14:solidFill>
          </w14:textFill>
        </w:rPr>
        <w:t>的招标文件要求、中标供应商投标文件内容及承诺和采购代理机构出具的《成交通知书》，并经双方协商一致，签订本合同协议书。</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1.招标文件；</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2.招标文件的澄清、变更公告；</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3.中标人提交的投标文件；</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4.招标文件中规定的政府采购合同通用条款；</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5.成交通知书；</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二、合同标的及金额      </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单位：元</w:t>
      </w:r>
    </w:p>
    <w:tbl>
      <w:tblPr>
        <w:tblStyle w:val="63"/>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r>
      <w:tr>
        <w:tblPrEx>
          <w:tblCellMar>
            <w:top w:w="0" w:type="dxa"/>
            <w:left w:w="108" w:type="dxa"/>
            <w:bottom w:w="0" w:type="dxa"/>
            <w:right w:w="108" w:type="dxa"/>
          </w:tblCellMar>
        </w:tblPrEx>
        <w:trPr>
          <w:cantSplit/>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jc w:val="center"/>
              <w:rPr>
                <w:rFonts w:ascii="宋体" w:cs="宋体"/>
                <w:color w:val="000000"/>
                <w:kern w:val="0"/>
                <w:lang w:val="zh-CN"/>
              </w:rPr>
            </w:pPr>
          </w:p>
        </w:tc>
      </w:tr>
    </w:tbl>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根据上述政府采购合同文件要求，本政府采购合同的总金额为人民币</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     元。</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w:t>
      </w:r>
      <w:r>
        <w:rPr>
          <w:rFonts w:hint="eastAsia" w:ascii="宋体" w:hAnsi="宋体" w:cs="宋体"/>
          <w:color w:val="000000" w:themeColor="text1"/>
          <w:kern w:val="0"/>
          <w14:textFill>
            <w14:solidFill>
              <w14:schemeClr w14:val="tx1"/>
            </w14:solidFill>
          </w14:textFill>
        </w:rPr>
        <w:t>产品费、</w:t>
      </w:r>
      <w:r>
        <w:rPr>
          <w:rFonts w:hint="eastAsia" w:ascii="宋体" w:hAnsi="宋体" w:cs="宋体"/>
          <w:color w:val="000000" w:themeColor="text1"/>
          <w:kern w:val="0"/>
          <w:lang w:val="zh-CN"/>
          <w14:textFill>
            <w14:solidFill>
              <w14:schemeClr w14:val="tx1"/>
            </w14:solidFill>
          </w14:textFill>
        </w:rPr>
        <w:t>验收费、</w:t>
      </w:r>
      <w:r>
        <w:rPr>
          <w:rFonts w:hint="eastAsia" w:ascii="宋体" w:hAnsi="宋体" w:cs="宋体"/>
          <w:color w:val="000000" w:themeColor="text1"/>
          <w:kern w:val="0"/>
          <w14:textFill>
            <w14:solidFill>
              <w14:schemeClr w14:val="tx1"/>
            </w14:solidFill>
          </w14:textFill>
        </w:rPr>
        <w:t>业务费、</w:t>
      </w:r>
      <w:r>
        <w:rPr>
          <w:rFonts w:hint="eastAsia" w:ascii="宋体" w:hAnsi="宋体" w:cs="宋体"/>
          <w:color w:val="000000" w:themeColor="text1"/>
          <w:kern w:val="0"/>
          <w:lang w:val="zh-CN"/>
          <w14:textFill>
            <w14:solidFill>
              <w14:schemeClr w14:val="tx1"/>
            </w14:solidFill>
          </w14:textFill>
        </w:rPr>
        <w:t>手续费、运输费、保险费、安装费、调试费、售前、售中、售后服务费、招标代理费、税金及不可预见费等全部费用。</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三、交付时间、地点和要求</w:t>
      </w:r>
    </w:p>
    <w:p>
      <w:pPr>
        <w:autoSpaceDE w:val="0"/>
        <w:autoSpaceDN w:val="0"/>
        <w:adjustRightInd w:val="0"/>
        <w:spacing w:line="360" w:lineRule="auto"/>
        <w:ind w:firstLine="480"/>
        <w:rPr>
          <w:rFonts w:ascii="宋体" w:hAnsi="Calibri" w:cs="宋体"/>
          <w:b/>
          <w:color w:val="000000" w:themeColor="text1"/>
          <w:kern w:val="0"/>
          <w14:textFill>
            <w14:solidFill>
              <w14:schemeClr w14:val="tx1"/>
            </w14:solidFill>
          </w14:textFill>
        </w:rPr>
      </w:pPr>
      <w:r>
        <w:rPr>
          <w:rFonts w:hint="eastAsia" w:ascii="宋体" w:hAnsi="宋体" w:cs="宋体"/>
          <w:kern w:val="0"/>
        </w:rPr>
        <w:t>1.</w:t>
      </w:r>
      <w:r>
        <w:rPr>
          <w:rFonts w:hint="eastAsia" w:ascii="宋体" w:hAnsi="Calibri" w:cs="宋体"/>
          <w:color w:val="000000" w:themeColor="text1"/>
          <w:kern w:val="0"/>
          <w:lang w:val="zh-CN"/>
          <w14:textFill>
            <w14:solidFill>
              <w14:schemeClr w14:val="tx1"/>
            </w14:solidFill>
          </w14:textFill>
        </w:rPr>
        <w:t>交货时间：</w:t>
      </w:r>
      <w:r>
        <w:rPr>
          <w:rFonts w:hint="eastAsia" w:ascii="宋体" w:hAnsi="Calibri" w:cs="宋体"/>
          <w:b/>
          <w:color w:val="000000" w:themeColor="text1"/>
          <w:kern w:val="0"/>
          <w:lang w:val="en-US" w:eastAsia="zh-CN"/>
          <w14:textFill>
            <w14:solidFill>
              <w14:schemeClr w14:val="tx1"/>
            </w14:solidFill>
          </w14:textFill>
        </w:rPr>
        <w:t>合同签订后7日内</w:t>
      </w:r>
      <w:r>
        <w:rPr>
          <w:rFonts w:hint="eastAsia" w:ascii="宋体" w:hAnsi="Calibri" w:cs="宋体"/>
          <w:b/>
          <w:color w:val="000000" w:themeColor="text1"/>
          <w:kern w:val="0"/>
          <w14:textFill>
            <w14:solidFill>
              <w14:schemeClr w14:val="tx1"/>
            </w14:solidFill>
          </w14:textFill>
        </w:rPr>
        <w:t>交付完成。保障从小年（2021年2月4日）至正月十五（2021年</w:t>
      </w:r>
      <w:r>
        <w:rPr>
          <w:rFonts w:ascii="宋体" w:hAnsi="Calibri" w:cs="宋体"/>
          <w:b/>
          <w:color w:val="000000" w:themeColor="text1"/>
          <w:kern w:val="0"/>
          <w14:textFill>
            <w14:solidFill>
              <w14:schemeClr w14:val="tx1"/>
            </w14:solidFill>
          </w14:textFill>
        </w:rPr>
        <w:t>2</w:t>
      </w:r>
      <w:r>
        <w:rPr>
          <w:rFonts w:hint="eastAsia" w:ascii="宋体" w:hAnsi="Calibri" w:cs="宋体"/>
          <w:b/>
          <w:color w:val="000000" w:themeColor="text1"/>
          <w:kern w:val="0"/>
          <w14:textFill>
            <w14:solidFill>
              <w14:schemeClr w14:val="tx1"/>
            </w14:solidFill>
          </w14:textFill>
        </w:rPr>
        <w:t>月26日）全部亮灯。</w:t>
      </w:r>
    </w:p>
    <w:p>
      <w:pPr>
        <w:autoSpaceDE w:val="0"/>
        <w:autoSpaceDN w:val="0"/>
        <w:adjustRightInd w:val="0"/>
        <w:spacing w:line="360" w:lineRule="auto"/>
        <w:ind w:firstLine="480"/>
        <w:rPr>
          <w:rFonts w:ascii="宋体" w:hAnsi="Calibri" w:cs="宋体"/>
          <w:b/>
          <w:color w:val="000000" w:themeColor="text1"/>
          <w:kern w:val="0"/>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w:t>
      </w:r>
      <w:r>
        <w:rPr>
          <w:rFonts w:hint="eastAsia" w:ascii="宋体" w:hAnsi="Calibri" w:cs="宋体"/>
          <w:color w:val="000000" w:themeColor="text1"/>
          <w:kern w:val="0"/>
          <w:lang w:val="zh-CN"/>
          <w14:textFill>
            <w14:solidFill>
              <w14:schemeClr w14:val="tx1"/>
            </w14:solidFill>
          </w14:textFill>
        </w:rPr>
        <w:t xml:space="preserve">交货地点： </w:t>
      </w:r>
      <w:r>
        <w:rPr>
          <w:rFonts w:hint="eastAsia" w:ascii="宋体" w:hAnsi="Calibri" w:cs="宋体"/>
          <w:b/>
          <w:color w:val="000000" w:themeColor="text1"/>
          <w:kern w:val="0"/>
          <w14:textFill>
            <w14:solidFill>
              <w14:schemeClr w14:val="tx1"/>
            </w14:solidFill>
          </w14:textFill>
        </w:rPr>
        <w:t>甲方指定地点；</w:t>
      </w:r>
    </w:p>
    <w:p>
      <w:pPr>
        <w:autoSpaceDE w:val="0"/>
        <w:autoSpaceDN w:val="0"/>
        <w:adjustRightInd w:val="0"/>
        <w:spacing w:line="360" w:lineRule="auto"/>
        <w:ind w:firstLine="480"/>
        <w:jc w:val="left"/>
        <w:rPr>
          <w:rFonts w:ascii="宋体" w:hAnsi="Calibri" w:cs="宋体"/>
          <w:b/>
          <w:color w:val="000000" w:themeColor="text1"/>
          <w:kern w:val="0"/>
          <w14:textFill>
            <w14:solidFill>
              <w14:schemeClr w14:val="tx1"/>
            </w14:solidFill>
          </w14:textFill>
        </w:rPr>
      </w:pPr>
      <w:r>
        <w:rPr>
          <w:rFonts w:ascii="宋体" w:hAnsi="Calibri" w:cs="宋体"/>
          <w:color w:val="000000" w:themeColor="text1"/>
          <w:kern w:val="0"/>
          <w:lang w:val="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付款方式：</w:t>
      </w:r>
      <w:r>
        <w:rPr>
          <w:rFonts w:hint="eastAsia" w:ascii="宋体" w:hAnsi="Calibri" w:cs="宋体"/>
          <w:b/>
          <w:color w:val="000000" w:themeColor="text1"/>
          <w:kern w:val="0"/>
          <w14:textFill>
            <w14:solidFill>
              <w14:schemeClr w14:val="tx1"/>
            </w14:solidFill>
          </w14:textFill>
        </w:rPr>
        <w:t>中标后甲乙双方协商而定；</w:t>
      </w:r>
    </w:p>
    <w:p>
      <w:pPr>
        <w:pStyle w:val="16"/>
        <w:spacing w:line="360" w:lineRule="auto"/>
        <w:ind w:firstLine="480"/>
        <w:rPr>
          <w:rFonts w:ascii="宋体" w:hAnsi="Calibri" w:cs="宋体"/>
          <w:b/>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4.亮化质保期及免费服务期：</w:t>
      </w:r>
      <w:r>
        <w:rPr>
          <w:rFonts w:hint="eastAsia" w:ascii="宋体" w:hAnsi="Calibri" w:cs="宋体"/>
          <w:b/>
          <w:color w:val="000000" w:themeColor="text1"/>
          <w:kern w:val="0"/>
          <w:sz w:val="24"/>
          <w:lang w:val="zh-CN"/>
          <w14:textFill>
            <w14:solidFill>
              <w14:schemeClr w14:val="tx1"/>
            </w14:solidFill>
          </w14:textFill>
        </w:rPr>
        <w:t>2个月</w:t>
      </w:r>
    </w:p>
    <w:p>
      <w:pPr>
        <w:autoSpaceDE w:val="0"/>
        <w:autoSpaceDN w:val="0"/>
        <w:spacing w:line="360" w:lineRule="auto"/>
        <w:ind w:firstLine="840" w:firstLineChars="350"/>
        <w:jc w:val="left"/>
        <w:rPr>
          <w:rFonts w:ascii="宋体" w:hAnsi="宋体" w:cs="宋体"/>
          <w:kern w:val="0"/>
          <w:lang w:val="zh-CN"/>
        </w:rPr>
      </w:pP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乙方提供不符合招投标文件和本合同规定的产品，甲方有权拒绝接受。</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甲方应当在到货（安装、调试完）后</w:t>
      </w:r>
      <w:r>
        <w:rPr>
          <w:rFonts w:hint="eastAsia" w:ascii="宋体" w:hAnsi="宋体" w:cs="宋体"/>
          <w:color w:val="000000" w:themeColor="text1"/>
          <w:kern w:val="0"/>
          <w:u w:val="single"/>
          <w14:textFill>
            <w14:solidFill>
              <w14:schemeClr w14:val="tx1"/>
            </w14:solidFill>
          </w14:textFill>
        </w:rPr>
        <w:t xml:space="preserve"> 2 </w:t>
      </w:r>
      <w:r>
        <w:rPr>
          <w:rFonts w:hint="eastAsia" w:ascii="宋体" w:hAnsi="宋体"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甲方应提供该项目验收报告交同级财政监管部门，由财政部门按规定程序抽验后办理资金拨付。</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甲方在验收过程中发现乙方有违约问题，可按招、投标文件的规定要求乙方及时予以解决。</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乙方向甲方提供产品相关完税销售发票。</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四、付款方式</w:t>
      </w:r>
    </w:p>
    <w:p>
      <w:pPr>
        <w:autoSpaceDE w:val="0"/>
        <w:autoSpaceDN w:val="0"/>
        <w:spacing w:line="360" w:lineRule="auto"/>
        <w:ind w:firstLine="964" w:firstLineChars="400"/>
        <w:rPr>
          <w:rFonts w:ascii="宋体" w:hAnsi="宋体" w:cs="宋体"/>
          <w:b/>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中标后甲乙双方协商而定</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五、合同的变更、终止与转让</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hint="eastAsia"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‰的违约金，但违约金累计不得超过违约货款的</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，超过</w:t>
      </w:r>
      <w:r>
        <w:rPr>
          <w:rFonts w:hint="eastAsia"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乙方未按本合同和投标文件中规定的服务承诺提供售后服务的，乙方应按本合同合计金额的</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七、不可抗力</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hint="eastAsia" w:ascii="宋体" w:hAnsi="宋体" w:cs="宋体"/>
          <w:color w:val="000000" w:themeColor="text1"/>
          <w:kern w:val="0"/>
          <w:u w:val="single"/>
          <w14:textFill>
            <w14:solidFill>
              <w14:schemeClr w14:val="tx1"/>
            </w14:solidFill>
          </w14:textFill>
        </w:rPr>
        <w:t xml:space="preserve"> 15</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八、知识产权：详见合同通用条款</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九、其他约定：</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十、合同争议解决</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pPr>
        <w:autoSpaceDE w:val="0"/>
        <w:autoSpaceDN w:val="0"/>
        <w:spacing w:before="240"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十一、合同生效及其它</w:t>
      </w:r>
      <w:r>
        <w:rPr>
          <w:rFonts w:hint="eastAsia" w:ascii="宋体" w:hAnsi="宋体" w:cs="宋体"/>
          <w:color w:val="000000" w:themeColor="text1"/>
          <w:kern w:val="0"/>
          <w14:textFill>
            <w14:solidFill>
              <w14:schemeClr w14:val="tx1"/>
            </w14:solidFill>
          </w14:textFill>
        </w:rPr>
        <w:t>：</w:t>
      </w:r>
    </w:p>
    <w:p>
      <w:pPr>
        <w:autoSpaceDE w:val="0"/>
        <w:autoSpaceDN w:val="0"/>
        <w:spacing w:line="42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份，甲方</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份，乙方</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份，采购代理机构 </w:t>
      </w:r>
      <w:r>
        <w:rPr>
          <w:rFonts w:hint="eastAsia" w:ascii="宋体" w:hAnsi="宋体" w:cs="宋体"/>
          <w:color w:val="000000" w:themeColor="text1"/>
          <w:kern w:val="0"/>
          <w:u w:val="single"/>
          <w:lang w:val="zh-CN"/>
          <w14:textFill>
            <w14:solidFill>
              <w14:schemeClr w14:val="tx1"/>
            </w14:solidFill>
          </w14:textFill>
        </w:rPr>
        <w:t xml:space="preserve">两 </w:t>
      </w:r>
      <w:r>
        <w:rPr>
          <w:rFonts w:hint="eastAsia" w:ascii="宋体" w:hAnsi="宋体" w:cs="宋体"/>
          <w:color w:val="000000" w:themeColor="text1"/>
          <w:kern w:val="0"/>
          <w:lang w:val="zh-CN"/>
          <w14:textFill>
            <w14:solidFill>
              <w14:schemeClr w14:val="tx1"/>
            </w14:solidFill>
          </w14:textFill>
        </w:rPr>
        <w:t>份，经双方签字，并加盖公章即为生效。</w:t>
      </w:r>
    </w:p>
    <w:p>
      <w:pPr>
        <w:autoSpaceDE w:val="0"/>
        <w:autoSpaceDN w:val="0"/>
        <w:spacing w:line="42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本合同未尽事宜，按经济合同法有关规定处理。</w:t>
      </w:r>
    </w:p>
    <w:p>
      <w:pPr>
        <w:autoSpaceDE w:val="0"/>
        <w:autoSpaceDN w:val="0"/>
        <w:spacing w:line="42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甲方（盖章）：</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乙方（盖章）：</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开户银行：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联系电话：</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账号：</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p>
    <w:p>
      <w:pPr>
        <w:autoSpaceDE w:val="0"/>
        <w:autoSpaceDN w:val="0"/>
        <w:spacing w:line="360" w:lineRule="auto"/>
        <w:ind w:firstLine="1320" w:firstLineChars="5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签约时间：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spacing w:line="480" w:lineRule="auto"/>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采购代理机构（盖章）：青海方旭工程造价咨询有限公司</w:t>
      </w:r>
    </w:p>
    <w:p>
      <w:pPr>
        <w:spacing w:line="480" w:lineRule="auto"/>
        <w:ind w:firstLine="480"/>
        <w:rPr>
          <w:rFonts w:ascii="宋体" w:hAnsi="宋体"/>
          <w:color w:val="000000" w:themeColor="text1"/>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地址：</w:t>
      </w:r>
      <w:r>
        <w:rPr>
          <w:rFonts w:hint="eastAsia" w:ascii="宋体" w:hAnsi="宋体" w:cs="宋体"/>
        </w:rPr>
        <w:t>西宁市城西区五四西路84号3号写字楼4层1043室</w:t>
      </w:r>
    </w:p>
    <w:p>
      <w:pPr>
        <w:spacing w:line="480" w:lineRule="auto"/>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负责人或经办人：（签字）：</w:t>
      </w:r>
    </w:p>
    <w:p>
      <w:pPr>
        <w:spacing w:line="480" w:lineRule="auto"/>
        <w:ind w:firstLine="480"/>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电     话：0971-</w:t>
      </w:r>
      <w:r>
        <w:rPr>
          <w:rFonts w:hint="eastAsia" w:ascii="宋体" w:hAnsi="Calibri" w:cs="宋体"/>
          <w:color w:val="000000" w:themeColor="text1"/>
          <w:kern w:val="0"/>
          <w:lang w:val="en-US" w:eastAsia="zh-CN"/>
          <w14:textFill>
            <w14:solidFill>
              <w14:schemeClr w14:val="tx1"/>
            </w14:solidFill>
          </w14:textFill>
        </w:rPr>
        <w:t>8807009</w:t>
      </w:r>
    </w:p>
    <w:p>
      <w:pPr>
        <w:spacing w:line="48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时     间：</w:t>
      </w: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0" w:firstLineChars="0"/>
        <w:rPr>
          <w:rFonts w:ascii="宋体" w:hAnsi="宋体" w:cs="宋体"/>
          <w:color w:val="000000" w:themeColor="text1"/>
          <w:kern w:val="0"/>
          <w14:textFill>
            <w14:solidFill>
              <w14:schemeClr w14:val="tx1"/>
            </w14:solidFill>
          </w14:textFill>
        </w:rPr>
      </w:pPr>
    </w:p>
    <w:p>
      <w:pPr>
        <w:widowControl/>
        <w:spacing w:line="240" w:lineRule="auto"/>
        <w:ind w:firstLine="0" w:firstLineChars="0"/>
        <w:jc w:val="left"/>
        <w:rPr>
          <w:rFonts w:ascii="宋体" w:hAnsi="Courier New"/>
          <w:b/>
          <w:color w:val="000000" w:themeColor="text1"/>
          <w:kern w:val="0"/>
          <w:sz w:val="28"/>
          <w:szCs w:val="28"/>
          <w:lang w:val="zh-CN"/>
          <w14:textFill>
            <w14:solidFill>
              <w14:schemeClr w14:val="tx1"/>
            </w14:solidFill>
          </w14:textFill>
        </w:rPr>
      </w:pPr>
      <w:r>
        <w:rPr>
          <w:b/>
          <w:color w:val="000000" w:themeColor="text1"/>
          <w:kern w:val="0"/>
          <w:sz w:val="28"/>
          <w:szCs w:val="28"/>
          <w:lang w:val="zh-CN"/>
          <w14:textFill>
            <w14:solidFill>
              <w14:schemeClr w14:val="tx1"/>
            </w14:solidFill>
          </w14:textFill>
        </w:rPr>
        <w:br w:type="page"/>
      </w:r>
    </w:p>
    <w:p>
      <w:pPr>
        <w:pStyle w:val="31"/>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本合同中的下列术语应解释为：</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合同金额</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指根据合同规定，乙方在正确地完全履行合同义务后甲方应付给乙方的价款。</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合同条款</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指本合同条款。</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1.4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货物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服务</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1.6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甲方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指购买货物和服务的单位。</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1.7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指提供本合同条款下货物和服务的公司或其他实体。</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1.8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现场</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指合同规定货物将要运至和安装的地点。</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1.9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验收</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1.10</w:t>
      </w:r>
      <w:r>
        <w:rPr>
          <w:rFonts w:hint="eastAsia" w:ascii="宋体" w:hAnsi="Calibri"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 </w:t>
      </w:r>
      <w:r>
        <w:rPr>
          <w:rFonts w:hint="eastAsia" w:ascii="宋体" w:hAnsi="Calibri" w:cs="宋体"/>
          <w:color w:val="000000" w:themeColor="text1"/>
          <w:kern w:val="0"/>
          <w:lang w:val="zh-CN"/>
          <w14:textFill>
            <w14:solidFill>
              <w14:schemeClr w14:val="tx1"/>
            </w14:solidFill>
          </w14:textFill>
        </w:rPr>
        <w:t>原产地：指产品的生产地，或提供服务的来源地。</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指国家法定工作日，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指日历天数。</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2.1 </w:t>
      </w:r>
      <w:r>
        <w:rPr>
          <w:rFonts w:hint="eastAsia" w:ascii="宋体" w:hAnsi="Calibri" w:cs="宋体"/>
          <w:color w:val="000000" w:themeColor="text1"/>
          <w:kern w:val="0"/>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2.2 </w:t>
      </w:r>
      <w:r>
        <w:rPr>
          <w:rFonts w:hint="eastAsia" w:ascii="宋体" w:hAnsi="Calibri" w:cs="宋体"/>
          <w:color w:val="000000" w:themeColor="text1"/>
          <w:kern w:val="0"/>
          <w:lang w:val="zh-CN"/>
          <w14:textFill>
            <w14:solidFill>
              <w14:schemeClr w14:val="tx1"/>
            </w14:solidFill>
          </w14:textFill>
        </w:rPr>
        <w:t>乙方应向甲方提供货物及服务有关的标准的中文文本。</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2.3 </w:t>
      </w:r>
      <w:r>
        <w:rPr>
          <w:rFonts w:hint="eastAsia" w:ascii="宋体" w:hAnsi="Calibri" w:cs="宋体"/>
          <w:color w:val="000000" w:themeColor="text1"/>
          <w:kern w:val="0"/>
          <w:lang w:val="zh-CN"/>
          <w14:textFill>
            <w14:solidFill>
              <w14:schemeClr w14:val="tx1"/>
            </w14:solidFill>
          </w14:textFill>
        </w:rPr>
        <w:t>除非技术规范中另有规定，计量单位均采用中华人民共和国法定计量单位。</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3.1 </w:t>
      </w:r>
      <w:r>
        <w:rPr>
          <w:rFonts w:hint="eastAsia" w:ascii="宋体" w:hAnsi="Calibri"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3.2 </w:t>
      </w:r>
      <w:r>
        <w:rPr>
          <w:rFonts w:hint="eastAsia" w:ascii="宋体" w:hAnsi="Calibri" w:cs="宋体"/>
          <w:color w:val="000000" w:themeColor="text1"/>
          <w:kern w:val="0"/>
          <w:lang w:val="zh-CN"/>
          <w14:textFill>
            <w14:solidFill>
              <w14:schemeClr w14:val="tx1"/>
            </w14:solidFill>
          </w14:textFill>
        </w:rPr>
        <w:t>乙方应负责培训甲方的技术人员。</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3.3 </w:t>
      </w:r>
      <w:r>
        <w:rPr>
          <w:rFonts w:hint="eastAsia" w:ascii="宋体" w:hAnsi="Calibri"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4.1</w:t>
      </w:r>
      <w:r>
        <w:rPr>
          <w:rFonts w:hint="eastAsia" w:ascii="宋体" w:hAnsi="Calibri"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4.2</w:t>
      </w:r>
      <w:r>
        <w:rPr>
          <w:rFonts w:hint="eastAsia" w:ascii="宋体" w:hAnsi="Calibri"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5.1</w:t>
      </w:r>
      <w:r>
        <w:rPr>
          <w:rFonts w:hint="eastAsia" w:ascii="宋体" w:hAnsi="Calibri" w:cs="宋体"/>
          <w:color w:val="000000" w:themeColor="text1"/>
          <w:kern w:val="0"/>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著作权、商标权和工业设计权等的起诉。</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5.2</w:t>
      </w:r>
      <w:r>
        <w:rPr>
          <w:rFonts w:hint="eastAsia" w:ascii="宋体" w:hAnsi="Calibri"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5.3</w:t>
      </w:r>
      <w:r>
        <w:rPr>
          <w:rFonts w:hint="eastAsia" w:ascii="宋体" w:hAnsi="Calibri"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5.4</w:t>
      </w:r>
      <w:r>
        <w:rPr>
          <w:rFonts w:hint="eastAsia" w:ascii="宋体" w:hAnsi="Calibri"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5.5</w:t>
      </w:r>
      <w:r>
        <w:rPr>
          <w:rFonts w:hint="eastAsia" w:ascii="宋体" w:hAnsi="Calibri"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6.1</w:t>
      </w:r>
      <w:r>
        <w:rPr>
          <w:rFonts w:hint="eastAsia" w:ascii="宋体" w:hAnsi="Calibri"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w:t>
      </w:r>
      <w:r>
        <w:rPr>
          <w:rFonts w:hint="eastAsia" w:ascii="宋体" w:hAnsi="Calibri"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6.2.1</w:t>
      </w:r>
      <w:r>
        <w:rPr>
          <w:rFonts w:hint="eastAsia" w:ascii="宋体" w:hAnsi="Calibri" w:cs="宋体"/>
          <w:color w:val="000000" w:themeColor="text1"/>
          <w:kern w:val="0"/>
          <w:lang w:val="zh-CN"/>
          <w14:textFill>
            <w14:solidFill>
              <w14:schemeClr w14:val="tx1"/>
            </w14:solidFill>
          </w14:textFill>
        </w:rPr>
        <w:t>任何涉及对方过去、现在或将来的商业计划、规章制度、操作规程、处理手段、财务信息；</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6.2.2</w:t>
      </w:r>
      <w:r>
        <w:rPr>
          <w:rFonts w:hint="eastAsia" w:ascii="宋体" w:hAnsi="Calibri" w:cs="宋体"/>
          <w:color w:val="000000" w:themeColor="text1"/>
          <w:kern w:val="0"/>
          <w:lang w:val="zh-CN"/>
          <w14:textFill>
            <w14:solidFill>
              <w14:schemeClr w14:val="tx1"/>
            </w14:solidFill>
          </w14:textFill>
        </w:rPr>
        <w:t>任何对方的技术措施、技术方案、软件应用及开发，硬件设备的品种、质量、数量、品牌等；</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6.2.3</w:t>
      </w:r>
      <w:r>
        <w:rPr>
          <w:rFonts w:hint="eastAsia" w:ascii="宋体" w:hAnsi="Calibri" w:cs="宋体"/>
          <w:color w:val="000000" w:themeColor="text1"/>
          <w:kern w:val="0"/>
          <w:lang w:val="zh-CN"/>
          <w14:textFill>
            <w14:solidFill>
              <w14:schemeClr w14:val="tx1"/>
            </w14:solidFill>
          </w14:textFill>
        </w:rPr>
        <w:t>任何对方的技术秘密或专有知识、文件</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、报告、数据、客户软件、流程图、数据库、发明、知识、贸易秘密。</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6.3</w:t>
      </w:r>
      <w:r>
        <w:rPr>
          <w:rFonts w:hint="eastAsia" w:ascii="宋体" w:hAnsi="Calibri"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w:t>
      </w:r>
      <w:r>
        <w:rPr>
          <w:rFonts w:hint="eastAsia" w:ascii="宋体" w:hAnsi="Calibri" w:cs="宋体"/>
          <w:color w:val="000000" w:themeColor="text1"/>
          <w:kern w:val="0"/>
          <w:lang w:val="zh-CN"/>
          <w14:textFill>
            <w14:solidFill>
              <w14:schemeClr w14:val="tx1"/>
            </w14:solidFill>
          </w14:textFill>
        </w:rPr>
        <w:t>货物质量保证</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7.1.1</w:t>
      </w:r>
      <w:r>
        <w:rPr>
          <w:rFonts w:hint="eastAsia" w:ascii="宋体" w:hAnsi="Calibri"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7.1.2</w:t>
      </w:r>
      <w:r>
        <w:rPr>
          <w:rFonts w:hint="eastAsia" w:ascii="宋体" w:hAnsi="Calibri"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7.1.3</w:t>
      </w:r>
      <w:r>
        <w:rPr>
          <w:rFonts w:hint="eastAsia" w:ascii="宋体" w:hAnsi="Calibri"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7.1.4</w:t>
      </w:r>
      <w:r>
        <w:rPr>
          <w:rFonts w:hint="eastAsia" w:ascii="宋体" w:hAnsi="Calibri"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7.1.5 </w:t>
      </w:r>
      <w:r>
        <w:rPr>
          <w:rFonts w:hint="eastAsia" w:ascii="宋体" w:hAnsi="Calibri" w:cs="宋体"/>
          <w:color w:val="000000" w:themeColor="text1"/>
          <w:kern w:val="0"/>
          <w:lang w:val="zh-CN"/>
          <w14:textFill>
            <w14:solidFill>
              <w14:schemeClr w14:val="tx1"/>
            </w14:solidFill>
          </w14:textFill>
        </w:rPr>
        <w:t>合同条款下货物的质量保证期自货物通过最终验收起算，合同另行规定除外。</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w:t>
      </w:r>
      <w:r>
        <w:rPr>
          <w:rFonts w:hint="eastAsia" w:ascii="宋体" w:hAnsi="Calibri" w:cs="宋体"/>
          <w:color w:val="000000" w:themeColor="text1"/>
          <w:kern w:val="0"/>
          <w:lang w:val="zh-CN"/>
          <w14:textFill>
            <w14:solidFill>
              <w14:schemeClr w14:val="tx1"/>
            </w14:solidFill>
          </w14:textFill>
        </w:rPr>
        <w:t>辅助服务质量保证</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7.2.1</w:t>
      </w:r>
      <w:r>
        <w:rPr>
          <w:rFonts w:hint="eastAsia" w:ascii="宋体" w:hAnsi="Calibri"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7.2.2</w:t>
      </w:r>
      <w:r>
        <w:rPr>
          <w:rFonts w:hint="eastAsia" w:ascii="宋体" w:hAnsi="Calibri"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8.1 </w:t>
      </w:r>
      <w:r>
        <w:rPr>
          <w:rFonts w:hint="eastAsia" w:ascii="宋体" w:hAnsi="Calibri" w:cs="宋体"/>
          <w:color w:val="000000" w:themeColor="text1"/>
          <w:kern w:val="0"/>
          <w:lang w:val="zh-CN"/>
          <w14:textFill>
            <w14:solidFill>
              <w14:schemeClr w14:val="tx1"/>
            </w14:solidFill>
          </w14:textFill>
        </w:rPr>
        <w:t>除合同另有约定外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乙方提供的全部货物</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均应采用本行业通用的方式进行包装，且该包装应符合国家有关包装的法律、法规的规定。</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8.2 </w:t>
      </w:r>
      <w:r>
        <w:rPr>
          <w:rFonts w:hint="eastAsia" w:ascii="宋体" w:hAnsi="Calibri"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8.3 </w:t>
      </w:r>
      <w:r>
        <w:rPr>
          <w:rFonts w:hint="eastAsia" w:ascii="宋体" w:hAnsi="Calibri" w:cs="宋体"/>
          <w:color w:val="000000" w:themeColor="text1"/>
          <w:kern w:val="0"/>
          <w:lang w:val="zh-CN"/>
          <w14:textFill>
            <w14:solidFill>
              <w14:schemeClr w14:val="tx1"/>
            </w14:solidFill>
          </w14:textFill>
        </w:rPr>
        <w:t>乙方所提供的货物包装均为出厂时原包装。</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8.4 </w:t>
      </w:r>
      <w:r>
        <w:rPr>
          <w:rFonts w:hint="eastAsia" w:ascii="宋体" w:hAnsi="Calibri"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8.5 </w:t>
      </w:r>
      <w:r>
        <w:rPr>
          <w:rFonts w:hint="eastAsia" w:ascii="宋体" w:hAnsi="Calibri"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9.1 </w:t>
      </w:r>
      <w:r>
        <w:rPr>
          <w:rFonts w:hint="eastAsia" w:ascii="宋体" w:hAnsi="Calibri"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9.2 </w:t>
      </w:r>
      <w:r>
        <w:rPr>
          <w:rFonts w:hint="eastAsia" w:ascii="宋体" w:hAnsi="Calibri"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w:t>
      </w:r>
      <w:r>
        <w:rPr>
          <w:rFonts w:hint="eastAsia" w:ascii="宋体" w:hAnsi="Calibri" w:cs="宋体"/>
          <w:color w:val="000000" w:themeColor="text1"/>
          <w:kern w:val="0"/>
          <w:lang w:val="zh-CN"/>
          <w14:textFill>
            <w14:solidFill>
              <w14:schemeClr w14:val="tx1"/>
            </w14:solidFill>
          </w14:textFill>
        </w:rPr>
        <w:t>检验费用</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9.3.1 </w:t>
      </w:r>
      <w:r>
        <w:rPr>
          <w:rFonts w:hint="eastAsia" w:ascii="宋体" w:hAnsi="Calibri"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9.3.2 </w:t>
      </w:r>
      <w:r>
        <w:rPr>
          <w:rFonts w:hint="eastAsia" w:ascii="宋体" w:hAnsi="Calibri"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9.3.3</w:t>
      </w:r>
      <w:r>
        <w:rPr>
          <w:rFonts w:hint="eastAsia" w:ascii="宋体" w:hAnsi="Calibri" w:cs="宋体"/>
          <w:color w:val="000000" w:themeColor="text1"/>
          <w:kern w:val="0"/>
          <w:lang w:val="zh-CN"/>
          <w14:textFill>
            <w14:solidFill>
              <w14:schemeClr w14:val="tx1"/>
            </w14:solidFill>
          </w14:textFill>
        </w:rPr>
        <w:t>甲方检验人员已到卖方所在地，测试无法依照合同进行，</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pPr>
        <w:autoSpaceDE w:val="0"/>
        <w:autoSpaceDN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交货方式：现场交货，乙方负责办理运输和保险，将货物运抵现场。</w:t>
      </w:r>
    </w:p>
    <w:p>
      <w:pPr>
        <w:autoSpaceDE w:val="0"/>
        <w:autoSpaceDN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交货期应根据产品的特点实事求是填写，进口产品90个工作日内，国产产品60个工作日内。特殊产品交货期需说明。</w:t>
      </w:r>
    </w:p>
    <w:p>
      <w:pPr>
        <w:autoSpaceDE w:val="0"/>
        <w:autoSpaceDN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交货日期：所有货物运抵现场并经双方开箱验收合格之日。</w:t>
      </w:r>
    </w:p>
    <w:p>
      <w:pPr>
        <w:autoSpaceDE w:val="0"/>
        <w:autoSpaceDN w:val="0"/>
        <w:ind w:firstLine="480"/>
        <w:rPr>
          <w:rFonts w:ascii="宋体" w:hAnsi="Calibri" w:cs="宋体"/>
          <w:color w:val="000000" w:themeColor="text1"/>
          <w:kern w:val="0"/>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11.</w:t>
      </w:r>
      <w:r>
        <w:rPr>
          <w:rFonts w:hint="eastAsia" w:ascii="宋体" w:hAnsi="Calibri" w:cs="宋体"/>
          <w:color w:val="000000" w:themeColor="text1"/>
          <w:kern w:val="0"/>
          <w:lang w:val="zh-CN"/>
          <w14:textFill>
            <w14:solidFill>
              <w14:schemeClr w14:val="tx1"/>
            </w14:solidFill>
          </w14:textFill>
        </w:rPr>
        <w:t>检验和验收</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w:t>
      </w:r>
      <w:r>
        <w:rPr>
          <w:rFonts w:hint="eastAsia" w:ascii="宋体" w:hAnsi="Calibri" w:cs="宋体"/>
          <w:color w:val="000000" w:themeColor="text1"/>
          <w:kern w:val="0"/>
          <w:lang w:val="zh-CN"/>
          <w14:textFill>
            <w14:solidFill>
              <w14:schemeClr w14:val="tx1"/>
            </w14:solidFill>
          </w14:textFill>
        </w:rPr>
        <w:t>开箱验收</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11.1.1</w:t>
      </w:r>
      <w:r>
        <w:rPr>
          <w:rFonts w:hint="eastAsia" w:ascii="宋体" w:hAnsi="Calibri"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11.1.2 </w:t>
      </w:r>
      <w:r>
        <w:rPr>
          <w:rFonts w:hint="eastAsia" w:ascii="宋体" w:hAnsi="Calibri"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11.1.3 </w:t>
      </w:r>
      <w:r>
        <w:rPr>
          <w:rFonts w:hint="eastAsia" w:ascii="宋体" w:hAnsi="Calibri"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hint="eastAsia" w:ascii="宋体" w:hAnsi="Calibri" w:cs="宋体"/>
          <w:color w:val="000000" w:themeColor="text1"/>
          <w:kern w:val="0"/>
          <w:lang w:val="zh-CN"/>
          <w14:textFill>
            <w14:solidFill>
              <w14:schemeClr w14:val="tx1"/>
            </w14:solidFill>
          </w14:textFill>
        </w:rPr>
        <w:t>检验验收</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11.2.1 </w:t>
      </w:r>
      <w:r>
        <w:rPr>
          <w:rFonts w:hint="eastAsia" w:ascii="宋体" w:hAnsi="Calibri"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11.2.2 </w:t>
      </w:r>
      <w:r>
        <w:rPr>
          <w:rFonts w:hint="eastAsia" w:ascii="宋体" w:hAnsi="Calibri"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11.2.3  </w:t>
      </w:r>
      <w:r>
        <w:rPr>
          <w:rFonts w:hint="eastAsia" w:ascii="宋体" w:hAnsi="Calibri"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11.2.4  </w:t>
      </w:r>
      <w:r>
        <w:rPr>
          <w:rFonts w:hint="eastAsia" w:ascii="宋体" w:hAnsi="Calibri"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a.</w:t>
      </w:r>
      <w:r>
        <w:rPr>
          <w:rFonts w:hint="eastAsia" w:ascii="宋体" w:hAnsi="Calibri" w:cs="宋体"/>
          <w:color w:val="000000" w:themeColor="text1"/>
          <w:kern w:val="0"/>
          <w:lang w:val="zh-CN"/>
          <w14:textFill>
            <w14:solidFill>
              <w14:schemeClr w14:val="tx1"/>
            </w14:solidFill>
          </w14:textFill>
        </w:rPr>
        <w:t>重新测试直至合格为止；</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b.</w:t>
      </w:r>
      <w:r>
        <w:rPr>
          <w:rFonts w:hint="eastAsia" w:ascii="宋体" w:hAnsi="Calibri" w:cs="宋体"/>
          <w:color w:val="000000" w:themeColor="text1"/>
          <w:kern w:val="0"/>
          <w:lang w:val="zh-CN"/>
          <w14:textFill>
            <w14:solidFill>
              <w14:schemeClr w14:val="tx1"/>
            </w14:solidFill>
          </w14:textFill>
        </w:rPr>
        <w:t>要求乙方对货物进行免费更换，然后重新测试直至合格为止；</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无论选择何种方式，甲方因此而发生的因卖方原因引起的所有费用均由乙方负担。</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11.3  </w:t>
      </w:r>
      <w:r>
        <w:rPr>
          <w:rFonts w:hint="eastAsia" w:ascii="宋体" w:hAnsi="Calibri" w:cs="宋体"/>
          <w:color w:val="000000" w:themeColor="text1"/>
          <w:kern w:val="0"/>
          <w:lang w:val="zh-CN"/>
          <w14:textFill>
            <w14:solidFill>
              <w14:schemeClr w14:val="tx1"/>
            </w14:solidFill>
          </w14:textFill>
        </w:rPr>
        <w:t>使用过程检验</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11.3.1</w:t>
      </w:r>
      <w:r>
        <w:rPr>
          <w:rFonts w:hint="eastAsia" w:ascii="宋体" w:hAnsi="Calibri"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11.3.2</w:t>
      </w:r>
      <w:r>
        <w:rPr>
          <w:rFonts w:hint="eastAsia" w:ascii="宋体" w:hAnsi="Calibri"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14:textFill>
            <w14:solidFill>
              <w14:schemeClr w14:val="tx1"/>
            </w14:solidFill>
          </w14:textFill>
        </w:rPr>
        <w:t>10</w:t>
      </w:r>
      <w:r>
        <w:rPr>
          <w:rFonts w:hint="eastAsia" w:ascii="宋体" w:hAnsi="Calibri" w:cs="宋体"/>
          <w:color w:val="000000" w:themeColor="text1"/>
          <w:kern w:val="0"/>
          <w:lang w:val="zh-CN"/>
          <w14:textFill>
            <w14:solidFill>
              <w14:schemeClr w14:val="tx1"/>
            </w14:solidFill>
          </w14:textFill>
        </w:rPr>
        <w:t>天内给对方声明，以陈述己方的观点。声明须附有关证据。分歧应通过协商解决。</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本合同条款下的付款方法和条件在</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青海省政府采购合同书</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中具体规定。</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13.1</w:t>
      </w:r>
      <w:r>
        <w:rPr>
          <w:rFonts w:hint="eastAsia" w:ascii="宋体" w:hAnsi="Calibri" w:cs="宋体"/>
          <w:color w:val="000000" w:themeColor="text1"/>
          <w:kern w:val="0"/>
          <w:lang w:val="zh-CN"/>
          <w14:textFill>
            <w14:solidFill>
              <w14:schemeClr w14:val="tx1"/>
            </w14:solidFill>
          </w14:textFill>
        </w:rPr>
        <w:t>乙方应在合同签订前，按招标文件第三部分“八 授予合同”中第22.2项的约定提交履约保证金。</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13.2</w:t>
      </w:r>
      <w:r>
        <w:rPr>
          <w:rFonts w:hint="eastAsia" w:ascii="宋体" w:hAnsi="Calibri" w:cs="宋体"/>
          <w:color w:val="000000" w:themeColor="text1"/>
          <w:kern w:val="0"/>
          <w:lang w:val="zh-CN"/>
          <w14:textFill>
            <w14:solidFill>
              <w14:schemeClr w14:val="tx1"/>
            </w14:solidFill>
          </w14:textFill>
        </w:rPr>
        <w:t>履约保证金用于补偿甲方因乙方不能履行其合同义务而蒙受的损失。</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w:t>
      </w:r>
      <w:r>
        <w:rPr>
          <w:rFonts w:hint="eastAsia" w:ascii="宋体" w:hAnsi="Calibri" w:cs="宋体"/>
          <w:color w:val="000000" w:themeColor="text1"/>
          <w:kern w:val="0"/>
          <w:lang w:val="zh-CN"/>
          <w14:textFill>
            <w14:solidFill>
              <w14:schemeClr w14:val="tx1"/>
            </w14:solidFill>
          </w14:textFill>
        </w:rPr>
        <w:t>履约保证金应使用本合同货币，按下述方式之一提交（招标文件中另有约定的除外）：</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13.3.1</w:t>
      </w:r>
      <w:r>
        <w:rPr>
          <w:rFonts w:hint="eastAsia" w:ascii="宋体" w:hAnsi="Calibri" w:cs="宋体"/>
          <w:color w:val="000000" w:themeColor="text1"/>
          <w:kern w:val="0"/>
          <w:lang w:val="zh-CN"/>
          <w14:textFill>
            <w14:solidFill>
              <w14:schemeClr w14:val="tx1"/>
            </w14:solidFill>
          </w14:textFill>
        </w:rPr>
        <w:t>甲方可接受的在中华人民共和国注册和营业的银行出具的履约保函；</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13.3.2 </w:t>
      </w:r>
      <w:r>
        <w:rPr>
          <w:rFonts w:hint="eastAsia" w:ascii="宋体" w:hAnsi="Calibri" w:cs="宋体"/>
          <w:color w:val="000000" w:themeColor="text1"/>
          <w:kern w:val="0"/>
          <w:lang w:val="zh-CN"/>
          <w14:textFill>
            <w14:solidFill>
              <w14:schemeClr w14:val="tx1"/>
            </w14:solidFill>
          </w14:textFill>
        </w:rPr>
        <w:t>支票或汇票。</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13.4</w:t>
      </w:r>
      <w:r>
        <w:rPr>
          <w:rFonts w:hint="eastAsia" w:ascii="宋体" w:hAnsi="Calibri"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14.1</w:t>
      </w:r>
      <w:r>
        <w:rPr>
          <w:rFonts w:hint="eastAsia" w:ascii="宋体" w:hAnsi="Calibri"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w:t>
      </w:r>
      <w:r>
        <w:rPr>
          <w:rFonts w:hint="eastAsia" w:ascii="宋体" w:hAnsi="Calibri"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14.2.1</w:t>
      </w:r>
      <w:r>
        <w:rPr>
          <w:rFonts w:hint="eastAsia" w:ascii="宋体" w:hAnsi="Calibri"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14.2.2</w:t>
      </w:r>
      <w:r>
        <w:rPr>
          <w:rFonts w:hint="eastAsia" w:ascii="宋体" w:hAnsi="Calibri"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14.2.3</w:t>
      </w:r>
      <w:r>
        <w:rPr>
          <w:rFonts w:hint="eastAsia" w:ascii="宋体" w:hAnsi="Calibri"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14.3</w:t>
      </w:r>
      <w:r>
        <w:rPr>
          <w:rFonts w:hint="eastAsia" w:ascii="宋体" w:hAnsi="Calibri" w:cs="宋体"/>
          <w:color w:val="000000" w:themeColor="text1"/>
          <w:kern w:val="0"/>
          <w:lang w:val="zh-CN"/>
          <w14:textFill>
            <w14:solidFill>
              <w14:schemeClr w14:val="tx1"/>
            </w14:solidFill>
          </w14:textFill>
        </w:rPr>
        <w:t>乙方收到甲方发出的索赔通知之日起</w:t>
      </w:r>
      <w:r>
        <w:rPr>
          <w:rFonts w:ascii="Calibri" w:hAnsi="Calibri" w:cs="Calibri"/>
          <w:color w:val="000000" w:themeColor="text1"/>
          <w:kern w:val="0"/>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15.1 </w:t>
      </w:r>
      <w:r>
        <w:rPr>
          <w:rFonts w:hint="eastAsia" w:ascii="宋体" w:hAnsi="Calibri" w:cs="宋体"/>
          <w:color w:val="000000" w:themeColor="text1"/>
          <w:kern w:val="0"/>
          <w:lang w:val="zh-CN"/>
          <w14:textFill>
            <w14:solidFill>
              <w14:schemeClr w14:val="tx1"/>
            </w14:solidFill>
          </w14:textFill>
        </w:rPr>
        <w:t>乙方应按照合同约定的时间交货和提供服务。</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15.2 </w:t>
      </w:r>
      <w:r>
        <w:rPr>
          <w:rFonts w:hint="eastAsia" w:ascii="宋体" w:hAnsi="Calibri" w:cs="宋体"/>
          <w:color w:val="000000" w:themeColor="text1"/>
          <w:kern w:val="0"/>
          <w:lang w:val="zh-CN"/>
          <w14:textFill>
            <w14:solidFill>
              <w14:schemeClr w14:val="tx1"/>
            </w14:solidFill>
          </w14:textFill>
        </w:rPr>
        <w:t>除不可抗力因素外，乙方迟延交货，甲方有权提出违约损失赔偿或解除合同。</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15.3</w:t>
      </w:r>
      <w:r>
        <w:rPr>
          <w:rFonts w:hint="eastAsia" w:ascii="宋体" w:hAnsi="Calibri"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17.1.</w:t>
      </w:r>
      <w:r>
        <w:rPr>
          <w:rFonts w:hint="eastAsia" w:ascii="宋体" w:hAnsi="Calibri"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17.2</w:t>
      </w:r>
      <w:r>
        <w:rPr>
          <w:rFonts w:hint="eastAsia" w:ascii="宋体" w:hAnsi="Calibri" w:cs="宋体"/>
          <w:color w:val="000000" w:themeColor="text1"/>
          <w:kern w:val="0"/>
          <w:lang w:val="zh-CN"/>
          <w14:textFill>
            <w14:solidFill>
              <w14:schemeClr w14:val="tx1"/>
            </w14:solidFill>
          </w14:textFill>
        </w:rPr>
        <w:t>受事故影响的一方应在不可抗力的事故发生后以书面形式通知另一方。</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17.3</w:t>
      </w:r>
      <w:r>
        <w:rPr>
          <w:rFonts w:hint="eastAsia" w:ascii="宋体" w:hAnsi="Calibri" w:cs="宋体"/>
          <w:color w:val="000000" w:themeColor="text1"/>
          <w:kern w:val="0"/>
          <w:lang w:val="zh-CN"/>
          <w14:textFill>
            <w14:solidFill>
              <w14:schemeClr w14:val="tx1"/>
            </w14:solidFill>
          </w14:textFill>
        </w:rPr>
        <w:t>不可抗力使合同的某些内容有变更必要的，</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双方应通过协商达成进一步履行合同的协议，因不可抗力致使合同不能履行的，合同终止。</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与本合同有关的一切税费均由乙方承担。</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19.1</w:t>
      </w:r>
      <w:r>
        <w:rPr>
          <w:rFonts w:hint="eastAsia" w:ascii="宋体" w:hAnsi="Calibri" w:cs="宋体"/>
          <w:color w:val="000000" w:themeColor="text1"/>
          <w:kern w:val="0"/>
          <w:lang w:val="zh-CN"/>
          <w14:textFill>
            <w14:solidFill>
              <w14:schemeClr w14:val="tx1"/>
            </w14:solidFill>
          </w14:textFill>
        </w:rPr>
        <w:t>甲方和乙方由于本合同的履行而发生任何争议时，双方可先通过协商解决。</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19.2</w:t>
      </w:r>
      <w:r>
        <w:rPr>
          <w:rFonts w:hint="eastAsia" w:ascii="宋体" w:hAnsi="Calibri"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w:t>
      </w:r>
      <w:r>
        <w:rPr>
          <w:rFonts w:hint="eastAsia" w:ascii="宋体" w:hAnsi="Calibri"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20.1.1</w:t>
      </w:r>
      <w:r>
        <w:rPr>
          <w:rFonts w:hint="eastAsia" w:ascii="宋体" w:hAnsi="Calibri" w:cs="宋体"/>
          <w:color w:val="000000" w:themeColor="text1"/>
          <w:kern w:val="0"/>
          <w:lang w:val="zh-CN"/>
          <w14:textFill>
            <w14:solidFill>
              <w14:schemeClr w14:val="tx1"/>
            </w14:solidFill>
          </w14:textFill>
        </w:rPr>
        <w:t>乙方未能在合同规定的限期或甲方同意延长的限期内，提供全部或部分货物的；</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20.1.2</w:t>
      </w:r>
      <w:r>
        <w:rPr>
          <w:rFonts w:hint="eastAsia" w:ascii="宋体" w:hAnsi="Calibri" w:cs="宋体"/>
          <w:color w:val="000000" w:themeColor="text1"/>
          <w:kern w:val="0"/>
          <w:lang w:val="zh-CN"/>
          <w14:textFill>
            <w14:solidFill>
              <w14:schemeClr w14:val="tx1"/>
            </w14:solidFill>
          </w14:textFill>
        </w:rPr>
        <w:t>乙方未能履行合同规定的其它主要义务的；</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20.1.3</w:t>
      </w:r>
      <w:r>
        <w:rPr>
          <w:rFonts w:hint="eastAsia" w:ascii="宋体" w:hAnsi="Calibri" w:cs="宋体"/>
          <w:color w:val="000000" w:themeColor="text1"/>
          <w:kern w:val="0"/>
          <w:lang w:val="zh-CN"/>
          <w14:textFill>
            <w14:solidFill>
              <w14:schemeClr w14:val="tx1"/>
            </w14:solidFill>
          </w14:textFill>
        </w:rPr>
        <w:t>乙方在本合同履行过程中有欺诈行为的。</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宋体" w:hAnsi="Calibri"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22.1</w:t>
      </w:r>
      <w:r>
        <w:rPr>
          <w:rFonts w:hint="eastAsia" w:ascii="宋体" w:hAnsi="Calibri" w:cs="宋体"/>
          <w:color w:val="000000" w:themeColor="text1"/>
          <w:kern w:val="0"/>
          <w:lang w:val="zh-CN"/>
          <w14:textFill>
            <w14:solidFill>
              <w14:schemeClr w14:val="tx1"/>
            </w14:solidFill>
          </w14:textFill>
        </w:rPr>
        <w:t>政府采购合同不能转让。</w:t>
      </w:r>
    </w:p>
    <w:p>
      <w:pPr>
        <w:autoSpaceDE w:val="0"/>
        <w:autoSpaceDN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pPr>
        <w:autoSpaceDE w:val="0"/>
        <w:autoSpaceDN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除技术规范中另有规定外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计量单位均使用国家法定计量单位。</w:t>
      </w:r>
    </w:p>
    <w:p>
      <w:pPr>
        <w:autoSpaceDE w:val="0"/>
        <w:autoSpaceDN w:val="0"/>
        <w:ind w:firstLine="562"/>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pPr>
        <w:autoSpaceDE w:val="0"/>
        <w:autoSpaceDN w:val="0"/>
        <w:ind w:firstLine="4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本合同按照中华人民共和国的相关法律进行解释。</w:t>
      </w: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spacing w:line="480" w:lineRule="auto"/>
        <w:ind w:firstLine="480"/>
        <w:rPr>
          <w:rFonts w:ascii="宋体" w:hAnsi="宋体" w:cs="宋体"/>
          <w:color w:val="000000" w:themeColor="text1"/>
          <w:kern w:val="0"/>
          <w14:textFill>
            <w14:solidFill>
              <w14:schemeClr w14:val="tx1"/>
            </w14:solidFill>
          </w14:textFill>
        </w:rPr>
      </w:pPr>
    </w:p>
    <w:p>
      <w:pPr>
        <w:keepNext/>
        <w:keepLines/>
        <w:widowControl/>
        <w:snapToGrid w:val="0"/>
        <w:spacing w:line="400" w:lineRule="atLeast"/>
        <w:ind w:firstLine="723"/>
        <w:jc w:val="center"/>
        <w:outlineLvl w:val="0"/>
        <w:rPr>
          <w:rFonts w:ascii="宋体"/>
          <w:b/>
          <w:color w:val="000000" w:themeColor="text1"/>
          <w:kern w:val="28"/>
          <w:sz w:val="36"/>
          <w:szCs w:val="20"/>
          <w14:textFill>
            <w14:solidFill>
              <w14:schemeClr w14:val="tx1"/>
            </w14:solidFill>
          </w14:textFill>
        </w:rPr>
      </w:pPr>
      <w:bookmarkStart w:id="122" w:name="_Toc59810426"/>
      <w:r>
        <w:rPr>
          <w:rFonts w:hint="eastAsia" w:ascii="宋体"/>
          <w:b/>
          <w:color w:val="000000" w:themeColor="text1"/>
          <w:kern w:val="28"/>
          <w:sz w:val="36"/>
          <w:szCs w:val="20"/>
          <w14:textFill>
            <w14:solidFill>
              <w14:schemeClr w14:val="tx1"/>
            </w14:solidFill>
          </w14:textFill>
        </w:rPr>
        <w:t>第五部分</w:t>
      </w:r>
      <w:bookmarkEnd w:id="120"/>
      <w:bookmarkEnd w:id="121"/>
      <w:r>
        <w:rPr>
          <w:rFonts w:hint="eastAsia" w:ascii="宋体"/>
          <w:b/>
          <w:color w:val="000000" w:themeColor="text1"/>
          <w:kern w:val="28"/>
          <w:sz w:val="36"/>
          <w:szCs w:val="20"/>
          <w14:textFill>
            <w14:solidFill>
              <w14:schemeClr w14:val="tx1"/>
            </w14:solidFill>
          </w14:textFill>
        </w:rPr>
        <w:t>磋商响应文件格式</w:t>
      </w:r>
      <w:bookmarkEnd w:id="122"/>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pStyle w:val="3"/>
        <w:ind w:firstLine="0" w:firstLineChars="0"/>
        <w:rPr>
          <w:b/>
          <w:color w:val="000000" w:themeColor="text1"/>
          <w:sz w:val="28"/>
          <w:szCs w:val="28"/>
          <w14:textFill>
            <w14:solidFill>
              <w14:schemeClr w14:val="tx1"/>
            </w14:solidFill>
          </w14:textFill>
        </w:rPr>
      </w:pPr>
      <w:bookmarkStart w:id="123" w:name="_Toc59810427"/>
      <w:bookmarkStart w:id="124" w:name="_Toc4176"/>
      <w:r>
        <w:rPr>
          <w:rFonts w:hint="eastAsia"/>
          <w:b/>
          <w:color w:val="000000" w:themeColor="text1"/>
          <w:sz w:val="28"/>
          <w:szCs w:val="28"/>
          <w14:textFill>
            <w14:solidFill>
              <w14:schemeClr w14:val="tx1"/>
            </w14:solidFill>
          </w14:textFill>
        </w:rPr>
        <w:t>附件1：磋商响应文件封面</w:t>
      </w:r>
      <w:bookmarkEnd w:id="123"/>
      <w:bookmarkEnd w:id="124"/>
    </w:p>
    <w:p>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p>
    <w:p>
      <w:pPr>
        <w:spacing w:line="360" w:lineRule="auto"/>
        <w:ind w:firstLine="2833" w:firstLineChars="392"/>
        <w:rPr>
          <w:rFonts w:ascii="宋体" w:hAnsi="宋体"/>
          <w:b/>
          <w:color w:val="000000" w:themeColor="text1"/>
          <w:sz w:val="72"/>
          <w:szCs w:val="72"/>
          <w14:textFill>
            <w14:solidFill>
              <w14:schemeClr w14:val="tx1"/>
            </w14:solidFill>
          </w14:textFill>
        </w:rPr>
      </w:pPr>
    </w:p>
    <w:p>
      <w:pPr>
        <w:spacing w:line="360" w:lineRule="auto"/>
        <w:ind w:firstLine="826" w:firstLineChars="392"/>
        <w:rPr>
          <w:rFonts w:ascii="宋体" w:hAnsi="宋体"/>
          <w:b/>
          <w:color w:val="000000" w:themeColor="text1"/>
          <w:sz w:val="21"/>
          <w:szCs w:val="21"/>
          <w14:textFill>
            <w14:solidFill>
              <w14:schemeClr w14:val="tx1"/>
            </w14:solidFill>
          </w14:textFill>
        </w:rPr>
      </w:pPr>
    </w:p>
    <w:p>
      <w:pPr>
        <w:spacing w:line="360" w:lineRule="auto"/>
        <w:ind w:firstLine="2364" w:firstLineChars="327"/>
        <w:rPr>
          <w:rFonts w:ascii="宋体" w:hAnsi="宋体"/>
          <w:b/>
          <w:color w:val="000000" w:themeColor="text1"/>
          <w:sz w:val="72"/>
          <w:szCs w:val="72"/>
          <w14:textFill>
            <w14:solidFill>
              <w14:schemeClr w14:val="tx1"/>
            </w14:solidFill>
          </w14:textFill>
        </w:rPr>
      </w:pPr>
    </w:p>
    <w:p>
      <w:pPr>
        <w:spacing w:line="360" w:lineRule="auto"/>
        <w:ind w:firstLine="2364" w:firstLineChars="327"/>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pPr>
        <w:spacing w:line="360" w:lineRule="auto"/>
        <w:ind w:firstLine="788" w:firstLineChars="327"/>
        <w:rPr>
          <w:rFonts w:ascii="宋体" w:hAnsi="宋体"/>
          <w:b/>
          <w:color w:val="000000" w:themeColor="text1"/>
          <w14:textFill>
            <w14:solidFill>
              <w14:schemeClr w14:val="tx1"/>
            </w14:solidFill>
          </w14:textFill>
        </w:rPr>
      </w:pPr>
    </w:p>
    <w:p>
      <w:pPr>
        <w:spacing w:line="360" w:lineRule="auto"/>
        <w:ind w:firstLine="788" w:firstLineChars="327"/>
        <w:rPr>
          <w:rFonts w:ascii="宋体" w:hAnsi="宋体"/>
          <w:b/>
          <w:color w:val="000000" w:themeColor="text1"/>
          <w14:textFill>
            <w14:solidFill>
              <w14:schemeClr w14:val="tx1"/>
            </w14:solidFill>
          </w14:textFill>
        </w:rPr>
      </w:pPr>
    </w:p>
    <w:p>
      <w:pPr>
        <w:adjustRightInd w:val="0"/>
        <w:spacing w:line="360" w:lineRule="auto"/>
        <w:ind w:firstLine="0" w:firstLineChars="0"/>
        <w:textAlignment w:val="baseline"/>
        <w:rPr>
          <w:rFonts w:ascii="宋体" w:hAnsi="宋体"/>
          <w:b/>
          <w:bCs/>
          <w:color w:val="000000" w:themeColor="text1"/>
          <w:sz w:val="32"/>
          <w14:textFill>
            <w14:solidFill>
              <w14:schemeClr w14:val="tx1"/>
            </w14:solidFill>
          </w14:textFill>
        </w:rPr>
      </w:pPr>
    </w:p>
    <w:p>
      <w:pPr>
        <w:adjustRightInd w:val="0"/>
        <w:spacing w:line="360" w:lineRule="auto"/>
        <w:ind w:firstLine="426" w:firstLineChars="118"/>
        <w:textAlignment w:val="baseline"/>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采购项目编号</w:t>
      </w:r>
      <w:r>
        <w:rPr>
          <w:rFonts w:hint="eastAsia" w:ascii="宋体" w:hAnsi="宋体"/>
          <w:b/>
          <w:color w:val="000000" w:themeColor="text1"/>
          <w:sz w:val="36"/>
          <w:szCs w:val="36"/>
          <w14:textFill>
            <w14:solidFill>
              <w14:schemeClr w14:val="tx1"/>
            </w14:solidFill>
          </w14:textFill>
        </w:rPr>
        <w:t>：</w:t>
      </w:r>
      <w:r>
        <w:rPr>
          <w:rFonts w:hint="eastAsia" w:ascii="宋体" w:hAnsi="宋体"/>
          <w:b/>
          <w:color w:val="000000" w:themeColor="text1"/>
          <w:sz w:val="36"/>
          <w:szCs w:val="36"/>
          <w:lang w:eastAsia="zh-CN"/>
          <w14:textFill>
            <w14:solidFill>
              <w14:schemeClr w14:val="tx1"/>
            </w14:solidFill>
          </w14:textFill>
        </w:rPr>
        <w:t>青海方旭竞磋（货物）2021-001</w:t>
      </w:r>
    </w:p>
    <w:p>
      <w:pPr>
        <w:adjustRightInd w:val="0"/>
        <w:spacing w:line="360" w:lineRule="auto"/>
        <w:ind w:left="2890" w:leftChars="150" w:hanging="2530" w:hangingChars="700"/>
        <w:textAlignment w:val="baseline"/>
        <w:rPr>
          <w:rFonts w:hint="eastAsia" w:ascii="宋体" w:hAnsi="宋体" w:eastAsia="宋体" w:cs="Arial"/>
          <w:b/>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采购项目名称</w:t>
      </w:r>
      <w:r>
        <w:rPr>
          <w:rFonts w:ascii="宋体" w:hAnsi="宋体"/>
          <w:b/>
          <w:bCs/>
          <w:color w:val="000000" w:themeColor="text1"/>
          <w:sz w:val="36"/>
          <w:szCs w:val="36"/>
          <w14:textFill>
            <w14:solidFill>
              <w14:schemeClr w14:val="tx1"/>
            </w14:solidFill>
          </w14:textFill>
        </w:rPr>
        <w:t>:</w:t>
      </w:r>
      <w:r>
        <w:rPr>
          <w:rFonts w:hint="eastAsia" w:ascii="宋体" w:hAnsi="宋体" w:cs="Arial"/>
          <w:color w:val="000000" w:themeColor="text1"/>
          <w14:textFill>
            <w14:solidFill>
              <w14:schemeClr w14:val="tx1"/>
            </w14:solidFill>
          </w14:textFill>
        </w:rPr>
        <w:t xml:space="preserve"> </w:t>
      </w:r>
      <w:r>
        <w:rPr>
          <w:rFonts w:hint="eastAsia" w:ascii="宋体" w:hAnsi="宋体" w:cs="Arial"/>
          <w:b/>
          <w:color w:val="000000" w:themeColor="text1"/>
          <w:sz w:val="36"/>
          <w:szCs w:val="36"/>
          <w:lang w:eastAsia="zh-CN"/>
          <w14:textFill>
            <w14:solidFill>
              <w14:schemeClr w14:val="tx1"/>
            </w14:solidFill>
          </w14:textFill>
        </w:rPr>
        <w:t>2021年玛沁县迎春灯会</w:t>
      </w:r>
    </w:p>
    <w:p>
      <w:pPr>
        <w:adjustRightInd w:val="0"/>
        <w:spacing w:line="360" w:lineRule="auto"/>
        <w:ind w:left="2890" w:leftChars="150" w:hanging="2530" w:hangingChars="700"/>
        <w:textAlignment w:val="baseline"/>
        <w:rPr>
          <w:rFonts w:ascii="宋体" w:hAnsi="宋体"/>
          <w:b/>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投标供应商</w:t>
      </w:r>
      <w:r>
        <w:rPr>
          <w:rFonts w:hint="eastAsia"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pPr>
        <w:spacing w:line="360" w:lineRule="auto"/>
        <w:ind w:firstLine="405" w:firstLineChars="112"/>
        <w:rPr>
          <w:rFonts w:ascii="宋体" w:hAnsi="宋体"/>
          <w:b/>
          <w:color w:val="000000" w:themeColor="text1"/>
          <w:sz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法定代表人或委托代理人： </w:t>
      </w:r>
      <w:r>
        <w:rPr>
          <w:rFonts w:hint="eastAsia" w:ascii="宋体" w:hAnsi="宋体"/>
          <w:b/>
          <w:color w:val="000000" w:themeColor="text1"/>
          <w:sz w:val="32"/>
          <w14:textFill>
            <w14:solidFill>
              <w14:schemeClr w14:val="tx1"/>
            </w14:solidFill>
          </w14:textFill>
        </w:rPr>
        <w:t xml:space="preserve">           （签字或盖章）</w:t>
      </w:r>
    </w:p>
    <w:p>
      <w:pPr>
        <w:ind w:firstLine="643"/>
        <w:jc w:val="center"/>
        <w:rPr>
          <w:rFonts w:ascii="宋体" w:hAnsi="宋体"/>
          <w:b/>
          <w:color w:val="000000" w:themeColor="text1"/>
          <w:sz w:val="32"/>
          <w14:textFill>
            <w14:solidFill>
              <w14:schemeClr w14:val="tx1"/>
            </w14:solidFill>
          </w14:textFill>
        </w:rPr>
      </w:pPr>
    </w:p>
    <w:p>
      <w:pPr>
        <w:ind w:firstLine="643"/>
        <w:jc w:val="center"/>
        <w:rPr>
          <w:rFonts w:ascii="宋体" w:hAnsi="宋体"/>
          <w:b/>
          <w:color w:val="000000" w:themeColor="text1"/>
          <w:sz w:val="32"/>
          <w14:textFill>
            <w14:solidFill>
              <w14:schemeClr w14:val="tx1"/>
            </w14:solidFill>
          </w14:textFill>
        </w:rPr>
      </w:pPr>
    </w:p>
    <w:p>
      <w:pPr>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 xml:space="preserve"> 年   月  日</w:t>
      </w:r>
    </w:p>
    <w:p>
      <w:pPr>
        <w:widowControl/>
        <w:snapToGrid w:val="0"/>
        <w:spacing w:line="360" w:lineRule="auto"/>
        <w:ind w:firstLine="0" w:firstLineChars="0"/>
        <w:outlineLvl w:val="1"/>
        <w:rPr>
          <w:b/>
        </w:rPr>
      </w:pPr>
      <w:r>
        <w:rPr>
          <w:rFonts w:ascii="宋体"/>
          <w:b/>
          <w:color w:val="000000" w:themeColor="text1"/>
          <w:sz w:val="28"/>
          <w:szCs w:val="28"/>
          <w14:textFill>
            <w14:solidFill>
              <w14:schemeClr w14:val="tx1"/>
            </w14:solidFill>
          </w14:textFill>
        </w:rPr>
        <w:br w:type="page"/>
      </w:r>
      <w:bookmarkStart w:id="125" w:name="_Toc1011"/>
      <w:bookmarkStart w:id="126" w:name="_Toc59810428"/>
      <w:r>
        <w:rPr>
          <w:rFonts w:hint="eastAsia"/>
          <w:b/>
        </w:rPr>
        <w:t>附件2：</w:t>
      </w:r>
      <w:r>
        <w:rPr>
          <w:b/>
        </w:rPr>
        <w:t>目录格式</w:t>
      </w:r>
      <w:bookmarkEnd w:id="125"/>
      <w:bookmarkEnd w:id="126"/>
    </w:p>
    <w:tbl>
      <w:tblPr>
        <w:tblStyle w:val="63"/>
        <w:tblpPr w:leftFromText="180" w:rightFromText="180" w:horzAnchor="margin" w:tblpX="1" w:tblpY="990"/>
        <w:tblW w:w="8965" w:type="dxa"/>
        <w:tblInd w:w="0" w:type="dxa"/>
        <w:tblLayout w:type="fixed"/>
        <w:tblCellMar>
          <w:top w:w="0" w:type="dxa"/>
          <w:left w:w="108" w:type="dxa"/>
          <w:bottom w:w="0" w:type="dxa"/>
          <w:right w:w="108" w:type="dxa"/>
        </w:tblCellMar>
      </w:tblPr>
      <w:tblGrid>
        <w:gridCol w:w="7510"/>
        <w:gridCol w:w="689"/>
        <w:gridCol w:w="766"/>
      </w:tblGrid>
      <w:tr>
        <w:tblPrEx>
          <w:tblCellMar>
            <w:top w:w="0" w:type="dxa"/>
            <w:left w:w="108" w:type="dxa"/>
            <w:bottom w:w="0" w:type="dxa"/>
            <w:right w:w="108" w:type="dxa"/>
          </w:tblCellMar>
        </w:tblPrEx>
        <w:trPr>
          <w:trHeight w:val="595" w:hRule="exact"/>
        </w:trPr>
        <w:tc>
          <w:tcPr>
            <w:tcW w:w="7510" w:type="dxa"/>
            <w:vAlign w:val="center"/>
          </w:tcPr>
          <w:p>
            <w:pPr>
              <w:pStyle w:val="4"/>
              <w:ind w:firstLine="0" w:firstLineChars="0"/>
              <w:rPr>
                <w:rFonts w:ascii="Arial" w:hAnsi="Arial" w:cs="Arial"/>
                <w:color w:val="000000" w:themeColor="text1"/>
                <w:sz w:val="24"/>
                <w14:textFill>
                  <w14:solidFill>
                    <w14:schemeClr w14:val="tx1"/>
                  </w14:solidFill>
                </w14:textFill>
              </w:rPr>
            </w:pPr>
          </w:p>
        </w:tc>
        <w:tc>
          <w:tcPr>
            <w:tcW w:w="1455" w:type="dxa"/>
            <w:gridSpan w:val="2"/>
            <w:vAlign w:val="center"/>
          </w:tcPr>
          <w:p>
            <w:pPr>
              <w:spacing w:line="240" w:lineRule="auto"/>
              <w:ind w:right="240" w:firstLine="28" w:firstLineChars="12"/>
              <w:jc w:val="right"/>
              <w:textAlignment w:val="baseline"/>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页码</w:t>
            </w: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14:textFill>
                  <w14:solidFill>
                    <w14:schemeClr w14:val="tx1"/>
                  </w14:solidFill>
                </w14:textFill>
              </w:rPr>
              <w:t>磋商</w:t>
            </w:r>
            <w:r>
              <w:rPr>
                <w:rFonts w:ascii="Arial" w:hAnsi="Arial" w:cs="Arial"/>
                <w:color w:val="000000" w:themeColor="text1"/>
                <w14:textFill>
                  <w14:solidFill>
                    <w14:schemeClr w14:val="tx1"/>
                  </w14:solidFill>
                </w14:textFill>
              </w:rPr>
              <w:t>函</w:t>
            </w:r>
          </w:p>
        </w:tc>
        <w:tc>
          <w:tcPr>
            <w:tcW w:w="689"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w:t>
            </w:r>
            <w:r>
              <w:rPr>
                <w:rFonts w:hint="eastAsia" w:ascii="Arial" w:hAnsi="Arial" w:cs="Arial"/>
                <w:color w:val="000000" w:themeColor="text1"/>
                <w14:textFill>
                  <w14:solidFill>
                    <w14:schemeClr w14:val="tx1"/>
                  </w14:solidFill>
                </w14:textFill>
              </w:rPr>
              <w:t>最初报价表</w:t>
            </w:r>
          </w:p>
        </w:tc>
        <w:tc>
          <w:tcPr>
            <w:tcW w:w="689" w:type="dxa"/>
          </w:tcPr>
          <w:p>
            <w:pPr>
              <w:spacing w:line="240" w:lineRule="auto"/>
              <w:ind w:firstLine="4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3、分项报价表</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4、技术条款偏离表</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5、商务条款偏离表</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6、法定代表人证明书</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7</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法定代表人授权书</w:t>
            </w:r>
          </w:p>
        </w:tc>
        <w:tc>
          <w:tcPr>
            <w:tcW w:w="689" w:type="dxa"/>
          </w:tcPr>
          <w:p>
            <w:pPr>
              <w:spacing w:line="240" w:lineRule="auto"/>
              <w:ind w:firstLine="4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8</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投标供应商承诺函</w:t>
            </w:r>
          </w:p>
        </w:tc>
        <w:tc>
          <w:tcPr>
            <w:tcW w:w="689" w:type="dxa"/>
          </w:tcPr>
          <w:p>
            <w:pPr>
              <w:spacing w:line="240" w:lineRule="auto"/>
              <w:ind w:firstLine="4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9</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供应商诚信承诺书</w:t>
            </w:r>
          </w:p>
        </w:tc>
        <w:tc>
          <w:tcPr>
            <w:tcW w:w="689" w:type="dxa"/>
          </w:tcPr>
          <w:p>
            <w:pPr>
              <w:spacing w:line="240" w:lineRule="auto"/>
              <w:ind w:firstLine="4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10、资格证明材料</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360" w:firstLineChars="15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11</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财务状况、缴纳税收和社会保障资金证明</w:t>
            </w:r>
          </w:p>
          <w:p>
            <w:pPr>
              <w:spacing w:line="240" w:lineRule="auto"/>
              <w:ind w:firstLine="480"/>
              <w:textAlignment w:val="baseline"/>
              <w:rPr>
                <w:rFonts w:ascii="Arial" w:hAnsi="Arial" w:cs="Arial"/>
                <w:color w:val="000000" w:themeColor="text1"/>
                <w14:textFill>
                  <w14:solidFill>
                    <w14:schemeClr w14:val="tx1"/>
                  </w14:solidFill>
                </w14:textFill>
              </w:rPr>
            </w:pP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360" w:firstLineChars="15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12、投标产品相关资料</w:t>
            </w:r>
          </w:p>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360" w:firstLineChars="15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13、</w:t>
            </w:r>
            <w:r>
              <w:rPr>
                <w:rFonts w:hint="eastAsia" w:ascii="宋体"/>
                <w:color w:val="000000" w:themeColor="text1"/>
                <w14:textFill>
                  <w14:solidFill>
                    <w14:schemeClr w14:val="tx1"/>
                  </w14:solidFill>
                </w14:textFill>
              </w:rPr>
              <w:t>具备履行合同所必须的设备和专业技术能力证明</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14、无重大违法记录声明</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15、 磋商保证金缴纳证明</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16、</w:t>
            </w:r>
            <w:r>
              <w:rPr>
                <w:rFonts w:hint="eastAsia" w:ascii="宋体"/>
                <w:color w:val="000000" w:themeColor="text1"/>
                <w14:textFill>
                  <w14:solidFill>
                    <w14:schemeClr w14:val="tx1"/>
                  </w14:solidFill>
                </w14:textFill>
              </w:rPr>
              <w:t>类似业绩证明材料</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17、项目管理和实施方案</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18、最终报价表</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19、制造（生产）企业小型、微型企业声明函</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39" w:firstLineChars="183"/>
              <w:textAlignment w:val="baseline"/>
              <w:rPr>
                <w:rFonts w:ascii="Arial" w:hAnsi="Arial" w:cs="Arial"/>
                <w:color w:val="000000" w:themeColor="text1"/>
                <w14:textFill>
                  <w14:solidFill>
                    <w14:schemeClr w14:val="tx1"/>
                  </w14:solidFill>
                </w14:textFill>
              </w:rPr>
            </w:pPr>
            <w:r>
              <w:rPr>
                <w:rFonts w:hint="eastAsia" w:ascii="Arial" w:hAnsi="Arial" w:cs="Arial"/>
                <w:bCs/>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投标人认为有必要说明的其他方面事项</w:t>
            </w:r>
          </w:p>
        </w:tc>
        <w:tc>
          <w:tcPr>
            <w:tcW w:w="689" w:type="dxa"/>
          </w:tcPr>
          <w:p>
            <w:pPr>
              <w:spacing w:line="240" w:lineRule="auto"/>
              <w:ind w:firstLine="4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p>
            <w:pPr>
              <w:spacing w:line="240" w:lineRule="auto"/>
              <w:ind w:firstLine="480"/>
              <w:textAlignment w:val="baseline"/>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exact"/>
        </w:trPr>
        <w:tc>
          <w:tcPr>
            <w:tcW w:w="7510" w:type="dxa"/>
            <w:vAlign w:val="center"/>
          </w:tcPr>
          <w:p>
            <w:pPr>
              <w:spacing w:line="240" w:lineRule="auto"/>
              <w:ind w:firstLine="439" w:firstLineChars="183"/>
              <w:textAlignment w:val="baseline"/>
              <w:rPr>
                <w:rFonts w:ascii="Arial" w:hAnsi="Arial" w:cs="Arial"/>
                <w:bCs/>
                <w:color w:val="000000" w:themeColor="text1"/>
                <w14:textFill>
                  <w14:solidFill>
                    <w14:schemeClr w14:val="tx1"/>
                  </w14:solidFill>
                </w14:textFill>
              </w:rPr>
            </w:pPr>
            <w:r>
              <w:rPr>
                <w:rFonts w:hint="eastAsia" w:ascii="Arial" w:hAnsi="Arial" w:cs="Arial"/>
                <w:bCs/>
                <w:color w:val="000000" w:themeColor="text1"/>
                <w14:textFill>
                  <w14:solidFill>
                    <w14:schemeClr w14:val="tx1"/>
                  </w14:solidFill>
                </w14:textFill>
              </w:rPr>
              <w:t>21、磋商保证金退还申请</w:t>
            </w:r>
          </w:p>
        </w:tc>
        <w:tc>
          <w:tcPr>
            <w:tcW w:w="689" w:type="dxa"/>
          </w:tcPr>
          <w:p>
            <w:pPr>
              <w:spacing w:line="240" w:lineRule="auto"/>
              <w:ind w:firstLine="480"/>
              <w:rPr>
                <w:rFonts w:ascii="Arial" w:hAnsi="Arial" w:cs="Arial"/>
                <w:color w:val="000000" w:themeColor="text1"/>
                <w14:textFill>
                  <w14:solidFill>
                    <w14:schemeClr w14:val="tx1"/>
                  </w14:solidFill>
                </w14:textFill>
              </w:rPr>
            </w:pPr>
          </w:p>
        </w:tc>
        <w:tc>
          <w:tcPr>
            <w:tcW w:w="766" w:type="dxa"/>
            <w:vAlign w:val="center"/>
          </w:tcPr>
          <w:p>
            <w:pPr>
              <w:spacing w:line="240" w:lineRule="auto"/>
              <w:ind w:firstLine="480"/>
              <w:textAlignment w:val="baseline"/>
              <w:rPr>
                <w:rFonts w:ascii="Arial" w:hAnsi="Arial" w:cs="Arial"/>
                <w:color w:val="000000" w:themeColor="text1"/>
                <w14:textFill>
                  <w14:solidFill>
                    <w14:schemeClr w14:val="tx1"/>
                  </w14:solidFill>
                </w14:textFill>
              </w:rPr>
            </w:pPr>
          </w:p>
        </w:tc>
      </w:tr>
    </w:tbl>
    <w:p>
      <w:pPr>
        <w:pStyle w:val="3"/>
        <w:ind w:firstLine="0" w:firstLineChars="0"/>
        <w:rPr>
          <w:b/>
        </w:rPr>
      </w:pPr>
      <w:bookmarkStart w:id="127" w:name="_Toc59810429"/>
      <w:r>
        <w:rPr>
          <w:rFonts w:hint="eastAsia"/>
          <w:b/>
        </w:rPr>
        <w:t>附件</w:t>
      </w:r>
      <w:bookmarkStart w:id="128" w:name="_Toc325726037"/>
      <w:bookmarkStart w:id="129" w:name="_Toc376936768"/>
      <w:r>
        <w:rPr>
          <w:rFonts w:hint="eastAsia"/>
          <w:b/>
        </w:rPr>
        <w:t>3：磋商函</w:t>
      </w:r>
      <w:bookmarkEnd w:id="127"/>
      <w:bookmarkEnd w:id="128"/>
      <w:bookmarkEnd w:id="129"/>
    </w:p>
    <w:p>
      <w:pPr>
        <w:ind w:firstLine="3813" w:firstLineChars="1055"/>
        <w:rPr>
          <w:rFonts w:ascii="宋体" w:hAnsi="宋体"/>
          <w:b/>
          <w:color w:val="000000" w:themeColor="text1"/>
          <w:sz w:val="36"/>
          <w:szCs w:val="36"/>
          <w14:textFill>
            <w14:solidFill>
              <w14:schemeClr w14:val="tx1"/>
            </w14:solidFill>
          </w14:textFill>
        </w:rPr>
      </w:pPr>
    </w:p>
    <w:p>
      <w:pPr>
        <w:ind w:firstLine="3813" w:firstLineChars="105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pPr>
        <w:adjustRightInd w:val="0"/>
        <w:ind w:firstLine="0" w:firstLineChars="0"/>
        <w:textAlignment w:val="baseline"/>
        <w:rPr>
          <w:rFonts w:ascii="宋体" w:hAnsi="宋体"/>
          <w:b/>
          <w:color w:val="000000" w:themeColor="text1"/>
          <w14:textFill>
            <w14:solidFill>
              <w14:schemeClr w14:val="tx1"/>
            </w14:solidFill>
          </w14:textFill>
        </w:rPr>
      </w:pPr>
    </w:p>
    <w:p>
      <w:pPr>
        <w:adjustRightInd w:val="0"/>
        <w:ind w:firstLine="0" w:firstLineChars="0"/>
        <w:textAlignment w:val="baseline"/>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lang w:eastAsia="zh-CN"/>
          <w14:textFill>
            <w14:solidFill>
              <w14:schemeClr w14:val="tx1"/>
            </w14:solidFill>
          </w14:textFill>
        </w:rPr>
        <w:t>青海方旭工程造价咨询有限公司</w:t>
      </w:r>
    </w:p>
    <w:p>
      <w:pPr>
        <w:adjustRightInd w:val="0"/>
        <w:ind w:firstLine="480"/>
        <w:textAlignment w:val="baseline"/>
        <w:rPr>
          <w:rFonts w:ascii="宋体" w:hAnsi="宋体"/>
          <w:color w:val="000000" w:themeColor="text1"/>
          <w14:textFill>
            <w14:solidFill>
              <w14:schemeClr w14:val="tx1"/>
            </w14:solidFill>
          </w14:textFill>
        </w:rPr>
      </w:pPr>
    </w:p>
    <w:p>
      <w:pPr>
        <w:adjustRightInd w:val="0"/>
        <w:ind w:firstLine="480"/>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olor w:val="000000" w:themeColor="text1"/>
          <w14:textFill>
            <w14:solidFill>
              <w14:schemeClr w14:val="tx1"/>
            </w14:solidFill>
          </w14:textFill>
        </w:rPr>
        <w:t xml:space="preserve">磋商文件，经研究，法定代表人（姓名、职务）正式授权（委托代理人姓名、职务）代表投标供应商（投标供应商名称、地址）提交磋商响应文件。    </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1、我方已详阅磋商文件的全部内容，包括澄清、修改条款等有关附件，承诺对其完全理解并接受。</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2、磋商有效期自开标之日起</w:t>
      </w:r>
      <w:r>
        <w:rPr>
          <w:rFonts w:hint="eastAsia" w:ascii="宋体" w:hAnsi="宋体"/>
          <w:b/>
          <w:color w:val="000000" w:themeColor="text1"/>
          <w:u w:val="single"/>
          <w14:textFill>
            <w14:solidFill>
              <w14:schemeClr w14:val="tx1"/>
            </w14:solidFill>
          </w14:textFill>
        </w:rPr>
        <w:t>60</w:t>
      </w:r>
      <w:r>
        <w:rPr>
          <w:rFonts w:hint="eastAsia" w:ascii="宋体" w:hAnsi="宋体"/>
          <w:color w:val="000000" w:themeColor="text1"/>
          <w14:textFill>
            <w14:solidFill>
              <w14:schemeClr w14:val="tx1"/>
            </w14:solidFill>
          </w14:textFill>
        </w:rPr>
        <w:t>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3、我方同意按照贵方要求提供与磋商有关的一切数据或资料，理解并接受贵方制定的评标办法。</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4、与本磋商有关的一切正式往来通讯请寄：</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地址：_______________        邮编：______________</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电话：_______________        传真：______________</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法定代表人姓名： ___________ 职务：____________ </w:t>
      </w:r>
    </w:p>
    <w:p>
      <w:pPr>
        <w:adjustRightInd w:val="0"/>
        <w:ind w:firstLine="480"/>
        <w:textAlignment w:val="baseline"/>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ind w:firstLine="560"/>
        <w:jc w:val="center"/>
        <w:rPr>
          <w:rFonts w:ascii="宋体" w:hAnsi="宋体"/>
          <w:color w:val="000000" w:themeColor="text1"/>
          <w:sz w:val="28"/>
          <w:szCs w:val="28"/>
          <w14:textFill>
            <w14:solidFill>
              <w14:schemeClr w14:val="tx1"/>
            </w14:solidFill>
          </w14:textFill>
        </w:rPr>
      </w:pPr>
    </w:p>
    <w:p>
      <w:pPr>
        <w:adjustRightInd w:val="0"/>
        <w:ind w:firstLine="560"/>
        <w:textAlignment w:val="baseline"/>
        <w:rPr>
          <w:rFonts w:ascii="仿宋_GB2312" w:hAnsi="宋体" w:eastAsia="仿宋_GB2312"/>
          <w:color w:val="000000" w:themeColor="text1"/>
          <w:sz w:val="28"/>
          <w:szCs w:val="28"/>
          <w14:textFill>
            <w14:solidFill>
              <w14:schemeClr w14:val="tx1"/>
            </w14:solidFill>
          </w14:textFill>
        </w:rPr>
      </w:pPr>
    </w:p>
    <w:p>
      <w:pPr>
        <w:adjustRightInd w:val="0"/>
        <w:ind w:firstLine="560"/>
        <w:textAlignment w:val="baseline"/>
        <w:rPr>
          <w:rFonts w:ascii="仿宋_GB2312" w:hAnsi="宋体" w:eastAsia="仿宋_GB2312"/>
          <w:color w:val="000000" w:themeColor="text1"/>
          <w:sz w:val="28"/>
          <w:szCs w:val="28"/>
          <w14:textFill>
            <w14:solidFill>
              <w14:schemeClr w14:val="tx1"/>
            </w14:solidFill>
          </w14:textFill>
        </w:rPr>
      </w:pPr>
    </w:p>
    <w:p>
      <w:pPr>
        <w:adjustRightInd w:val="0"/>
        <w:ind w:firstLine="560"/>
        <w:textAlignment w:val="baseline"/>
        <w:rPr>
          <w:rFonts w:ascii="仿宋_GB2312" w:hAnsi="宋体" w:eastAsia="仿宋_GB2312"/>
          <w:color w:val="000000" w:themeColor="text1"/>
          <w:sz w:val="28"/>
          <w:szCs w:val="28"/>
          <w14:textFill>
            <w14:solidFill>
              <w14:schemeClr w14:val="tx1"/>
            </w14:solidFill>
          </w14:textFill>
        </w:rPr>
      </w:pPr>
    </w:p>
    <w:p>
      <w:pPr>
        <w:adjustRightInd w:val="0"/>
        <w:ind w:firstLine="0" w:firstLineChars="0"/>
        <w:textAlignment w:val="baseline"/>
        <w:rPr>
          <w:rFonts w:ascii="仿宋_GB2312" w:hAnsi="宋体" w:eastAsia="仿宋_GB2312"/>
          <w:color w:val="000000" w:themeColor="text1"/>
          <w:sz w:val="28"/>
          <w:szCs w:val="28"/>
          <w14:textFill>
            <w14:solidFill>
              <w14:schemeClr w14:val="tx1"/>
            </w14:solidFill>
          </w14:textFill>
        </w:rPr>
      </w:pP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投标人：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pPr>
        <w:ind w:firstLine="480"/>
        <w:jc w:val="center"/>
        <w:rPr>
          <w:rFonts w:ascii="宋体" w:hAnsi="宋体"/>
          <w:color w:val="000000" w:themeColor="text1"/>
          <w14:textFill>
            <w14:solidFill>
              <w14:schemeClr w14:val="tx1"/>
            </w14:solidFill>
          </w14:textFill>
        </w:rPr>
      </w:pPr>
    </w:p>
    <w:p>
      <w:pPr>
        <w:pStyle w:val="3"/>
        <w:ind w:firstLine="0" w:firstLineChars="0"/>
        <w:rPr>
          <w:b/>
        </w:rPr>
      </w:pPr>
      <w:bookmarkStart w:id="130" w:name="_Toc493834875"/>
      <w:bookmarkStart w:id="131" w:name="_Toc59810430"/>
      <w:r>
        <w:rPr>
          <w:rFonts w:hint="eastAsia"/>
          <w:b/>
        </w:rPr>
        <w:t>附件</w:t>
      </w:r>
      <w:bookmarkStart w:id="132" w:name="_Toc325726038"/>
      <w:bookmarkStart w:id="133" w:name="_Toc376936769"/>
      <w:r>
        <w:rPr>
          <w:rFonts w:hint="eastAsia"/>
          <w:b/>
        </w:rPr>
        <w:t>4：</w:t>
      </w:r>
      <w:bookmarkEnd w:id="132"/>
      <w:bookmarkEnd w:id="133"/>
      <w:r>
        <w:rPr>
          <w:rFonts w:hint="eastAsia"/>
          <w:b/>
        </w:rPr>
        <w:t>最初报价表</w:t>
      </w:r>
      <w:bookmarkEnd w:id="130"/>
      <w:bookmarkEnd w:id="131"/>
    </w:p>
    <w:p>
      <w:pPr>
        <w:widowControl/>
        <w:snapToGrid w:val="0"/>
        <w:spacing w:line="360" w:lineRule="auto"/>
        <w:ind w:firstLine="0" w:firstLineChars="0"/>
        <w:jc w:val="center"/>
        <w:outlineLvl w:val="1"/>
        <w:rPr>
          <w:rFonts w:ascii="宋体"/>
          <w:b/>
          <w:color w:val="000000" w:themeColor="text1"/>
          <w:sz w:val="36"/>
          <w:szCs w:val="36"/>
          <w14:textFill>
            <w14:solidFill>
              <w14:schemeClr w14:val="tx1"/>
            </w14:solidFill>
          </w14:textFill>
        </w:rPr>
      </w:pPr>
    </w:p>
    <w:p>
      <w:pPr>
        <w:ind w:firstLine="3420" w:firstLineChars="9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最初报价表</w:t>
      </w:r>
    </w:p>
    <w:p>
      <w:pPr>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ind w:firstLine="0" w:firstLineChars="0"/>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                                       单位：</w:t>
      </w:r>
      <w:r>
        <w:rPr>
          <w:rFonts w:hint="eastAsia" w:ascii="宋体" w:hAnsi="宋体"/>
          <w:bCs/>
          <w:color w:val="000000" w:themeColor="text1"/>
          <w14:textFill>
            <w14:solidFill>
              <w14:schemeClr w14:val="tx1"/>
            </w14:solidFill>
          </w14:textFill>
        </w:rPr>
        <w:t>人民币(元)</w:t>
      </w:r>
    </w:p>
    <w:tbl>
      <w:tblPr>
        <w:tblStyle w:val="63"/>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ascii="宋体" w:hAnsi="宋体"/>
              </w:rPr>
            </w:pPr>
            <w:r>
              <w:rPr>
                <w:rFonts w:hint="eastAsia" w:ascii="宋体" w:hAnsi="宋体"/>
              </w:rPr>
              <w:t>项目名称</w:t>
            </w:r>
          </w:p>
        </w:tc>
        <w:tc>
          <w:tcPr>
            <w:tcW w:w="3827" w:type="dxa"/>
            <w:vAlign w:val="center"/>
          </w:tcPr>
          <w:p>
            <w:pPr>
              <w:adjustRightInd w:val="0"/>
              <w:ind w:firstLine="480"/>
              <w:jc w:val="center"/>
              <w:textAlignment w:val="baseline"/>
              <w:rPr>
                <w:rFonts w:ascii="宋体" w:hAnsi="宋体"/>
              </w:rPr>
            </w:pPr>
            <w:r>
              <w:rPr>
                <w:rFonts w:hint="eastAsia" w:ascii="宋体" w:hAnsi="宋体"/>
              </w:rPr>
              <w:t>投标最初报价（元）</w:t>
            </w:r>
          </w:p>
        </w:tc>
        <w:tc>
          <w:tcPr>
            <w:tcW w:w="1560" w:type="dxa"/>
            <w:vAlign w:val="center"/>
          </w:tcPr>
          <w:p>
            <w:pPr>
              <w:adjustRightInd w:val="0"/>
              <w:ind w:firstLine="480"/>
              <w:jc w:val="center"/>
              <w:textAlignment w:val="baseline"/>
              <w:rPr>
                <w:rFonts w:ascii="宋体" w:hAnsi="宋体"/>
              </w:rPr>
            </w:pPr>
            <w:r>
              <w:rPr>
                <w:rFonts w:hint="eastAsia" w:ascii="宋体" w:hAnsi="宋体"/>
              </w:rPr>
              <w:t>交货期</w:t>
            </w:r>
          </w:p>
        </w:tc>
        <w:tc>
          <w:tcPr>
            <w:tcW w:w="1560" w:type="dxa"/>
            <w:vAlign w:val="center"/>
          </w:tcPr>
          <w:p>
            <w:pPr>
              <w:adjustRightInd w:val="0"/>
              <w:ind w:left="278" w:leftChars="16" w:hanging="240" w:hangingChars="100"/>
              <w:jc w:val="center"/>
              <w:textAlignment w:val="baseline"/>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092" w:type="dxa"/>
            <w:vMerge w:val="restart"/>
            <w:vAlign w:val="center"/>
          </w:tcPr>
          <w:p>
            <w:pPr>
              <w:adjustRightInd w:val="0"/>
              <w:ind w:firstLine="480"/>
              <w:textAlignment w:val="baseline"/>
              <w:rPr>
                <w:rFonts w:ascii="宋体" w:hAnsi="宋体"/>
                <w:bCs/>
              </w:rPr>
            </w:pPr>
          </w:p>
        </w:tc>
        <w:tc>
          <w:tcPr>
            <w:tcW w:w="3827" w:type="dxa"/>
          </w:tcPr>
          <w:p>
            <w:pPr>
              <w:adjustRightInd w:val="0"/>
              <w:ind w:firstLine="480"/>
              <w:textAlignment w:val="baseline"/>
              <w:rPr>
                <w:rFonts w:ascii="宋体" w:hAnsi="宋体"/>
              </w:rPr>
            </w:pPr>
            <w:r>
              <w:rPr>
                <w:rFonts w:hint="eastAsia" w:ascii="宋体" w:hAnsi="宋体"/>
              </w:rPr>
              <w:t>大写：</w:t>
            </w:r>
          </w:p>
        </w:tc>
        <w:tc>
          <w:tcPr>
            <w:tcW w:w="1560" w:type="dxa"/>
            <w:vMerge w:val="restart"/>
          </w:tcPr>
          <w:p>
            <w:pPr>
              <w:adjustRightInd w:val="0"/>
              <w:ind w:firstLine="196" w:firstLineChars="82"/>
              <w:textAlignment w:val="baseline"/>
              <w:rPr>
                <w:rFonts w:ascii="宋体" w:hAnsi="宋体"/>
              </w:rPr>
            </w:pPr>
          </w:p>
        </w:tc>
        <w:tc>
          <w:tcPr>
            <w:tcW w:w="1560" w:type="dxa"/>
            <w:vMerge w:val="restart"/>
          </w:tcPr>
          <w:p>
            <w:pPr>
              <w:adjustRightInd w:val="0"/>
              <w:ind w:firstLine="48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2092" w:type="dxa"/>
            <w:vMerge w:val="continue"/>
            <w:vAlign w:val="center"/>
          </w:tcPr>
          <w:p>
            <w:pPr>
              <w:adjustRightInd w:val="0"/>
              <w:ind w:firstLine="480"/>
              <w:textAlignment w:val="baseline"/>
              <w:rPr>
                <w:rFonts w:ascii="宋体" w:hAnsi="宋体"/>
                <w:bCs/>
              </w:rPr>
            </w:pPr>
          </w:p>
        </w:tc>
        <w:tc>
          <w:tcPr>
            <w:tcW w:w="3827" w:type="dxa"/>
          </w:tcPr>
          <w:p>
            <w:pPr>
              <w:adjustRightInd w:val="0"/>
              <w:ind w:firstLine="480"/>
              <w:textAlignment w:val="baseline"/>
              <w:rPr>
                <w:rFonts w:ascii="宋体" w:hAnsi="宋体"/>
              </w:rPr>
            </w:pPr>
            <w:r>
              <w:rPr>
                <w:rFonts w:hint="eastAsia" w:ascii="宋体" w:hAnsi="宋体"/>
              </w:rPr>
              <w:t>小写：</w:t>
            </w:r>
          </w:p>
        </w:tc>
        <w:tc>
          <w:tcPr>
            <w:tcW w:w="1560" w:type="dxa"/>
            <w:vMerge w:val="continue"/>
          </w:tcPr>
          <w:p>
            <w:pPr>
              <w:adjustRightInd w:val="0"/>
              <w:ind w:firstLine="480"/>
              <w:textAlignment w:val="baseline"/>
              <w:rPr>
                <w:rFonts w:ascii="宋体" w:hAnsi="宋体"/>
              </w:rPr>
            </w:pPr>
          </w:p>
        </w:tc>
        <w:tc>
          <w:tcPr>
            <w:tcW w:w="1560" w:type="dxa"/>
            <w:vMerge w:val="continue"/>
          </w:tcPr>
          <w:p>
            <w:pPr>
              <w:adjustRightInd w:val="0"/>
              <w:ind w:firstLine="48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9039" w:type="dxa"/>
            <w:gridSpan w:val="4"/>
          </w:tcPr>
          <w:p>
            <w:pPr>
              <w:adjustRightInd w:val="0"/>
              <w:ind w:firstLine="480"/>
              <w:textAlignment w:val="baseline"/>
              <w:rPr>
                <w:rFonts w:ascii="宋体" w:hAnsi="宋体"/>
              </w:rPr>
            </w:pPr>
            <w:r>
              <w:rPr>
                <w:rFonts w:hint="eastAsia" w:ascii="宋体" w:hAnsi="宋体"/>
              </w:rPr>
              <w:t>优惠承诺及其他：</w:t>
            </w:r>
          </w:p>
        </w:tc>
      </w:tr>
    </w:tbl>
    <w:p>
      <w:pPr>
        <w:adjustRightInd w:val="0"/>
        <w:ind w:firstLine="424" w:firstLineChars="177"/>
        <w:textAlignment w:val="baseline"/>
        <w:rPr>
          <w:rFonts w:ascii="宋体" w:hAnsi="宋体"/>
          <w:color w:val="000000" w:themeColor="text1"/>
          <w14:textFill>
            <w14:solidFill>
              <w14:schemeClr w14:val="tx1"/>
            </w14:solidFill>
          </w14:textFill>
        </w:rPr>
      </w:pP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注：1、填写此表时不得改变表格形式。</w:t>
      </w:r>
    </w:p>
    <w:p>
      <w:pPr>
        <w:spacing w:before="240"/>
        <w:ind w:firstLine="480"/>
        <w:rPr>
          <w:rFonts w:ascii="宋体" w:hAnsi="宋体" w:cs="宋体"/>
          <w:color w:val="000000"/>
          <w:kern w:val="0"/>
          <w:lang w:val="zh-CN"/>
        </w:rPr>
      </w:pPr>
      <w:r>
        <w:rPr>
          <w:rFonts w:hint="eastAsia" w:ascii="宋体" w:hAnsi="宋体"/>
          <w:color w:val="000000" w:themeColor="text1"/>
          <w14:textFill>
            <w14:solidFill>
              <w14:schemeClr w14:val="tx1"/>
            </w14:solidFill>
          </w14:textFill>
        </w:rPr>
        <w:t>2、磋商报价为总报价。产品费、</w:t>
      </w:r>
      <w:r>
        <w:rPr>
          <w:rFonts w:hint="eastAsia" w:ascii="宋体" w:hAnsi="宋体" w:cs="宋体"/>
          <w:color w:val="000000"/>
          <w:kern w:val="0"/>
          <w:lang w:val="zh-CN"/>
        </w:rPr>
        <w:t>验收费、</w:t>
      </w:r>
      <w:r>
        <w:rPr>
          <w:rFonts w:hint="eastAsia" w:ascii="宋体" w:hAnsi="宋体"/>
          <w:color w:val="000000" w:themeColor="text1"/>
          <w14:textFill>
            <w14:solidFill>
              <w14:schemeClr w14:val="tx1"/>
            </w14:solidFill>
          </w14:textFill>
        </w:rPr>
        <w:t>业务费、</w:t>
      </w:r>
      <w:r>
        <w:rPr>
          <w:rFonts w:hint="eastAsia" w:ascii="宋体" w:hAnsi="宋体" w:cs="宋体"/>
          <w:color w:val="000000"/>
          <w:kern w:val="0"/>
          <w:lang w:val="zh-CN"/>
        </w:rPr>
        <w:t>手续费、运输费、保险费、安装费、调试费、售前、售中、售后服务费、招标代理费、税金及不可预见费等全部费用</w:t>
      </w:r>
    </w:p>
    <w:p>
      <w:pPr>
        <w:spacing w:before="240"/>
        <w:ind w:firstLine="482"/>
        <w:rPr>
          <w:rFonts w:ascii="宋体" w:hAnsi="Cambria" w:cs="宋体"/>
          <w:b/>
          <w:color w:val="000000" w:themeColor="text1"/>
          <w:kern w:val="0"/>
          <w:lang w:val="zh-CN"/>
          <w14:textFill>
            <w14:solidFill>
              <w14:schemeClr w14:val="tx1"/>
            </w14:solidFill>
          </w14:textFill>
        </w:rPr>
      </w:pPr>
      <w:r>
        <w:rPr>
          <w:rFonts w:hint="eastAsia" w:ascii="宋体" w:hAnsi="Cambria" w:cs="宋体"/>
          <w:b/>
          <w:color w:val="000000" w:themeColor="text1"/>
          <w:kern w:val="0"/>
          <w14:textFill>
            <w14:solidFill>
              <w14:schemeClr w14:val="tx1"/>
            </w14:solidFill>
          </w14:textFill>
        </w:rPr>
        <w:t>3、</w:t>
      </w:r>
      <w:r>
        <w:rPr>
          <w:rFonts w:hint="eastAsia" w:ascii="宋体" w:hAnsi="Cambria" w:cs="宋体"/>
          <w:b/>
          <w:color w:val="000000" w:themeColor="text1"/>
          <w:kern w:val="0"/>
          <w:lang w:val="zh-CN"/>
          <w14:textFill>
            <w14:solidFill>
              <w14:schemeClr w14:val="tx1"/>
            </w14:solidFill>
          </w14:textFill>
        </w:rPr>
        <w:t>除在标书中编制此表以外，为方便开标唱标，投标人应单独密封一份</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最初报价表</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，并标明</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最初报价表</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字样。该密封的</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最初报价表</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和投标文件正本中的</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最初报价表</w:t>
      </w:r>
      <w:r>
        <w:rPr>
          <w:rFonts w:ascii="宋体" w:hAnsi="Cambria" w:cs="宋体"/>
          <w:b/>
          <w:color w:val="000000" w:themeColor="text1"/>
          <w:kern w:val="0"/>
          <w:lang w:val="zh-CN"/>
          <w14:textFill>
            <w14:solidFill>
              <w14:schemeClr w14:val="tx1"/>
            </w14:solidFill>
          </w14:textFill>
        </w:rPr>
        <w:t>”</w:t>
      </w:r>
      <w:r>
        <w:rPr>
          <w:rFonts w:hint="eastAsia" w:ascii="宋体" w:hAnsi="Cambria" w:cs="宋体"/>
          <w:b/>
          <w:color w:val="000000" w:themeColor="text1"/>
          <w:kern w:val="0"/>
          <w:lang w:val="zh-CN"/>
          <w14:textFill>
            <w14:solidFill>
              <w14:schemeClr w14:val="tx1"/>
            </w14:solidFill>
          </w14:textFill>
        </w:rPr>
        <w:t>应完全一致。</w:t>
      </w:r>
    </w:p>
    <w:p>
      <w:pPr>
        <w:adjustRightInd w:val="0"/>
        <w:ind w:firstLine="904" w:firstLineChars="377"/>
        <w:textAlignment w:val="baseline"/>
        <w:rPr>
          <w:rFonts w:ascii="宋体" w:hAnsi="宋体"/>
          <w:color w:val="000000" w:themeColor="text1"/>
          <w14:textFill>
            <w14:solidFill>
              <w14:schemeClr w14:val="tx1"/>
            </w14:solidFill>
          </w14:textFill>
        </w:rPr>
      </w:pPr>
    </w:p>
    <w:p>
      <w:pPr>
        <w:adjustRightInd w:val="0"/>
        <w:ind w:firstLine="424" w:firstLineChars="177"/>
        <w:textAlignment w:val="baseline"/>
        <w:rPr>
          <w:rFonts w:ascii="宋体" w:hAnsi="宋体"/>
          <w:color w:val="000000" w:themeColor="text1"/>
          <w14:textFill>
            <w14:solidFill>
              <w14:schemeClr w14:val="tx1"/>
            </w14:solidFill>
          </w14:textFill>
        </w:rPr>
      </w:pPr>
    </w:p>
    <w:p>
      <w:pPr>
        <w:adjustRightInd w:val="0"/>
        <w:ind w:firstLine="0" w:firstLineChars="0"/>
        <w:textAlignment w:val="baseline"/>
        <w:rPr>
          <w:rFonts w:ascii="宋体" w:hAnsi="宋体"/>
          <w:color w:val="000000" w:themeColor="text1"/>
          <w14:textFill>
            <w14:solidFill>
              <w14:schemeClr w14:val="tx1"/>
            </w14:solidFill>
          </w14:textFill>
        </w:rPr>
      </w:pPr>
    </w:p>
    <w:p>
      <w:pPr>
        <w:ind w:firstLine="480"/>
        <w:jc w:val="center"/>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投标人：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pPr>
        <w:pStyle w:val="3"/>
        <w:ind w:firstLine="199" w:firstLineChars="55"/>
        <w:rPr>
          <w:b/>
        </w:rPr>
      </w:pPr>
      <w:bookmarkStart w:id="134" w:name="_Toc59810431"/>
      <w:bookmarkStart w:id="135" w:name="_Toc493834876"/>
      <w:r>
        <w:rPr>
          <w:rFonts w:hint="eastAsia"/>
          <w:b/>
        </w:rPr>
        <w:t>附件5：分项报价表</w:t>
      </w:r>
      <w:bookmarkEnd w:id="134"/>
      <w:bookmarkEnd w:id="135"/>
    </w:p>
    <w:p>
      <w:pPr>
        <w:autoSpaceDE w:val="0"/>
        <w:autoSpaceDN w:val="0"/>
        <w:ind w:firstLine="723"/>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分项报价表</w:t>
      </w:r>
    </w:p>
    <w:p>
      <w:pPr>
        <w:autoSpaceDE w:val="0"/>
        <w:autoSpaceDN w:val="0"/>
        <w:ind w:firstLine="241" w:firstLineChars="100"/>
        <w:rPr>
          <w:rFonts w:ascii="宋体" w:hAnsi="Cambria" w:cs="宋体"/>
          <w:b/>
          <w:bCs/>
          <w:color w:val="000000" w:themeColor="text1"/>
          <w:kern w:val="0"/>
          <w:lang w:val="zh-CN"/>
          <w14:textFill>
            <w14:solidFill>
              <w14:schemeClr w14:val="tx1"/>
            </w14:solidFill>
          </w14:textFill>
        </w:rPr>
      </w:pPr>
      <w:r>
        <w:rPr>
          <w:rFonts w:ascii="宋体" w:hAnsi="Cambria" w:cs="宋体"/>
          <w:b/>
          <w:bCs/>
          <w:color w:val="000000" w:themeColor="text1"/>
          <w:kern w:val="0"/>
          <w:lang w:val="zh-CN"/>
          <w14:textFill>
            <w14:solidFill>
              <w14:schemeClr w14:val="tx1"/>
            </w14:solidFill>
          </w14:textFill>
        </w:rPr>
        <w:t xml:space="preserve">                                        </w:t>
      </w:r>
      <w:r>
        <w:rPr>
          <w:rFonts w:hint="eastAsia" w:ascii="宋体" w:hAnsi="Cambria" w:cs="宋体"/>
          <w:b/>
          <w:bCs/>
          <w:color w:val="000000" w:themeColor="text1"/>
          <w:kern w:val="0"/>
          <w:lang w:val="zh-CN"/>
          <w14:textFill>
            <w14:solidFill>
              <w14:schemeClr w14:val="tx1"/>
            </w14:solidFill>
          </w14:textFill>
        </w:rPr>
        <w:t xml:space="preserve">     单位：人民币（元）</w:t>
      </w:r>
    </w:p>
    <w:tbl>
      <w:tblPr>
        <w:tblStyle w:val="6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品牌</w:t>
            </w:r>
            <w:bookmarkStart w:id="200" w:name="_GoBack"/>
            <w:bookmarkEnd w:id="200"/>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left"/>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83"/>
              <w:jc w:val="left"/>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83"/>
              <w:jc w:val="left"/>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83"/>
              <w:jc w:val="left"/>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83"/>
              <w:jc w:val="left"/>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480"/>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ab/>
      </w:r>
      <w:r>
        <w:rPr>
          <w:rFonts w:hint="eastAsia" w:ascii="宋体" w:hAnsi="Cambria" w:cs="宋体"/>
          <w:color w:val="000000" w:themeColor="text1"/>
          <w:kern w:val="0"/>
          <w:lang w:val="zh-CN"/>
          <w14:textFill>
            <w14:solidFill>
              <w14:schemeClr w14:val="tx1"/>
            </w14:solidFill>
          </w14:textFill>
        </w:rPr>
        <w:t>注：</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、本表应依照每包采购一览表中的产品序号按顺序逐项填写，不得遗漏。</w:t>
      </w:r>
    </w:p>
    <w:p>
      <w:pPr>
        <w:autoSpaceDE w:val="0"/>
        <w:autoSpaceDN w:val="0"/>
        <w:spacing w:line="360" w:lineRule="auto"/>
        <w:ind w:firstLine="480"/>
        <w:rPr>
          <w:rFonts w:ascii="宋体" w:hAnsi="宋体" w:cs="宋体"/>
          <w:color w:val="000000"/>
          <w:kern w:val="0"/>
        </w:rPr>
      </w:pPr>
      <w:r>
        <w:rPr>
          <w:rFonts w:ascii="宋体" w:hAnsi="Cambria" w:cs="宋体"/>
          <w:color w:val="000000" w:themeColor="text1"/>
          <w:kern w:val="0"/>
          <w:lang w:val="zh-CN"/>
          <w14:textFill>
            <w14:solidFill>
              <w14:schemeClr w14:val="tx1"/>
            </w14:solidFill>
          </w14:textFill>
        </w:rPr>
        <w:t xml:space="preserve"> </w:t>
      </w: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ind w:firstLine="480"/>
        <w:rPr>
          <w:rFonts w:ascii="宋体" w:hAnsi="Cambria" w:cs="宋体"/>
          <w:color w:val="000000" w:themeColor="text1"/>
          <w:kern w:val="0"/>
          <w14:textFill>
            <w14:solidFill>
              <w14:schemeClr w14:val="tx1"/>
            </w14:solidFill>
          </w14:textFill>
        </w:rPr>
      </w:pPr>
    </w:p>
    <w:p>
      <w:pPr>
        <w:autoSpaceDE w:val="0"/>
        <w:autoSpaceDN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pPr>
        <w:autoSpaceDE w:val="0"/>
        <w:autoSpaceDN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pPr>
        <w:ind w:firstLine="480"/>
        <w:jc w:val="center"/>
        <w:rPr>
          <w:rFonts w:ascii="宋体" w:hAnsi="宋体"/>
          <w:b/>
          <w:bCs/>
          <w:color w:val="000000" w:themeColor="text1"/>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 xml:space="preserve">                   </w:t>
      </w:r>
      <w:bookmarkStart w:id="136" w:name="_Toc30481"/>
      <w:r>
        <w:rPr>
          <w:rFonts w:hint="eastAsia" w:ascii="宋体" w:hAnsi="宋体"/>
          <w:b/>
          <w:bCs/>
          <w:color w:val="000000" w:themeColor="text1"/>
          <w14:textFill>
            <w14:solidFill>
              <w14:schemeClr w14:val="tx1"/>
            </w14:solidFill>
          </w14:textFill>
        </w:rPr>
        <w:t>投标人：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pPr>
        <w:widowControl/>
        <w:spacing w:line="240" w:lineRule="auto"/>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pStyle w:val="3"/>
        <w:ind w:firstLine="199" w:firstLineChars="55"/>
        <w:rPr>
          <w:b/>
        </w:rPr>
      </w:pPr>
      <w:bookmarkStart w:id="137" w:name="_Toc59810432"/>
      <w:r>
        <w:rPr>
          <w:rFonts w:hint="eastAsia"/>
          <w:b/>
        </w:rPr>
        <w:t>附件6：技术条款偏离表</w:t>
      </w:r>
      <w:bookmarkEnd w:id="136"/>
      <w:bookmarkEnd w:id="137"/>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ind w:firstLine="720"/>
        <w:jc w:val="center"/>
        <w:rPr>
          <w:color w:val="000000" w:themeColor="text1"/>
          <w:sz w:val="36"/>
          <w:szCs w:val="36"/>
          <w14:textFill>
            <w14:solidFill>
              <w14:schemeClr w14:val="tx1"/>
            </w14:solidFill>
          </w14:textFill>
        </w:rPr>
      </w:pPr>
      <w:bookmarkStart w:id="138" w:name="_Toc21393"/>
      <w:r>
        <w:rPr>
          <w:rFonts w:hint="eastAsia"/>
          <w:color w:val="000000" w:themeColor="text1"/>
          <w:sz w:val="36"/>
          <w:szCs w:val="36"/>
          <w14:textFill>
            <w14:solidFill>
              <w14:schemeClr w14:val="tx1"/>
            </w14:solidFill>
          </w14:textFill>
        </w:rPr>
        <w:t>技术条款偏离表</w:t>
      </w:r>
      <w:bookmarkEnd w:id="138"/>
    </w:p>
    <w:p>
      <w:pPr>
        <w:autoSpaceDE w:val="0"/>
        <w:autoSpaceDN w:val="0"/>
        <w:spacing w:line="360" w:lineRule="auto"/>
        <w:ind w:firstLine="482"/>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投标人名称</w:t>
      </w:r>
      <w:r>
        <w:rPr>
          <w:rFonts w:hint="eastAsia" w:ascii="宋体" w:hAnsi="宋体" w:cs="宋体"/>
          <w:b/>
          <w:bCs/>
          <w:color w:val="000000" w:themeColor="text1"/>
          <w:kern w:val="0"/>
          <w14:textFill>
            <w14:solidFill>
              <w14:schemeClr w14:val="tx1"/>
            </w14:solidFill>
          </w14:textFill>
        </w:rPr>
        <w:t xml:space="preserve">：                                             包号： </w:t>
      </w:r>
    </w:p>
    <w:tbl>
      <w:tblPr>
        <w:tblStyle w:val="63"/>
        <w:tblW w:w="0" w:type="auto"/>
        <w:jc w:val="center"/>
        <w:tblLayout w:type="fixed"/>
        <w:tblCellMar>
          <w:top w:w="0" w:type="dxa"/>
          <w:left w:w="28" w:type="dxa"/>
          <w:bottom w:w="0" w:type="dxa"/>
          <w:right w:w="28" w:type="dxa"/>
        </w:tblCellMar>
      </w:tblPr>
      <w:tblGrid>
        <w:gridCol w:w="815"/>
        <w:gridCol w:w="1034"/>
        <w:gridCol w:w="2378"/>
        <w:gridCol w:w="1247"/>
        <w:gridCol w:w="2467"/>
        <w:gridCol w:w="880"/>
      </w:tblGrid>
      <w:tr>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20" w:firstLineChars="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8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p>
        </w:tc>
        <w:tc>
          <w:tcPr>
            <w:tcW w:w="10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p>
        </w:tc>
        <w:tc>
          <w:tcPr>
            <w:tcW w:w="10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0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tc>
      </w:tr>
    </w:tbl>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注：1.本表应按照每包“项目概况及技术参数”中产品序号的指标逐项填写，不得遗漏。</w:t>
      </w:r>
    </w:p>
    <w:p>
      <w:pPr>
        <w:numPr>
          <w:ilvl w:val="0"/>
          <w:numId w:val="18"/>
        </w:numPr>
        <w:autoSpaceDE w:val="0"/>
        <w:autoSpaceDN w:val="0"/>
        <w:spacing w:line="360" w:lineRule="auto"/>
        <w:ind w:firstLine="48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8"/>
        </w:numPr>
        <w:autoSpaceDE w:val="0"/>
        <w:autoSpaceDN w:val="0"/>
        <w:spacing w:line="360" w:lineRule="auto"/>
        <w:ind w:firstLine="48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填写此表时以招标项目参数要求为基本投标要求，满足招标项目参数要求的指标需列出“</w:t>
      </w:r>
      <w:r>
        <w:rPr>
          <w:rFonts w:hint="eastAsia" w:ascii="宋体" w:hAns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投标人：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pPr>
        <w:ind w:firstLine="482"/>
        <w:jc w:val="center"/>
        <w:rPr>
          <w:rFonts w:ascii="宋体" w:hAnsi="宋体"/>
          <w:b/>
          <w:bCs/>
          <w:color w:val="000000" w:themeColor="text1"/>
          <w14:textFill>
            <w14:solidFill>
              <w14:schemeClr w14:val="tx1"/>
            </w14:solidFill>
          </w14:textFill>
        </w:rPr>
      </w:pPr>
    </w:p>
    <w:p>
      <w:pPr>
        <w:ind w:firstLine="482"/>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pPr>
        <w:ind w:firstLine="480"/>
        <w:jc w:val="center"/>
        <w:rPr>
          <w:rFonts w:ascii="宋体" w:hAnsi="宋体"/>
          <w:color w:val="000000" w:themeColor="text1"/>
          <w14:textFill>
            <w14:solidFill>
              <w14:schemeClr w14:val="tx1"/>
            </w14:solidFill>
          </w14:textFill>
        </w:rPr>
      </w:pPr>
    </w:p>
    <w:p>
      <w:pPr>
        <w:ind w:firstLine="480"/>
        <w:jc w:val="center"/>
        <w:rPr>
          <w:rFonts w:ascii="宋体" w:hAnsi="宋体"/>
          <w:color w:val="000000" w:themeColor="text1"/>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pStyle w:val="3"/>
        <w:ind w:firstLine="199" w:firstLineChars="55"/>
        <w:rPr>
          <w:b/>
        </w:rPr>
      </w:pPr>
      <w:bookmarkStart w:id="139" w:name="_Toc493834878"/>
      <w:bookmarkStart w:id="140" w:name="_Toc59810433"/>
      <w:r>
        <w:rPr>
          <w:rFonts w:hint="eastAsia"/>
          <w:b/>
        </w:rPr>
        <w:t>附件7：商务条款偏离表</w:t>
      </w:r>
      <w:bookmarkEnd w:id="139"/>
      <w:bookmarkEnd w:id="140"/>
    </w:p>
    <w:p>
      <w:pPr>
        <w:pStyle w:val="5"/>
        <w:ind w:firstLine="1120" w:firstLineChars="350"/>
        <w:rPr>
          <w:color w:val="000000" w:themeColor="text1"/>
          <w:sz w:val="28"/>
          <w:szCs w:val="28"/>
          <w14:textFill>
            <w14:solidFill>
              <w14:schemeClr w14:val="tx1"/>
            </w14:solidFill>
          </w14:textFill>
        </w:rPr>
      </w:pPr>
    </w:p>
    <w:p>
      <w:pPr>
        <w:autoSpaceDE w:val="0"/>
        <w:autoSpaceDN w:val="0"/>
        <w:ind w:firstLine="723"/>
        <w:jc w:val="center"/>
        <w:rPr>
          <w:rFonts w:ascii="宋体" w:hAnsi="Cambria" w:cs="宋体"/>
          <w:b/>
          <w:bCs/>
          <w:color w:val="000000" w:themeColor="text1"/>
          <w:kern w:val="0"/>
          <w:sz w:val="36"/>
          <w:szCs w:val="36"/>
          <w:lang w:val="zh-CN"/>
          <w14:textFill>
            <w14:solidFill>
              <w14:schemeClr w14:val="tx1"/>
            </w14:solidFill>
          </w14:textFill>
        </w:rPr>
      </w:pPr>
    </w:p>
    <w:p>
      <w:pPr>
        <w:autoSpaceDE w:val="0"/>
        <w:autoSpaceDN w:val="0"/>
        <w:ind w:firstLine="723"/>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商务条款偏离表</w:t>
      </w:r>
    </w:p>
    <w:p>
      <w:pPr>
        <w:spacing w:line="360" w:lineRule="auto"/>
        <w:ind w:firstLine="360" w:firstLineChars="15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 xml:space="preserve">                       </w:t>
      </w:r>
    </w:p>
    <w:tbl>
      <w:tblPr>
        <w:tblStyle w:val="63"/>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pPr>
              <w:spacing w:line="360" w:lineRule="auto"/>
              <w:ind w:firstLine="0" w:firstLineChars="0"/>
              <w:rPr>
                <w:rFonts w:ascii="宋体" w:hAns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序号</w:t>
            </w:r>
          </w:p>
        </w:tc>
        <w:tc>
          <w:tcPr>
            <w:tcW w:w="3325" w:type="dxa"/>
            <w:vAlign w:val="center"/>
          </w:tcPr>
          <w:p>
            <w:pPr>
              <w:spacing w:line="360" w:lineRule="auto"/>
              <w:ind w:firstLine="482"/>
              <w:jc w:val="center"/>
              <w:rPr>
                <w:rFonts w:ascii="宋体" w:hAns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招标文件商务要求</w:t>
            </w:r>
          </w:p>
        </w:tc>
        <w:tc>
          <w:tcPr>
            <w:tcW w:w="2268" w:type="dxa"/>
            <w:vAlign w:val="center"/>
          </w:tcPr>
          <w:p>
            <w:pPr>
              <w:spacing w:line="360" w:lineRule="auto"/>
              <w:ind w:firstLine="482"/>
              <w:jc w:val="center"/>
              <w:rPr>
                <w:rFonts w:ascii="宋体" w:hAns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投标书商务响应</w:t>
            </w:r>
          </w:p>
        </w:tc>
        <w:tc>
          <w:tcPr>
            <w:tcW w:w="2580" w:type="dxa"/>
            <w:vAlign w:val="center"/>
          </w:tcPr>
          <w:p>
            <w:pPr>
              <w:spacing w:line="360" w:lineRule="auto"/>
              <w:ind w:firstLine="361" w:firstLineChars="150"/>
              <w:rPr>
                <w:rFonts w:ascii="宋体" w:hAns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偏离情况及说明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3325"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268"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580"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3325"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268"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580"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3325"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268"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580"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3325"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268"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580"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3325"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268"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580"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3325"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268"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580"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3325"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268"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c>
          <w:tcPr>
            <w:tcW w:w="2580" w:type="dxa"/>
            <w:vAlign w:val="center"/>
          </w:tcPr>
          <w:p>
            <w:pPr>
              <w:spacing w:line="360" w:lineRule="auto"/>
              <w:ind w:firstLine="480"/>
              <w:jc w:val="center"/>
              <w:rPr>
                <w:rFonts w:ascii="宋体" w:hAnsi="宋体" w:cs="仿宋_GB2312"/>
                <w:color w:val="000000" w:themeColor="text1"/>
                <w14:textFill>
                  <w14:solidFill>
                    <w14:schemeClr w14:val="tx1"/>
                  </w14:solidFill>
                </w14:textFill>
              </w:rPr>
            </w:pPr>
          </w:p>
        </w:tc>
      </w:tr>
    </w:tbl>
    <w:p>
      <w:pPr>
        <w:spacing w:line="360" w:lineRule="auto"/>
        <w:ind w:left="240" w:leftChars="100" w:firstLine="240" w:firstLineChars="1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xml:space="preserve"> </w:t>
      </w:r>
    </w:p>
    <w:p>
      <w:pPr>
        <w:widowControl/>
        <w:spacing w:line="240" w:lineRule="auto"/>
        <w:ind w:firstLine="0" w:firstLineChars="0"/>
        <w:jc w:val="left"/>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pPr>
        <w:pStyle w:val="3"/>
        <w:ind w:firstLine="0" w:firstLineChars="0"/>
        <w:rPr>
          <w:b/>
          <w:color w:val="000000" w:themeColor="text1"/>
          <w:sz w:val="28"/>
          <w:szCs w:val="28"/>
          <w14:textFill>
            <w14:solidFill>
              <w14:schemeClr w14:val="tx1"/>
            </w14:solidFill>
          </w14:textFill>
        </w:rPr>
      </w:pPr>
      <w:bookmarkStart w:id="141" w:name="_Toc31923"/>
      <w:bookmarkStart w:id="142" w:name="_Toc59810434"/>
      <w:r>
        <w:rPr>
          <w:rFonts w:hint="eastAsia"/>
          <w:b/>
          <w:color w:val="000000" w:themeColor="text1"/>
          <w:sz w:val="28"/>
          <w:szCs w:val="28"/>
          <w14:textFill>
            <w14:solidFill>
              <w14:schemeClr w14:val="tx1"/>
            </w14:solidFill>
          </w14:textFill>
        </w:rPr>
        <w:t>附件</w:t>
      </w:r>
      <w:bookmarkStart w:id="143" w:name="_Toc376936774"/>
      <w:bookmarkStart w:id="144" w:name="_Toc325726043"/>
      <w:bookmarkStart w:id="145" w:name="_Toc325726042"/>
      <w:bookmarkStart w:id="146" w:name="_Toc376936773"/>
      <w:r>
        <w:rPr>
          <w:rFonts w:hint="eastAsia"/>
          <w:b/>
          <w:color w:val="000000" w:themeColor="text1"/>
          <w:sz w:val="28"/>
          <w:szCs w:val="28"/>
          <w14:textFill>
            <w14:solidFill>
              <w14:schemeClr w14:val="tx1"/>
            </w14:solidFill>
          </w14:textFill>
        </w:rPr>
        <w:t>8：法定代表人证明书</w:t>
      </w:r>
      <w:bookmarkEnd w:id="141"/>
      <w:bookmarkEnd w:id="142"/>
      <w:bookmarkEnd w:id="143"/>
      <w:bookmarkEnd w:id="144"/>
    </w:p>
    <w:p>
      <w:pPr>
        <w:ind w:firstLine="723"/>
        <w:jc w:val="center"/>
        <w:rPr>
          <w:rFonts w:ascii="宋体" w:hAnsi="宋体"/>
          <w:b/>
          <w:bCs/>
          <w:color w:val="000000" w:themeColor="text1"/>
          <w:sz w:val="36"/>
          <w:szCs w:val="36"/>
          <w14:textFill>
            <w14:solidFill>
              <w14:schemeClr w14:val="tx1"/>
            </w14:solidFill>
          </w14:textFill>
        </w:rPr>
      </w:pPr>
    </w:p>
    <w:p>
      <w:pPr>
        <w:ind w:firstLine="723"/>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pPr>
        <w:ind w:firstLine="0" w:firstLineChars="0"/>
        <w:rPr>
          <w:rFonts w:ascii="宋体" w:hAnsi="宋体"/>
          <w:b/>
          <w:bCs/>
          <w:color w:val="000000" w:themeColor="text1"/>
          <w14:textFill>
            <w14:solidFill>
              <w14:schemeClr w14:val="tx1"/>
            </w14:solidFill>
          </w14:textFill>
        </w:rPr>
      </w:pPr>
    </w:p>
    <w:bookmarkEnd w:id="145"/>
    <w:bookmarkEnd w:id="146"/>
    <w:p>
      <w:pPr>
        <w:ind w:firstLine="0" w:firstLineChars="0"/>
        <w:rPr>
          <w:rFonts w:hint="eastAsia" w:ascii="宋体" w:hAnsi="宋体" w:eastAsia="宋体"/>
          <w:b/>
          <w:bCs/>
          <w:color w:val="000000" w:themeColor="text1"/>
          <w:lang w:eastAsia="zh-CN"/>
          <w14:textFill>
            <w14:solidFill>
              <w14:schemeClr w14:val="tx1"/>
            </w14:solidFill>
          </w14:textFill>
        </w:rPr>
      </w:pPr>
      <w:bookmarkStart w:id="147" w:name="_Toc324756736"/>
      <w:bookmarkStart w:id="148" w:name="_Toc201287639"/>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青海方旭工程造价咨询有限公司</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pPr>
        <w:autoSpaceDE w:val="0"/>
        <w:autoSpaceDN w:val="0"/>
        <w:spacing w:line="360" w:lineRule="auto"/>
        <w:ind w:firstLine="480"/>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民族：</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投标人：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（公章）</w:t>
      </w:r>
    </w:p>
    <w:p>
      <w:pPr>
        <w:pStyle w:val="2"/>
        <w:ind w:firstLine="2640" w:firstLineChars="1100"/>
        <w:rPr>
          <w:lang w:val="zh-CN"/>
        </w:rPr>
      </w:pPr>
      <w:r>
        <w:rPr>
          <w:rFonts w:hint="eastAsia"/>
          <w:lang w:val="zh-CN"/>
        </w:rPr>
        <w:t>法定代表人或委托代理人：</w:t>
      </w:r>
      <w:r>
        <w:rPr>
          <w:lang w:val="zh-CN"/>
        </w:rPr>
        <w:t xml:space="preserve">        </w:t>
      </w:r>
      <w:r>
        <w:rPr>
          <w:rFonts w:hint="eastAsia"/>
          <w:lang w:val="zh-CN"/>
        </w:rPr>
        <w:t>（签字或盖章）</w:t>
      </w: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年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月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日</w:t>
      </w:r>
    </w:p>
    <w:p>
      <w:pPr>
        <w:widowControl/>
        <w:spacing w:after="160" w:line="288" w:lineRule="auto"/>
        <w:ind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Chars="0"/>
        <w:jc w:val="left"/>
        <w:rPr>
          <w:rFonts w:ascii="宋体"/>
          <w:b/>
          <w:color w:val="000000" w:themeColor="text1"/>
          <w:sz w:val="28"/>
          <w:szCs w:val="28"/>
          <w14:textFill>
            <w14:solidFill>
              <w14:schemeClr w14:val="tx1"/>
            </w14:solidFill>
          </w14:textFill>
        </w:rPr>
      </w:pPr>
    </w:p>
    <w:p>
      <w:pPr>
        <w:pStyle w:val="3"/>
        <w:ind w:firstLine="0" w:firstLineChars="0"/>
        <w:rPr>
          <w:b/>
          <w:bCs/>
          <w:color w:val="000000" w:themeColor="text1"/>
          <w:sz w:val="28"/>
          <w:szCs w:val="28"/>
          <w14:textFill>
            <w14:solidFill>
              <w14:schemeClr w14:val="tx1"/>
            </w14:solidFill>
          </w14:textFill>
        </w:rPr>
      </w:pPr>
    </w:p>
    <w:p>
      <w:pPr>
        <w:pStyle w:val="3"/>
        <w:ind w:firstLine="0" w:firstLineChars="0"/>
        <w:rPr>
          <w:b/>
          <w:color w:val="000000" w:themeColor="text1"/>
          <w:sz w:val="28"/>
          <w:szCs w:val="28"/>
          <w14:textFill>
            <w14:solidFill>
              <w14:schemeClr w14:val="tx1"/>
            </w14:solidFill>
          </w14:textFill>
        </w:rPr>
      </w:pPr>
      <w:bookmarkStart w:id="149" w:name="_Toc59810435"/>
      <w:r>
        <w:rPr>
          <w:rFonts w:hint="eastAsia"/>
          <w:b/>
          <w:color w:val="000000" w:themeColor="text1"/>
          <w:sz w:val="28"/>
          <w:szCs w:val="28"/>
          <w14:textFill>
            <w14:solidFill>
              <w14:schemeClr w14:val="tx1"/>
            </w14:solidFill>
          </w14:textFill>
        </w:rPr>
        <w:t>附件</w:t>
      </w:r>
      <w:bookmarkEnd w:id="147"/>
      <w:bookmarkEnd w:id="148"/>
      <w:r>
        <w:rPr>
          <w:rFonts w:hint="eastAsia"/>
          <w:b/>
          <w:color w:val="000000" w:themeColor="text1"/>
          <w:sz w:val="28"/>
          <w:szCs w:val="28"/>
          <w14:textFill>
            <w14:solidFill>
              <w14:schemeClr w14:val="tx1"/>
            </w14:solidFill>
          </w14:textFill>
        </w:rPr>
        <w:t>9：法定代表人授权书</w:t>
      </w:r>
      <w:bookmarkEnd w:id="149"/>
    </w:p>
    <w:p>
      <w:pPr>
        <w:ind w:firstLine="3813" w:firstLineChars="1055"/>
        <w:rPr>
          <w:rFonts w:ascii="宋体" w:hAnsi="宋体"/>
          <w:b/>
          <w:color w:val="000000" w:themeColor="text1"/>
          <w:sz w:val="36"/>
          <w:szCs w:val="36"/>
          <w14:textFill>
            <w14:solidFill>
              <w14:schemeClr w14:val="tx1"/>
            </w14:solidFill>
          </w14:textFill>
        </w:rPr>
      </w:pPr>
    </w:p>
    <w:p>
      <w:pPr>
        <w:ind w:firstLine="3271" w:firstLineChars="90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pPr>
        <w:ind w:firstLine="198" w:firstLineChars="82"/>
        <w:rPr>
          <w:rFonts w:ascii="宋体" w:hAnsi="宋体"/>
          <w:b/>
          <w:bCs/>
          <w:color w:val="000000" w:themeColor="text1"/>
          <w14:textFill>
            <w14:solidFill>
              <w14:schemeClr w14:val="tx1"/>
            </w14:solidFill>
          </w14:textFill>
        </w:rPr>
      </w:pPr>
    </w:p>
    <w:p>
      <w:pPr>
        <w:ind w:firstLine="198" w:firstLineChars="82"/>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青海方旭工程造价咨询有限公司</w:t>
      </w:r>
    </w:p>
    <w:p>
      <w:pPr>
        <w:ind w:firstLine="480"/>
        <w:rPr>
          <w:rFonts w:ascii="宋体" w:hAnsi="宋体"/>
          <w:color w:val="000000" w:themeColor="text1"/>
          <w:u w:val="single"/>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bookmarkStart w:id="150" w:name="_Toc25817"/>
      <w:r>
        <w:rPr>
          <w:rFonts w:hint="eastAsia" w:ascii="宋体" w:hAnsi="宋体" w:cs="宋体"/>
          <w:color w:val="000000" w:themeColor="text1"/>
          <w:kern w:val="0"/>
          <w:u w:val="single"/>
          <w:lang w:val="zh-CN"/>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项目的投标、答疑等具体工作，并签署全部有关的文件、资料。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pPr>
        <w:autoSpaceDE w:val="0"/>
        <w:autoSpaceDN w:val="0"/>
        <w:spacing w:line="360" w:lineRule="auto"/>
        <w:ind w:firstLine="480"/>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授权人（法定代表人）签字：</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职务：</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投标人：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（公章）</w:t>
      </w:r>
    </w:p>
    <w:p>
      <w:pPr>
        <w:pStyle w:val="2"/>
        <w:ind w:firstLine="2640" w:firstLineChars="1100"/>
        <w:rPr>
          <w:lang w:val="zh-CN"/>
        </w:rPr>
      </w:pPr>
      <w:r>
        <w:rPr>
          <w:rFonts w:hint="eastAsia"/>
          <w:lang w:val="zh-CN"/>
        </w:rPr>
        <w:t>法定代表人或委托代理人：</w:t>
      </w:r>
      <w:r>
        <w:rPr>
          <w:lang w:val="zh-CN"/>
        </w:rPr>
        <w:t xml:space="preserve">        </w:t>
      </w:r>
      <w:r>
        <w:rPr>
          <w:rFonts w:hint="eastAsia"/>
          <w:lang w:val="zh-CN"/>
        </w:rPr>
        <w:t>（签字或盖章）</w:t>
      </w: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年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月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日</w:t>
      </w:r>
    </w:p>
    <w:p>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pStyle w:val="3"/>
        <w:ind w:firstLine="0" w:firstLineChars="0"/>
        <w:rPr>
          <w:b/>
          <w:color w:val="000000" w:themeColor="text1"/>
          <w:sz w:val="28"/>
          <w:szCs w:val="28"/>
          <w14:textFill>
            <w14:solidFill>
              <w14:schemeClr w14:val="tx1"/>
            </w14:solidFill>
          </w14:textFill>
        </w:rPr>
      </w:pPr>
      <w:bookmarkStart w:id="151" w:name="_Toc59810436"/>
      <w:r>
        <w:rPr>
          <w:rFonts w:hint="eastAsia"/>
          <w:b/>
          <w:color w:val="000000" w:themeColor="text1"/>
          <w:sz w:val="28"/>
          <w:szCs w:val="28"/>
          <w14:textFill>
            <w14:solidFill>
              <w14:schemeClr w14:val="tx1"/>
            </w14:solidFill>
          </w14:textFill>
        </w:rPr>
        <w:t>附件10：投标供应商承诺函</w:t>
      </w:r>
      <w:bookmarkEnd w:id="150"/>
      <w:bookmarkEnd w:id="151"/>
    </w:p>
    <w:p>
      <w:pPr>
        <w:ind w:firstLine="723"/>
        <w:jc w:val="center"/>
        <w:rPr>
          <w:rFonts w:ascii="宋体" w:hAnsi="宋体"/>
          <w:b/>
          <w:bCs/>
          <w:color w:val="000000" w:themeColor="text1"/>
          <w:sz w:val="36"/>
          <w:szCs w:val="36"/>
          <w14:textFill>
            <w14:solidFill>
              <w14:schemeClr w14:val="tx1"/>
            </w14:solidFill>
          </w14:textFill>
        </w:rPr>
      </w:pPr>
    </w:p>
    <w:p>
      <w:pPr>
        <w:ind w:firstLine="3253" w:firstLineChars="90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投标供应商承诺函</w:t>
      </w:r>
    </w:p>
    <w:p>
      <w:pPr>
        <w:ind w:firstLine="0" w:firstLineChars="0"/>
        <w:rPr>
          <w:rFonts w:ascii="宋体" w:hAnsi="宋体"/>
          <w:b/>
          <w:bCs/>
          <w:color w:val="000000" w:themeColor="text1"/>
          <w14:textFill>
            <w14:solidFill>
              <w14:schemeClr w14:val="tx1"/>
            </w14:solidFill>
          </w14:textFill>
        </w:rPr>
      </w:pPr>
    </w:p>
    <w:p>
      <w:pPr>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青海方旭工程造价咨询有限公司</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w:t>
      </w:r>
      <w:r>
        <w:rPr>
          <w:rFonts w:hint="eastAsia" w:ascii="宋体" w:hAnsi="宋体"/>
        </w:rPr>
        <w:t>方202</w:t>
      </w:r>
      <w:r>
        <w:rPr>
          <w:rFonts w:hint="eastAsia" w:ascii="宋体" w:hAnsi="宋体"/>
          <w:lang w:val="en-US" w:eastAsia="zh-CN"/>
        </w:rPr>
        <w:t>1</w:t>
      </w:r>
      <w:r>
        <w:rPr>
          <w:rFonts w:hint="eastAsia" w:ascii="宋体" w:hAnsi="宋体"/>
        </w:rPr>
        <w:t>年</w:t>
      </w:r>
      <w:r>
        <w:rPr>
          <w:rFonts w:hint="eastAsia" w:ascii="宋体" w:hAnsi="宋体"/>
          <w:lang w:val="en-US" w:eastAsia="zh-CN"/>
        </w:rPr>
        <w:t>1</w:t>
      </w:r>
      <w:r>
        <w:rPr>
          <w:rFonts w:hint="eastAsia" w:ascii="宋体" w:hAnsi="宋体"/>
        </w:rPr>
        <w:t>月</w:t>
      </w:r>
      <w:r>
        <w:rPr>
          <w:rFonts w:hint="eastAsia" w:ascii="宋体" w:hAnsi="宋体"/>
          <w:lang w:val="en-US" w:eastAsia="zh-CN"/>
        </w:rPr>
        <w:t>13</w:t>
      </w:r>
      <w:r>
        <w:rPr>
          <w:rFonts w:hint="eastAsia" w:ascii="宋体" w:hAnsi="宋体"/>
        </w:rPr>
        <w:t>日</w:t>
      </w:r>
      <w:r>
        <w:rPr>
          <w:rFonts w:hint="eastAsia" w:ascii="宋体" w:hAnsi="宋体"/>
          <w:lang w:eastAsia="zh-CN"/>
        </w:rPr>
        <w:t>青海方旭竞磋（货物）2021-001</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（投标供应商名称）</w:t>
      </w:r>
      <w:r>
        <w:rPr>
          <w:rFonts w:hint="eastAsia" w:ascii="宋体" w:hAnsi="宋体"/>
          <w:color w:val="000000" w:themeColor="text1"/>
          <w14:textFill>
            <w14:solidFill>
              <w14:schemeClr w14:val="tx1"/>
            </w14:solidFill>
          </w14:textFill>
        </w:rPr>
        <w:t>，在此作如下承诺：</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1、完全理解和接受磋商文件的一切规定和要求；</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3、在整个磋商过程中我方若有违规行为，贵方可按磋商文件之规定给予处罚，我方完全接受。</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4、若成交，本承诺将成为合同不可分割的一部分，与合同具有同等的法律效力。</w:t>
      </w: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投标供应商：           （公章）</w:t>
      </w:r>
    </w:p>
    <w:p>
      <w:pPr>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b w:val="0"/>
          <w:bCs w:val="0"/>
          <w:color w:val="000000" w:themeColor="text1"/>
          <w14:textFill>
            <w14:solidFill>
              <w14:schemeClr w14:val="tx1"/>
            </w14:solidFill>
          </w14:textFill>
        </w:rPr>
        <w:t>（签字或盖章）</w:t>
      </w:r>
    </w:p>
    <w:p>
      <w:pPr>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pStyle w:val="3"/>
        <w:ind w:firstLine="0" w:firstLineChars="0"/>
        <w:rPr>
          <w:rFonts w:hint="eastAsia"/>
          <w:b/>
          <w:color w:val="000000" w:themeColor="text1"/>
          <w:sz w:val="28"/>
          <w:szCs w:val="28"/>
          <w14:textFill>
            <w14:solidFill>
              <w14:schemeClr w14:val="tx1"/>
            </w14:solidFill>
          </w14:textFill>
        </w:rPr>
      </w:pPr>
      <w:bookmarkStart w:id="152" w:name="_Toc59810437"/>
      <w:bookmarkStart w:id="153" w:name="_Toc25458"/>
    </w:p>
    <w:p>
      <w:pPr>
        <w:pStyle w:val="3"/>
        <w:ind w:firstLine="0" w:firstLineChars="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附件</w:t>
      </w:r>
      <w:bookmarkStart w:id="154" w:name="_Toc376936779"/>
      <w:bookmarkStart w:id="155" w:name="_Toc365019584"/>
      <w:bookmarkStart w:id="156" w:name="_Toc351475542"/>
      <w:r>
        <w:rPr>
          <w:rFonts w:hint="eastAsia"/>
          <w:b/>
          <w:color w:val="000000" w:themeColor="text1"/>
          <w:sz w:val="28"/>
          <w:szCs w:val="28"/>
          <w14:textFill>
            <w14:solidFill>
              <w14:schemeClr w14:val="tx1"/>
            </w14:solidFill>
          </w14:textFill>
        </w:rPr>
        <w:t>11：供应商诚信承诺书</w:t>
      </w:r>
      <w:bookmarkEnd w:id="152"/>
      <w:bookmarkEnd w:id="153"/>
      <w:bookmarkEnd w:id="154"/>
      <w:bookmarkEnd w:id="155"/>
      <w:bookmarkEnd w:id="156"/>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ind w:firstLine="2909" w:firstLineChars="80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pPr>
        <w:ind w:firstLine="2729" w:firstLineChars="755"/>
        <w:rPr>
          <w:rFonts w:ascii="宋体" w:hAnsi="宋体"/>
          <w:b/>
          <w:color w:val="000000" w:themeColor="text1"/>
          <w:sz w:val="36"/>
          <w:szCs w:val="36"/>
          <w14:textFill>
            <w14:solidFill>
              <w14:schemeClr w14:val="tx1"/>
            </w14:solidFill>
          </w14:textFill>
        </w:rPr>
      </w:pPr>
    </w:p>
    <w:p>
      <w:pPr>
        <w:spacing w:afterLines="50"/>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青海方旭工程造价咨询有限公司</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w:t>
      </w:r>
      <w:r>
        <w:rPr>
          <w:rFonts w:hint="eastAsia" w:ascii="宋体" w:hAnsi="宋体"/>
          <w:color w:val="000000" w:themeColor="text1"/>
          <w:lang w:eastAsia="zh-CN"/>
          <w14:textFill>
            <w14:solidFill>
              <w14:schemeClr w14:val="tx1"/>
            </w14:solidFill>
          </w14:textFill>
        </w:rPr>
        <w:t>青海方旭工程造价咨询有限公司</w:t>
      </w:r>
      <w:r>
        <w:rPr>
          <w:rFonts w:hint="eastAsia" w:ascii="宋体" w:hAnsi="宋体"/>
          <w:color w:val="000000" w:themeColor="text1"/>
          <w14:textFill>
            <w14:solidFill>
              <w14:schemeClr w14:val="tx1"/>
            </w14:solidFill>
          </w14:textFill>
        </w:rPr>
        <w:t>组织的政府采购活动时，严格按照磋商文件的规定和要求提供所需的相关材料，并对所提供的各类资料的真实性负责，不虚假应标，不虚列业绩。</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pPr>
        <w:spacing w:beforeLines="100"/>
        <w:ind w:firstLine="0" w:firstLineChars="0"/>
        <w:jc w:val="left"/>
        <w:rPr>
          <w:rFonts w:ascii="宋体" w:hAnsi="宋体"/>
          <w:color w:val="000000" w:themeColor="text1"/>
          <w14:textFill>
            <w14:solidFill>
              <w14:schemeClr w14:val="tx1"/>
            </w14:solidFill>
          </w14:textFill>
        </w:rPr>
      </w:pPr>
    </w:p>
    <w:p>
      <w:pPr>
        <w:spacing w:line="360" w:lineRule="auto"/>
        <w:ind w:firstLine="3735" w:firstLineChars="1550"/>
        <w:rPr>
          <w:rFonts w:ascii="宋体" w:hAnsi="宋体"/>
          <w:b/>
          <w:color w:val="000000" w:themeColor="text1"/>
          <w14:textFill>
            <w14:solidFill>
              <w14:schemeClr w14:val="tx1"/>
            </w14:solidFill>
          </w14:textFill>
        </w:rPr>
      </w:pPr>
    </w:p>
    <w:p>
      <w:pPr>
        <w:spacing w:line="360" w:lineRule="auto"/>
        <w:ind w:firstLine="3735" w:firstLineChars="1550"/>
        <w:rPr>
          <w:rFonts w:ascii="宋体" w:hAnsi="宋体"/>
          <w:b/>
          <w:color w:val="000000" w:themeColor="text1"/>
          <w14:textFill>
            <w14:solidFill>
              <w14:schemeClr w14:val="tx1"/>
            </w14:solidFill>
          </w14:textFill>
        </w:rPr>
      </w:pPr>
    </w:p>
    <w:p>
      <w:pPr>
        <w:spacing w:line="360" w:lineRule="auto"/>
        <w:ind w:firstLine="199" w:firstLineChars="8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投标供应商：            （公章）</w:t>
      </w:r>
    </w:p>
    <w:p>
      <w:pPr>
        <w:spacing w:line="36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法定代表人或委托代理人：       </w:t>
      </w:r>
      <w:r>
        <w:rPr>
          <w:rFonts w:hint="eastAsia" w:ascii="宋体" w:hAnsi="宋体"/>
          <w:b w:val="0"/>
          <w:bCs w:val="0"/>
          <w:color w:val="000000" w:themeColor="text1"/>
          <w14:textFill>
            <w14:solidFill>
              <w14:schemeClr w14:val="tx1"/>
            </w14:solidFill>
          </w14:textFill>
        </w:rPr>
        <w:t>（签字或盖章）</w:t>
      </w:r>
    </w:p>
    <w:p>
      <w:pPr>
        <w:ind w:firstLine="480"/>
        <w:jc w:val="center"/>
        <w:rPr>
          <w:rFonts w:ascii="宋体" w:hAnsi="宋体"/>
          <w:bCs/>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widowControl/>
        <w:snapToGrid w:val="0"/>
        <w:spacing w:line="360" w:lineRule="auto"/>
        <w:ind w:firstLine="0" w:firstLineChars="0"/>
        <w:outlineLvl w:val="1"/>
        <w:rPr>
          <w:rFonts w:ascii="宋体" w:hAnsi="宋体"/>
          <w:b/>
          <w:bCs/>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pStyle w:val="3"/>
        <w:ind w:firstLine="0" w:firstLineChars="0"/>
        <w:rPr>
          <w:b/>
          <w:color w:val="000000" w:themeColor="text1"/>
          <w:sz w:val="28"/>
          <w:szCs w:val="28"/>
          <w14:textFill>
            <w14:solidFill>
              <w14:schemeClr w14:val="tx1"/>
            </w14:solidFill>
          </w14:textFill>
        </w:rPr>
      </w:pPr>
      <w:bookmarkStart w:id="157" w:name="_Toc23931"/>
      <w:bookmarkStart w:id="158" w:name="_Toc59810438"/>
      <w:r>
        <w:rPr>
          <w:rFonts w:hint="eastAsia"/>
          <w:b/>
          <w:color w:val="000000" w:themeColor="text1"/>
          <w:sz w:val="28"/>
          <w:szCs w:val="28"/>
          <w14:textFill>
            <w14:solidFill>
              <w14:schemeClr w14:val="tx1"/>
            </w14:solidFill>
          </w14:textFill>
        </w:rPr>
        <w:t>附件12：资格证明材料</w:t>
      </w:r>
      <w:bookmarkEnd w:id="157"/>
      <w:bookmarkEnd w:id="158"/>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ind w:firstLine="3451" w:firstLineChars="95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资格证明材料</w:t>
      </w:r>
    </w:p>
    <w:p>
      <w:pPr>
        <w:ind w:firstLine="480"/>
        <w:rPr>
          <w:rFonts w:ascii="宋体" w:hAnsi="宋体"/>
          <w:color w:val="000000" w:themeColor="text1"/>
          <w14:textFill>
            <w14:solidFill>
              <w14:schemeClr w14:val="tx1"/>
            </w14:solidFill>
          </w14:textFill>
        </w:rPr>
      </w:pPr>
    </w:p>
    <w:p>
      <w:pPr>
        <w:spacing w:line="360" w:lineRule="auto"/>
        <w:ind w:firstLine="480"/>
        <w:rPr>
          <w:rFonts w:ascii="宋体" w:cs="宋体"/>
          <w:color w:val="000000"/>
        </w:rPr>
      </w:pPr>
      <w:r>
        <w:rPr>
          <w:rFonts w:hint="eastAsia" w:ascii="宋体" w:hAnsi="宋体" w:cs="宋体"/>
          <w:color w:val="000000"/>
        </w:rPr>
        <w:t>资格证明材料包括：</w:t>
      </w:r>
    </w:p>
    <w:p>
      <w:p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rPr>
          <w:rFonts w:asci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）招标文件规定的有关资格证书、许可证书、认证等；</w:t>
      </w:r>
    </w:p>
    <w:p>
      <w:pPr>
        <w:spacing w:line="360" w:lineRule="auto"/>
        <w:ind w:firstLine="48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）投标人认为有必要提供的其他资格证明文件。</w:t>
      </w: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pStyle w:val="3"/>
        <w:ind w:firstLine="0" w:firstLineChars="0"/>
        <w:rPr>
          <w:b/>
          <w:color w:val="000000" w:themeColor="text1"/>
          <w:sz w:val="28"/>
          <w:szCs w:val="28"/>
          <w14:textFill>
            <w14:solidFill>
              <w14:schemeClr w14:val="tx1"/>
            </w14:solidFill>
          </w14:textFill>
        </w:rPr>
      </w:pPr>
      <w:bookmarkStart w:id="159" w:name="_Toc59810439"/>
      <w:bookmarkStart w:id="160" w:name="_Toc32025"/>
      <w:r>
        <w:rPr>
          <w:rFonts w:hint="eastAsia"/>
          <w:b/>
          <w:color w:val="000000" w:themeColor="text1"/>
          <w:sz w:val="28"/>
          <w:szCs w:val="28"/>
          <w14:textFill>
            <w14:solidFill>
              <w14:schemeClr w14:val="tx1"/>
            </w14:solidFill>
          </w14:textFill>
        </w:rPr>
        <w:t>附件13：财务状况、缴纳税收和社会保障资金证明</w:t>
      </w:r>
      <w:bookmarkEnd w:id="159"/>
      <w:bookmarkEnd w:id="160"/>
    </w:p>
    <w:p>
      <w:pPr>
        <w:autoSpaceDE w:val="0"/>
        <w:autoSpaceDN w:val="0"/>
        <w:adjustRightInd w:val="0"/>
        <w:ind w:firstLine="904" w:firstLineChars="250"/>
        <w:jc w:val="center"/>
        <w:rPr>
          <w:rFonts w:ascii="宋体" w:hAnsi="宋体"/>
          <w:b/>
          <w:color w:val="000000" w:themeColor="text1"/>
          <w:sz w:val="36"/>
          <w:szCs w:val="36"/>
          <w14:textFill>
            <w14:solidFill>
              <w14:schemeClr w14:val="tx1"/>
            </w14:solidFill>
          </w14:textFill>
        </w:rPr>
      </w:pPr>
    </w:p>
    <w:p>
      <w:pPr>
        <w:autoSpaceDE w:val="0"/>
        <w:autoSpaceDN w:val="0"/>
        <w:adjustRightInd w:val="0"/>
        <w:ind w:firstLine="904" w:firstLineChars="25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pPr>
        <w:autoSpaceDE w:val="0"/>
        <w:autoSpaceDN w:val="0"/>
        <w:adjustRightInd w:val="0"/>
        <w:ind w:firstLine="904" w:firstLineChars="250"/>
        <w:rPr>
          <w:rFonts w:ascii="宋体" w:hAnsi="宋体"/>
          <w:b/>
          <w:color w:val="000000" w:themeColor="text1"/>
          <w:sz w:val="36"/>
          <w:szCs w:val="36"/>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按照招标文件第2.2款（1）中第&lt;2&gt;条规定提供以下相关材料。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1、投标人基本开户银行近三个月内出具的资信证明或经第三方机构出具的2019年度财务状况审计报告（扫描或复印件应全面、完整、清晰），包括资产负债表、现金流量表、利润表和财务（会计）报表附注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开标前近半年内任意三个月的依法缴纳税收和开标前近半年内任意三个月的社会保障资金记录的证明材料；依法免税或不需要缴纳社会保障资金的投标人须提供相应文件证明其依法免税或不需要缴纳社会保障资金。</w:t>
      </w:r>
    </w:p>
    <w:p>
      <w:pPr>
        <w:tabs>
          <w:tab w:val="left" w:pos="168"/>
        </w:tabs>
        <w:adjustRightInd w:val="0"/>
        <w:ind w:firstLine="480"/>
        <w:textAlignment w:val="baseline"/>
        <w:rPr>
          <w:rFonts w:ascii="宋体" w:hAnsi="宋体"/>
          <w:color w:val="000000" w:themeColor="text1"/>
          <w14:textFill>
            <w14:solidFill>
              <w14:schemeClr w14:val="tx1"/>
            </w14:solidFill>
          </w14:textFill>
        </w:rPr>
      </w:pPr>
      <w:r>
        <w:rPr>
          <w:rFonts w:hint="eastAsia" w:ascii="宋体" w:hAnsi="Cambria"/>
          <w:color w:val="000000" w:themeColor="text1"/>
          <w:kern w:val="0"/>
          <w14:textFill>
            <w14:solidFill>
              <w14:schemeClr w14:val="tx1"/>
            </w14:solidFill>
          </w14:textFill>
        </w:rPr>
        <w:t xml:space="preserve"> </w:t>
      </w:r>
    </w:p>
    <w:p>
      <w:pPr>
        <w:tabs>
          <w:tab w:val="left" w:pos="168"/>
        </w:tabs>
        <w:adjustRightInd w:val="0"/>
        <w:ind w:firstLine="480"/>
        <w:textAlignment w:val="baseline"/>
        <w:rPr>
          <w:rFonts w:ascii="宋体" w:hAnsi="宋体"/>
          <w:color w:val="000000" w:themeColor="text1"/>
          <w14:textFill>
            <w14:solidFill>
              <w14:schemeClr w14:val="tx1"/>
            </w14:solidFill>
          </w14:textFill>
        </w:rPr>
      </w:pPr>
    </w:p>
    <w:p>
      <w:pPr>
        <w:widowControl/>
        <w:snapToGrid w:val="0"/>
        <w:spacing w:line="360" w:lineRule="auto"/>
        <w:ind w:firstLine="0" w:firstLineChars="0"/>
        <w:outlineLvl w:val="1"/>
        <w:rPr>
          <w:rFonts w:ascii="宋体" w:hAnsi="宋体"/>
          <w:b/>
          <w:color w:val="000000" w:themeColor="text1"/>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ind w:firstLine="0" w:firstLineChars="0"/>
        <w:rPr>
          <w:rFonts w:ascii="宋体" w:hAnsi="宋体"/>
          <w:b/>
          <w:bCs/>
          <w:color w:val="000000" w:themeColor="text1"/>
          <w:sz w:val="28"/>
          <w:szCs w:val="28"/>
          <w14:textFill>
            <w14:solidFill>
              <w14:schemeClr w14:val="tx1"/>
            </w14:solidFill>
          </w14:textFill>
        </w:rPr>
      </w:pPr>
    </w:p>
    <w:p>
      <w:pPr>
        <w:pStyle w:val="3"/>
        <w:ind w:firstLine="0" w:firstLineChars="0"/>
        <w:rPr>
          <w:rStyle w:val="148"/>
          <w:color w:val="000000" w:themeColor="text1"/>
          <w:sz w:val="30"/>
          <w14:textFill>
            <w14:solidFill>
              <w14:schemeClr w14:val="tx1"/>
            </w14:solidFill>
          </w14:textFill>
        </w:rPr>
      </w:pPr>
      <w:bookmarkStart w:id="161" w:name="_Toc59810440"/>
      <w:r>
        <w:rPr>
          <w:rFonts w:hint="eastAsia"/>
          <w:b/>
          <w:color w:val="000000" w:themeColor="text1"/>
          <w:sz w:val="28"/>
          <w:szCs w:val="28"/>
          <w14:textFill>
            <w14:solidFill>
              <w14:schemeClr w14:val="tx1"/>
            </w14:solidFill>
          </w14:textFill>
        </w:rPr>
        <w:t>附件14、</w:t>
      </w:r>
      <w:r>
        <w:rPr>
          <w:rStyle w:val="148"/>
          <w:rFonts w:hint="eastAsia"/>
          <w:color w:val="000000" w:themeColor="text1"/>
          <w:sz w:val="28"/>
          <w:szCs w:val="28"/>
          <w14:textFill>
            <w14:solidFill>
              <w14:schemeClr w14:val="tx1"/>
            </w14:solidFill>
          </w14:textFill>
        </w:rPr>
        <w:t>投标产品相关资料</w:t>
      </w:r>
      <w:bookmarkEnd w:id="161"/>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ind w:firstLine="723"/>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投标产品相关资料</w:t>
      </w:r>
    </w:p>
    <w:p>
      <w:pPr>
        <w:autoSpaceDE w:val="0"/>
        <w:autoSpaceDN w:val="0"/>
        <w:spacing w:line="360" w:lineRule="auto"/>
        <w:ind w:firstLine="480"/>
        <w:rPr>
          <w:rFonts w:ascii="宋体" w:hAnsi="宋体" w:cs="宋体"/>
          <w:bCs/>
          <w:color w:val="000000"/>
          <w:kern w:val="0"/>
        </w:rPr>
      </w:pPr>
      <w:r>
        <w:rPr>
          <w:rFonts w:hint="eastAsia" w:ascii="宋体" w:hAnsi="宋体" w:cs="宋体"/>
          <w:bCs/>
          <w:color w:val="000000"/>
          <w:kern w:val="0"/>
        </w:rPr>
        <w:t>根据采购项目内容，投标时提供</w:t>
      </w:r>
      <w:r>
        <w:rPr>
          <w:rFonts w:hint="eastAsia" w:ascii="宋体" w:hAnsi="宋体" w:cs="宋体"/>
          <w:color w:val="000000"/>
          <w:kern w:val="0"/>
        </w:rPr>
        <w:t>国家认可的质监机构出具的投标产品的产品检验报告(软件测试报告)或生产厂家出具的产品彩页</w:t>
      </w:r>
      <w:r>
        <w:rPr>
          <w:rFonts w:hint="eastAsia" w:ascii="宋体" w:hAnsi="宋体" w:cs="宋体"/>
          <w:bCs/>
          <w:color w:val="000000"/>
          <w:kern w:val="0"/>
        </w:rPr>
        <w:t>（或网页原始截图）等能够</w:t>
      </w:r>
      <w:r>
        <w:rPr>
          <w:rFonts w:hint="eastAsia" w:ascii="宋体" w:hAnsi="宋体" w:cs="宋体"/>
          <w:color w:val="000000"/>
          <w:kern w:val="0"/>
        </w:rPr>
        <w:t>证明技术参数响应的相关资料</w:t>
      </w:r>
      <w:r>
        <w:rPr>
          <w:rFonts w:hint="eastAsia" w:ascii="宋体" w:hAnsi="宋体" w:cs="宋体"/>
          <w:bCs/>
          <w:color w:val="000000"/>
          <w:kern w:val="0"/>
        </w:rPr>
        <w:t>。</w:t>
      </w: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pStyle w:val="3"/>
        <w:ind w:firstLine="0" w:firstLineChars="0"/>
        <w:rPr>
          <w:b/>
        </w:rPr>
      </w:pPr>
      <w:bookmarkStart w:id="162" w:name="_Toc59810441"/>
      <w:bookmarkStart w:id="163" w:name="_Toc493834886"/>
      <w:r>
        <w:rPr>
          <w:rFonts w:hint="eastAsia"/>
          <w:b/>
        </w:rPr>
        <w:t>附件15：具备履行合同所必须的设备和专业技术能力证明</w:t>
      </w:r>
      <w:bookmarkEnd w:id="162"/>
      <w:bookmarkEnd w:id="163"/>
    </w:p>
    <w:p>
      <w:pPr>
        <w:autoSpaceDE w:val="0"/>
        <w:autoSpaceDN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pPr>
        <w:autoSpaceDE w:val="0"/>
        <w:autoSpaceDN w:val="0"/>
        <w:ind w:firstLine="723"/>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具备履行合同所必须的设备和专业技术能力证明</w:t>
      </w:r>
    </w:p>
    <w:p>
      <w:pPr>
        <w:autoSpaceDE w:val="0"/>
        <w:autoSpaceDN w:val="0"/>
        <w:ind w:firstLine="4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pPr>
        <w:spacing w:line="360" w:lineRule="auto"/>
        <w:ind w:firstLine="480"/>
        <w:rPr>
          <w:rFonts w:asci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pStyle w:val="3"/>
        <w:ind w:firstLine="0" w:firstLineChars="0"/>
        <w:rPr>
          <w:b/>
          <w:color w:val="000000" w:themeColor="text1"/>
          <w:sz w:val="28"/>
          <w:szCs w:val="28"/>
          <w14:textFill>
            <w14:solidFill>
              <w14:schemeClr w14:val="tx1"/>
            </w14:solidFill>
          </w14:textFill>
        </w:rPr>
      </w:pPr>
      <w:bookmarkStart w:id="164" w:name="_Toc59810442"/>
      <w:bookmarkStart w:id="165" w:name="_Toc26496"/>
      <w:r>
        <w:rPr>
          <w:rFonts w:hint="eastAsia"/>
          <w:b/>
          <w:color w:val="000000" w:themeColor="text1"/>
          <w:sz w:val="28"/>
          <w:szCs w:val="28"/>
          <w14:textFill>
            <w14:solidFill>
              <w14:schemeClr w14:val="tx1"/>
            </w14:solidFill>
          </w14:textFill>
        </w:rPr>
        <w:t>附件16：无重大违法记录声明</w:t>
      </w:r>
      <w:bookmarkEnd w:id="164"/>
      <w:bookmarkEnd w:id="165"/>
    </w:p>
    <w:p>
      <w:pPr>
        <w:ind w:firstLine="2909" w:firstLineChars="805"/>
        <w:rPr>
          <w:rFonts w:ascii="宋体" w:hAnsi="宋体"/>
          <w:b/>
          <w:color w:val="000000" w:themeColor="text1"/>
          <w:sz w:val="36"/>
          <w:szCs w:val="36"/>
          <w14:textFill>
            <w14:solidFill>
              <w14:schemeClr w14:val="tx1"/>
            </w14:solidFill>
          </w14:textFill>
        </w:rPr>
      </w:pPr>
    </w:p>
    <w:p>
      <w:pPr>
        <w:ind w:firstLine="2909" w:firstLineChars="80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pPr>
        <w:tabs>
          <w:tab w:val="left" w:pos="168"/>
        </w:tabs>
        <w:adjustRightInd w:val="0"/>
        <w:ind w:firstLine="2530" w:firstLineChars="700"/>
        <w:textAlignment w:val="baseline"/>
        <w:rPr>
          <w:rFonts w:ascii="宋体"/>
          <w:b/>
          <w:color w:val="000000" w:themeColor="text1"/>
          <w:sz w:val="36"/>
          <w:szCs w:val="36"/>
          <w14:textFill>
            <w14:solidFill>
              <w14:schemeClr w14:val="tx1"/>
            </w14:solidFill>
          </w14:textFill>
        </w:rPr>
      </w:pPr>
    </w:p>
    <w:p>
      <w:pPr>
        <w:spacing w:line="360" w:lineRule="auto"/>
        <w:ind w:firstLine="482"/>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lang w:eastAsia="zh-CN"/>
          <w14:textFill>
            <w14:solidFill>
              <w14:schemeClr w14:val="tx1"/>
            </w14:solidFill>
          </w14:textFill>
        </w:rPr>
        <w:t>青海方旭工程造价咨询有限公司</w:t>
      </w:r>
    </w:p>
    <w:p>
      <w:pPr>
        <w:spacing w:line="360" w:lineRule="auto"/>
        <w:ind w:firstLine="48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autoSpaceDE w:val="0"/>
        <w:autoSpaceDN w:val="0"/>
        <w:spacing w:line="360" w:lineRule="auto"/>
        <w:ind w:firstLine="48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《信用中国》网站信用信息栏中无任何不良记录的查询报告（时间为：开标时间截止前20天内）</w:t>
      </w: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投标人：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（公章）</w:t>
      </w:r>
    </w:p>
    <w:p>
      <w:pPr>
        <w:autoSpaceDE w:val="0"/>
        <w:autoSpaceDN w:val="0"/>
        <w:spacing w:line="360" w:lineRule="auto"/>
        <w:ind w:firstLine="480"/>
        <w:jc w:val="center"/>
        <w:rPr>
          <w:rFonts w:ascii="宋体" w:hAnsi="宋体"/>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法定代表人或委托代理人：        </w:t>
      </w:r>
      <w:r>
        <w:rPr>
          <w:rFonts w:hint="eastAsia" w:ascii="宋体" w:hAnsi="宋体"/>
          <w:bCs/>
          <w:color w:val="000000" w:themeColor="text1"/>
          <w14:textFill>
            <w14:solidFill>
              <w14:schemeClr w14:val="tx1"/>
            </w14:solidFill>
          </w14:textFill>
        </w:rPr>
        <w:t>（签字或盖章）</w:t>
      </w: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年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月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日</w:t>
      </w:r>
    </w:p>
    <w:p>
      <w:pPr>
        <w:tabs>
          <w:tab w:val="left" w:pos="168"/>
        </w:tabs>
        <w:adjustRightInd w:val="0"/>
        <w:ind w:firstLine="0" w:firstLineChars="0"/>
        <w:textAlignment w:val="baseline"/>
        <w:rPr>
          <w:rFonts w:ascii="宋体" w:hAnsi="宋体"/>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pStyle w:val="3"/>
        <w:ind w:firstLine="0" w:firstLineChars="0"/>
        <w:jc w:val="left"/>
        <w:rPr>
          <w:b/>
          <w:color w:val="000000" w:themeColor="text1"/>
          <w14:textFill>
            <w14:solidFill>
              <w14:schemeClr w14:val="tx1"/>
            </w14:solidFill>
          </w14:textFill>
        </w:rPr>
      </w:pPr>
      <w:bookmarkStart w:id="166" w:name="_Toc22940"/>
      <w:bookmarkStart w:id="167" w:name="_Toc59810443"/>
      <w:r>
        <w:rPr>
          <w:rFonts w:hint="eastAsia"/>
          <w:b/>
          <w:color w:val="000000" w:themeColor="text1"/>
          <w14:textFill>
            <w14:solidFill>
              <w14:schemeClr w14:val="tx1"/>
            </w14:solidFill>
          </w14:textFill>
        </w:rPr>
        <w:t>附件17：磋商保证金</w:t>
      </w:r>
      <w:bookmarkEnd w:id="166"/>
      <w:r>
        <w:rPr>
          <w:rFonts w:hint="eastAsia"/>
          <w:b/>
          <w:color w:val="000000" w:themeColor="text1"/>
          <w14:textFill>
            <w14:solidFill>
              <w14:schemeClr w14:val="tx1"/>
            </w14:solidFill>
          </w14:textFill>
        </w:rPr>
        <w:t>证明</w:t>
      </w:r>
      <w:bookmarkEnd w:id="167"/>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pPr>
        <w:ind w:firstLine="3451" w:firstLineChars="95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磋商保证金证明</w:t>
      </w:r>
    </w:p>
    <w:p>
      <w:pPr>
        <w:ind w:firstLine="2367" w:firstLineChars="655"/>
        <w:rPr>
          <w:rFonts w:ascii="宋体" w:hAnsi="宋体"/>
          <w:b/>
          <w:color w:val="000000" w:themeColor="text1"/>
          <w:sz w:val="36"/>
          <w:szCs w:val="36"/>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        ）递交保证金人民币       （大写：人民币        元）已于     年    月    日以转账方式汇入你方账户。</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保证金交款证明复印件（加盖公章）</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2、</w:t>
      </w:r>
      <w:r>
        <w:rPr>
          <w:rFonts w:hint="eastAsia" w:ascii="宋体" w:hAnsi="宋体"/>
          <w:bCs/>
          <w:color w:val="000000" w:themeColor="text1"/>
          <w14:textFill>
            <w14:solidFill>
              <w14:schemeClr w14:val="tx1"/>
            </w14:solidFill>
          </w14:textFill>
        </w:rPr>
        <w:t>银行开户许可证</w:t>
      </w:r>
      <w:r>
        <w:rPr>
          <w:rFonts w:hint="eastAsia" w:ascii="宋体" w:hAnsi="宋体" w:cs="宋体"/>
          <w:color w:val="000000" w:themeColor="text1"/>
          <w:kern w:val="0"/>
          <w:lang w:val="zh-CN"/>
          <w14:textFill>
            <w14:solidFill>
              <w14:schemeClr w14:val="tx1"/>
            </w14:solidFill>
          </w14:textFill>
        </w:rPr>
        <w:t>（加盖公章）</w:t>
      </w: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投标人：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（公章）</w:t>
      </w: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法定代表人或委托代理人：        </w:t>
      </w:r>
      <w:r>
        <w:rPr>
          <w:rFonts w:hint="eastAsia" w:ascii="宋体" w:hAnsi="宋体" w:cs="宋体"/>
          <w:bCs/>
          <w:color w:val="000000" w:themeColor="text1"/>
          <w:kern w:val="0"/>
          <w14:textFill>
            <w14:solidFill>
              <w14:schemeClr w14:val="tx1"/>
            </w14:solidFill>
          </w14:textFill>
        </w:rPr>
        <w:t>（签字或盖章）</w:t>
      </w:r>
    </w:p>
    <w:p>
      <w:pPr>
        <w:autoSpaceDE w:val="0"/>
        <w:autoSpaceDN w:val="0"/>
        <w:spacing w:line="360" w:lineRule="auto"/>
        <w:ind w:firstLine="48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年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月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日</w:t>
      </w: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widowControl/>
        <w:spacing w:line="240" w:lineRule="auto"/>
        <w:ind w:firstLine="0" w:firstLineChars="0"/>
        <w:jc w:val="left"/>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br w:type="page"/>
      </w:r>
    </w:p>
    <w:p>
      <w:pPr>
        <w:pStyle w:val="3"/>
        <w:ind w:firstLine="199" w:firstLineChars="55"/>
        <w:rPr>
          <w:b/>
        </w:rPr>
      </w:pPr>
      <w:bookmarkStart w:id="168" w:name="_Toc59810444"/>
      <w:bookmarkStart w:id="169" w:name="_Toc493834889"/>
      <w:r>
        <w:rPr>
          <w:rFonts w:hint="eastAsia"/>
          <w:b/>
        </w:rPr>
        <w:t>附件18：类似业绩证明材料</w:t>
      </w:r>
      <w:bookmarkEnd w:id="168"/>
      <w:bookmarkEnd w:id="169"/>
    </w:p>
    <w:p>
      <w:pPr>
        <w:spacing w:before="240"/>
        <w:ind w:firstLine="0" w:firstLineChars="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类似业绩证明材料</w:t>
      </w:r>
    </w:p>
    <w:p>
      <w:pPr>
        <w:spacing w:line="380" w:lineRule="exact"/>
        <w:ind w:left="1" w:firstLine="960" w:firstLineChars="400"/>
        <w:rPr>
          <w:rFonts w:ascii="宋体" w:hAnsi="宋体" w:cs="宋体"/>
          <w:color w:val="000000"/>
          <w:kern w:val="0"/>
        </w:rPr>
      </w:pPr>
      <w:r>
        <w:rPr>
          <w:rFonts w:hint="eastAsia" w:ascii="宋体" w:hAnsi="宋体" w:cs="宋体"/>
          <w:color w:val="000000"/>
          <w:kern w:val="0"/>
        </w:rPr>
        <w:t>投标人提供近</w:t>
      </w:r>
      <w:r>
        <w:rPr>
          <w:rFonts w:ascii="宋体" w:hAnsi="宋体" w:cs="宋体"/>
          <w:color w:val="000000"/>
          <w:kern w:val="0"/>
        </w:rPr>
        <w:t>3</w:t>
      </w:r>
      <w:r>
        <w:rPr>
          <w:rFonts w:hint="eastAsia" w:ascii="宋体" w:hAnsi="宋体" w:cs="宋体"/>
          <w:color w:val="000000"/>
          <w:kern w:val="0"/>
        </w:rPr>
        <w:t>年的类似业绩证明材料</w:t>
      </w:r>
      <w:r>
        <w:rPr>
          <w:rFonts w:hint="eastAsia" w:ascii="宋体" w:hAnsi="宋体" w:cs="宋体"/>
          <w:color w:val="000000"/>
          <w:kern w:val="0"/>
          <w:lang w:val="zh-CN"/>
        </w:rPr>
        <w:t>。类似业绩是指与采购项目在产品类型、使用功能、合同规模等方面相同或相近的项目。（需提供包含合同首页、合同内容及金额所在页、签字盖章页的扫描或复印件）</w:t>
      </w:r>
    </w:p>
    <w:p>
      <w:pPr>
        <w:spacing w:line="380" w:lineRule="exact"/>
        <w:ind w:firstLine="360" w:firstLineChars="150"/>
        <w:rPr>
          <w:rFonts w:ascii="宋体" w:hAnsi="宋体"/>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仿宋_GB2312" w:hAnsi="宋体" w:eastAsia="仿宋_GB2312"/>
          <w:color w:val="000000" w:themeColor="text1"/>
          <w14:textFill>
            <w14:solidFill>
              <w14:schemeClr w14:val="tx1"/>
            </w14:solidFill>
          </w14:textFill>
        </w:rPr>
      </w:pPr>
    </w:p>
    <w:p>
      <w:pPr>
        <w:ind w:firstLine="480"/>
        <w:jc w:val="center"/>
        <w:rPr>
          <w:rFonts w:ascii="宋体" w:hAnsi="宋体"/>
          <w:b/>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投标单位：</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hint="eastAsia" w:ascii="宋体" w:hAnsi="宋体"/>
          <w:b/>
          <w:color w:val="000000" w:themeColor="text1"/>
          <w14:textFill>
            <w14:solidFill>
              <w14:schemeClr w14:val="tx1"/>
            </w14:solidFill>
          </w14:textFill>
        </w:rPr>
        <w:t xml:space="preserve">             年   月  日</w:t>
      </w:r>
    </w:p>
    <w:p>
      <w:pPr>
        <w:ind w:firstLine="482"/>
        <w:jc w:val="center"/>
        <w:rPr>
          <w:rFonts w:ascii="宋体" w:hAnsi="宋体"/>
          <w:b/>
          <w:color w:val="000000" w:themeColor="text1"/>
          <w14:textFill>
            <w14:solidFill>
              <w14:schemeClr w14:val="tx1"/>
            </w14:solidFill>
          </w14:textFill>
        </w:rPr>
      </w:pPr>
    </w:p>
    <w:p>
      <w:pPr>
        <w:widowControl/>
        <w:spacing w:after="160" w:line="288" w:lineRule="auto"/>
        <w:ind w:firstLine="0" w:firstLineChars="0"/>
        <w:jc w:val="left"/>
        <w:rPr>
          <w:rFonts w:ascii="宋体" w:hAnsi="宋体" w:cs="宋体"/>
          <w:bCs/>
          <w:color w:val="000000"/>
          <w:szCs w:val="18"/>
        </w:rPr>
      </w:pPr>
      <w:bookmarkStart w:id="170" w:name="_Toc493834890"/>
    </w:p>
    <w:p>
      <w:pPr>
        <w:widowControl/>
        <w:spacing w:after="160" w:line="288" w:lineRule="auto"/>
        <w:ind w:firstLine="0" w:firstLineChars="0"/>
        <w:jc w:val="left"/>
        <w:rPr>
          <w:rFonts w:ascii="宋体" w:hAnsi="宋体" w:cs="宋体"/>
          <w:bCs/>
          <w:color w:val="000000"/>
          <w:szCs w:val="18"/>
        </w:rPr>
      </w:pPr>
    </w:p>
    <w:p>
      <w:pPr>
        <w:widowControl/>
        <w:spacing w:after="160" w:line="288" w:lineRule="auto"/>
        <w:ind w:firstLine="0" w:firstLineChars="0"/>
        <w:jc w:val="left"/>
        <w:rPr>
          <w:rFonts w:ascii="宋体" w:hAnsi="宋体" w:cs="宋体"/>
          <w:bCs/>
          <w:color w:val="000000"/>
          <w:szCs w:val="18"/>
        </w:rPr>
      </w:pPr>
    </w:p>
    <w:p>
      <w:pPr>
        <w:widowControl/>
        <w:spacing w:after="160" w:line="288" w:lineRule="auto"/>
        <w:ind w:firstLine="0" w:firstLineChars="0"/>
        <w:jc w:val="left"/>
        <w:rPr>
          <w:rFonts w:ascii="宋体" w:hAnsi="宋体" w:cs="宋体"/>
          <w:bCs/>
          <w:color w:val="000000"/>
          <w:szCs w:val="18"/>
        </w:rPr>
      </w:pPr>
    </w:p>
    <w:p>
      <w:pPr>
        <w:widowControl/>
        <w:spacing w:after="160" w:line="288" w:lineRule="auto"/>
        <w:ind w:firstLine="0" w:firstLineChars="0"/>
        <w:jc w:val="left"/>
        <w:rPr>
          <w:rFonts w:ascii="宋体" w:hAnsi="宋体" w:cs="宋体"/>
          <w:bCs/>
          <w:color w:val="000000"/>
          <w:szCs w:val="18"/>
        </w:rPr>
      </w:pPr>
    </w:p>
    <w:p>
      <w:pPr>
        <w:widowControl/>
        <w:spacing w:after="160" w:line="288" w:lineRule="auto"/>
        <w:ind w:firstLine="0" w:firstLineChars="0"/>
        <w:jc w:val="left"/>
        <w:rPr>
          <w:rFonts w:ascii="宋体" w:hAnsi="宋体" w:cs="宋体"/>
          <w:bCs/>
          <w:color w:val="000000"/>
          <w:szCs w:val="18"/>
        </w:rPr>
      </w:pPr>
    </w:p>
    <w:p>
      <w:pPr>
        <w:widowControl/>
        <w:spacing w:after="160" w:line="288" w:lineRule="auto"/>
        <w:ind w:firstLine="0" w:firstLineChars="0"/>
        <w:jc w:val="left"/>
        <w:rPr>
          <w:rFonts w:ascii="宋体" w:hAnsi="宋体" w:cs="宋体"/>
          <w:bCs/>
          <w:color w:val="000000"/>
          <w:szCs w:val="18"/>
        </w:rPr>
      </w:pPr>
    </w:p>
    <w:p>
      <w:pPr>
        <w:widowControl/>
        <w:spacing w:after="160" w:line="288" w:lineRule="auto"/>
        <w:ind w:firstLine="0" w:firstLineChars="0"/>
        <w:jc w:val="left"/>
        <w:rPr>
          <w:rFonts w:ascii="宋体" w:hAnsi="宋体" w:cs="宋体"/>
          <w:bCs/>
          <w:color w:val="000000"/>
          <w:szCs w:val="18"/>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附件19：项目管理和实施方案</w:t>
      </w:r>
      <w:bookmarkEnd w:id="170"/>
    </w:p>
    <w:p>
      <w:pPr>
        <w:ind w:firstLine="2909" w:firstLineChars="805"/>
        <w:rPr>
          <w:rFonts w:ascii="宋体" w:hAnsi="宋体"/>
          <w:b/>
          <w:color w:val="000000" w:themeColor="text1"/>
          <w:sz w:val="36"/>
          <w:szCs w:val="36"/>
          <w14:textFill>
            <w14:solidFill>
              <w14:schemeClr w14:val="tx1"/>
            </w14:solidFill>
          </w14:textFill>
        </w:rPr>
      </w:pPr>
    </w:p>
    <w:p>
      <w:pPr>
        <w:autoSpaceDE w:val="0"/>
        <w:autoSpaceDN w:val="0"/>
        <w:adjustRightInd w:val="0"/>
        <w:ind w:firstLine="904" w:firstLineChars="2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项目管理和实施方案</w:t>
      </w:r>
    </w:p>
    <w:p>
      <w:pPr>
        <w:spacing w:line="360" w:lineRule="auto"/>
        <w:ind w:firstLine="360" w:firstLineChars="150"/>
        <w:rPr>
          <w:rFonts w:ascii="宋体" w:hAns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方案应符合先进性、安全性、稳定性原则。</w:t>
      </w:r>
      <w:r>
        <w:rPr>
          <w:rFonts w:hint="eastAsia" w:ascii="宋体" w:hAnsi="宋体"/>
          <w:color w:val="000000" w:themeColor="text1"/>
          <w14:textFill>
            <w14:solidFill>
              <w14:schemeClr w14:val="tx1"/>
            </w14:solidFill>
          </w14:textFill>
        </w:rPr>
        <w:t>根据项目需求设置项目管理机构，具有合理、完整的项目管理组织架构，完善的项目管理、项目计划及实施方案。</w:t>
      </w: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widowControl/>
        <w:snapToGrid w:val="0"/>
        <w:spacing w:line="360" w:lineRule="auto"/>
        <w:ind w:firstLine="0" w:firstLineChars="0"/>
        <w:outlineLvl w:val="1"/>
        <w:rPr>
          <w:rFonts w:ascii="宋体" w:hAnsi="宋体"/>
          <w:bCs/>
          <w:color w:val="000000" w:themeColor="text1"/>
          <w14:textFill>
            <w14:solidFill>
              <w14:schemeClr w14:val="tx1"/>
            </w14:solidFill>
          </w14:textFill>
        </w:rPr>
      </w:pPr>
    </w:p>
    <w:p>
      <w:pPr>
        <w:ind w:firstLine="470" w:firstLineChars="196"/>
        <w:rPr>
          <w:rFonts w:ascii="宋体" w:hAnsi="宋体"/>
          <w:bCs/>
          <w:color w:val="000000" w:themeColor="text1"/>
          <w14:textFill>
            <w14:solidFill>
              <w14:schemeClr w14:val="tx1"/>
            </w14:solidFill>
          </w14:textFill>
        </w:rPr>
      </w:pPr>
    </w:p>
    <w:p>
      <w:pPr>
        <w:ind w:firstLine="480"/>
        <w:rPr>
          <w:rFonts w:ascii="宋体" w:hAnsi="宋体"/>
          <w:bCs/>
          <w:color w:val="000000" w:themeColor="text1"/>
          <w14:textFill>
            <w14:solidFill>
              <w14:schemeClr w14:val="tx1"/>
            </w14:solidFill>
          </w14:textFill>
        </w:rPr>
      </w:pPr>
    </w:p>
    <w:p>
      <w:pPr>
        <w:ind w:firstLine="482"/>
        <w:rPr>
          <w:rFonts w:ascii="宋体" w:hAnsi="宋体"/>
          <w:b/>
          <w:color w:val="000000" w:themeColor="text1"/>
          <w14:textFill>
            <w14:solidFill>
              <w14:schemeClr w14:val="tx1"/>
            </w14:solidFill>
          </w14:textFill>
        </w:rPr>
      </w:pPr>
    </w:p>
    <w:p>
      <w:pPr>
        <w:ind w:firstLine="482"/>
        <w:rPr>
          <w:rFonts w:ascii="宋体" w:hAnsi="宋体"/>
          <w:b/>
          <w:color w:val="000000" w:themeColor="text1"/>
          <w14:textFill>
            <w14:solidFill>
              <w14:schemeClr w14:val="tx1"/>
            </w14:solidFill>
          </w14:textFill>
        </w:rPr>
      </w:pPr>
    </w:p>
    <w:p>
      <w:pPr>
        <w:ind w:firstLine="482"/>
        <w:rPr>
          <w:rFonts w:ascii="宋体" w:hAnsi="宋体"/>
          <w:b/>
          <w:color w:val="000000" w:themeColor="text1"/>
          <w14:textFill>
            <w14:solidFill>
              <w14:schemeClr w14:val="tx1"/>
            </w14:solidFill>
          </w14:textFill>
        </w:rPr>
      </w:pPr>
    </w:p>
    <w:p>
      <w:pPr>
        <w:ind w:firstLine="482"/>
        <w:rPr>
          <w:rFonts w:ascii="宋体" w:hAnsi="宋体"/>
          <w:b/>
          <w:color w:val="000000" w:themeColor="text1"/>
          <w14:textFill>
            <w14:solidFill>
              <w14:schemeClr w14:val="tx1"/>
            </w14:solidFill>
          </w14:textFill>
        </w:rPr>
      </w:pPr>
    </w:p>
    <w:p>
      <w:pPr>
        <w:ind w:firstLine="482"/>
        <w:rPr>
          <w:rFonts w:ascii="宋体" w:hAnsi="宋体"/>
          <w:b/>
          <w:color w:val="000000" w:themeColor="text1"/>
          <w14:textFill>
            <w14:solidFill>
              <w14:schemeClr w14:val="tx1"/>
            </w14:solidFill>
          </w14:textFill>
        </w:rPr>
      </w:pPr>
    </w:p>
    <w:p>
      <w:pPr>
        <w:ind w:firstLine="482"/>
        <w:rPr>
          <w:rFonts w:ascii="宋体" w:hAnsi="宋体"/>
          <w:b/>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
          <w:bCs/>
          <w:color w:val="000000" w:themeColor="text1"/>
          <w14:textFill>
            <w14:solidFill>
              <w14:schemeClr w14:val="tx1"/>
            </w14:solidFill>
          </w14:textFill>
        </w:rPr>
      </w:pPr>
    </w:p>
    <w:p>
      <w:pPr>
        <w:widowControl/>
        <w:spacing w:line="240" w:lineRule="auto"/>
        <w:ind w:firstLine="0" w:firstLineChars="0"/>
        <w:jc w:val="left"/>
        <w:rPr>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171" w:name="_Toc416363470"/>
      <w:bookmarkStart w:id="172" w:name="_Toc21098"/>
      <w:r>
        <w:rPr>
          <w:rFonts w:hint="eastAsia"/>
          <w:b/>
          <w:color w:val="000000" w:themeColor="text1"/>
          <w:sz w:val="28"/>
          <w:szCs w:val="28"/>
          <w14:textFill>
            <w14:solidFill>
              <w14:schemeClr w14:val="tx1"/>
            </w14:solidFill>
          </w14:textFill>
        </w:rPr>
        <w:t>附件20： 最终报价表</w:t>
      </w:r>
      <w:bookmarkEnd w:id="171"/>
      <w:bookmarkEnd w:id="172"/>
    </w:p>
    <w:p>
      <w:pPr>
        <w:ind w:firstLine="2367" w:firstLineChars="655"/>
        <w:rPr>
          <w:rFonts w:ascii="宋体"/>
          <w:b/>
          <w:color w:val="000000" w:themeColor="text1"/>
          <w:sz w:val="36"/>
          <w:szCs w:val="36"/>
          <w14:textFill>
            <w14:solidFill>
              <w14:schemeClr w14:val="tx1"/>
            </w14:solidFill>
          </w14:textFill>
        </w:rPr>
      </w:pPr>
    </w:p>
    <w:p>
      <w:pPr>
        <w:ind w:firstLine="3090" w:firstLineChars="855"/>
        <w:rPr>
          <w:rFonts w:ascii="宋体" w:hAnsi="宋体"/>
          <w:b/>
          <w:color w:val="000000" w:themeColor="text1"/>
          <w:sz w:val="36"/>
          <w:szCs w:val="36"/>
          <w14:textFill>
            <w14:solidFill>
              <w14:schemeClr w14:val="tx1"/>
            </w14:solidFill>
          </w14:textFill>
        </w:rPr>
      </w:pPr>
      <w:bookmarkStart w:id="173" w:name="_Toc408326292"/>
      <w:r>
        <w:rPr>
          <w:rFonts w:hint="eastAsia" w:ascii="宋体" w:hAnsi="宋体"/>
          <w:b/>
          <w:color w:val="000000" w:themeColor="text1"/>
          <w:sz w:val="36"/>
          <w:szCs w:val="36"/>
          <w14:textFill>
            <w14:solidFill>
              <w14:schemeClr w14:val="tx1"/>
            </w14:solidFill>
          </w14:textFill>
        </w:rPr>
        <w:t>最终报价表</w:t>
      </w:r>
      <w:bookmarkEnd w:id="173"/>
    </w:p>
    <w:p>
      <w:pPr>
        <w:ind w:left="6746" w:hanging="6746" w:hangingChars="3200"/>
        <w:rPr>
          <w:rFonts w:ascii="宋体" w:hAnsi="宋体"/>
          <w:color w:val="000000" w:themeColor="text1"/>
          <w14:textFill>
            <w14:solidFill>
              <w14:schemeClr w14:val="tx1"/>
            </w14:solidFill>
          </w14:textFill>
        </w:rPr>
      </w:pPr>
      <w:r>
        <w:rPr>
          <w:rFonts w:hint="eastAsia" w:ascii="宋体" w:hAnsi="宋体"/>
          <w:b/>
          <w:color w:val="000000" w:themeColor="text1"/>
          <w:sz w:val="2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单位：</w:t>
      </w:r>
      <w:r>
        <w:rPr>
          <w:rFonts w:hint="eastAsia" w:ascii="宋体" w:hAnsi="宋体"/>
          <w:bCs/>
          <w:color w:val="000000" w:themeColor="text1"/>
          <w14:textFill>
            <w14:solidFill>
              <w14:schemeClr w14:val="tx1"/>
            </w14:solidFill>
          </w14:textFill>
        </w:rPr>
        <w:t>人民币(元)</w:t>
      </w:r>
    </w:p>
    <w:p>
      <w:pPr>
        <w:adjustRightInd w:val="0"/>
        <w:ind w:firstLine="0" w:firstLineChars="0"/>
        <w:textAlignment w:val="baseline"/>
        <w:rPr>
          <w:rFonts w:ascii="宋体" w:hAnsi="宋体"/>
          <w:color w:val="000000" w:themeColor="text1"/>
          <w14:textFill>
            <w14:solidFill>
              <w14:schemeClr w14:val="tx1"/>
            </w14:solidFill>
          </w14:textFill>
        </w:rPr>
      </w:pPr>
    </w:p>
    <w:tbl>
      <w:tblPr>
        <w:tblStyle w:val="63"/>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843"/>
        <w:gridCol w:w="1985"/>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984" w:type="dxa"/>
            <w:vMerge w:val="restart"/>
            <w:vAlign w:val="center"/>
          </w:tcPr>
          <w:p>
            <w:pPr>
              <w:pStyle w:val="31"/>
              <w:ind w:left="304" w:leftChars="68" w:hanging="141" w:hangingChars="59"/>
              <w:jc w:val="center"/>
              <w:rPr>
                <w:rFonts w:hAnsi="宋体"/>
              </w:rPr>
            </w:pPr>
          </w:p>
          <w:p>
            <w:pPr>
              <w:pStyle w:val="31"/>
              <w:ind w:left="304" w:leftChars="68" w:hanging="141" w:hangingChars="59"/>
              <w:jc w:val="center"/>
              <w:rPr>
                <w:rFonts w:hAnsi="宋体"/>
              </w:rPr>
            </w:pPr>
            <w:r>
              <w:rPr>
                <w:rFonts w:hint="eastAsia" w:hAnsi="宋体"/>
              </w:rPr>
              <w:t>项目名称</w:t>
            </w:r>
          </w:p>
          <w:p>
            <w:pPr>
              <w:pStyle w:val="31"/>
              <w:ind w:firstLine="0" w:firstLineChars="0"/>
              <w:rPr>
                <w:rFonts w:hAnsi="宋体"/>
              </w:rPr>
            </w:pPr>
          </w:p>
        </w:tc>
        <w:tc>
          <w:tcPr>
            <w:tcW w:w="3828" w:type="dxa"/>
            <w:gridSpan w:val="2"/>
            <w:vAlign w:val="center"/>
          </w:tcPr>
          <w:p>
            <w:pPr>
              <w:pStyle w:val="31"/>
              <w:ind w:firstLine="840" w:firstLineChars="350"/>
              <w:rPr>
                <w:rFonts w:hAnsi="宋体"/>
              </w:rPr>
            </w:pPr>
            <w:r>
              <w:rPr>
                <w:rFonts w:hint="eastAsia" w:hAnsi="宋体"/>
              </w:rPr>
              <w:t>最终报价（元）</w:t>
            </w:r>
          </w:p>
        </w:tc>
        <w:tc>
          <w:tcPr>
            <w:tcW w:w="1559" w:type="dxa"/>
            <w:vAlign w:val="center"/>
          </w:tcPr>
          <w:p>
            <w:pPr>
              <w:pStyle w:val="31"/>
              <w:ind w:firstLine="240" w:firstLineChars="100"/>
              <w:rPr>
                <w:rFonts w:hAnsi="宋体"/>
              </w:rPr>
            </w:pPr>
            <w:r>
              <w:rPr>
                <w:rFonts w:hint="eastAsia" w:hAnsi="宋体"/>
              </w:rPr>
              <w:t xml:space="preserve">   交货期</w:t>
            </w:r>
          </w:p>
        </w:tc>
        <w:tc>
          <w:tcPr>
            <w:tcW w:w="1701" w:type="dxa"/>
            <w:vAlign w:val="center"/>
          </w:tcPr>
          <w:p>
            <w:pPr>
              <w:pStyle w:val="31"/>
              <w:ind w:firstLine="240" w:firstLineChars="100"/>
              <w:rPr>
                <w:rFonts w:hAnsi="宋体"/>
              </w:rPr>
            </w:pPr>
            <w:r>
              <w:rPr>
                <w:rFonts w:hint="eastAsia" w:hAnsi="宋体"/>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984" w:type="dxa"/>
            <w:vMerge w:val="continue"/>
          </w:tcPr>
          <w:p>
            <w:pPr>
              <w:pStyle w:val="31"/>
              <w:ind w:firstLine="480"/>
              <w:rPr>
                <w:rFonts w:hAnsi="宋体"/>
                <w:bCs/>
              </w:rPr>
            </w:pPr>
          </w:p>
        </w:tc>
        <w:tc>
          <w:tcPr>
            <w:tcW w:w="1843" w:type="dxa"/>
          </w:tcPr>
          <w:p>
            <w:pPr>
              <w:pStyle w:val="31"/>
              <w:ind w:firstLine="360" w:firstLineChars="150"/>
              <w:rPr>
                <w:rFonts w:hAnsi="宋体"/>
                <w:bCs/>
              </w:rPr>
            </w:pPr>
            <w:r>
              <w:rPr>
                <w:rFonts w:hint="eastAsia" w:hAnsi="宋体"/>
                <w:bCs/>
              </w:rPr>
              <w:t>大写</w:t>
            </w:r>
          </w:p>
        </w:tc>
        <w:tc>
          <w:tcPr>
            <w:tcW w:w="1985" w:type="dxa"/>
          </w:tcPr>
          <w:p>
            <w:pPr>
              <w:pStyle w:val="31"/>
              <w:ind w:firstLine="480"/>
              <w:rPr>
                <w:rFonts w:hAnsi="宋体"/>
                <w:bCs/>
              </w:rPr>
            </w:pPr>
            <w:r>
              <w:rPr>
                <w:rFonts w:hint="eastAsia" w:hAnsi="宋体"/>
                <w:bCs/>
              </w:rPr>
              <w:t>小写</w:t>
            </w:r>
          </w:p>
        </w:tc>
        <w:tc>
          <w:tcPr>
            <w:tcW w:w="1559" w:type="dxa"/>
            <w:vMerge w:val="restart"/>
          </w:tcPr>
          <w:p>
            <w:pPr>
              <w:pStyle w:val="31"/>
              <w:ind w:firstLine="480"/>
              <w:rPr>
                <w:rFonts w:hAnsi="宋体"/>
                <w:bCs/>
              </w:rPr>
            </w:pPr>
          </w:p>
        </w:tc>
        <w:tc>
          <w:tcPr>
            <w:tcW w:w="1701" w:type="dxa"/>
            <w:vMerge w:val="restart"/>
          </w:tcPr>
          <w:p>
            <w:pPr>
              <w:pStyle w:val="31"/>
              <w:ind w:firstLine="480"/>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984" w:type="dxa"/>
          </w:tcPr>
          <w:p>
            <w:pPr>
              <w:pStyle w:val="31"/>
              <w:ind w:firstLine="480"/>
              <w:rPr>
                <w:rFonts w:hAnsi="宋体"/>
                <w:bCs/>
              </w:rPr>
            </w:pPr>
          </w:p>
        </w:tc>
        <w:tc>
          <w:tcPr>
            <w:tcW w:w="1843" w:type="dxa"/>
          </w:tcPr>
          <w:p>
            <w:pPr>
              <w:pStyle w:val="31"/>
              <w:ind w:firstLine="480"/>
              <w:rPr>
                <w:rFonts w:hAnsi="宋体"/>
                <w:bCs/>
              </w:rPr>
            </w:pPr>
          </w:p>
        </w:tc>
        <w:tc>
          <w:tcPr>
            <w:tcW w:w="1985" w:type="dxa"/>
          </w:tcPr>
          <w:p>
            <w:pPr>
              <w:pStyle w:val="31"/>
              <w:ind w:firstLine="480"/>
              <w:rPr>
                <w:rFonts w:hAnsi="宋体"/>
                <w:bCs/>
              </w:rPr>
            </w:pPr>
          </w:p>
        </w:tc>
        <w:tc>
          <w:tcPr>
            <w:tcW w:w="1559" w:type="dxa"/>
            <w:vMerge w:val="continue"/>
          </w:tcPr>
          <w:p>
            <w:pPr>
              <w:pStyle w:val="31"/>
              <w:ind w:firstLine="480"/>
              <w:rPr>
                <w:rFonts w:hAnsi="宋体"/>
                <w:bCs/>
              </w:rPr>
            </w:pPr>
          </w:p>
        </w:tc>
        <w:tc>
          <w:tcPr>
            <w:tcW w:w="1701" w:type="dxa"/>
            <w:vMerge w:val="continue"/>
          </w:tcPr>
          <w:p>
            <w:pPr>
              <w:pStyle w:val="31"/>
              <w:ind w:firstLine="480"/>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trPr>
        <w:tc>
          <w:tcPr>
            <w:tcW w:w="9072" w:type="dxa"/>
            <w:gridSpan w:val="5"/>
          </w:tcPr>
          <w:p>
            <w:pPr>
              <w:pStyle w:val="31"/>
              <w:ind w:firstLine="0" w:firstLineChars="0"/>
              <w:rPr>
                <w:rFonts w:hAnsi="宋体"/>
                <w:bCs/>
              </w:rPr>
            </w:pPr>
            <w:r>
              <w:rPr>
                <w:rFonts w:hint="eastAsia" w:hAnsi="宋体"/>
                <w:bCs/>
              </w:rPr>
              <w:t>其他承诺：</w:t>
            </w:r>
          </w:p>
        </w:tc>
      </w:tr>
    </w:tbl>
    <w:p>
      <w:pPr>
        <w:adjustRightInd w:val="0"/>
        <w:ind w:firstLine="199" w:firstLineChars="83"/>
        <w:textAlignment w:val="baseline"/>
        <w:rPr>
          <w:rFonts w:ascii="宋体" w:hAnsi="宋体"/>
          <w:color w:val="000000" w:themeColor="text1"/>
          <w14:textFill>
            <w14:solidFill>
              <w14:schemeClr w14:val="tx1"/>
            </w14:solidFill>
          </w14:textFill>
        </w:rPr>
      </w:pPr>
    </w:p>
    <w:p>
      <w:pPr>
        <w:spacing w:line="240" w:lineRule="atLeast"/>
        <w:ind w:firstLine="0" w:firstLineChars="0"/>
        <w:rPr>
          <w:rFonts w:ascii="宋体" w:hAnsi="宋体"/>
          <w:color w:val="000000" w:themeColor="text1"/>
          <w14:textFill>
            <w14:solidFill>
              <w14:schemeClr w14:val="tx1"/>
            </w14:solidFill>
          </w14:textFill>
        </w:rPr>
      </w:pPr>
    </w:p>
    <w:p>
      <w:pPr>
        <w:ind w:firstLine="352" w:firstLineChars="147"/>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注：此表不需装订在磋商响应文件中，投标供应商事先须盖章、签字。在磋商期间，由磋商小组确定合格的投标供应商现场填写。</w:t>
      </w:r>
    </w:p>
    <w:p>
      <w:pPr>
        <w:ind w:firstLine="352" w:firstLineChars="147"/>
        <w:jc w:val="left"/>
        <w:rPr>
          <w:rFonts w:ascii="宋体" w:hAnsi="宋体"/>
          <w:color w:val="000000" w:themeColor="text1"/>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b/>
          <w:bCs/>
          <w:color w:val="000000" w:themeColor="text1"/>
          <w:sz w:val="28"/>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b/>
          <w:bCs/>
          <w:color w:val="000000" w:themeColor="text1"/>
          <w:sz w:val="28"/>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b/>
          <w:bCs/>
          <w:color w:val="000000" w:themeColor="text1"/>
          <w:sz w:val="28"/>
          <w14:textFill>
            <w14:solidFill>
              <w14:schemeClr w14:val="tx1"/>
            </w14:solidFill>
          </w14:textFill>
        </w:rPr>
      </w:pPr>
    </w:p>
    <w:p>
      <w:pPr>
        <w:spacing w:line="240" w:lineRule="auto"/>
        <w:ind w:firstLine="3571" w:firstLineChars="1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投标供应商：</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24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hint="eastAsia" w:ascii="宋体" w:hAnsi="宋体"/>
          <w:b/>
          <w:color w:val="000000" w:themeColor="text1"/>
          <w14:textFill>
            <w14:solidFill>
              <w14:schemeClr w14:val="tx1"/>
            </w14:solidFill>
          </w14:textFill>
        </w:rPr>
        <w:t xml:space="preserve">             </w:t>
      </w:r>
    </w:p>
    <w:p>
      <w:pPr>
        <w:spacing w:line="24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tabs>
          <w:tab w:val="left" w:pos="168"/>
        </w:tabs>
        <w:adjustRightInd w:val="0"/>
        <w:ind w:firstLine="0" w:firstLineChars="0"/>
        <w:textAlignment w:val="baseline"/>
        <w:rPr>
          <w:rFonts w:ascii="宋体" w:hAnsi="宋体"/>
          <w:bCs/>
          <w:color w:val="000000" w:themeColor="text1"/>
          <w14:textFill>
            <w14:solidFill>
              <w14:schemeClr w14:val="tx1"/>
            </w14:solidFill>
          </w14:textFill>
        </w:rPr>
      </w:pPr>
    </w:p>
    <w:p>
      <w:pPr>
        <w:pStyle w:val="3"/>
        <w:ind w:firstLine="0" w:firstLineChars="0"/>
        <w:rPr>
          <w:b/>
        </w:rPr>
      </w:pPr>
      <w:bookmarkStart w:id="174" w:name="_Toc59810445"/>
      <w:r>
        <w:rPr>
          <w:rFonts w:hint="eastAsia"/>
          <w:b/>
          <w:color w:val="000000" w:themeColor="text1"/>
          <w:sz w:val="28"/>
          <w:szCs w:val="28"/>
          <w14:textFill>
            <w14:solidFill>
              <w14:schemeClr w14:val="tx1"/>
            </w14:solidFill>
          </w14:textFill>
        </w:rPr>
        <w:t>附件21：</w:t>
      </w:r>
      <w:r>
        <w:rPr>
          <w:rFonts w:hint="eastAsia"/>
          <w:b/>
        </w:rPr>
        <w:t>制造（生产）企业小型、微型企业声明函</w:t>
      </w:r>
      <w:bookmarkEnd w:id="174"/>
    </w:p>
    <w:p>
      <w:pPr>
        <w:spacing w:line="360" w:lineRule="auto"/>
        <w:ind w:firstLine="560"/>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ind w:firstLine="562"/>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制造（生产）企业</w:t>
      </w:r>
      <w:r>
        <w:rPr>
          <w:rFonts w:hint="eastAsia" w:ascii="宋体" w:hAnsi="宋体" w:cs="宋体"/>
          <w:b/>
          <w:bCs/>
          <w:color w:val="000000" w:themeColor="text1"/>
          <w:kern w:val="0"/>
          <w:sz w:val="28"/>
          <w:szCs w:val="28"/>
          <w:lang w:val="zh-CN"/>
          <w14:textFill>
            <w14:solidFill>
              <w14:schemeClr w14:val="tx1"/>
            </w14:solidFill>
          </w14:textFill>
        </w:rPr>
        <w:t>小型、微型企业声明函</w:t>
      </w:r>
    </w:p>
    <w:p>
      <w:pPr>
        <w:autoSpaceDE w:val="0"/>
        <w:autoSpaceDN w:val="0"/>
        <w:spacing w:line="360" w:lineRule="auto"/>
        <w:ind w:firstLine="560"/>
        <w:rPr>
          <w:rFonts w:ascii="宋体" w:hAnsi="宋体" w:cs="宋体"/>
          <w:color w:val="000000" w:themeColor="text1"/>
          <w:kern w:val="0"/>
          <w:sz w:val="28"/>
          <w:szCs w:val="28"/>
          <w:lang w:val="zh-CN"/>
          <w14:textFill>
            <w14:solidFill>
              <w14:schemeClr w14:val="tx1"/>
            </w14:solidFill>
          </w14:textFill>
        </w:rPr>
      </w:pPr>
    </w:p>
    <w:p>
      <w:pPr>
        <w:autoSpaceDE w:val="0"/>
        <w:autoSpaceDN w:val="0"/>
        <w:ind w:firstLine="482"/>
        <w:rPr>
          <w:rFonts w:ascii="宋体" w:hAnsi="Cambria" w:cs="宋体"/>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Cambria" w:cs="宋体"/>
          <w:bCs/>
          <w:color w:val="000000" w:themeColor="text1"/>
          <w:kern w:val="0"/>
          <w:lang w:val="zh-CN"/>
          <w14:textFill>
            <w14:solidFill>
              <w14:schemeClr w14:val="tx1"/>
            </w14:solidFill>
          </w14:textFill>
        </w:rPr>
        <w:t>青海方旭工程造价咨询有限公司</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本公司对上述声明的真实性负责。如有虚假，将依法承担相应责任。</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注：1.此函须由投标产品的制造（生产）企业提供并声明，同时附相关证明材料；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.此函若出现多家制造（生产）企业的货物（产品）投标时，可按制造（生产）企业分别声明，一家制造（生产）企业填写一张。</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制造（生产）企业名称：       （公章）</w:t>
      </w:r>
    </w:p>
    <w:p>
      <w:pPr>
        <w:autoSpaceDE w:val="0"/>
        <w:autoSpaceDN w:val="0"/>
        <w:spacing w:line="360" w:lineRule="auto"/>
        <w:ind w:firstLine="482"/>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制造（生产）企业法定代表人：       </w:t>
      </w:r>
      <w:r>
        <w:rPr>
          <w:rFonts w:hint="eastAsia" w:ascii="宋体" w:hAnsi="宋体"/>
          <w:b/>
          <w:bCs/>
          <w:color w:val="000000" w:themeColor="text1"/>
          <w14:textFill>
            <w14:solidFill>
              <w14:schemeClr w14:val="tx1"/>
            </w14:solidFill>
          </w14:textFill>
        </w:rPr>
        <w:t>（签字或盖章）</w:t>
      </w:r>
    </w:p>
    <w:p>
      <w:pPr>
        <w:autoSpaceDE w:val="0"/>
        <w:autoSpaceDN w:val="0"/>
        <w:spacing w:line="360" w:lineRule="auto"/>
        <w:ind w:firstLine="482"/>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tabs>
          <w:tab w:val="left" w:pos="168"/>
        </w:tabs>
        <w:adjustRightInd w:val="0"/>
        <w:ind w:firstLine="0" w:firstLineChars="0"/>
        <w:textAlignment w:val="baseline"/>
        <w:rPr>
          <w:rFonts w:ascii="宋体" w:hAnsi="宋体"/>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Cs/>
          <w:color w:val="000000" w:themeColor="text1"/>
          <w14:textFill>
            <w14:solidFill>
              <w14:schemeClr w14:val="tx1"/>
            </w14:solidFill>
          </w14:textFill>
        </w:rPr>
      </w:pPr>
    </w:p>
    <w:p>
      <w:pPr>
        <w:tabs>
          <w:tab w:val="left" w:pos="168"/>
        </w:tabs>
        <w:adjustRightInd w:val="0"/>
        <w:ind w:firstLine="0" w:firstLineChars="0"/>
        <w:textAlignment w:val="baseline"/>
        <w:rPr>
          <w:rFonts w:ascii="宋体" w:hAnsi="宋体"/>
          <w:bCs/>
          <w:color w:val="000000" w:themeColor="text1"/>
          <w14:textFill>
            <w14:solidFill>
              <w14:schemeClr w14:val="tx1"/>
            </w14:solidFill>
          </w14:textFill>
        </w:rPr>
      </w:pPr>
    </w:p>
    <w:p>
      <w:pPr>
        <w:pStyle w:val="3"/>
        <w:ind w:firstLine="0" w:firstLineChars="0"/>
        <w:rPr>
          <w:rFonts w:ascii="宋体" w:hAnsi="宋体"/>
          <w:bCs/>
        </w:rPr>
      </w:pPr>
      <w:bookmarkStart w:id="175" w:name="_Toc31842"/>
    </w:p>
    <w:p>
      <w:pPr>
        <w:pStyle w:val="3"/>
        <w:ind w:firstLine="0" w:firstLineChars="0"/>
        <w:rPr>
          <w:rFonts w:ascii="宋体" w:hAnsi="宋体"/>
          <w:bCs/>
        </w:rPr>
      </w:pPr>
    </w:p>
    <w:p>
      <w:pPr>
        <w:pStyle w:val="3"/>
        <w:ind w:firstLine="0" w:firstLineChars="0"/>
        <w:rPr>
          <w:rFonts w:ascii="宋体" w:hAnsi="宋体"/>
          <w:bCs/>
        </w:rPr>
      </w:pPr>
    </w:p>
    <w:p>
      <w:pPr>
        <w:pStyle w:val="3"/>
        <w:ind w:firstLine="0" w:firstLineChars="0"/>
        <w:rPr>
          <w:b/>
        </w:rPr>
      </w:pPr>
      <w:bookmarkStart w:id="176" w:name="_Toc59810446"/>
      <w:r>
        <w:rPr>
          <w:rFonts w:hint="eastAsia"/>
          <w:b/>
        </w:rPr>
        <w:t>附件22：投标供应商认为在其他方面有必要说明的事项</w:t>
      </w:r>
      <w:bookmarkEnd w:id="175"/>
      <w:bookmarkEnd w:id="176"/>
    </w:p>
    <w:p>
      <w:pPr>
        <w:ind w:firstLine="723"/>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投标供应商认为在其他方面有必要说明的事项</w:t>
      </w:r>
    </w:p>
    <w:p>
      <w:pPr>
        <w:widowControl/>
        <w:snapToGrid w:val="0"/>
        <w:spacing w:line="360" w:lineRule="auto"/>
        <w:ind w:firstLine="0" w:firstLineChars="0"/>
        <w:outlineLvl w:val="1"/>
        <w:rPr>
          <w:rFonts w:ascii="宋体" w:hAnsi="宋体"/>
          <w:b/>
          <w:bCs/>
          <w:color w:val="000000" w:themeColor="text1"/>
          <w14:textFill>
            <w14:solidFill>
              <w14:schemeClr w14:val="tx1"/>
            </w14:solidFill>
          </w14:textFill>
        </w:rPr>
      </w:pPr>
      <w:bookmarkStart w:id="177" w:name="_Toc438481048"/>
      <w:bookmarkStart w:id="178" w:name="_Toc8767"/>
      <w:bookmarkStart w:id="179" w:name="_Toc376936782"/>
      <w:bookmarkStart w:id="180" w:name="_Toc325726051"/>
      <w:r>
        <w:rPr>
          <w:color w:val="000000" w:themeColor="text1"/>
          <w14:textFill>
            <w14:solidFill>
              <w14:schemeClr w14:val="tx1"/>
            </w14:solidFill>
          </w14:textFill>
        </w:rPr>
        <w:br w:type="page"/>
      </w:r>
    </w:p>
    <w:p>
      <w:pPr>
        <w:pStyle w:val="3"/>
        <w:ind w:firstLine="0" w:firstLineChars="0"/>
        <w:rPr>
          <w:b/>
          <w:color w:val="000000" w:themeColor="text1"/>
          <w:sz w:val="28"/>
          <w:szCs w:val="28"/>
          <w14:textFill>
            <w14:solidFill>
              <w14:schemeClr w14:val="tx1"/>
            </w14:solidFill>
          </w14:textFill>
        </w:rPr>
      </w:pPr>
      <w:bookmarkStart w:id="181" w:name="_Toc59810447"/>
      <w:bookmarkStart w:id="182" w:name="_Toc30642"/>
      <w:r>
        <w:rPr>
          <w:rFonts w:hint="eastAsia"/>
          <w:b/>
          <w:color w:val="000000" w:themeColor="text1"/>
          <w:sz w:val="28"/>
          <w:szCs w:val="28"/>
          <w14:textFill>
            <w14:solidFill>
              <w14:schemeClr w14:val="tx1"/>
            </w14:solidFill>
          </w14:textFill>
        </w:rPr>
        <w:t>附件23：投标保证金退还申请</w:t>
      </w:r>
      <w:bookmarkEnd w:id="177"/>
      <w:bookmarkEnd w:id="178"/>
      <w:bookmarkEnd w:id="181"/>
      <w:bookmarkEnd w:id="182"/>
    </w:p>
    <w:p>
      <w:pPr>
        <w:ind w:firstLine="720"/>
        <w:rPr>
          <w:color w:val="000000" w:themeColor="text1"/>
          <w:kern w:val="0"/>
          <w:sz w:val="36"/>
          <w:szCs w:val="36"/>
          <w14:textFill>
            <w14:solidFill>
              <w14:schemeClr w14:val="tx1"/>
            </w14:solidFill>
          </w14:textFill>
        </w:rPr>
      </w:pPr>
    </w:p>
    <w:p>
      <w:pPr>
        <w:ind w:firstLine="720"/>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投标保证金退还申请</w:t>
      </w:r>
    </w:p>
    <w:p>
      <w:pPr>
        <w:ind w:firstLine="720"/>
        <w:jc w:val="center"/>
        <w:rPr>
          <w:color w:val="000000" w:themeColor="text1"/>
          <w:sz w:val="36"/>
          <w:szCs w:val="36"/>
          <w14:textFill>
            <w14:solidFill>
              <w14:schemeClr w14:val="tx1"/>
            </w14:solidFill>
          </w14:textFill>
        </w:rPr>
      </w:pPr>
    </w:p>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                                           项目编号：</w:t>
      </w:r>
    </w:p>
    <w:tbl>
      <w:tblPr>
        <w:tblStyle w:val="63"/>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1883"/>
        <w:gridCol w:w="5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237" w:type="dxa"/>
            <w:vMerge w:val="restart"/>
            <w:vAlign w:val="center"/>
          </w:tcPr>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应退投标保证金</w:t>
            </w:r>
          </w:p>
        </w:tc>
        <w:tc>
          <w:tcPr>
            <w:tcW w:w="7319" w:type="dxa"/>
            <w:gridSpan w:val="2"/>
            <w:vAlign w:val="center"/>
          </w:tcPr>
          <w:p>
            <w:pPr>
              <w:spacing w:line="360" w:lineRule="auto"/>
              <w:ind w:firstLine="199" w:firstLineChars="8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237" w:type="dxa"/>
            <w:vMerge w:val="continue"/>
          </w:tcPr>
          <w:p>
            <w:pPr>
              <w:spacing w:line="360" w:lineRule="auto"/>
              <w:ind w:firstLine="480"/>
              <w:rPr>
                <w:rFonts w:ascii="宋体" w:hAnsi="宋体" w:cs="宋体"/>
                <w:color w:val="000000" w:themeColor="text1"/>
                <w14:textFill>
                  <w14:solidFill>
                    <w14:schemeClr w14:val="tx1"/>
                  </w14:solidFill>
                </w14:textFill>
              </w:rPr>
            </w:pPr>
          </w:p>
        </w:tc>
        <w:tc>
          <w:tcPr>
            <w:tcW w:w="7319" w:type="dxa"/>
            <w:gridSpan w:val="2"/>
            <w:vAlign w:val="center"/>
          </w:tcPr>
          <w:p>
            <w:pPr>
              <w:tabs>
                <w:tab w:val="left" w:pos="1740"/>
              </w:tabs>
              <w:spacing w:line="360" w:lineRule="auto"/>
              <w:ind w:firstLine="199" w:firstLineChars="8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237" w:type="dxa"/>
            <w:vMerge w:val="restart"/>
            <w:vAlign w:val="center"/>
          </w:tcPr>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收款单位（盖章）</w:t>
            </w:r>
          </w:p>
        </w:tc>
        <w:tc>
          <w:tcPr>
            <w:tcW w:w="1883" w:type="dxa"/>
            <w:vAlign w:val="center"/>
          </w:tcPr>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  位 名 称</w:t>
            </w:r>
          </w:p>
        </w:tc>
        <w:tc>
          <w:tcPr>
            <w:tcW w:w="5436" w:type="dxa"/>
            <w:vAlign w:val="center"/>
          </w:tcPr>
          <w:p>
            <w:pPr>
              <w:spacing w:line="360" w:lineRule="auto"/>
              <w:ind w:firstLine="480"/>
              <w:rPr>
                <w:rFonts w:ascii="宋体" w:hAnsi="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237" w:type="dxa"/>
            <w:vMerge w:val="continue"/>
          </w:tcPr>
          <w:p>
            <w:pPr>
              <w:spacing w:line="360" w:lineRule="auto"/>
              <w:ind w:firstLine="480"/>
              <w:rPr>
                <w:rFonts w:ascii="宋体" w:hAnsi="宋体" w:cs="宋体"/>
                <w:color w:val="000000" w:themeColor="text1"/>
                <w14:textFill>
                  <w14:solidFill>
                    <w14:schemeClr w14:val="tx1"/>
                  </w14:solidFill>
                </w14:textFill>
              </w:rPr>
            </w:pPr>
          </w:p>
        </w:tc>
        <w:tc>
          <w:tcPr>
            <w:tcW w:w="1883" w:type="dxa"/>
            <w:vAlign w:val="center"/>
          </w:tcPr>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   户   行</w:t>
            </w:r>
          </w:p>
        </w:tc>
        <w:tc>
          <w:tcPr>
            <w:tcW w:w="5436" w:type="dxa"/>
            <w:vAlign w:val="center"/>
          </w:tcPr>
          <w:p>
            <w:pPr>
              <w:spacing w:line="360" w:lineRule="auto"/>
              <w:ind w:firstLine="480"/>
              <w:rPr>
                <w:rFonts w:ascii="宋体" w:hAnsi="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237" w:type="dxa"/>
            <w:vMerge w:val="continue"/>
          </w:tcPr>
          <w:p>
            <w:pPr>
              <w:spacing w:line="360" w:lineRule="auto"/>
              <w:ind w:firstLine="480"/>
              <w:rPr>
                <w:rFonts w:ascii="宋体" w:hAnsi="宋体" w:cs="宋体"/>
                <w:color w:val="000000" w:themeColor="text1"/>
                <w14:textFill>
                  <w14:solidFill>
                    <w14:schemeClr w14:val="tx1"/>
                  </w14:solidFill>
                </w14:textFill>
              </w:rPr>
            </w:pPr>
          </w:p>
        </w:tc>
        <w:tc>
          <w:tcPr>
            <w:tcW w:w="1883" w:type="dxa"/>
            <w:vAlign w:val="center"/>
          </w:tcPr>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        号</w:t>
            </w:r>
          </w:p>
        </w:tc>
        <w:tc>
          <w:tcPr>
            <w:tcW w:w="5436" w:type="dxa"/>
            <w:vAlign w:val="center"/>
          </w:tcPr>
          <w:p>
            <w:pPr>
              <w:spacing w:line="360" w:lineRule="auto"/>
              <w:ind w:firstLine="480"/>
              <w:rPr>
                <w:rFonts w:ascii="宋体" w:hAnsi="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237" w:type="dxa"/>
            <w:vMerge w:val="continue"/>
          </w:tcPr>
          <w:p>
            <w:pPr>
              <w:spacing w:line="360" w:lineRule="auto"/>
              <w:ind w:firstLine="480"/>
              <w:rPr>
                <w:rFonts w:ascii="宋体" w:hAnsi="宋体" w:cs="宋体"/>
                <w:color w:val="000000" w:themeColor="text1"/>
                <w14:textFill>
                  <w14:solidFill>
                    <w14:schemeClr w14:val="tx1"/>
                  </w14:solidFill>
                </w14:textFill>
              </w:rPr>
            </w:pPr>
          </w:p>
        </w:tc>
        <w:tc>
          <w:tcPr>
            <w:tcW w:w="1883" w:type="dxa"/>
            <w:vAlign w:val="center"/>
          </w:tcPr>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联系人及电话</w:t>
            </w:r>
          </w:p>
        </w:tc>
        <w:tc>
          <w:tcPr>
            <w:tcW w:w="5436" w:type="dxa"/>
            <w:vAlign w:val="center"/>
          </w:tcPr>
          <w:p>
            <w:pPr>
              <w:spacing w:line="360" w:lineRule="auto"/>
              <w:ind w:firstLine="480"/>
              <w:rPr>
                <w:rFonts w:ascii="宋体" w:hAnsi="宋体" w:cs="宋体"/>
                <w:color w:val="000000" w:themeColor="text1"/>
                <w14:textFill>
                  <w14:solidFill>
                    <w14:schemeClr w14:val="tx1"/>
                  </w14:solidFill>
                </w14:textFill>
              </w:rPr>
            </w:pPr>
          </w:p>
        </w:tc>
      </w:tr>
    </w:tbl>
    <w:p>
      <w:pPr>
        <w:spacing w:line="360" w:lineRule="auto"/>
        <w:ind w:firstLine="482"/>
        <w:rPr>
          <w:rFonts w:ascii="宋体" w:hAnsi="宋体" w:cs="宋体"/>
          <w:b/>
          <w:bCs/>
          <w:color w:val="000000" w:themeColor="text1"/>
          <w14:textFill>
            <w14:solidFill>
              <w14:schemeClr w14:val="tx1"/>
            </w14:solidFill>
          </w14:textFill>
        </w:rPr>
      </w:pPr>
    </w:p>
    <w:p>
      <w:pPr>
        <w:spacing w:line="360" w:lineRule="auto"/>
        <w:ind w:firstLine="480"/>
        <w:rPr>
          <w:rFonts w:ascii="宋体" w:hAnsi="宋体" w:cs="宋体"/>
          <w:bCs/>
          <w:color w:val="000000" w:themeColor="text1"/>
          <w14:textFill>
            <w14:solidFill>
              <w14:schemeClr w14:val="tx1"/>
            </w14:solidFill>
          </w14:textFill>
        </w:rPr>
      </w:pPr>
    </w:p>
    <w:p>
      <w:pPr>
        <w:spacing w:line="360" w:lineRule="auto"/>
        <w:ind w:firstLine="482"/>
        <w:rPr>
          <w:rFonts w:ascii="宋体" w:hAnsi="宋体" w:cs="宋体"/>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w:t>
      </w:r>
      <w:r>
        <w:rPr>
          <w:rFonts w:hint="eastAsia" w:ascii="宋体" w:hAnsi="宋体"/>
          <w:bCs/>
          <w:color w:val="000000" w:themeColor="text1"/>
          <w14:textFill>
            <w14:solidFill>
              <w14:schemeClr w14:val="tx1"/>
            </w14:solidFill>
          </w14:textFill>
        </w:rPr>
        <w:t>此表不需装订在《磋商文件》中,</w:t>
      </w:r>
      <w:r>
        <w:rPr>
          <w:rFonts w:hint="eastAsia" w:ascii="宋体" w:hAnsi="宋体" w:cs="宋体"/>
          <w:b/>
          <w:bCs/>
          <w:color w:val="000000" w:themeColor="text1"/>
          <w14:textFill>
            <w14:solidFill>
              <w14:schemeClr w14:val="tx1"/>
            </w14:solidFill>
          </w14:textFill>
        </w:rPr>
        <w:t>开标时须单独提交2份</w:t>
      </w:r>
      <w:r>
        <w:rPr>
          <w:rFonts w:hint="eastAsia" w:ascii="宋体" w:hAnsi="宋体" w:cs="宋体"/>
          <w:bCs/>
          <w:color w:val="000000" w:themeColor="text1"/>
          <w14:textFill>
            <w14:solidFill>
              <w14:schemeClr w14:val="tx1"/>
            </w14:solidFill>
          </w14:textFill>
        </w:rPr>
        <w:t xml:space="preserve"> ,以便退还保证金。请按要求填写投标保证金退还申请（加盖公章）；请您在填写“申请”时请特别注意：</w:t>
      </w:r>
    </w:p>
    <w:p>
      <w:pPr>
        <w:spacing w:line="360" w:lineRule="auto"/>
        <w:ind w:firstLine="48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（1）字迹清晰，书写工整，正楷填写</w:t>
      </w:r>
    </w:p>
    <w:p>
      <w:pPr>
        <w:spacing w:line="360" w:lineRule="auto"/>
        <w:ind w:firstLine="48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（2）贵公司名称、开户银行和开户账号信息务必准确</w:t>
      </w:r>
    </w:p>
    <w:p>
      <w:pPr>
        <w:spacing w:line="360" w:lineRule="auto"/>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（3）预留联系人及电话要准确</w:t>
      </w:r>
    </w:p>
    <w:p>
      <w:pPr>
        <w:spacing w:line="360" w:lineRule="auto"/>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（4）公章需清楚地盖在左侧“收款单位盖章”栏内</w:t>
      </w:r>
    </w:p>
    <w:p>
      <w:pPr>
        <w:spacing w:line="360" w:lineRule="auto"/>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（5）附：</w:t>
      </w:r>
      <w:r>
        <w:rPr>
          <w:rFonts w:hint="eastAsia" w:ascii="宋体" w:hAnsi="宋体"/>
          <w:b/>
          <w:bCs/>
          <w:color w:val="000000" w:themeColor="text1"/>
          <w14:textFill>
            <w14:solidFill>
              <w14:schemeClr w14:val="tx1"/>
            </w14:solidFill>
          </w14:textFill>
        </w:rPr>
        <w:t>银行开户许可证并加盖公章</w:t>
      </w:r>
    </w:p>
    <w:p>
      <w:pPr>
        <w:spacing w:line="360" w:lineRule="auto"/>
        <w:ind w:firstLine="0" w:firstLineChars="0"/>
        <w:rPr>
          <w:rFonts w:ascii="宋体" w:hAnsi="宋体" w:cs="宋体"/>
          <w:bCs/>
          <w:color w:val="000000" w:themeColor="text1"/>
          <w14:textFill>
            <w14:solidFill>
              <w14:schemeClr w14:val="tx1"/>
            </w14:solidFill>
          </w14:textFill>
        </w:rPr>
      </w:pPr>
    </w:p>
    <w:p>
      <w:pPr>
        <w:spacing w:line="360" w:lineRule="auto"/>
        <w:ind w:firstLine="0" w:firstLineChars="0"/>
        <w:rPr>
          <w:rFonts w:ascii="宋体" w:hAnsi="宋体" w:cs="宋体"/>
          <w:bCs/>
          <w:color w:val="000000" w:themeColor="text1"/>
          <w14:textFill>
            <w14:solidFill>
              <w14:schemeClr w14:val="tx1"/>
            </w14:solidFill>
          </w14:textFill>
        </w:rPr>
      </w:pPr>
    </w:p>
    <w:p>
      <w:pPr>
        <w:spacing w:line="360" w:lineRule="auto"/>
        <w:ind w:firstLine="0" w:firstLineChars="0"/>
        <w:rPr>
          <w:rFonts w:ascii="宋体" w:hAnsi="宋体" w:cs="宋体"/>
          <w:bCs/>
          <w:color w:val="000000" w:themeColor="text1"/>
          <w14:textFill>
            <w14:solidFill>
              <w14:schemeClr w14:val="tx1"/>
            </w14:solidFill>
          </w14:textFill>
        </w:rPr>
      </w:pPr>
    </w:p>
    <w:p>
      <w:pPr>
        <w:spacing w:line="360" w:lineRule="auto"/>
        <w:ind w:firstLine="0" w:firstLineChars="0"/>
        <w:rPr>
          <w:rFonts w:ascii="宋体" w:hAnsi="宋体" w:cs="宋体"/>
          <w:bCs/>
          <w:color w:val="000000" w:themeColor="text1"/>
          <w14:textFill>
            <w14:solidFill>
              <w14:schemeClr w14:val="tx1"/>
            </w14:solidFill>
          </w14:textFill>
        </w:rPr>
      </w:pPr>
    </w:p>
    <w:p>
      <w:pPr>
        <w:spacing w:line="360" w:lineRule="auto"/>
        <w:ind w:firstLine="0" w:firstLineChars="0"/>
        <w:rPr>
          <w:rFonts w:ascii="宋体" w:hAnsi="宋体" w:cs="宋体"/>
          <w:bCs/>
          <w:color w:val="000000" w:themeColor="text1"/>
          <w14:textFill>
            <w14:solidFill>
              <w14:schemeClr w14:val="tx1"/>
            </w14:solidFill>
          </w14:textFill>
        </w:rPr>
      </w:pPr>
    </w:p>
    <w:p>
      <w:pPr>
        <w:spacing w:line="360" w:lineRule="auto"/>
        <w:ind w:firstLine="0" w:firstLineChars="0"/>
        <w:rPr>
          <w:rFonts w:ascii="宋体" w:hAnsi="宋体" w:cs="宋体"/>
          <w:bCs/>
          <w:color w:val="000000" w:themeColor="text1"/>
          <w14:textFill>
            <w14:solidFill>
              <w14:schemeClr w14:val="tx1"/>
            </w14:solidFill>
          </w14:textFill>
        </w:rPr>
      </w:pPr>
    </w:p>
    <w:p>
      <w:pPr>
        <w:spacing w:line="360" w:lineRule="auto"/>
        <w:ind w:firstLine="0" w:firstLineChars="0"/>
        <w:rPr>
          <w:rFonts w:ascii="宋体" w:hAnsi="宋体" w:cs="宋体"/>
          <w:bCs/>
          <w:color w:val="000000" w:themeColor="text1"/>
          <w14:textFill>
            <w14:solidFill>
              <w14:schemeClr w14:val="tx1"/>
            </w14:solidFill>
          </w14:textFill>
        </w:rPr>
      </w:pPr>
    </w:p>
    <w:p>
      <w:pPr>
        <w:spacing w:line="360" w:lineRule="auto"/>
        <w:ind w:firstLine="0" w:firstLineChars="0"/>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 </w:t>
      </w:r>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183" w:name="_Toc59810448"/>
      <w:r>
        <w:rPr>
          <w:rFonts w:hint="eastAsia" w:ascii="宋体"/>
          <w:b/>
          <w:color w:val="000000" w:themeColor="text1"/>
          <w:kern w:val="28"/>
          <w:sz w:val="36"/>
          <w:szCs w:val="20"/>
          <w14:textFill>
            <w14:solidFill>
              <w14:schemeClr w14:val="tx1"/>
            </w14:solidFill>
          </w14:textFill>
        </w:rPr>
        <w:t>第六部分  磋商及采购项目服务要求</w:t>
      </w:r>
      <w:bookmarkEnd w:id="179"/>
      <w:bookmarkEnd w:id="180"/>
      <w:bookmarkEnd w:id="183"/>
    </w:p>
    <w:p>
      <w:pPr>
        <w:widowControl/>
        <w:spacing w:before="100" w:beforeAutospacing="1" w:after="100" w:afterAutospacing="1"/>
        <w:ind w:firstLine="723"/>
        <w:jc w:val="center"/>
        <w:outlineLvl w:val="1"/>
        <w:rPr>
          <w:rFonts w:ascii="宋体" w:hAnsi="宋体"/>
          <w:b/>
          <w:bCs/>
          <w:color w:val="000000" w:themeColor="text1"/>
          <w:kern w:val="0"/>
          <w:sz w:val="36"/>
          <w:szCs w:val="36"/>
          <w14:textFill>
            <w14:solidFill>
              <w14:schemeClr w14:val="tx1"/>
            </w14:solidFill>
          </w14:textFill>
        </w:rPr>
      </w:pPr>
      <w:bookmarkStart w:id="184" w:name="_Toc5173844"/>
      <w:bookmarkStart w:id="185" w:name="_Toc416183245"/>
      <w:bookmarkStart w:id="186" w:name="_Toc59810449"/>
      <w:bookmarkStart w:id="187" w:name="_Toc325726052"/>
      <w:bookmarkStart w:id="188" w:name="_Toc376936783"/>
      <w:r>
        <w:rPr>
          <w:rFonts w:hint="eastAsia" w:ascii="宋体" w:hAnsi="宋体"/>
          <w:b/>
          <w:bCs/>
          <w:color w:val="000000" w:themeColor="text1"/>
          <w:kern w:val="0"/>
          <w:sz w:val="36"/>
          <w:szCs w:val="36"/>
          <w14:textFill>
            <w14:solidFill>
              <w14:schemeClr w14:val="tx1"/>
            </w14:solidFill>
          </w14:textFill>
        </w:rPr>
        <w:t>一、投标要求</w:t>
      </w:r>
      <w:bookmarkEnd w:id="184"/>
      <w:bookmarkEnd w:id="185"/>
      <w:bookmarkEnd w:id="186"/>
      <w:bookmarkEnd w:id="187"/>
      <w:bookmarkEnd w:id="188"/>
    </w:p>
    <w:p>
      <w:pPr>
        <w:widowControl/>
        <w:ind w:firstLine="542"/>
        <w:jc w:val="left"/>
        <w:outlineLvl w:val="2"/>
        <w:rPr>
          <w:rFonts w:ascii="宋体" w:hAnsi="宋体"/>
          <w:b/>
          <w:bCs/>
          <w:color w:val="000000" w:themeColor="text1"/>
          <w:kern w:val="0"/>
          <w:sz w:val="27"/>
          <w:szCs w:val="27"/>
          <w14:textFill>
            <w14:solidFill>
              <w14:schemeClr w14:val="tx1"/>
            </w14:solidFill>
          </w14:textFill>
        </w:rPr>
      </w:pPr>
      <w:bookmarkStart w:id="189" w:name="_Toc325726053"/>
      <w:bookmarkStart w:id="190" w:name="_Toc24290"/>
      <w:bookmarkStart w:id="191" w:name="_Toc5173845"/>
      <w:bookmarkStart w:id="192" w:name="_Toc59810450"/>
      <w:bookmarkStart w:id="193" w:name="_Toc376936784"/>
      <w:bookmarkStart w:id="194" w:name="_Toc416183246"/>
      <w:r>
        <w:rPr>
          <w:rFonts w:hint="eastAsia" w:ascii="宋体" w:hAnsi="宋体"/>
          <w:b/>
          <w:bCs/>
          <w:color w:val="000000" w:themeColor="text1"/>
          <w:kern w:val="0"/>
          <w:sz w:val="27"/>
          <w:szCs w:val="27"/>
          <w14:textFill>
            <w14:solidFill>
              <w14:schemeClr w14:val="tx1"/>
            </w14:solidFill>
          </w14:textFill>
        </w:rPr>
        <w:t>1、投标说明</w:t>
      </w:r>
      <w:bookmarkEnd w:id="189"/>
      <w:bookmarkEnd w:id="190"/>
      <w:bookmarkEnd w:id="191"/>
      <w:bookmarkEnd w:id="192"/>
      <w:bookmarkEnd w:id="193"/>
      <w:bookmarkEnd w:id="194"/>
    </w:p>
    <w:p>
      <w:pPr>
        <w:ind w:firstLine="470" w:firstLineChars="196"/>
        <w:rPr>
          <w:rFonts w:ascii="宋体" w:hAnsi="宋体"/>
          <w:color w:val="000000" w:themeColor="text1"/>
          <w:lang w:val="zh-CN"/>
          <w14:textFill>
            <w14:solidFill>
              <w14:schemeClr w14:val="tx1"/>
            </w14:solidFill>
          </w14:textFill>
        </w:rPr>
      </w:pPr>
      <w:bookmarkStart w:id="195" w:name="_Toc325726054"/>
      <w:bookmarkStart w:id="196" w:name="_Toc376936785"/>
      <w:bookmarkStart w:id="197" w:name="_Toc416183247"/>
      <w:r>
        <w:rPr>
          <w:rFonts w:hint="eastAsia" w:ascii="宋体" w:hAnsi="宋体"/>
          <w:color w:val="000000" w:themeColor="text1"/>
          <w:lang w:val="zh-CN"/>
          <w14:textFill>
            <w14:solidFill>
              <w14:schemeClr w14:val="tx1"/>
            </w14:solidFill>
          </w14:textFill>
        </w:rPr>
        <w:t>1.1投标人可以按照招标文件规定的包号选择投标，但必须对所投包号中的所有内容作为一个整体进行投标，不能拆分或少报。否则，投标无效。</w:t>
      </w:r>
    </w:p>
    <w:p>
      <w:pPr>
        <w:ind w:firstLine="470" w:firstLineChars="196"/>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ind w:firstLine="470" w:firstLineChars="196"/>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1.</w:t>
      </w:r>
      <w:r>
        <w:rPr>
          <w:rFonts w:hint="eastAsia" w:ascii="宋体" w:hAnsi="宋体"/>
          <w:color w:val="000000" w:themeColor="text1"/>
          <w14:textFill>
            <w14:solidFill>
              <w14:schemeClr w14:val="tx1"/>
            </w14:solidFill>
          </w14:textFill>
        </w:rPr>
        <w:t xml:space="preserve">3 </w:t>
      </w:r>
      <w:r>
        <w:rPr>
          <w:rFonts w:hint="eastAsia" w:ascii="宋体" w:hAnsi="宋体"/>
          <w:color w:val="000000" w:themeColor="text1"/>
          <w:lang w:val="zh-CN"/>
          <w14:textFill>
            <w14:solidFill>
              <w14:schemeClr w14:val="tx1"/>
            </w14:solidFill>
          </w14:textFill>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ind w:firstLine="470" w:firstLineChars="196"/>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1.4 所投产品或其任何一部分不得侵犯专利权、著作权、商标权和工业设计权等知识产权。</w:t>
      </w:r>
    </w:p>
    <w:p>
      <w:pPr>
        <w:ind w:firstLine="470" w:firstLineChars="196"/>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1.5 项目中标</w:t>
      </w:r>
      <w:r>
        <w:rPr>
          <w:rFonts w:hint="eastAsia" w:ascii="宋体" w:hAnsi="宋体"/>
          <w:color w:val="000000" w:themeColor="text1"/>
          <w:lang w:val="zh-CN"/>
          <w14:textFill>
            <w14:solidFill>
              <w14:schemeClr w14:val="tx1"/>
            </w14:solidFill>
          </w14:textFill>
        </w:rPr>
        <w:t>后分包情况：不允许。</w:t>
      </w:r>
    </w:p>
    <w:bookmarkEnd w:id="195"/>
    <w:bookmarkEnd w:id="196"/>
    <w:bookmarkEnd w:id="197"/>
    <w:p>
      <w:pPr>
        <w:pStyle w:val="59"/>
        <w:ind w:left="360"/>
        <w:rPr>
          <w:rFonts w:ascii="宋体" w:hAnsi="宋体"/>
          <w:color w:val="000000" w:themeColor="text1"/>
          <w:sz w:val="24"/>
          <w:szCs w:val="24"/>
          <w:lang w:val="zh-CN" w:eastAsia="zh-CN"/>
          <w14:textFill>
            <w14:solidFill>
              <w14:schemeClr w14:val="tx1"/>
            </w14:solidFill>
          </w14:textFill>
        </w:rPr>
      </w:pPr>
      <w:bookmarkStart w:id="198" w:name="_Toc5173846"/>
      <w:r>
        <w:rPr>
          <w:rFonts w:hint="eastAsia" w:ascii="宋体" w:hAnsi="宋体"/>
          <w:color w:val="000000" w:themeColor="text1"/>
          <w:sz w:val="24"/>
          <w:szCs w:val="24"/>
          <w:lang w:val="zh-CN" w:eastAsia="zh-CN"/>
          <w14:textFill>
            <w14:solidFill>
              <w14:schemeClr w14:val="tx1"/>
            </w14:solidFill>
          </w14:textFill>
        </w:rPr>
        <w:t>3、商务要求</w:t>
      </w:r>
      <w:bookmarkEnd w:id="198"/>
    </w:p>
    <w:p>
      <w:pPr>
        <w:autoSpaceDE w:val="0"/>
        <w:autoSpaceDN w:val="0"/>
        <w:adjustRightInd w:val="0"/>
        <w:spacing w:line="360" w:lineRule="auto"/>
        <w:ind w:firstLine="480"/>
        <w:rPr>
          <w:rFonts w:ascii="宋体" w:hAnsi="Calibri" w:cs="宋体"/>
          <w:b/>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3</w:t>
      </w:r>
      <w:r>
        <w:rPr>
          <w:rFonts w:ascii="宋体" w:hAnsi="Calibri" w:cs="宋体"/>
          <w:color w:val="000000" w:themeColor="text1"/>
          <w:kern w:val="0"/>
          <w:lang w:val="zh-CN"/>
          <w14:textFill>
            <w14:solidFill>
              <w14:schemeClr w14:val="tx1"/>
            </w14:solidFill>
          </w14:textFill>
        </w:rPr>
        <w:t>.1.</w:t>
      </w:r>
      <w:r>
        <w:rPr>
          <w:rFonts w:hint="eastAsia" w:ascii="宋体" w:hAnsi="Calibri" w:cs="宋体"/>
          <w:color w:val="000000" w:themeColor="text1"/>
          <w:kern w:val="0"/>
          <w:lang w:val="zh-CN"/>
          <w14:textFill>
            <w14:solidFill>
              <w14:schemeClr w14:val="tx1"/>
            </w14:solidFill>
          </w14:textFill>
        </w:rPr>
        <w:t>交货时间：</w:t>
      </w:r>
      <w:r>
        <w:rPr>
          <w:rFonts w:hint="eastAsia" w:ascii="宋体" w:hAnsi="Calibri" w:cs="宋体"/>
          <w:b/>
          <w:color w:val="000000" w:themeColor="text1"/>
          <w:kern w:val="0"/>
          <w:lang w:val="en-US" w:eastAsia="zh-CN"/>
          <w14:textFill>
            <w14:solidFill>
              <w14:schemeClr w14:val="tx1"/>
            </w14:solidFill>
          </w14:textFill>
        </w:rPr>
        <w:t>合同签订后7日内</w:t>
      </w:r>
      <w:r>
        <w:rPr>
          <w:rFonts w:hint="eastAsia" w:ascii="宋体" w:hAnsi="Calibri" w:cs="宋体"/>
          <w:b/>
          <w:color w:val="000000" w:themeColor="text1"/>
          <w:kern w:val="0"/>
          <w14:textFill>
            <w14:solidFill>
              <w14:schemeClr w14:val="tx1"/>
            </w14:solidFill>
          </w14:textFill>
        </w:rPr>
        <w:t>交付完成。保障从小年（2021年2月4日）至正月十五（2021年</w:t>
      </w:r>
      <w:r>
        <w:rPr>
          <w:rFonts w:ascii="宋体" w:hAnsi="Calibri" w:cs="宋体"/>
          <w:b/>
          <w:color w:val="000000" w:themeColor="text1"/>
          <w:kern w:val="0"/>
          <w14:textFill>
            <w14:solidFill>
              <w14:schemeClr w14:val="tx1"/>
            </w14:solidFill>
          </w14:textFill>
        </w:rPr>
        <w:t>2</w:t>
      </w:r>
      <w:r>
        <w:rPr>
          <w:rFonts w:hint="eastAsia" w:ascii="宋体" w:hAnsi="Calibri" w:cs="宋体"/>
          <w:b/>
          <w:color w:val="000000" w:themeColor="text1"/>
          <w:kern w:val="0"/>
          <w14:textFill>
            <w14:solidFill>
              <w14:schemeClr w14:val="tx1"/>
            </w14:solidFill>
          </w14:textFill>
        </w:rPr>
        <w:t>月26日）全部亮灯。</w:t>
      </w:r>
    </w:p>
    <w:p>
      <w:pPr>
        <w:autoSpaceDE w:val="0"/>
        <w:autoSpaceDN w:val="0"/>
        <w:adjustRightInd w:val="0"/>
        <w:spacing w:line="360" w:lineRule="auto"/>
        <w:ind w:firstLine="480"/>
        <w:rPr>
          <w:rFonts w:ascii="宋体" w:hAnsi="Calibri" w:cs="宋体"/>
          <w:b/>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3</w:t>
      </w:r>
      <w:r>
        <w:rPr>
          <w:rFonts w:ascii="宋体" w:hAnsi="Calibri" w:cs="宋体"/>
          <w:color w:val="000000" w:themeColor="text1"/>
          <w:kern w:val="0"/>
          <w:lang w:val="zh-CN"/>
          <w14:textFill>
            <w14:solidFill>
              <w14:schemeClr w14:val="tx1"/>
            </w14:solidFill>
          </w14:textFill>
        </w:rPr>
        <w:t>.2.</w:t>
      </w:r>
      <w:r>
        <w:rPr>
          <w:rFonts w:hint="eastAsia" w:ascii="宋体" w:hAnsi="Calibri" w:cs="宋体"/>
          <w:color w:val="000000" w:themeColor="text1"/>
          <w:kern w:val="0"/>
          <w:lang w:val="zh-CN"/>
          <w14:textFill>
            <w14:solidFill>
              <w14:schemeClr w14:val="tx1"/>
            </w14:solidFill>
          </w14:textFill>
        </w:rPr>
        <w:t xml:space="preserve">交货地点： </w:t>
      </w:r>
      <w:r>
        <w:rPr>
          <w:rFonts w:hint="eastAsia" w:ascii="宋体" w:hAnsi="Calibri" w:cs="宋体"/>
          <w:b/>
          <w:color w:val="000000" w:themeColor="text1"/>
          <w:kern w:val="0"/>
          <w14:textFill>
            <w14:solidFill>
              <w14:schemeClr w14:val="tx1"/>
            </w14:solidFill>
          </w14:textFill>
        </w:rPr>
        <w:t>甲方指定地点；</w:t>
      </w:r>
    </w:p>
    <w:p>
      <w:pPr>
        <w:autoSpaceDE w:val="0"/>
        <w:autoSpaceDN w:val="0"/>
        <w:adjustRightInd w:val="0"/>
        <w:spacing w:line="360" w:lineRule="auto"/>
        <w:ind w:firstLine="480"/>
        <w:jc w:val="left"/>
        <w:rPr>
          <w:rFonts w:ascii="宋体" w:hAnsi="Calibri" w:cs="宋体"/>
          <w:b/>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3</w:t>
      </w:r>
      <w:r>
        <w:rPr>
          <w:rFonts w:ascii="宋体" w:hAnsi="Calibri" w:cs="宋体"/>
          <w:color w:val="000000" w:themeColor="text1"/>
          <w:kern w:val="0"/>
          <w:lang w:val="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付款方式：</w:t>
      </w:r>
      <w:r>
        <w:rPr>
          <w:rFonts w:hint="eastAsia" w:ascii="宋体" w:hAnsi="Calibri" w:cs="宋体"/>
          <w:b/>
          <w:color w:val="000000" w:themeColor="text1"/>
          <w:kern w:val="0"/>
          <w14:textFill>
            <w14:solidFill>
              <w14:schemeClr w14:val="tx1"/>
            </w14:solidFill>
          </w14:textFill>
        </w:rPr>
        <w:t>中标后甲乙双方协商而定；</w:t>
      </w:r>
    </w:p>
    <w:p>
      <w:pPr>
        <w:pStyle w:val="16"/>
        <w:spacing w:line="360" w:lineRule="auto"/>
        <w:ind w:firstLine="480"/>
        <w:rPr>
          <w:rFonts w:ascii="宋体" w:hAnsi="Calibri" w:cs="宋体"/>
          <w:b/>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3.4亮化质保期及免费服务期：</w:t>
      </w:r>
      <w:r>
        <w:rPr>
          <w:rFonts w:hint="eastAsia" w:ascii="宋体" w:hAnsi="Calibri" w:cs="宋体"/>
          <w:b/>
          <w:color w:val="000000" w:themeColor="text1"/>
          <w:kern w:val="0"/>
          <w:sz w:val="24"/>
          <w:lang w:val="zh-CN"/>
          <w14:textFill>
            <w14:solidFill>
              <w14:schemeClr w14:val="tx1"/>
            </w14:solidFill>
          </w14:textFill>
        </w:rPr>
        <w:t>2个月</w:t>
      </w:r>
    </w:p>
    <w:p>
      <w:pPr>
        <w:pStyle w:val="16"/>
        <w:spacing w:line="360" w:lineRule="auto"/>
        <w:rPr>
          <w:color w:val="000000" w:themeColor="text1"/>
          <w14:textFill>
            <w14:solidFill>
              <w14:schemeClr w14:val="tx1"/>
            </w14:solidFill>
          </w14:textFill>
        </w:rPr>
      </w:pPr>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p>
      <w:pPr>
        <w:widowControl/>
        <w:spacing w:line="240" w:lineRule="auto"/>
        <w:ind w:firstLine="0" w:firstLineChars="0"/>
        <w:jc w:val="left"/>
        <w:rPr>
          <w:rFonts w:ascii="宋体"/>
          <w:b/>
          <w:color w:val="000000" w:themeColor="text1"/>
          <w:kern w:val="28"/>
          <w:sz w:val="36"/>
          <w:szCs w:val="20"/>
          <w14:textFill>
            <w14:solidFill>
              <w14:schemeClr w14:val="tx1"/>
            </w14:solidFill>
          </w14:textFill>
        </w:rPr>
      </w:pPr>
      <w:r>
        <w:rPr>
          <w:rFonts w:ascii="宋体"/>
          <w:b/>
          <w:color w:val="000000" w:themeColor="text1"/>
          <w:kern w:val="28"/>
          <w:sz w:val="36"/>
          <w:szCs w:val="20"/>
          <w14:textFill>
            <w14:solidFill>
              <w14:schemeClr w14:val="tx1"/>
            </w14:solidFill>
          </w14:textFill>
        </w:rPr>
        <w:br w:type="page"/>
      </w:r>
    </w:p>
    <w:p>
      <w:pPr>
        <w:widowControl/>
        <w:spacing w:before="100" w:beforeAutospacing="1" w:after="100" w:afterAutospacing="1"/>
        <w:ind w:firstLine="723"/>
        <w:jc w:val="center"/>
        <w:outlineLvl w:val="1"/>
        <w:rPr>
          <w:rFonts w:ascii="宋体" w:hAnsi="宋体"/>
          <w:b/>
          <w:bCs/>
          <w:color w:val="000000" w:themeColor="text1"/>
          <w:kern w:val="0"/>
          <w:sz w:val="36"/>
          <w:szCs w:val="36"/>
          <w14:textFill>
            <w14:solidFill>
              <w14:schemeClr w14:val="tx1"/>
            </w14:solidFill>
          </w14:textFill>
        </w:rPr>
      </w:pPr>
      <w:bookmarkStart w:id="199" w:name="_Toc59810451"/>
      <w:r>
        <w:rPr>
          <w:rFonts w:hint="eastAsia" w:ascii="宋体" w:hAnsi="宋体"/>
          <w:b/>
          <w:bCs/>
          <w:color w:val="000000" w:themeColor="text1"/>
          <w:kern w:val="0"/>
          <w:sz w:val="36"/>
          <w:szCs w:val="36"/>
          <w14:textFill>
            <w14:solidFill>
              <w14:schemeClr w14:val="tx1"/>
            </w14:solidFill>
          </w14:textFill>
        </w:rPr>
        <w:t>二、技术参数</w:t>
      </w:r>
      <w:bookmarkEnd w:id="199"/>
    </w:p>
    <w:tbl>
      <w:tblPr>
        <w:tblStyle w:val="63"/>
        <w:tblpPr w:leftFromText="180" w:rightFromText="180" w:vertAnchor="text" w:horzAnchor="page" w:tblpX="1262" w:tblpY="111"/>
        <w:tblOverlap w:val="never"/>
        <w:tblW w:w="10440" w:type="dxa"/>
        <w:tblInd w:w="0" w:type="dxa"/>
        <w:shd w:val="clear" w:color="auto" w:fill="auto"/>
        <w:tblLayout w:type="autofit"/>
        <w:tblCellMar>
          <w:top w:w="0" w:type="dxa"/>
          <w:left w:w="0" w:type="dxa"/>
          <w:bottom w:w="0" w:type="dxa"/>
          <w:right w:w="0" w:type="dxa"/>
        </w:tblCellMar>
      </w:tblPr>
      <w:tblGrid>
        <w:gridCol w:w="1043"/>
        <w:gridCol w:w="1753"/>
        <w:gridCol w:w="1970"/>
        <w:gridCol w:w="2255"/>
        <w:gridCol w:w="1043"/>
        <w:gridCol w:w="1048"/>
        <w:gridCol w:w="1328"/>
      </w:tblGrid>
      <w:tr>
        <w:tblPrEx>
          <w:shd w:val="clear" w:color="auto" w:fill="auto"/>
          <w:tblCellMar>
            <w:top w:w="0" w:type="dxa"/>
            <w:left w:w="0" w:type="dxa"/>
            <w:bottom w:w="0" w:type="dxa"/>
            <w:right w:w="0" w:type="dxa"/>
          </w:tblCellMar>
        </w:tblPrEx>
        <w:trPr>
          <w:trHeight w:val="1154" w:hRule="atLeast"/>
        </w:trPr>
        <w:tc>
          <w:tcPr>
            <w:tcW w:w="104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宋体" w:hAnsi="宋体" w:eastAsia="宋体" w:cs="宋体"/>
                <w:b/>
                <w:i w:val="0"/>
                <w:color w:val="000000"/>
                <w:kern w:val="0"/>
                <w:sz w:val="52"/>
                <w:szCs w:val="52"/>
                <w:u w:val="none"/>
                <w:lang w:val="en-US" w:eastAsia="zh-CN" w:bidi="ar"/>
              </w:rPr>
              <w:t>2021年玛沁县迎春灯展</w:t>
            </w:r>
          </w:p>
        </w:tc>
      </w:tr>
      <w:tr>
        <w:tblPrEx>
          <w:shd w:val="clear" w:color="auto" w:fill="auto"/>
          <w:tblCellMar>
            <w:top w:w="0" w:type="dxa"/>
            <w:left w:w="0" w:type="dxa"/>
            <w:bottom w:w="0" w:type="dxa"/>
            <w:right w:w="0" w:type="dxa"/>
          </w:tblCellMar>
        </w:tblPrEx>
        <w:trPr>
          <w:trHeight w:val="592" w:hRule="atLeast"/>
        </w:trPr>
        <w:tc>
          <w:tcPr>
            <w:tcW w:w="1043"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序号</w:t>
            </w:r>
          </w:p>
        </w:tc>
        <w:tc>
          <w:tcPr>
            <w:tcW w:w="1753"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灯组名称</w:t>
            </w:r>
          </w:p>
        </w:tc>
        <w:tc>
          <w:tcPr>
            <w:tcW w:w="1970"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摆放地点</w:t>
            </w:r>
          </w:p>
        </w:tc>
        <w:tc>
          <w:tcPr>
            <w:tcW w:w="2255"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材质及效果</w:t>
            </w:r>
          </w:p>
        </w:tc>
        <w:tc>
          <w:tcPr>
            <w:tcW w:w="1043"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功率</w:t>
            </w:r>
          </w:p>
        </w:tc>
        <w:tc>
          <w:tcPr>
            <w:tcW w:w="1328"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尺寸</w:t>
            </w:r>
          </w:p>
        </w:tc>
      </w:tr>
      <w:tr>
        <w:tblPrEx>
          <w:tblCellMar>
            <w:top w:w="0" w:type="dxa"/>
            <w:left w:w="0" w:type="dxa"/>
            <w:bottom w:w="0" w:type="dxa"/>
            <w:right w:w="0" w:type="dxa"/>
          </w:tblCellMar>
        </w:tblPrEx>
        <w:trPr>
          <w:trHeight w:val="2302"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壮丽100周年！                                                                                                                                         吉祥八宝！</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格萨尔文化广场</w:t>
            </w:r>
          </w:p>
        </w:tc>
        <w:tc>
          <w:tcPr>
            <w:tcW w:w="2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钢结构主体骨架，丝架立体 造型，绸布分色裱糊，LED 内透光，局部高静彩墨喷布喷印，美工艺术处理。</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1组</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30KW</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长50米*厚5米*高6米</w:t>
            </w:r>
          </w:p>
        </w:tc>
      </w:tr>
      <w:tr>
        <w:tblPrEx>
          <w:shd w:val="clear" w:color="auto" w:fill="auto"/>
          <w:tblCellMar>
            <w:top w:w="0" w:type="dxa"/>
            <w:left w:w="0" w:type="dxa"/>
            <w:bottom w:w="0" w:type="dxa"/>
            <w:right w:w="0" w:type="dxa"/>
          </w:tblCellMar>
        </w:tblPrEx>
        <w:trPr>
          <w:trHeight w:val="2681"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中国结</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威斯特酒店路口--农行路口--格萨尔文化广场路口--中国邮政储蓄银行路口--玛沁加油站路口</w:t>
            </w:r>
          </w:p>
        </w:tc>
        <w:tc>
          <w:tcPr>
            <w:tcW w:w="2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主街道氛围营造，路灯上悬挂节日装饰品！（不亮灯）</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170只</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rPr>
              <w:t>50厘米*90厘米</w:t>
            </w:r>
          </w:p>
        </w:tc>
      </w:tr>
      <w:tr>
        <w:tblPrEx>
          <w:tblCellMar>
            <w:top w:w="0" w:type="dxa"/>
            <w:left w:w="0" w:type="dxa"/>
            <w:bottom w:w="0" w:type="dxa"/>
            <w:right w:w="0" w:type="dxa"/>
          </w:tblCellMar>
        </w:tblPrEx>
        <w:trPr>
          <w:trHeight w:val="116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大红灯笼</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县政府大门</w:t>
            </w:r>
          </w:p>
        </w:tc>
        <w:tc>
          <w:tcPr>
            <w:tcW w:w="2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直径1.2米,大红户外绸缎（整体内透光）</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4只</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直径1.2米</w:t>
            </w:r>
          </w:p>
        </w:tc>
      </w:tr>
      <w:tr>
        <w:tblPrEx>
          <w:tblCellMar>
            <w:top w:w="0" w:type="dxa"/>
            <w:left w:w="0" w:type="dxa"/>
            <w:bottom w:w="0" w:type="dxa"/>
            <w:right w:w="0" w:type="dxa"/>
          </w:tblCellMar>
        </w:tblPrEx>
        <w:trPr>
          <w:trHeight w:val="1543" w:hRule="atLeast"/>
        </w:trPr>
        <w:tc>
          <w:tcPr>
            <w:tcW w:w="10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备注：1、以上价格包含彩灯的设计费、材料费、人工费、交通费、差旅费、住宿费、制作费、运输费、保险费、管理费、运营费、安装调试费、维护费、拆除费、招标代理费、税金！                                                                                                                          2、质保期：两个月                                                                                                                      3、免费服务期：彩灯安装完毕开始使用至后期拆除期间，均提供免费7*24小时维护服务！</w:t>
            </w:r>
          </w:p>
        </w:tc>
      </w:tr>
      <w:tr>
        <w:tblPrEx>
          <w:tblCellMar>
            <w:top w:w="0" w:type="dxa"/>
            <w:left w:w="0" w:type="dxa"/>
            <w:bottom w:w="0" w:type="dxa"/>
            <w:right w:w="0" w:type="dxa"/>
          </w:tblCellMar>
        </w:tblPrEx>
        <w:trPr>
          <w:trHeight w:val="499" w:hRule="atLeast"/>
        </w:trPr>
        <w:tc>
          <w:tcPr>
            <w:tcW w:w="10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04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3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swiss"/>
    <w:pitch w:val="default"/>
    <w:sig w:usb0="00000000" w:usb1="00000000" w:usb2="00000000" w:usb3="00000000" w:csb0="0000009F" w:csb1="0000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楷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Heiti Std R">
    <w:altName w:val="仿宋"/>
    <w:panose1 w:val="00000000000000000000"/>
    <w:charset w:val="86"/>
    <w:family w:val="swiss"/>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2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w:t>
    </w:r>
    <w:r>
      <w:rPr>
        <w:rFonts w:ascii="宋体" w:hAnsi="宋体"/>
        <w:sz w:val="21"/>
        <w:szCs w:val="21"/>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8"/>
      </w:rPr>
    </w:pPr>
    <w:r>
      <w:rPr>
        <w:rStyle w:val="68"/>
      </w:rPr>
      <w:fldChar w:fldCharType="begin"/>
    </w:r>
    <w:r>
      <w:rPr>
        <w:rStyle w:val="68"/>
      </w:rPr>
      <w:instrText xml:space="preserve">PAGE  </w:instrText>
    </w:r>
    <w:r>
      <w:rPr>
        <w:rStyle w:val="68"/>
      </w:rP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234"/>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81"/>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DA37AD"/>
    <w:multiLevelType w:val="multilevel"/>
    <w:tmpl w:val="17DA37A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BA491D"/>
    <w:multiLevelType w:val="multilevel"/>
    <w:tmpl w:val="2BBA491D"/>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1F4884"/>
    <w:multiLevelType w:val="multilevel"/>
    <w:tmpl w:val="301F4884"/>
    <w:lvl w:ilvl="0" w:tentative="0">
      <w:start w:val="2"/>
      <w:numFmt w:val="decimal"/>
      <w:pStyle w:val="40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32EF3B4D"/>
    <w:multiLevelType w:val="multilevel"/>
    <w:tmpl w:val="32EF3B4D"/>
    <w:lvl w:ilvl="0" w:tentative="0">
      <w:start w:val="1"/>
      <w:numFmt w:val="decimal"/>
      <w:pStyle w:val="44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47"/>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2E45F04"/>
    <w:multiLevelType w:val="multilevel"/>
    <w:tmpl w:val="42E45F04"/>
    <w:lvl w:ilvl="0" w:tentative="0">
      <w:start w:val="1"/>
      <w:numFmt w:val="decimal"/>
      <w:pStyle w:val="45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8174DE5"/>
    <w:multiLevelType w:val="multilevel"/>
    <w:tmpl w:val="48174DE5"/>
    <w:lvl w:ilvl="0" w:tentative="0">
      <w:start w:val="1"/>
      <w:numFmt w:val="decimal"/>
      <w:pStyle w:val="151"/>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B9D13A2"/>
    <w:multiLevelType w:val="multilevel"/>
    <w:tmpl w:val="4B9D13A2"/>
    <w:lvl w:ilvl="0" w:tentative="0">
      <w:start w:val="1"/>
      <w:numFmt w:val="bullet"/>
      <w:pStyle w:val="13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2CC104B"/>
    <w:multiLevelType w:val="multilevel"/>
    <w:tmpl w:val="52CC104B"/>
    <w:lvl w:ilvl="0" w:tentative="0">
      <w:start w:val="1"/>
      <w:numFmt w:val="decimal"/>
      <w:pStyle w:val="3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61F42AC"/>
    <w:multiLevelType w:val="singleLevel"/>
    <w:tmpl w:val="561F42AC"/>
    <w:lvl w:ilvl="0" w:tentative="0">
      <w:start w:val="2"/>
      <w:numFmt w:val="decimal"/>
      <w:suff w:val="nothing"/>
      <w:lvlText w:val="%1."/>
      <w:lvlJc w:val="left"/>
    </w:lvl>
  </w:abstractNum>
  <w:abstractNum w:abstractNumId="14">
    <w:nsid w:val="6D1D48D6"/>
    <w:multiLevelType w:val="multilevel"/>
    <w:tmpl w:val="6D1D48D6"/>
    <w:lvl w:ilvl="0" w:tentative="0">
      <w:start w:val="1"/>
      <w:numFmt w:val="decimal"/>
      <w:pStyle w:val="37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E2143A3"/>
    <w:multiLevelType w:val="multilevel"/>
    <w:tmpl w:val="6E2143A3"/>
    <w:lvl w:ilvl="0" w:tentative="0">
      <w:start w:val="1"/>
      <w:numFmt w:val="bullet"/>
      <w:pStyle w:val="124"/>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pStyle w:val="290"/>
      <w:lvlText w:val="（%3）"/>
      <w:lvlJc w:val="left"/>
      <w:pPr>
        <w:tabs>
          <w:tab w:val="left" w:pos="1560"/>
        </w:tabs>
        <w:ind w:left="1560" w:hanging="720"/>
      </w:pPr>
      <w:rPr>
        <w:rFonts w:hint="eastAsia"/>
      </w:rPr>
    </w:lvl>
    <w:lvl w:ilvl="3" w:tentative="0">
      <w:start w:val="1"/>
      <w:numFmt w:val="decimal"/>
      <w:pStyle w:val="164"/>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6">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2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6"/>
  </w:num>
  <w:num w:numId="3">
    <w:abstractNumId w:val="0"/>
  </w:num>
  <w:num w:numId="4">
    <w:abstractNumId w:val="2"/>
  </w:num>
  <w:num w:numId="5">
    <w:abstractNumId w:val="15"/>
  </w:num>
  <w:num w:numId="6">
    <w:abstractNumId w:val="11"/>
  </w:num>
  <w:num w:numId="7">
    <w:abstractNumId w:val="10"/>
  </w:num>
  <w:num w:numId="8">
    <w:abstractNumId w:val="1"/>
  </w:num>
  <w:num w:numId="9">
    <w:abstractNumId w:val="4"/>
  </w:num>
  <w:num w:numId="10">
    <w:abstractNumId w:val="12"/>
  </w:num>
  <w:num w:numId="11">
    <w:abstractNumId w:val="3"/>
  </w:num>
  <w:num w:numId="12">
    <w:abstractNumId w:val="14"/>
  </w:num>
  <w:num w:numId="13">
    <w:abstractNumId w:val="5"/>
  </w:num>
  <w:num w:numId="14">
    <w:abstractNumId w:val="7"/>
  </w:num>
  <w:num w:numId="15">
    <w:abstractNumId w:val="8"/>
  </w:num>
  <w:num w:numId="16">
    <w:abstractNumId w:val="9"/>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6E"/>
    <w:rsid w:val="00000121"/>
    <w:rsid w:val="00002027"/>
    <w:rsid w:val="00002A7B"/>
    <w:rsid w:val="00010868"/>
    <w:rsid w:val="00014059"/>
    <w:rsid w:val="0001485F"/>
    <w:rsid w:val="00017B07"/>
    <w:rsid w:val="000263BB"/>
    <w:rsid w:val="000266D7"/>
    <w:rsid w:val="000350DC"/>
    <w:rsid w:val="00035BB1"/>
    <w:rsid w:val="00040FC4"/>
    <w:rsid w:val="00044278"/>
    <w:rsid w:val="00051CC2"/>
    <w:rsid w:val="00053856"/>
    <w:rsid w:val="00054572"/>
    <w:rsid w:val="00057AD6"/>
    <w:rsid w:val="00061625"/>
    <w:rsid w:val="00065FFA"/>
    <w:rsid w:val="000700B8"/>
    <w:rsid w:val="00070AD6"/>
    <w:rsid w:val="00073ACC"/>
    <w:rsid w:val="00075EA0"/>
    <w:rsid w:val="00075EEE"/>
    <w:rsid w:val="00085A5C"/>
    <w:rsid w:val="00090A22"/>
    <w:rsid w:val="000930E6"/>
    <w:rsid w:val="00093817"/>
    <w:rsid w:val="00095BFA"/>
    <w:rsid w:val="000B0D7E"/>
    <w:rsid w:val="000B2A1A"/>
    <w:rsid w:val="000B5503"/>
    <w:rsid w:val="000C3651"/>
    <w:rsid w:val="000C4E34"/>
    <w:rsid w:val="000C7A02"/>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11591"/>
    <w:rsid w:val="00121F97"/>
    <w:rsid w:val="00130731"/>
    <w:rsid w:val="00132BAD"/>
    <w:rsid w:val="00133A9A"/>
    <w:rsid w:val="00140E5A"/>
    <w:rsid w:val="0014595F"/>
    <w:rsid w:val="001507BA"/>
    <w:rsid w:val="00150BD6"/>
    <w:rsid w:val="001520A4"/>
    <w:rsid w:val="00153802"/>
    <w:rsid w:val="001574E3"/>
    <w:rsid w:val="00160FC2"/>
    <w:rsid w:val="00167AC4"/>
    <w:rsid w:val="0017268D"/>
    <w:rsid w:val="001760B6"/>
    <w:rsid w:val="00177381"/>
    <w:rsid w:val="00184FBA"/>
    <w:rsid w:val="00186B12"/>
    <w:rsid w:val="0018706E"/>
    <w:rsid w:val="001972F2"/>
    <w:rsid w:val="001979AD"/>
    <w:rsid w:val="001A5B2C"/>
    <w:rsid w:val="001B1A68"/>
    <w:rsid w:val="001B43D3"/>
    <w:rsid w:val="001B52F9"/>
    <w:rsid w:val="001B664D"/>
    <w:rsid w:val="001C0092"/>
    <w:rsid w:val="001C3D20"/>
    <w:rsid w:val="001D4912"/>
    <w:rsid w:val="001E24FE"/>
    <w:rsid w:val="001E25C6"/>
    <w:rsid w:val="001E290B"/>
    <w:rsid w:val="001E4CA9"/>
    <w:rsid w:val="001E6DB1"/>
    <w:rsid w:val="001F2F80"/>
    <w:rsid w:val="001F4A8C"/>
    <w:rsid w:val="001F688A"/>
    <w:rsid w:val="001F792F"/>
    <w:rsid w:val="002018E6"/>
    <w:rsid w:val="00204287"/>
    <w:rsid w:val="00207268"/>
    <w:rsid w:val="002123B4"/>
    <w:rsid w:val="0022037D"/>
    <w:rsid w:val="00224269"/>
    <w:rsid w:val="0023102E"/>
    <w:rsid w:val="00232559"/>
    <w:rsid w:val="00233FC0"/>
    <w:rsid w:val="00234CA9"/>
    <w:rsid w:val="0024039D"/>
    <w:rsid w:val="00240D67"/>
    <w:rsid w:val="00241E8C"/>
    <w:rsid w:val="00250621"/>
    <w:rsid w:val="00252DB3"/>
    <w:rsid w:val="0025358E"/>
    <w:rsid w:val="00253BA6"/>
    <w:rsid w:val="002542EC"/>
    <w:rsid w:val="00255188"/>
    <w:rsid w:val="00263094"/>
    <w:rsid w:val="002707D0"/>
    <w:rsid w:val="002737B1"/>
    <w:rsid w:val="00275389"/>
    <w:rsid w:val="00276CC6"/>
    <w:rsid w:val="00283558"/>
    <w:rsid w:val="00286FEA"/>
    <w:rsid w:val="0029078F"/>
    <w:rsid w:val="00293589"/>
    <w:rsid w:val="002940AF"/>
    <w:rsid w:val="002940C3"/>
    <w:rsid w:val="002B07A6"/>
    <w:rsid w:val="002B17CA"/>
    <w:rsid w:val="002B3F27"/>
    <w:rsid w:val="002B4F8D"/>
    <w:rsid w:val="002B5629"/>
    <w:rsid w:val="002B67BD"/>
    <w:rsid w:val="002C505F"/>
    <w:rsid w:val="002D2AA3"/>
    <w:rsid w:val="002D79DE"/>
    <w:rsid w:val="002E5033"/>
    <w:rsid w:val="002E77C7"/>
    <w:rsid w:val="002F004D"/>
    <w:rsid w:val="002F476A"/>
    <w:rsid w:val="002F53BA"/>
    <w:rsid w:val="00304155"/>
    <w:rsid w:val="003049CF"/>
    <w:rsid w:val="0030578C"/>
    <w:rsid w:val="00306148"/>
    <w:rsid w:val="003071E1"/>
    <w:rsid w:val="003158A9"/>
    <w:rsid w:val="003206B3"/>
    <w:rsid w:val="00324589"/>
    <w:rsid w:val="003263AA"/>
    <w:rsid w:val="003272DA"/>
    <w:rsid w:val="00341B8F"/>
    <w:rsid w:val="0034323A"/>
    <w:rsid w:val="003447F7"/>
    <w:rsid w:val="00345140"/>
    <w:rsid w:val="003453AB"/>
    <w:rsid w:val="00347DD8"/>
    <w:rsid w:val="003524CB"/>
    <w:rsid w:val="00352660"/>
    <w:rsid w:val="00353686"/>
    <w:rsid w:val="00361453"/>
    <w:rsid w:val="003620A3"/>
    <w:rsid w:val="00363446"/>
    <w:rsid w:val="00372709"/>
    <w:rsid w:val="00374A25"/>
    <w:rsid w:val="00377687"/>
    <w:rsid w:val="00381BA4"/>
    <w:rsid w:val="00383AAF"/>
    <w:rsid w:val="0038554F"/>
    <w:rsid w:val="00385C2A"/>
    <w:rsid w:val="00387951"/>
    <w:rsid w:val="00390D71"/>
    <w:rsid w:val="003921BE"/>
    <w:rsid w:val="003A11E1"/>
    <w:rsid w:val="003A1EBE"/>
    <w:rsid w:val="003A2FBB"/>
    <w:rsid w:val="003A59FB"/>
    <w:rsid w:val="003A6E13"/>
    <w:rsid w:val="003B0230"/>
    <w:rsid w:val="003B15CD"/>
    <w:rsid w:val="003B1F04"/>
    <w:rsid w:val="003C6199"/>
    <w:rsid w:val="003D0EA9"/>
    <w:rsid w:val="003D38C5"/>
    <w:rsid w:val="003D693A"/>
    <w:rsid w:val="003E3DF8"/>
    <w:rsid w:val="003E3ED3"/>
    <w:rsid w:val="003E663D"/>
    <w:rsid w:val="003E6C0C"/>
    <w:rsid w:val="003F202B"/>
    <w:rsid w:val="003F2C31"/>
    <w:rsid w:val="003F3452"/>
    <w:rsid w:val="003F6450"/>
    <w:rsid w:val="003F7E61"/>
    <w:rsid w:val="0040388A"/>
    <w:rsid w:val="00404AF2"/>
    <w:rsid w:val="0040555A"/>
    <w:rsid w:val="00406709"/>
    <w:rsid w:val="00411945"/>
    <w:rsid w:val="00412CA1"/>
    <w:rsid w:val="00416D9D"/>
    <w:rsid w:val="004225E1"/>
    <w:rsid w:val="00425272"/>
    <w:rsid w:val="0043062B"/>
    <w:rsid w:val="0043288D"/>
    <w:rsid w:val="00436D09"/>
    <w:rsid w:val="00440C4A"/>
    <w:rsid w:val="0044308E"/>
    <w:rsid w:val="00445B52"/>
    <w:rsid w:val="004513F3"/>
    <w:rsid w:val="00456BAE"/>
    <w:rsid w:val="00461C89"/>
    <w:rsid w:val="004625A7"/>
    <w:rsid w:val="00462E54"/>
    <w:rsid w:val="00464D47"/>
    <w:rsid w:val="004674E8"/>
    <w:rsid w:val="00471B0E"/>
    <w:rsid w:val="0047229C"/>
    <w:rsid w:val="00472FFD"/>
    <w:rsid w:val="00473EC0"/>
    <w:rsid w:val="0047776B"/>
    <w:rsid w:val="004809AB"/>
    <w:rsid w:val="00483574"/>
    <w:rsid w:val="00486982"/>
    <w:rsid w:val="00495764"/>
    <w:rsid w:val="00496170"/>
    <w:rsid w:val="00496CA0"/>
    <w:rsid w:val="00496EBD"/>
    <w:rsid w:val="004A378A"/>
    <w:rsid w:val="004B0A42"/>
    <w:rsid w:val="004B4845"/>
    <w:rsid w:val="004B5A00"/>
    <w:rsid w:val="004D3975"/>
    <w:rsid w:val="004D634A"/>
    <w:rsid w:val="004D6BFE"/>
    <w:rsid w:val="004D7958"/>
    <w:rsid w:val="004E4CDB"/>
    <w:rsid w:val="004E4D1D"/>
    <w:rsid w:val="004E53C9"/>
    <w:rsid w:val="004E7059"/>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0F1A"/>
    <w:rsid w:val="00537AAC"/>
    <w:rsid w:val="005536F4"/>
    <w:rsid w:val="00557E06"/>
    <w:rsid w:val="0056746C"/>
    <w:rsid w:val="00574187"/>
    <w:rsid w:val="0057579E"/>
    <w:rsid w:val="00577C28"/>
    <w:rsid w:val="00582E47"/>
    <w:rsid w:val="00582E82"/>
    <w:rsid w:val="005A39E4"/>
    <w:rsid w:val="005A3A51"/>
    <w:rsid w:val="005A7FEF"/>
    <w:rsid w:val="005B32EB"/>
    <w:rsid w:val="005B7C04"/>
    <w:rsid w:val="005C3206"/>
    <w:rsid w:val="005C3EEC"/>
    <w:rsid w:val="005C6ED5"/>
    <w:rsid w:val="005D17AF"/>
    <w:rsid w:val="005E50F9"/>
    <w:rsid w:val="005E5F90"/>
    <w:rsid w:val="005E664A"/>
    <w:rsid w:val="005E7433"/>
    <w:rsid w:val="005F137B"/>
    <w:rsid w:val="005F4936"/>
    <w:rsid w:val="006166F7"/>
    <w:rsid w:val="0062074A"/>
    <w:rsid w:val="00623CC5"/>
    <w:rsid w:val="00625155"/>
    <w:rsid w:val="00625C9D"/>
    <w:rsid w:val="00627F72"/>
    <w:rsid w:val="00635E23"/>
    <w:rsid w:val="00643C14"/>
    <w:rsid w:val="00646CB9"/>
    <w:rsid w:val="00647EF3"/>
    <w:rsid w:val="006535A8"/>
    <w:rsid w:val="0065546B"/>
    <w:rsid w:val="00661E22"/>
    <w:rsid w:val="00663E49"/>
    <w:rsid w:val="0066674F"/>
    <w:rsid w:val="00667738"/>
    <w:rsid w:val="00673D31"/>
    <w:rsid w:val="00680E46"/>
    <w:rsid w:val="006829CB"/>
    <w:rsid w:val="00686AE1"/>
    <w:rsid w:val="00691508"/>
    <w:rsid w:val="00694FA6"/>
    <w:rsid w:val="006A3D22"/>
    <w:rsid w:val="006B0E4E"/>
    <w:rsid w:val="006B1E97"/>
    <w:rsid w:val="006B36A4"/>
    <w:rsid w:val="006B5F47"/>
    <w:rsid w:val="006B7F5E"/>
    <w:rsid w:val="006C302E"/>
    <w:rsid w:val="006D2ABB"/>
    <w:rsid w:val="006D369A"/>
    <w:rsid w:val="006D5BF4"/>
    <w:rsid w:val="006D5EAA"/>
    <w:rsid w:val="006E0B41"/>
    <w:rsid w:val="006E4514"/>
    <w:rsid w:val="006F2FED"/>
    <w:rsid w:val="006F411F"/>
    <w:rsid w:val="00700D1C"/>
    <w:rsid w:val="00711623"/>
    <w:rsid w:val="00721341"/>
    <w:rsid w:val="00727669"/>
    <w:rsid w:val="00731F6F"/>
    <w:rsid w:val="007321AD"/>
    <w:rsid w:val="00734F70"/>
    <w:rsid w:val="00736E8C"/>
    <w:rsid w:val="0074024E"/>
    <w:rsid w:val="00746523"/>
    <w:rsid w:val="00760BC8"/>
    <w:rsid w:val="007627AA"/>
    <w:rsid w:val="00764446"/>
    <w:rsid w:val="00770DB2"/>
    <w:rsid w:val="00770FF0"/>
    <w:rsid w:val="00771BFD"/>
    <w:rsid w:val="00773B1B"/>
    <w:rsid w:val="00774C83"/>
    <w:rsid w:val="007753DB"/>
    <w:rsid w:val="00777149"/>
    <w:rsid w:val="007773B2"/>
    <w:rsid w:val="00781916"/>
    <w:rsid w:val="007846FF"/>
    <w:rsid w:val="0079527D"/>
    <w:rsid w:val="007965B2"/>
    <w:rsid w:val="007968C3"/>
    <w:rsid w:val="007979B4"/>
    <w:rsid w:val="00797A1F"/>
    <w:rsid w:val="007A100D"/>
    <w:rsid w:val="007A77B5"/>
    <w:rsid w:val="007B024E"/>
    <w:rsid w:val="007B1735"/>
    <w:rsid w:val="007B1DA1"/>
    <w:rsid w:val="007B4F33"/>
    <w:rsid w:val="007B5D2E"/>
    <w:rsid w:val="007C0C14"/>
    <w:rsid w:val="007C0CB8"/>
    <w:rsid w:val="007C2782"/>
    <w:rsid w:val="007C4B79"/>
    <w:rsid w:val="007C586F"/>
    <w:rsid w:val="007C6347"/>
    <w:rsid w:val="007C7F43"/>
    <w:rsid w:val="007D5121"/>
    <w:rsid w:val="007D7FA0"/>
    <w:rsid w:val="007E0125"/>
    <w:rsid w:val="007E2C63"/>
    <w:rsid w:val="007E332A"/>
    <w:rsid w:val="007F3543"/>
    <w:rsid w:val="008028BC"/>
    <w:rsid w:val="0080770C"/>
    <w:rsid w:val="008100F1"/>
    <w:rsid w:val="00814E81"/>
    <w:rsid w:val="008152A7"/>
    <w:rsid w:val="008207CB"/>
    <w:rsid w:val="008250D8"/>
    <w:rsid w:val="008261C5"/>
    <w:rsid w:val="0082637D"/>
    <w:rsid w:val="0082738E"/>
    <w:rsid w:val="00832143"/>
    <w:rsid w:val="0083526F"/>
    <w:rsid w:val="00837505"/>
    <w:rsid w:val="008424D2"/>
    <w:rsid w:val="008541D1"/>
    <w:rsid w:val="0086148E"/>
    <w:rsid w:val="00864091"/>
    <w:rsid w:val="008640DB"/>
    <w:rsid w:val="0087310A"/>
    <w:rsid w:val="008802B0"/>
    <w:rsid w:val="008813CD"/>
    <w:rsid w:val="00881D34"/>
    <w:rsid w:val="00890FC9"/>
    <w:rsid w:val="008953C7"/>
    <w:rsid w:val="00897120"/>
    <w:rsid w:val="00897809"/>
    <w:rsid w:val="008A3941"/>
    <w:rsid w:val="008B031B"/>
    <w:rsid w:val="008B334D"/>
    <w:rsid w:val="008B5E46"/>
    <w:rsid w:val="008B6B1E"/>
    <w:rsid w:val="008C07BD"/>
    <w:rsid w:val="008C0A92"/>
    <w:rsid w:val="008C1A15"/>
    <w:rsid w:val="008C21F2"/>
    <w:rsid w:val="008D2D84"/>
    <w:rsid w:val="008E3A5F"/>
    <w:rsid w:val="008F2DAD"/>
    <w:rsid w:val="008F4103"/>
    <w:rsid w:val="00900686"/>
    <w:rsid w:val="009023CA"/>
    <w:rsid w:val="00903C75"/>
    <w:rsid w:val="009046E3"/>
    <w:rsid w:val="00904AA9"/>
    <w:rsid w:val="009056A0"/>
    <w:rsid w:val="0090730C"/>
    <w:rsid w:val="009106AE"/>
    <w:rsid w:val="00910B59"/>
    <w:rsid w:val="00912BE5"/>
    <w:rsid w:val="00913907"/>
    <w:rsid w:val="00914BC2"/>
    <w:rsid w:val="00914FBD"/>
    <w:rsid w:val="00916FEF"/>
    <w:rsid w:val="0092079A"/>
    <w:rsid w:val="00921D6E"/>
    <w:rsid w:val="00922868"/>
    <w:rsid w:val="00923420"/>
    <w:rsid w:val="00935E1B"/>
    <w:rsid w:val="00946C0D"/>
    <w:rsid w:val="0095475C"/>
    <w:rsid w:val="009663F2"/>
    <w:rsid w:val="00977E7E"/>
    <w:rsid w:val="00983B10"/>
    <w:rsid w:val="00983EB1"/>
    <w:rsid w:val="00987C39"/>
    <w:rsid w:val="00993564"/>
    <w:rsid w:val="00997078"/>
    <w:rsid w:val="009A1F28"/>
    <w:rsid w:val="009A2AD0"/>
    <w:rsid w:val="009A3F6D"/>
    <w:rsid w:val="009A73AA"/>
    <w:rsid w:val="009B0213"/>
    <w:rsid w:val="009B07E3"/>
    <w:rsid w:val="009B2AD9"/>
    <w:rsid w:val="009B419D"/>
    <w:rsid w:val="009B4456"/>
    <w:rsid w:val="009B6A10"/>
    <w:rsid w:val="009B73A9"/>
    <w:rsid w:val="009D05A7"/>
    <w:rsid w:val="009D227F"/>
    <w:rsid w:val="009D22CD"/>
    <w:rsid w:val="009D2B7F"/>
    <w:rsid w:val="009D73BB"/>
    <w:rsid w:val="009D76A4"/>
    <w:rsid w:val="009E6036"/>
    <w:rsid w:val="009E6D33"/>
    <w:rsid w:val="009E7932"/>
    <w:rsid w:val="009F49D6"/>
    <w:rsid w:val="009F7612"/>
    <w:rsid w:val="00A045FB"/>
    <w:rsid w:val="00A057B5"/>
    <w:rsid w:val="00A076B7"/>
    <w:rsid w:val="00A12835"/>
    <w:rsid w:val="00A171EE"/>
    <w:rsid w:val="00A26B81"/>
    <w:rsid w:val="00A27686"/>
    <w:rsid w:val="00A40CC6"/>
    <w:rsid w:val="00A42AAF"/>
    <w:rsid w:val="00A44615"/>
    <w:rsid w:val="00A47088"/>
    <w:rsid w:val="00A57331"/>
    <w:rsid w:val="00A620EC"/>
    <w:rsid w:val="00A6563A"/>
    <w:rsid w:val="00A672AE"/>
    <w:rsid w:val="00A67F4B"/>
    <w:rsid w:val="00A7118F"/>
    <w:rsid w:val="00A749BD"/>
    <w:rsid w:val="00A75EDE"/>
    <w:rsid w:val="00A856F2"/>
    <w:rsid w:val="00A8715E"/>
    <w:rsid w:val="00A875F1"/>
    <w:rsid w:val="00A9366B"/>
    <w:rsid w:val="00A94D72"/>
    <w:rsid w:val="00A9537F"/>
    <w:rsid w:val="00A95F4F"/>
    <w:rsid w:val="00AA2143"/>
    <w:rsid w:val="00AA342B"/>
    <w:rsid w:val="00AA6E52"/>
    <w:rsid w:val="00AB553C"/>
    <w:rsid w:val="00AB56E7"/>
    <w:rsid w:val="00AB7E0D"/>
    <w:rsid w:val="00AC131F"/>
    <w:rsid w:val="00AC6441"/>
    <w:rsid w:val="00AC6474"/>
    <w:rsid w:val="00AD25F3"/>
    <w:rsid w:val="00AD5951"/>
    <w:rsid w:val="00AF7B02"/>
    <w:rsid w:val="00B05131"/>
    <w:rsid w:val="00B06F68"/>
    <w:rsid w:val="00B10384"/>
    <w:rsid w:val="00B14412"/>
    <w:rsid w:val="00B15931"/>
    <w:rsid w:val="00B15C81"/>
    <w:rsid w:val="00B17FED"/>
    <w:rsid w:val="00B268FF"/>
    <w:rsid w:val="00B27429"/>
    <w:rsid w:val="00B31FEE"/>
    <w:rsid w:val="00B33226"/>
    <w:rsid w:val="00B377A5"/>
    <w:rsid w:val="00B406ED"/>
    <w:rsid w:val="00B445EB"/>
    <w:rsid w:val="00B44A0D"/>
    <w:rsid w:val="00B46A88"/>
    <w:rsid w:val="00B479EA"/>
    <w:rsid w:val="00B53312"/>
    <w:rsid w:val="00B547AA"/>
    <w:rsid w:val="00B54B3A"/>
    <w:rsid w:val="00B64973"/>
    <w:rsid w:val="00B71067"/>
    <w:rsid w:val="00B815BE"/>
    <w:rsid w:val="00B83F30"/>
    <w:rsid w:val="00B84856"/>
    <w:rsid w:val="00B85C5C"/>
    <w:rsid w:val="00B87C9B"/>
    <w:rsid w:val="00B9646F"/>
    <w:rsid w:val="00BA0CC5"/>
    <w:rsid w:val="00BC2DDD"/>
    <w:rsid w:val="00BC49A9"/>
    <w:rsid w:val="00BD3CF4"/>
    <w:rsid w:val="00BD6AB1"/>
    <w:rsid w:val="00BD7A9B"/>
    <w:rsid w:val="00BE01B9"/>
    <w:rsid w:val="00BF2F78"/>
    <w:rsid w:val="00BF40E7"/>
    <w:rsid w:val="00BF418C"/>
    <w:rsid w:val="00BF55B0"/>
    <w:rsid w:val="00BF5DE9"/>
    <w:rsid w:val="00BF7F1B"/>
    <w:rsid w:val="00C01CF3"/>
    <w:rsid w:val="00C03CF8"/>
    <w:rsid w:val="00C04CAC"/>
    <w:rsid w:val="00C114D2"/>
    <w:rsid w:val="00C1546D"/>
    <w:rsid w:val="00C1616D"/>
    <w:rsid w:val="00C20B15"/>
    <w:rsid w:val="00C26CF4"/>
    <w:rsid w:val="00C32F1D"/>
    <w:rsid w:val="00C34967"/>
    <w:rsid w:val="00C34C69"/>
    <w:rsid w:val="00C406E9"/>
    <w:rsid w:val="00C409A6"/>
    <w:rsid w:val="00C50023"/>
    <w:rsid w:val="00C507A1"/>
    <w:rsid w:val="00C53629"/>
    <w:rsid w:val="00C537F3"/>
    <w:rsid w:val="00C557E8"/>
    <w:rsid w:val="00C635DA"/>
    <w:rsid w:val="00C66972"/>
    <w:rsid w:val="00C67129"/>
    <w:rsid w:val="00C7300C"/>
    <w:rsid w:val="00C73A2B"/>
    <w:rsid w:val="00C770CF"/>
    <w:rsid w:val="00C8539F"/>
    <w:rsid w:val="00C87D1E"/>
    <w:rsid w:val="00C952D0"/>
    <w:rsid w:val="00CA5BA9"/>
    <w:rsid w:val="00CA7382"/>
    <w:rsid w:val="00CA78E3"/>
    <w:rsid w:val="00CB292F"/>
    <w:rsid w:val="00CB48F3"/>
    <w:rsid w:val="00CB4EB9"/>
    <w:rsid w:val="00CC5847"/>
    <w:rsid w:val="00CD12CC"/>
    <w:rsid w:val="00CF1C94"/>
    <w:rsid w:val="00CF6091"/>
    <w:rsid w:val="00D02039"/>
    <w:rsid w:val="00D03322"/>
    <w:rsid w:val="00D0428E"/>
    <w:rsid w:val="00D05EE4"/>
    <w:rsid w:val="00D07023"/>
    <w:rsid w:val="00D07C92"/>
    <w:rsid w:val="00D14196"/>
    <w:rsid w:val="00D20A71"/>
    <w:rsid w:val="00D21E81"/>
    <w:rsid w:val="00D23C57"/>
    <w:rsid w:val="00D23F3D"/>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1D3B"/>
    <w:rsid w:val="00DA3A27"/>
    <w:rsid w:val="00DA60FE"/>
    <w:rsid w:val="00DA65EB"/>
    <w:rsid w:val="00DB44BB"/>
    <w:rsid w:val="00DB784B"/>
    <w:rsid w:val="00DC1809"/>
    <w:rsid w:val="00DC4FEA"/>
    <w:rsid w:val="00DD01D9"/>
    <w:rsid w:val="00DD40A6"/>
    <w:rsid w:val="00DD497F"/>
    <w:rsid w:val="00DE1993"/>
    <w:rsid w:val="00DE352F"/>
    <w:rsid w:val="00DE67A2"/>
    <w:rsid w:val="00DF1463"/>
    <w:rsid w:val="00E04405"/>
    <w:rsid w:val="00E06785"/>
    <w:rsid w:val="00E1020F"/>
    <w:rsid w:val="00E10D3E"/>
    <w:rsid w:val="00E12204"/>
    <w:rsid w:val="00E31393"/>
    <w:rsid w:val="00E31897"/>
    <w:rsid w:val="00E348F3"/>
    <w:rsid w:val="00E34B63"/>
    <w:rsid w:val="00E43A2D"/>
    <w:rsid w:val="00E51AC0"/>
    <w:rsid w:val="00E547F0"/>
    <w:rsid w:val="00E54B35"/>
    <w:rsid w:val="00E557D9"/>
    <w:rsid w:val="00E55B7A"/>
    <w:rsid w:val="00E6006A"/>
    <w:rsid w:val="00E62FA9"/>
    <w:rsid w:val="00E641BE"/>
    <w:rsid w:val="00E643B8"/>
    <w:rsid w:val="00E64975"/>
    <w:rsid w:val="00E65C93"/>
    <w:rsid w:val="00E66A48"/>
    <w:rsid w:val="00E708A3"/>
    <w:rsid w:val="00E73B6A"/>
    <w:rsid w:val="00E7530C"/>
    <w:rsid w:val="00E77B40"/>
    <w:rsid w:val="00E8288C"/>
    <w:rsid w:val="00E907C8"/>
    <w:rsid w:val="00E95817"/>
    <w:rsid w:val="00E96D46"/>
    <w:rsid w:val="00EA04E9"/>
    <w:rsid w:val="00EA3CA4"/>
    <w:rsid w:val="00EA57C8"/>
    <w:rsid w:val="00EB2806"/>
    <w:rsid w:val="00EB3D39"/>
    <w:rsid w:val="00EB4969"/>
    <w:rsid w:val="00EB7FF4"/>
    <w:rsid w:val="00EC7A61"/>
    <w:rsid w:val="00ED2314"/>
    <w:rsid w:val="00ED6E61"/>
    <w:rsid w:val="00EE02F9"/>
    <w:rsid w:val="00EE2512"/>
    <w:rsid w:val="00EE35EA"/>
    <w:rsid w:val="00EE5ACF"/>
    <w:rsid w:val="00EF019B"/>
    <w:rsid w:val="00EF0586"/>
    <w:rsid w:val="00EF1C67"/>
    <w:rsid w:val="00EF1DC4"/>
    <w:rsid w:val="00EF3784"/>
    <w:rsid w:val="00EF3CC8"/>
    <w:rsid w:val="00EF3D79"/>
    <w:rsid w:val="00EF4FD6"/>
    <w:rsid w:val="00EF5ABD"/>
    <w:rsid w:val="00EF6429"/>
    <w:rsid w:val="00F0492D"/>
    <w:rsid w:val="00F17ED7"/>
    <w:rsid w:val="00F2465E"/>
    <w:rsid w:val="00F3082D"/>
    <w:rsid w:val="00F32ADC"/>
    <w:rsid w:val="00F3762E"/>
    <w:rsid w:val="00F410F8"/>
    <w:rsid w:val="00F42DE2"/>
    <w:rsid w:val="00F45BDF"/>
    <w:rsid w:val="00F4749C"/>
    <w:rsid w:val="00F53A3C"/>
    <w:rsid w:val="00F557F4"/>
    <w:rsid w:val="00F61B53"/>
    <w:rsid w:val="00F63C3A"/>
    <w:rsid w:val="00F65D1A"/>
    <w:rsid w:val="00F65E48"/>
    <w:rsid w:val="00F66927"/>
    <w:rsid w:val="00F729D0"/>
    <w:rsid w:val="00F73A73"/>
    <w:rsid w:val="00F75367"/>
    <w:rsid w:val="00F779D3"/>
    <w:rsid w:val="00F8164C"/>
    <w:rsid w:val="00F817EE"/>
    <w:rsid w:val="00F82432"/>
    <w:rsid w:val="00F834CE"/>
    <w:rsid w:val="00F83826"/>
    <w:rsid w:val="00F83C2A"/>
    <w:rsid w:val="00F8562C"/>
    <w:rsid w:val="00F86C64"/>
    <w:rsid w:val="00F90F67"/>
    <w:rsid w:val="00F924F2"/>
    <w:rsid w:val="00F95AB6"/>
    <w:rsid w:val="00FA4A64"/>
    <w:rsid w:val="00FA6E85"/>
    <w:rsid w:val="00FB2696"/>
    <w:rsid w:val="00FC0884"/>
    <w:rsid w:val="00FC6E17"/>
    <w:rsid w:val="00FC7186"/>
    <w:rsid w:val="00FC71D9"/>
    <w:rsid w:val="00FD2F11"/>
    <w:rsid w:val="00FE2470"/>
    <w:rsid w:val="00FE37CF"/>
    <w:rsid w:val="00FE51A5"/>
    <w:rsid w:val="00FF0F0C"/>
    <w:rsid w:val="00FF23C1"/>
    <w:rsid w:val="00FF54E1"/>
    <w:rsid w:val="01CE4415"/>
    <w:rsid w:val="043236CA"/>
    <w:rsid w:val="04745E86"/>
    <w:rsid w:val="07485275"/>
    <w:rsid w:val="084772BB"/>
    <w:rsid w:val="0DCA5CDB"/>
    <w:rsid w:val="122A7611"/>
    <w:rsid w:val="12901EFB"/>
    <w:rsid w:val="15313AA5"/>
    <w:rsid w:val="163B0CFB"/>
    <w:rsid w:val="167855A4"/>
    <w:rsid w:val="17825651"/>
    <w:rsid w:val="186239EB"/>
    <w:rsid w:val="18AF6479"/>
    <w:rsid w:val="18D535F0"/>
    <w:rsid w:val="19AF49FC"/>
    <w:rsid w:val="19EE731B"/>
    <w:rsid w:val="1A7840BF"/>
    <w:rsid w:val="1B1E2B28"/>
    <w:rsid w:val="1BC46542"/>
    <w:rsid w:val="1E3B16EB"/>
    <w:rsid w:val="1E8223FB"/>
    <w:rsid w:val="21456516"/>
    <w:rsid w:val="2292538B"/>
    <w:rsid w:val="23C175DC"/>
    <w:rsid w:val="23D127C6"/>
    <w:rsid w:val="271D0AF7"/>
    <w:rsid w:val="2A305874"/>
    <w:rsid w:val="2B220A9D"/>
    <w:rsid w:val="2BDE4F1A"/>
    <w:rsid w:val="2BF07EFE"/>
    <w:rsid w:val="2C856919"/>
    <w:rsid w:val="2CCE2AFC"/>
    <w:rsid w:val="2D1848FD"/>
    <w:rsid w:val="2DEE58BD"/>
    <w:rsid w:val="2DFB206F"/>
    <w:rsid w:val="335530A4"/>
    <w:rsid w:val="355F76DD"/>
    <w:rsid w:val="38230D10"/>
    <w:rsid w:val="39650EA6"/>
    <w:rsid w:val="3D646D34"/>
    <w:rsid w:val="3D937065"/>
    <w:rsid w:val="3F702A31"/>
    <w:rsid w:val="431A730E"/>
    <w:rsid w:val="444A3517"/>
    <w:rsid w:val="44C37E30"/>
    <w:rsid w:val="468072EF"/>
    <w:rsid w:val="483A011B"/>
    <w:rsid w:val="49A55966"/>
    <w:rsid w:val="4A355B31"/>
    <w:rsid w:val="4C7D6453"/>
    <w:rsid w:val="4CE049F9"/>
    <w:rsid w:val="4D92686F"/>
    <w:rsid w:val="4E004A01"/>
    <w:rsid w:val="51726F5D"/>
    <w:rsid w:val="51EF3AC2"/>
    <w:rsid w:val="53CE0BD8"/>
    <w:rsid w:val="54587DB3"/>
    <w:rsid w:val="56C8163D"/>
    <w:rsid w:val="56FD3EB6"/>
    <w:rsid w:val="57573DDE"/>
    <w:rsid w:val="578B566C"/>
    <w:rsid w:val="57DD6C86"/>
    <w:rsid w:val="593D0989"/>
    <w:rsid w:val="5A9C41CE"/>
    <w:rsid w:val="5C8D3F3B"/>
    <w:rsid w:val="5D17649E"/>
    <w:rsid w:val="6357167D"/>
    <w:rsid w:val="636F5FCA"/>
    <w:rsid w:val="63955A9C"/>
    <w:rsid w:val="63E8059F"/>
    <w:rsid w:val="64266A15"/>
    <w:rsid w:val="64472E3D"/>
    <w:rsid w:val="66585FFB"/>
    <w:rsid w:val="677B59CC"/>
    <w:rsid w:val="68AA0C27"/>
    <w:rsid w:val="69216EEB"/>
    <w:rsid w:val="696A5A32"/>
    <w:rsid w:val="6A8712E8"/>
    <w:rsid w:val="6AA53529"/>
    <w:rsid w:val="6BFB4F71"/>
    <w:rsid w:val="6C0F70BE"/>
    <w:rsid w:val="6CCE6ADC"/>
    <w:rsid w:val="6E5120C6"/>
    <w:rsid w:val="6E6A5135"/>
    <w:rsid w:val="6FF84456"/>
    <w:rsid w:val="7014094F"/>
    <w:rsid w:val="70A317EE"/>
    <w:rsid w:val="71821D1F"/>
    <w:rsid w:val="72535D5F"/>
    <w:rsid w:val="7269302C"/>
    <w:rsid w:val="77C516F7"/>
    <w:rsid w:val="79085E0B"/>
    <w:rsid w:val="7C353EB4"/>
    <w:rsid w:val="7D6E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2"/>
    <w:qFormat/>
    <w:uiPriority w:val="0"/>
    <w:pPr>
      <w:spacing w:before="400" w:after="60" w:line="240" w:lineRule="auto"/>
      <w:contextualSpacing/>
      <w:outlineLvl w:val="0"/>
    </w:pPr>
    <w:rPr>
      <w:rFonts w:asciiTheme="majorHAnsi" w:hAnsiTheme="majorHAnsi" w:eastAsiaTheme="majorEastAsia" w:cstheme="majorBidi"/>
      <w:smallCaps/>
      <w:color w:val="10243F" w:themeColor="text2" w:themeShade="80"/>
      <w:spacing w:val="20"/>
      <w:sz w:val="32"/>
      <w:szCs w:val="32"/>
    </w:rPr>
  </w:style>
  <w:style w:type="paragraph" w:styleId="4">
    <w:name w:val="heading 2"/>
    <w:basedOn w:val="1"/>
    <w:next w:val="1"/>
    <w:link w:val="83"/>
    <w:unhideWhenUsed/>
    <w:qFormat/>
    <w:uiPriority w:val="0"/>
    <w:pPr>
      <w:spacing w:before="120" w:after="60" w:line="240" w:lineRule="auto"/>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5">
    <w:name w:val="heading 3"/>
    <w:basedOn w:val="1"/>
    <w:next w:val="1"/>
    <w:link w:val="84"/>
    <w:unhideWhenUsed/>
    <w:qFormat/>
    <w:uiPriority w:val="0"/>
    <w:pPr>
      <w:spacing w:before="120" w:after="60" w:line="240" w:lineRule="auto"/>
      <w:contextualSpacing/>
      <w:outlineLvl w:val="2"/>
    </w:pPr>
    <w:rPr>
      <w:rFonts w:asciiTheme="majorHAnsi" w:hAnsiTheme="majorHAnsi" w:eastAsiaTheme="majorEastAsia" w:cstheme="majorBidi"/>
      <w:smallCaps/>
      <w:color w:val="1F497D" w:themeColor="text2"/>
      <w:spacing w:val="20"/>
      <w14:textFill>
        <w14:solidFill>
          <w14:schemeClr w14:val="tx2"/>
        </w14:solidFill>
      </w14:textFill>
    </w:rPr>
  </w:style>
  <w:style w:type="paragraph" w:styleId="6">
    <w:name w:val="heading 4"/>
    <w:basedOn w:val="1"/>
    <w:next w:val="1"/>
    <w:link w:val="85"/>
    <w:unhideWhenUsed/>
    <w:qFormat/>
    <w:uiPriority w:val="0"/>
    <w:pPr>
      <w:pBdr>
        <w:bottom w:val="single" w:color="71A1DB" w:themeColor="text2" w:themeTint="7F" w:sz="4" w:space="1"/>
      </w:pBdr>
      <w:spacing w:before="200" w:after="100" w:line="240" w:lineRule="auto"/>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7">
    <w:name w:val="heading 5"/>
    <w:basedOn w:val="1"/>
    <w:next w:val="1"/>
    <w:link w:val="86"/>
    <w:unhideWhenUsed/>
    <w:qFormat/>
    <w:uiPriority w:val="9"/>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8">
    <w:name w:val="heading 6"/>
    <w:basedOn w:val="1"/>
    <w:next w:val="1"/>
    <w:link w:val="87"/>
    <w:unhideWhenUsed/>
    <w:qFormat/>
    <w:uiPriority w:val="0"/>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9">
    <w:name w:val="heading 7"/>
    <w:basedOn w:val="1"/>
    <w:next w:val="1"/>
    <w:link w:val="88"/>
    <w:unhideWhenUsed/>
    <w:qFormat/>
    <w:uiPriority w:val="0"/>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10">
    <w:name w:val="heading 8"/>
    <w:basedOn w:val="1"/>
    <w:next w:val="1"/>
    <w:link w:val="89"/>
    <w:unhideWhenUsed/>
    <w:qFormat/>
    <w:uiPriority w:val="0"/>
    <w:pPr>
      <w:spacing w:before="200" w:after="60" w:line="240" w:lineRule="auto"/>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1">
    <w:name w:val="heading 9"/>
    <w:basedOn w:val="1"/>
    <w:next w:val="1"/>
    <w:link w:val="90"/>
    <w:unhideWhenUsed/>
    <w:qFormat/>
    <w:uiPriority w:val="0"/>
    <w:pPr>
      <w:spacing w:before="200" w:after="60" w:line="240" w:lineRule="auto"/>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65">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标准中文版式_正文"/>
    <w:basedOn w:val="1"/>
    <w:qFormat/>
    <w:uiPriority w:val="0"/>
    <w:pPr>
      <w:spacing w:line="360" w:lineRule="auto"/>
      <w:ind w:firstLine="200" w:firstLineChars="200"/>
    </w:pPr>
    <w:rPr>
      <w:rFonts w:ascii="Arial" w:hAnsi="Arial"/>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428"/>
    <w:qFormat/>
    <w:uiPriority w:val="0"/>
    <w:pPr>
      <w:spacing w:line="240" w:lineRule="auto"/>
      <w:ind w:firstLine="0" w:firstLineChars="0"/>
      <w:jc w:val="center"/>
    </w:pPr>
    <w:rPr>
      <w:rFonts w:asciiTheme="minorHAnsi" w:hAnsiTheme="minorHAnsi" w:eastAsiaTheme="minorEastAsia" w:cstheme="minorBidi"/>
      <w:sz w:val="21"/>
      <w:lang w:eastAsia="en-US"/>
    </w:rPr>
  </w:style>
  <w:style w:type="paragraph" w:styleId="15">
    <w:name w:val="List Bullet 4"/>
    <w:basedOn w:val="1"/>
    <w:qFormat/>
    <w:uiPriority w:val="0"/>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199"/>
    <w:qFormat/>
    <w:uiPriority w:val="99"/>
    <w:pPr>
      <w:ind w:firstLine="420"/>
    </w:pPr>
    <w:rPr>
      <w:sz w:val="21"/>
    </w:rPr>
  </w:style>
  <w:style w:type="paragraph" w:styleId="17">
    <w:name w:val="caption"/>
    <w:basedOn w:val="1"/>
    <w:next w:val="1"/>
    <w:unhideWhenUsed/>
    <w:qFormat/>
    <w:uiPriority w:val="0"/>
    <w:rPr>
      <w:b/>
      <w:bCs/>
      <w:smallCaps/>
      <w:color w:val="1F497D" w:themeColor="text2"/>
      <w:spacing w:val="10"/>
      <w:sz w:val="18"/>
      <w:szCs w:val="18"/>
      <w14:textFill>
        <w14:solidFill>
          <w14:schemeClr w14:val="tx2"/>
        </w14:solidFill>
      </w14:textFill>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167"/>
    <w:qFormat/>
    <w:uiPriority w:val="0"/>
    <w:pPr>
      <w:shd w:val="clear" w:color="auto" w:fill="000080"/>
    </w:pPr>
    <w:rPr>
      <w:sz w:val="21"/>
    </w:rPr>
  </w:style>
  <w:style w:type="paragraph" w:styleId="20">
    <w:name w:val="annotation text"/>
    <w:basedOn w:val="1"/>
    <w:link w:val="166"/>
    <w:qFormat/>
    <w:uiPriority w:val="0"/>
    <w:pPr>
      <w:jc w:val="left"/>
    </w:pPr>
    <w:rPr>
      <w:sz w:val="21"/>
    </w:rPr>
  </w:style>
  <w:style w:type="paragraph" w:styleId="21">
    <w:name w:val="Body Text 3"/>
    <w:basedOn w:val="1"/>
    <w:link w:val="177"/>
    <w:qFormat/>
    <w:uiPriority w:val="0"/>
    <w:pPr>
      <w:jc w:val="center"/>
    </w:pPr>
    <w:rPr>
      <w:sz w:val="18"/>
      <w:szCs w:val="20"/>
    </w:rPr>
  </w:style>
  <w:style w:type="paragraph" w:styleId="22">
    <w:name w:val="List Bullet 3"/>
    <w:basedOn w:val="1"/>
    <w:qFormat/>
    <w:uiPriority w:val="0"/>
    <w:pPr>
      <w:numPr>
        <w:ilvl w:val="0"/>
        <w:numId w:val="2"/>
      </w:numPr>
      <w:tabs>
        <w:tab w:val="left" w:pos="1200"/>
      </w:tabs>
      <w:adjustRightInd w:val="0"/>
      <w:snapToGrid w:val="0"/>
      <w:spacing w:line="360" w:lineRule="auto"/>
      <w:ind w:firstLine="0" w:firstLineChars="0"/>
    </w:pPr>
    <w:rPr>
      <w:szCs w:val="20"/>
    </w:rPr>
  </w:style>
  <w:style w:type="paragraph" w:styleId="23">
    <w:name w:val="Body Text"/>
    <w:basedOn w:val="1"/>
    <w:link w:val="118"/>
    <w:unhideWhenUsed/>
    <w:qFormat/>
    <w:uiPriority w:val="0"/>
    <w:pPr>
      <w:spacing w:after="120"/>
    </w:pPr>
  </w:style>
  <w:style w:type="paragraph" w:styleId="24">
    <w:name w:val="Body Text Indent"/>
    <w:basedOn w:val="1"/>
    <w:link w:val="120"/>
    <w:qFormat/>
    <w:uiPriority w:val="0"/>
    <w:pPr>
      <w:tabs>
        <w:tab w:val="left" w:pos="2160"/>
      </w:tabs>
      <w:ind w:left="2159" w:leftChars="1028" w:firstLine="1"/>
    </w:pPr>
    <w:rPr>
      <w:rFonts w:ascii="宋体" w:hAnsi="宋体"/>
      <w:sz w:val="21"/>
      <w:szCs w:val="21"/>
    </w:rPr>
  </w:style>
  <w:style w:type="paragraph" w:styleId="25">
    <w:name w:val="List Number 3"/>
    <w:basedOn w:val="1"/>
    <w:qFormat/>
    <w:uiPriority w:val="0"/>
    <w:pPr>
      <w:numPr>
        <w:ilvl w:val="0"/>
        <w:numId w:val="3"/>
      </w:numPr>
      <w:tabs>
        <w:tab w:val="left" w:pos="84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numPr>
        <w:ilvl w:val="0"/>
        <w:numId w:val="4"/>
      </w:numPr>
      <w:tabs>
        <w:tab w:val="left" w:pos="780"/>
      </w:tabs>
      <w:adjustRightInd w:val="0"/>
      <w:snapToGrid w:val="0"/>
      <w:spacing w:line="360" w:lineRule="auto"/>
      <w:ind w:firstLine="0" w:firstLineChars="0"/>
    </w:pPr>
    <w:rPr>
      <w:szCs w:val="20"/>
    </w:rPr>
  </w:style>
  <w:style w:type="paragraph" w:styleId="29">
    <w:name w:val="toc 5"/>
    <w:basedOn w:val="1"/>
    <w:next w:val="1"/>
    <w:qFormat/>
    <w:uiPriority w:val="39"/>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74"/>
    <w:qFormat/>
    <w:uiPriority w:val="0"/>
    <w:rPr>
      <w:rFonts w:ascii="宋体" w:hAnsi="Courier New"/>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169"/>
    <w:qFormat/>
    <w:uiPriority w:val="0"/>
    <w:rPr>
      <w:rFonts w:ascii="宋体"/>
      <w:szCs w:val="20"/>
    </w:rPr>
  </w:style>
  <w:style w:type="paragraph" w:styleId="34">
    <w:name w:val="Body Text Indent 2"/>
    <w:basedOn w:val="1"/>
    <w:link w:val="185"/>
    <w:qFormat/>
    <w:uiPriority w:val="0"/>
    <w:pPr>
      <w:spacing w:after="120" w:line="480" w:lineRule="auto"/>
      <w:ind w:left="420" w:leftChars="200"/>
    </w:pPr>
    <w:rPr>
      <w:sz w:val="21"/>
      <w:szCs w:val="20"/>
    </w:rPr>
  </w:style>
  <w:style w:type="paragraph" w:styleId="35">
    <w:name w:val="endnote text"/>
    <w:basedOn w:val="1"/>
    <w:link w:val="648"/>
    <w:unhideWhenUsed/>
    <w:qFormat/>
    <w:uiPriority w:val="99"/>
    <w:pPr>
      <w:snapToGrid w:val="0"/>
      <w:spacing w:line="240" w:lineRule="auto"/>
      <w:ind w:firstLine="0" w:firstLineChars="0"/>
      <w:jc w:val="left"/>
    </w:pPr>
    <w:rPr>
      <w:sz w:val="21"/>
    </w:rPr>
  </w:style>
  <w:style w:type="paragraph" w:styleId="36">
    <w:name w:val="Balloon Text"/>
    <w:basedOn w:val="1"/>
    <w:link w:val="186"/>
    <w:qFormat/>
    <w:uiPriority w:val="0"/>
    <w:rPr>
      <w:sz w:val="18"/>
      <w:szCs w:val="18"/>
    </w:rPr>
  </w:style>
  <w:style w:type="paragraph" w:styleId="37">
    <w:name w:val="footer"/>
    <w:basedOn w:val="1"/>
    <w:link w:val="107"/>
    <w:unhideWhenUsed/>
    <w:qFormat/>
    <w:uiPriority w:val="0"/>
    <w:pPr>
      <w:tabs>
        <w:tab w:val="center" w:pos="4153"/>
        <w:tab w:val="right" w:pos="8306"/>
      </w:tabs>
      <w:snapToGrid w:val="0"/>
      <w:spacing w:line="240" w:lineRule="auto"/>
    </w:pPr>
    <w:rPr>
      <w:sz w:val="18"/>
      <w:szCs w:val="18"/>
    </w:rPr>
  </w:style>
  <w:style w:type="paragraph" w:styleId="38">
    <w:name w:val="header"/>
    <w:basedOn w:val="1"/>
    <w:link w:val="106"/>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themeColor="text1"/>
      <w:sz w:val="21"/>
      <w:szCs w:val="21"/>
      <w14:textFill>
        <w14:solidFill>
          <w14:schemeClr w14:val="tx1"/>
        </w14:solidFill>
      </w14:textFill>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next w:val="1"/>
    <w:link w:val="92"/>
    <w:qFormat/>
    <w:uiPriority w:val="99"/>
    <w:pPr>
      <w:spacing w:after="600"/>
    </w:pPr>
    <w:rPr>
      <w:rFonts w:asciiTheme="minorHAnsi" w:hAnsiTheme="minorHAnsi" w:eastAsiaTheme="minorEastAsia" w:cstheme="minorBidi"/>
      <w:smallCaps/>
      <w:color w:val="948A54" w:themeColor="background2" w:themeShade="80"/>
      <w:spacing w:val="5"/>
      <w:sz w:val="28"/>
      <w:szCs w:val="28"/>
      <w:lang w:val="en-US" w:eastAsia="en-US" w:bidi="en-US"/>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365"/>
    <w:qFormat/>
    <w:uiPriority w:val="0"/>
    <w:pPr>
      <w:spacing w:line="360" w:lineRule="auto"/>
      <w:ind w:firstLine="0" w:firstLineChars="0"/>
    </w:pPr>
    <w:rPr>
      <w:rFonts w:asciiTheme="minorHAnsi" w:hAnsiTheme="minorHAnsi" w:eastAsiaTheme="minorEastAsia" w:cstheme="minorBidi"/>
      <w:sz w:val="18"/>
      <w:lang w:eastAsia="en-US"/>
    </w:rPr>
  </w:style>
  <w:style w:type="paragraph" w:styleId="47">
    <w:name w:val="toc 6"/>
    <w:basedOn w:val="1"/>
    <w:next w:val="1"/>
    <w:qFormat/>
    <w:uiPriority w:val="39"/>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88"/>
    <w:qFormat/>
    <w:uiPriority w:val="0"/>
    <w:pPr>
      <w:spacing w:after="12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39"/>
    <w:pPr>
      <w:ind w:left="1920"/>
      <w:jc w:val="left"/>
    </w:pPr>
    <w:rPr>
      <w:rFonts w:ascii="Calibri" w:hAnsi="Calibri"/>
      <w:sz w:val="18"/>
      <w:szCs w:val="18"/>
    </w:rPr>
  </w:style>
  <w:style w:type="paragraph" w:styleId="53">
    <w:name w:val="Body Text 2"/>
    <w:basedOn w:val="1"/>
    <w:link w:val="179"/>
    <w:qFormat/>
    <w:uiPriority w:val="0"/>
    <w:pPr>
      <w:spacing w:after="12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99"/>
  </w:style>
  <w:style w:type="paragraph" w:styleId="58">
    <w:name w:val="List Continue 3"/>
    <w:basedOn w:val="1"/>
    <w:qFormat/>
    <w:uiPriority w:val="0"/>
    <w:pPr>
      <w:spacing w:after="120"/>
      <w:ind w:left="1260" w:leftChars="600"/>
    </w:pPr>
    <w:rPr>
      <w:szCs w:val="20"/>
    </w:rPr>
  </w:style>
  <w:style w:type="paragraph" w:styleId="59">
    <w:name w:val="Title"/>
    <w:next w:val="1"/>
    <w:link w:val="91"/>
    <w:qFormat/>
    <w:uiPriority w:val="0"/>
    <w:pPr>
      <w:spacing w:after="160"/>
      <w:contextualSpacing/>
    </w:pPr>
    <w:rPr>
      <w:rFonts w:asciiTheme="majorHAnsi" w:hAnsiTheme="majorHAnsi" w:eastAsiaTheme="majorEastAsia" w:cstheme="majorBidi"/>
      <w:smallCaps/>
      <w:color w:val="17375E" w:themeColor="text2" w:themeShade="BF"/>
      <w:spacing w:val="5"/>
      <w:sz w:val="72"/>
      <w:szCs w:val="72"/>
      <w:lang w:val="en-US" w:eastAsia="en-US" w:bidi="en-US"/>
    </w:rPr>
  </w:style>
  <w:style w:type="paragraph" w:styleId="60">
    <w:name w:val="annotation subject"/>
    <w:basedOn w:val="20"/>
    <w:next w:val="20"/>
    <w:link w:val="180"/>
    <w:qFormat/>
    <w:uiPriority w:val="0"/>
    <w:rPr>
      <w:b/>
      <w:bCs/>
    </w:rPr>
  </w:style>
  <w:style w:type="paragraph" w:styleId="61">
    <w:name w:val="Body Text First Indent"/>
    <w:basedOn w:val="23"/>
    <w:link w:val="162"/>
    <w:qFormat/>
    <w:uiPriority w:val="0"/>
    <w:pPr>
      <w:ind w:firstLine="420" w:firstLineChars="100"/>
    </w:pPr>
    <w:rPr>
      <w:sz w:val="21"/>
    </w:rPr>
  </w:style>
  <w:style w:type="paragraph" w:styleId="62">
    <w:name w:val="Body Text First Indent 2"/>
    <w:basedOn w:val="24"/>
    <w:link w:val="194"/>
    <w:qFormat/>
    <w:uiPriority w:val="0"/>
    <w:pPr>
      <w:tabs>
        <w:tab w:val="clear" w:pos="2160"/>
      </w:tabs>
      <w:spacing w:after="120" w:line="480" w:lineRule="auto"/>
      <w:ind w:left="418" w:leftChars="0" w:firstLine="216"/>
    </w:pPr>
    <w:rPr>
      <w:rFonts w:eastAsia="仿宋_GB2312"/>
      <w:sz w:val="24"/>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spacing w:val="0"/>
    </w:rPr>
  </w:style>
  <w:style w:type="character" w:styleId="67">
    <w:name w:val="endnote reference"/>
    <w:unhideWhenUsed/>
    <w:qFormat/>
    <w:uiPriority w:val="99"/>
    <w:rPr>
      <w:vertAlign w:val="superscript"/>
    </w:rPr>
  </w:style>
  <w:style w:type="character" w:styleId="68">
    <w:name w:val="page number"/>
    <w:basedOn w:val="65"/>
    <w:qFormat/>
    <w:uiPriority w:val="0"/>
  </w:style>
  <w:style w:type="character" w:styleId="69">
    <w:name w:val="FollowedHyperlink"/>
    <w:qFormat/>
    <w:uiPriority w:val="0"/>
    <w:rPr>
      <w:color w:val="0000FF"/>
      <w:u w:val="single"/>
    </w:rPr>
  </w:style>
  <w:style w:type="character" w:styleId="70">
    <w:name w:val="Emphasis"/>
    <w:qFormat/>
    <w:uiPriority w:val="2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71">
    <w:name w:val="HTML Definition"/>
    <w:basedOn w:val="65"/>
    <w:semiHidden/>
    <w:unhideWhenUsed/>
    <w:uiPriority w:val="99"/>
  </w:style>
  <w:style w:type="character" w:styleId="72">
    <w:name w:val="HTML Typewriter"/>
    <w:basedOn w:val="65"/>
    <w:semiHidden/>
    <w:unhideWhenUsed/>
    <w:uiPriority w:val="99"/>
    <w:rPr>
      <w:rFonts w:hint="default" w:ascii="monospace" w:hAnsi="monospace" w:eastAsia="monospace" w:cs="monospace"/>
      <w:sz w:val="20"/>
    </w:rPr>
  </w:style>
  <w:style w:type="character" w:styleId="73">
    <w:name w:val="HTML Acronym"/>
    <w:basedOn w:val="65"/>
    <w:semiHidden/>
    <w:unhideWhenUsed/>
    <w:uiPriority w:val="99"/>
  </w:style>
  <w:style w:type="character" w:styleId="74">
    <w:name w:val="HTML Variable"/>
    <w:basedOn w:val="65"/>
    <w:semiHidden/>
    <w:unhideWhenUsed/>
    <w:uiPriority w:val="99"/>
  </w:style>
  <w:style w:type="character" w:styleId="75">
    <w:name w:val="Hyperlink"/>
    <w:qFormat/>
    <w:uiPriority w:val="99"/>
    <w:rPr>
      <w:color w:val="000099"/>
      <w:u w:val="none"/>
    </w:rPr>
  </w:style>
  <w:style w:type="character" w:styleId="76">
    <w:name w:val="HTML Code"/>
    <w:basedOn w:val="65"/>
    <w:semiHidden/>
    <w:unhideWhenUsed/>
    <w:uiPriority w:val="99"/>
    <w:rPr>
      <w:rFonts w:hint="default" w:ascii="monospace" w:hAnsi="monospace" w:eastAsia="monospace" w:cs="monospace"/>
      <w:sz w:val="20"/>
    </w:rPr>
  </w:style>
  <w:style w:type="character" w:styleId="77">
    <w:name w:val="annotation reference"/>
    <w:qFormat/>
    <w:uiPriority w:val="0"/>
    <w:rPr>
      <w:sz w:val="21"/>
      <w:szCs w:val="21"/>
    </w:rPr>
  </w:style>
  <w:style w:type="character" w:styleId="78">
    <w:name w:val="HTML Cite"/>
    <w:basedOn w:val="65"/>
    <w:semiHidden/>
    <w:unhideWhenUsed/>
    <w:uiPriority w:val="99"/>
  </w:style>
  <w:style w:type="character" w:styleId="79">
    <w:name w:val="footnote reference"/>
    <w:qFormat/>
    <w:uiPriority w:val="0"/>
    <w:rPr>
      <w:position w:val="6"/>
      <w:sz w:val="14"/>
      <w:vertAlign w:val="superscript"/>
    </w:rPr>
  </w:style>
  <w:style w:type="character" w:styleId="80">
    <w:name w:val="HTML Keyboard"/>
    <w:basedOn w:val="65"/>
    <w:semiHidden/>
    <w:unhideWhenUsed/>
    <w:uiPriority w:val="99"/>
    <w:rPr>
      <w:rFonts w:ascii="monospace" w:hAnsi="monospace" w:eastAsia="monospace" w:cs="monospace"/>
      <w:sz w:val="20"/>
    </w:rPr>
  </w:style>
  <w:style w:type="character" w:styleId="81">
    <w:name w:val="HTML Sample"/>
    <w:basedOn w:val="65"/>
    <w:semiHidden/>
    <w:unhideWhenUsed/>
    <w:uiPriority w:val="99"/>
    <w:rPr>
      <w:rFonts w:hint="default" w:ascii="monospace" w:hAnsi="monospace" w:eastAsia="monospace" w:cs="monospace"/>
    </w:rPr>
  </w:style>
  <w:style w:type="character" w:customStyle="1" w:styleId="82">
    <w:name w:val="标题 1 Char"/>
    <w:basedOn w:val="65"/>
    <w:link w:val="3"/>
    <w:qFormat/>
    <w:uiPriority w:val="0"/>
    <w:rPr>
      <w:rFonts w:asciiTheme="majorHAnsi" w:hAnsiTheme="majorHAnsi" w:eastAsiaTheme="majorEastAsia" w:cstheme="majorBidi"/>
      <w:smallCaps/>
      <w:color w:val="10243F" w:themeColor="text2" w:themeShade="80"/>
      <w:spacing w:val="20"/>
      <w:sz w:val="32"/>
      <w:szCs w:val="32"/>
    </w:rPr>
  </w:style>
  <w:style w:type="character" w:customStyle="1" w:styleId="83">
    <w:name w:val="标题 2 Char"/>
    <w:basedOn w:val="65"/>
    <w:link w:val="4"/>
    <w:qFormat/>
    <w:uiPriority w:val="0"/>
    <w:rPr>
      <w:rFonts w:asciiTheme="majorHAnsi" w:hAnsiTheme="majorHAnsi" w:eastAsiaTheme="majorEastAsia" w:cstheme="majorBidi"/>
      <w:smallCaps/>
      <w:color w:val="17375E" w:themeColor="text2" w:themeShade="BF"/>
      <w:spacing w:val="20"/>
      <w:sz w:val="28"/>
      <w:szCs w:val="28"/>
    </w:rPr>
  </w:style>
  <w:style w:type="character" w:customStyle="1" w:styleId="84">
    <w:name w:val="标题 3 Char"/>
    <w:basedOn w:val="65"/>
    <w:link w:val="5"/>
    <w:qFormat/>
    <w:uiPriority w:val="0"/>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85">
    <w:name w:val="标题 4 Char"/>
    <w:basedOn w:val="65"/>
    <w:link w:val="6"/>
    <w:qFormat/>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86">
    <w:name w:val="标题 5 Char"/>
    <w:basedOn w:val="65"/>
    <w:link w:val="7"/>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87">
    <w:name w:val="标题 6 Char"/>
    <w:basedOn w:val="65"/>
    <w:link w:val="8"/>
    <w:qFormat/>
    <w:uiPriority w:val="0"/>
    <w:rPr>
      <w:rFonts w:asciiTheme="majorHAnsi" w:hAnsiTheme="majorHAnsi" w:eastAsiaTheme="majorEastAsia" w:cstheme="majorBidi"/>
      <w:smallCaps/>
      <w:color w:val="948A54" w:themeColor="background2" w:themeShade="80"/>
      <w:spacing w:val="20"/>
    </w:rPr>
  </w:style>
  <w:style w:type="character" w:customStyle="1" w:styleId="88">
    <w:name w:val="标题 7 Char"/>
    <w:basedOn w:val="65"/>
    <w:link w:val="9"/>
    <w:qFormat/>
    <w:uiPriority w:val="0"/>
    <w:rPr>
      <w:rFonts w:asciiTheme="majorHAnsi" w:hAnsiTheme="majorHAnsi" w:eastAsiaTheme="majorEastAsia" w:cstheme="majorBidi"/>
      <w:b/>
      <w:bCs/>
      <w:smallCaps/>
      <w:color w:val="948A54" w:themeColor="background2" w:themeShade="80"/>
      <w:spacing w:val="20"/>
      <w:sz w:val="16"/>
      <w:szCs w:val="16"/>
    </w:rPr>
  </w:style>
  <w:style w:type="character" w:customStyle="1" w:styleId="89">
    <w:name w:val="标题 8 Char"/>
    <w:basedOn w:val="65"/>
    <w:link w:val="10"/>
    <w:qFormat/>
    <w:uiPriority w:val="0"/>
    <w:rPr>
      <w:rFonts w:asciiTheme="majorHAnsi" w:hAnsiTheme="majorHAnsi" w:eastAsiaTheme="majorEastAsia" w:cstheme="majorBidi"/>
      <w:b/>
      <w:smallCaps/>
      <w:color w:val="948A54" w:themeColor="background2" w:themeShade="80"/>
      <w:spacing w:val="20"/>
      <w:sz w:val="16"/>
      <w:szCs w:val="16"/>
    </w:rPr>
  </w:style>
  <w:style w:type="character" w:customStyle="1" w:styleId="90">
    <w:name w:val="标题 9 Char"/>
    <w:basedOn w:val="65"/>
    <w:link w:val="11"/>
    <w:qFormat/>
    <w:uiPriority w:val="0"/>
    <w:rPr>
      <w:rFonts w:asciiTheme="majorHAnsi" w:hAnsiTheme="majorHAnsi" w:eastAsiaTheme="majorEastAsia" w:cstheme="majorBidi"/>
      <w:smallCaps/>
      <w:color w:val="948A54" w:themeColor="background2" w:themeShade="80"/>
      <w:spacing w:val="20"/>
      <w:sz w:val="16"/>
      <w:szCs w:val="16"/>
    </w:rPr>
  </w:style>
  <w:style w:type="character" w:customStyle="1" w:styleId="91">
    <w:name w:val="标题 Char"/>
    <w:basedOn w:val="65"/>
    <w:link w:val="59"/>
    <w:qFormat/>
    <w:uiPriority w:val="0"/>
    <w:rPr>
      <w:rFonts w:asciiTheme="majorHAnsi" w:hAnsiTheme="majorHAnsi" w:eastAsiaTheme="majorEastAsia" w:cstheme="majorBidi"/>
      <w:smallCaps/>
      <w:color w:val="17375E" w:themeColor="text2" w:themeShade="BF"/>
      <w:spacing w:val="5"/>
      <w:sz w:val="72"/>
      <w:szCs w:val="72"/>
    </w:rPr>
  </w:style>
  <w:style w:type="character" w:customStyle="1" w:styleId="92">
    <w:name w:val="副标题 Char"/>
    <w:basedOn w:val="65"/>
    <w:link w:val="44"/>
    <w:qFormat/>
    <w:uiPriority w:val="99"/>
    <w:rPr>
      <w:smallCaps/>
      <w:color w:val="948A54" w:themeColor="background2" w:themeShade="80"/>
      <w:spacing w:val="5"/>
      <w:sz w:val="28"/>
      <w:szCs w:val="28"/>
    </w:rPr>
  </w:style>
  <w:style w:type="paragraph" w:customStyle="1" w:styleId="93">
    <w:name w:val="无间隔1"/>
    <w:basedOn w:val="1"/>
    <w:link w:val="94"/>
    <w:qFormat/>
    <w:uiPriority w:val="0"/>
    <w:pPr>
      <w:spacing w:line="240" w:lineRule="auto"/>
    </w:pPr>
  </w:style>
  <w:style w:type="character" w:customStyle="1" w:styleId="94">
    <w:name w:val="无间隔 Char"/>
    <w:basedOn w:val="65"/>
    <w:link w:val="93"/>
    <w:qFormat/>
    <w:uiPriority w:val="0"/>
    <w:rPr>
      <w:color w:val="595959" w:themeColor="text1" w:themeTint="A6"/>
      <w14:textFill>
        <w14:solidFill>
          <w14:schemeClr w14:val="tx1">
            <w14:lumMod w14:val="65000"/>
            <w14:lumOff w14:val="35000"/>
          </w14:schemeClr>
        </w14:solidFill>
      </w14:textFill>
    </w:rPr>
  </w:style>
  <w:style w:type="paragraph" w:customStyle="1" w:styleId="95">
    <w:name w:val="列出段落1"/>
    <w:basedOn w:val="1"/>
    <w:link w:val="634"/>
    <w:qFormat/>
    <w:uiPriority w:val="0"/>
    <w:pPr>
      <w:ind w:left="720"/>
      <w:contextualSpacing/>
    </w:pPr>
  </w:style>
  <w:style w:type="paragraph" w:customStyle="1" w:styleId="96">
    <w:name w:val="引用1"/>
    <w:basedOn w:val="1"/>
    <w:next w:val="1"/>
    <w:link w:val="97"/>
    <w:qFormat/>
    <w:uiPriority w:val="29"/>
    <w:rPr>
      <w:i/>
      <w:iCs/>
    </w:rPr>
  </w:style>
  <w:style w:type="character" w:customStyle="1" w:styleId="97">
    <w:name w:val="引用 Char"/>
    <w:basedOn w:val="65"/>
    <w:link w:val="96"/>
    <w:qFormat/>
    <w:uiPriority w:val="29"/>
    <w:rPr>
      <w:i/>
      <w:iCs/>
      <w:color w:val="595959" w:themeColor="text1" w:themeTint="A6"/>
      <w:sz w:val="20"/>
      <w:szCs w:val="20"/>
      <w14:textFill>
        <w14:solidFill>
          <w14:schemeClr w14:val="tx1">
            <w14:lumMod w14:val="65000"/>
            <w14:lumOff w14:val="35000"/>
          </w14:schemeClr>
        </w14:solidFill>
      </w14:textFill>
    </w:rPr>
  </w:style>
  <w:style w:type="paragraph" w:customStyle="1" w:styleId="98">
    <w:name w:val="明显引用1"/>
    <w:basedOn w:val="1"/>
    <w:next w:val="1"/>
    <w:link w:val="99"/>
    <w:qFormat/>
    <w:uiPriority w:val="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99">
    <w:name w:val="明显引用 Char"/>
    <w:basedOn w:val="65"/>
    <w:link w:val="98"/>
    <w:qFormat/>
    <w:uiPriority w:val="0"/>
    <w:rPr>
      <w:rFonts w:asciiTheme="majorHAnsi" w:hAnsiTheme="majorHAnsi" w:eastAsiaTheme="majorEastAsia" w:cstheme="majorBidi"/>
      <w:smallCaps/>
      <w:color w:val="376092" w:themeColor="accent1" w:themeShade="BF"/>
      <w:sz w:val="20"/>
      <w:szCs w:val="20"/>
    </w:rPr>
  </w:style>
  <w:style w:type="character" w:customStyle="1" w:styleId="100">
    <w:name w:val="不明显强调1"/>
    <w:qFormat/>
    <w:uiPriority w:val="0"/>
    <w:rPr>
      <w:smallCaps/>
      <w:color w:val="595959" w:themeColor="text1" w:themeTint="A6"/>
      <w:vertAlign w:val="baseline"/>
      <w14:textFill>
        <w14:solidFill>
          <w14:schemeClr w14:val="tx1">
            <w14:lumMod w14:val="65000"/>
            <w14:lumOff w14:val="35000"/>
          </w14:schemeClr>
        </w14:solidFill>
      </w14:textFill>
    </w:rPr>
  </w:style>
  <w:style w:type="character" w:customStyle="1" w:styleId="101">
    <w:name w:val="明显强调1"/>
    <w:qFormat/>
    <w:uiPriority w:val="21"/>
    <w:rPr>
      <w:b/>
      <w:bCs/>
      <w:smallCaps/>
      <w:color w:val="4F81BD" w:themeColor="accent1"/>
      <w:spacing w:val="40"/>
      <w14:textFill>
        <w14:solidFill>
          <w14:schemeClr w14:val="accent1"/>
        </w14:solidFill>
      </w14:textFill>
    </w:rPr>
  </w:style>
  <w:style w:type="character" w:customStyle="1" w:styleId="102">
    <w:name w:val="不明显参考1"/>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103">
    <w:name w:val="明显参考1"/>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104">
    <w:name w:val="书籍标题1"/>
    <w:qFormat/>
    <w:uiPriority w:val="33"/>
    <w:rPr>
      <w:rFonts w:asciiTheme="majorHAnsi" w:hAnsiTheme="majorHAnsi" w:eastAsiaTheme="majorEastAsia" w:cstheme="majorBidi"/>
      <w:b/>
      <w:bCs/>
      <w:smallCaps/>
      <w:color w:val="17375E" w:themeColor="text2" w:themeShade="BF"/>
      <w:spacing w:val="10"/>
      <w:u w:val="single"/>
    </w:rPr>
  </w:style>
  <w:style w:type="paragraph" w:customStyle="1" w:styleId="105">
    <w:name w:val="TOC 标题1"/>
    <w:basedOn w:val="3"/>
    <w:next w:val="1"/>
    <w:unhideWhenUsed/>
    <w:qFormat/>
    <w:uiPriority w:val="0"/>
    <w:pPr>
      <w:outlineLvl w:val="9"/>
    </w:pPr>
  </w:style>
  <w:style w:type="character" w:customStyle="1" w:styleId="106">
    <w:name w:val="页眉 Char"/>
    <w:basedOn w:val="65"/>
    <w:link w:val="38"/>
    <w:qFormat/>
    <w:uiPriority w:val="99"/>
    <w:rPr>
      <w:rFonts w:ascii="仿宋_GB2312" w:hAnsi="Times New Roman" w:eastAsia="仿宋_GB2312" w:cs="Times New Roman"/>
      <w:color w:val="000000" w:themeColor="text1"/>
      <w:kern w:val="2"/>
      <w:sz w:val="21"/>
      <w:szCs w:val="21"/>
      <w:lang w:eastAsia="zh-CN" w:bidi="ar-SA"/>
      <w14:textFill>
        <w14:solidFill>
          <w14:schemeClr w14:val="tx1"/>
        </w14:solidFill>
      </w14:textFill>
    </w:rPr>
  </w:style>
  <w:style w:type="character" w:customStyle="1" w:styleId="107">
    <w:name w:val="页脚 Char"/>
    <w:basedOn w:val="65"/>
    <w:link w:val="37"/>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108">
    <w:name w:val="纯文本 Char"/>
    <w:basedOn w:val="65"/>
    <w:link w:val="31"/>
    <w:qFormat/>
    <w:uiPriority w:val="0"/>
    <w:rPr>
      <w:rFonts w:ascii="宋体" w:hAnsi="Courier New" w:eastAsia="宋体" w:cs="Courier New"/>
      <w:kern w:val="2"/>
      <w:sz w:val="21"/>
      <w:szCs w:val="21"/>
      <w:lang w:eastAsia="zh-CN" w:bidi="ar-SA"/>
    </w:rPr>
  </w:style>
  <w:style w:type="paragraph" w:customStyle="1" w:styleId="109">
    <w:name w:val="Char"/>
    <w:basedOn w:val="19"/>
    <w:qFormat/>
    <w:uiPriority w:val="0"/>
    <w:rPr>
      <w:rFonts w:ascii="Tahoma" w:hAnsi="Tahoma"/>
      <w:sz w:val="24"/>
    </w:rPr>
  </w:style>
  <w:style w:type="character" w:customStyle="1" w:styleId="110">
    <w:name w:val="文档结构图 Char"/>
    <w:basedOn w:val="65"/>
    <w:link w:val="19"/>
    <w:qFormat/>
    <w:uiPriority w:val="0"/>
    <w:rPr>
      <w:rFonts w:ascii="宋体" w:hAnsi="Times New Roman" w:eastAsia="宋体" w:cs="Times New Roman"/>
      <w:kern w:val="2"/>
      <w:sz w:val="18"/>
      <w:szCs w:val="18"/>
      <w:lang w:eastAsia="zh-CN" w:bidi="ar-SA"/>
    </w:rPr>
  </w:style>
  <w:style w:type="paragraph" w:customStyle="1" w:styleId="111">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2">
    <w:name w:val="Table Text Char Char"/>
    <w:qFormat/>
    <w:uiPriority w:val="0"/>
    <w:pPr>
      <w:snapToGrid w:val="0"/>
      <w:spacing w:before="80" w:after="80"/>
    </w:pPr>
    <w:rPr>
      <w:rFonts w:ascii="Arial" w:hAnsi="Arial" w:eastAsia="宋体" w:cs="Arial"/>
      <w:sz w:val="18"/>
      <w:szCs w:val="18"/>
      <w:lang w:val="en-US" w:eastAsia="zh-CN" w:bidi="ar-SA"/>
    </w:rPr>
  </w:style>
  <w:style w:type="character" w:customStyle="1" w:styleId="113">
    <w:name w:val="Table Text Char Char Char"/>
    <w:qFormat/>
    <w:uiPriority w:val="0"/>
    <w:rPr>
      <w:rFonts w:ascii="Arial" w:hAnsi="Arial" w:eastAsia="宋体" w:cs="Arial"/>
      <w:sz w:val="18"/>
      <w:szCs w:val="18"/>
      <w:lang w:val="en-US" w:eastAsia="zh-CN" w:bidi="ar-SA"/>
    </w:rPr>
  </w:style>
  <w:style w:type="character" w:customStyle="1" w:styleId="114">
    <w:name w:val="批注框文本 Char"/>
    <w:basedOn w:val="65"/>
    <w:link w:val="36"/>
    <w:qFormat/>
    <w:uiPriority w:val="99"/>
    <w:rPr>
      <w:rFonts w:ascii="Times New Roman" w:hAnsi="Times New Roman" w:eastAsia="宋体" w:cs="Times New Roman"/>
      <w:kern w:val="2"/>
      <w:sz w:val="18"/>
      <w:szCs w:val="18"/>
      <w:lang w:eastAsia="zh-CN" w:bidi="ar-SA"/>
    </w:rPr>
  </w:style>
  <w:style w:type="paragraph" w:customStyle="1" w:styleId="115">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16">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17">
    <w:name w:val="Table Text Char"/>
    <w:qFormat/>
    <w:uiPriority w:val="0"/>
    <w:rPr>
      <w:rFonts w:ascii="Arial" w:hAnsi="Arial" w:eastAsia="宋体"/>
      <w:sz w:val="18"/>
      <w:lang w:val="en-US" w:eastAsia="zh-CN" w:bidi="ar-SA"/>
    </w:rPr>
  </w:style>
  <w:style w:type="character" w:customStyle="1" w:styleId="118">
    <w:name w:val="正文文本 Char"/>
    <w:basedOn w:val="65"/>
    <w:link w:val="23"/>
    <w:qFormat/>
    <w:uiPriority w:val="0"/>
    <w:rPr>
      <w:rFonts w:ascii="Times New Roman" w:hAnsi="Times New Roman" w:eastAsia="宋体" w:cs="Times New Roman"/>
      <w:kern w:val="2"/>
      <w:sz w:val="24"/>
      <w:szCs w:val="24"/>
      <w:lang w:eastAsia="zh-CN" w:bidi="ar-SA"/>
    </w:rPr>
  </w:style>
  <w:style w:type="character" w:customStyle="1" w:styleId="119">
    <w:name w:val="正文首行缩进 Char"/>
    <w:basedOn w:val="118"/>
    <w:link w:val="61"/>
    <w:qFormat/>
    <w:uiPriority w:val="0"/>
  </w:style>
  <w:style w:type="character" w:customStyle="1" w:styleId="120">
    <w:name w:val="正文文本缩进 Char"/>
    <w:basedOn w:val="65"/>
    <w:link w:val="24"/>
    <w:qFormat/>
    <w:uiPriority w:val="0"/>
    <w:rPr>
      <w:rFonts w:ascii="宋体" w:hAnsi="宋体" w:eastAsia="宋体" w:cs="Times New Roman"/>
      <w:kern w:val="2"/>
      <w:sz w:val="21"/>
      <w:szCs w:val="21"/>
      <w:lang w:bidi="ar-SA"/>
    </w:rPr>
  </w:style>
  <w:style w:type="paragraph" w:customStyle="1" w:styleId="121">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22">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23">
    <w:name w:val="表格标题"/>
    <w:basedOn w:val="122"/>
    <w:qFormat/>
    <w:uiPriority w:val="0"/>
    <w:pPr>
      <w:spacing w:before="20"/>
      <w:jc w:val="center"/>
    </w:pPr>
    <w:rPr>
      <w:rFonts w:eastAsia="楷体_GB2312"/>
      <w:b/>
    </w:rPr>
  </w:style>
  <w:style w:type="paragraph" w:customStyle="1" w:styleId="124">
    <w:name w:val="DOT Text"/>
    <w:basedOn w:val="121"/>
    <w:qFormat/>
    <w:uiPriority w:val="0"/>
    <w:pPr>
      <w:numPr>
        <w:ilvl w:val="0"/>
        <w:numId w:val="5"/>
      </w:numPr>
      <w:tabs>
        <w:tab w:val="left" w:pos="1680"/>
        <w:tab w:val="clear" w:pos="420"/>
      </w:tabs>
      <w:spacing w:beforeLines="25" w:afterLines="25"/>
      <w:ind w:firstLine="0" w:firstLineChars="0"/>
    </w:pPr>
  </w:style>
  <w:style w:type="character" w:customStyle="1" w:styleId="125">
    <w:name w:val="mode1"/>
    <w:qFormat/>
    <w:uiPriority w:val="0"/>
    <w:rPr>
      <w:color w:val="444444"/>
      <w:sz w:val="18"/>
      <w:szCs w:val="18"/>
    </w:rPr>
  </w:style>
  <w:style w:type="paragraph" w:customStyle="1" w:styleId="126">
    <w:name w:val="Char4"/>
    <w:basedOn w:val="1"/>
    <w:qFormat/>
    <w:uiPriority w:val="0"/>
    <w:pPr>
      <w:widowControl/>
      <w:spacing w:after="160" w:line="240" w:lineRule="exact"/>
      <w:jc w:val="left"/>
    </w:pPr>
    <w:rPr>
      <w:rFonts w:ascii="Verdana" w:hAnsi="Verdana"/>
      <w:kern w:val="0"/>
      <w:szCs w:val="20"/>
      <w:lang w:eastAsia="en-US"/>
    </w:rPr>
  </w:style>
  <w:style w:type="character" w:customStyle="1" w:styleId="127">
    <w:name w:val="批注文字 Char"/>
    <w:basedOn w:val="65"/>
    <w:link w:val="20"/>
    <w:qFormat/>
    <w:uiPriority w:val="0"/>
    <w:rPr>
      <w:rFonts w:ascii="Times New Roman" w:hAnsi="Times New Roman" w:eastAsia="宋体" w:cs="Times New Roman"/>
      <w:kern w:val="2"/>
      <w:sz w:val="24"/>
      <w:szCs w:val="24"/>
      <w:lang w:eastAsia="zh-CN" w:bidi="ar-SA"/>
    </w:rPr>
  </w:style>
  <w:style w:type="character" w:customStyle="1" w:styleId="128">
    <w:name w:val="批注主题 Char"/>
    <w:basedOn w:val="127"/>
    <w:link w:val="60"/>
    <w:qFormat/>
    <w:uiPriority w:val="0"/>
    <w:rPr>
      <w:b/>
      <w:bCs/>
    </w:rPr>
  </w:style>
  <w:style w:type="character" w:customStyle="1" w:styleId="129">
    <w:name w:val="HTML 预设格式 Char"/>
    <w:basedOn w:val="65"/>
    <w:link w:val="56"/>
    <w:qFormat/>
    <w:uiPriority w:val="0"/>
    <w:rPr>
      <w:rFonts w:ascii="Courier New" w:hAnsi="Courier New" w:eastAsia="宋体" w:cs="Courier New"/>
      <w:kern w:val="2"/>
      <w:lang w:eastAsia="zh-CN" w:bidi="ar-SA"/>
    </w:rPr>
  </w:style>
  <w:style w:type="paragraph" w:customStyle="1" w:styleId="130">
    <w:name w:val="Char Char Char"/>
    <w:basedOn w:val="1"/>
    <w:qFormat/>
    <w:uiPriority w:val="0"/>
    <w:rPr>
      <w:rFonts w:ascii="Tahoma" w:hAnsi="Tahoma"/>
      <w:szCs w:val="20"/>
    </w:rPr>
  </w:style>
  <w:style w:type="paragraph" w:customStyle="1" w:styleId="131">
    <w:name w:val="样式1"/>
    <w:basedOn w:val="31"/>
    <w:next w:val="24"/>
    <w:qFormat/>
    <w:uiPriority w:val="0"/>
    <w:pPr>
      <w:ind w:firstLine="1958" w:firstLineChars="650"/>
    </w:pPr>
    <w:rPr>
      <w:rFonts w:ascii="仿宋_GB2312" w:hAnsi="仿宋_GB2312" w:eastAsia="仿宋_GB2312"/>
      <w:sz w:val="32"/>
    </w:rPr>
  </w:style>
  <w:style w:type="paragraph" w:customStyle="1" w:styleId="132">
    <w:name w:val="默认段落字体 Para Char Char Char Char Char Char Char"/>
    <w:basedOn w:val="1"/>
    <w:qFormat/>
    <w:uiPriority w:val="0"/>
    <w:rPr>
      <w:rFonts w:ascii="Tahoma" w:hAnsi="Tahoma"/>
      <w:b/>
      <w:szCs w:val="20"/>
    </w:rPr>
  </w:style>
  <w:style w:type="character" w:customStyle="1" w:styleId="133">
    <w:name w:val="141"/>
    <w:qFormat/>
    <w:uiPriority w:val="0"/>
    <w:rPr>
      <w:color w:val="333333"/>
      <w:sz w:val="21"/>
      <w:szCs w:val="21"/>
      <w:u w:val="none"/>
    </w:rPr>
  </w:style>
  <w:style w:type="paragraph" w:customStyle="1" w:styleId="134">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5">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36">
    <w:name w:val="orange_blod1"/>
    <w:qFormat/>
    <w:uiPriority w:val="0"/>
    <w:rPr>
      <w:rFonts w:hint="default" w:ascii="Verdana" w:hAnsi="Verdana"/>
      <w:b/>
      <w:bCs/>
      <w:color w:val="FF6600"/>
      <w:sz w:val="17"/>
      <w:szCs w:val="17"/>
      <w:u w:val="none"/>
    </w:rPr>
  </w:style>
  <w:style w:type="paragraph" w:customStyle="1" w:styleId="137">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qFormat/>
    <w:uiPriority w:val="0"/>
    <w:pPr>
      <w:adjustRightInd w:val="0"/>
      <w:spacing w:line="360" w:lineRule="auto"/>
    </w:pPr>
    <w:rPr>
      <w:kern w:val="0"/>
      <w:szCs w:val="20"/>
    </w:rPr>
  </w:style>
  <w:style w:type="paragraph" w:customStyle="1" w:styleId="139">
    <w:name w:val="列表内容"/>
    <w:basedOn w:val="1"/>
    <w:next w:val="1"/>
    <w:qFormat/>
    <w:uiPriority w:val="0"/>
    <w:pPr>
      <w:widowControl/>
      <w:numPr>
        <w:ilvl w:val="0"/>
        <w:numId w:val="6"/>
      </w:numPr>
      <w:jc w:val="left"/>
    </w:pPr>
    <w:rPr>
      <w:kern w:val="0"/>
      <w:sz w:val="18"/>
    </w:rPr>
  </w:style>
  <w:style w:type="paragraph" w:customStyle="1" w:styleId="140">
    <w:name w:val="Char Char Char Char"/>
    <w:basedOn w:val="19"/>
    <w:qFormat/>
    <w:uiPriority w:val="0"/>
    <w:rPr>
      <w:szCs w:val="20"/>
    </w:rPr>
  </w:style>
  <w:style w:type="character" w:customStyle="1" w:styleId="141">
    <w:name w:val="页脚 Char3"/>
    <w:qFormat/>
    <w:uiPriority w:val="0"/>
    <w:rPr>
      <w:rFonts w:eastAsia="宋体"/>
      <w:kern w:val="2"/>
      <w:sz w:val="18"/>
      <w:lang w:val="en-US" w:eastAsia="zh-CN" w:bidi="ar-SA"/>
    </w:rPr>
  </w:style>
  <w:style w:type="paragraph" w:customStyle="1" w:styleId="142">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43">
    <w:name w:val="样式2"/>
    <w:basedOn w:val="1"/>
    <w:next w:val="1"/>
    <w:qFormat/>
    <w:uiPriority w:val="0"/>
    <w:rPr>
      <w:sz w:val="28"/>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Char Char Char Char Char Char Char"/>
    <w:basedOn w:val="1"/>
    <w:qFormat/>
    <w:uiPriority w:val="0"/>
    <w:rPr>
      <w:szCs w:val="20"/>
    </w:rPr>
  </w:style>
  <w:style w:type="character" w:customStyle="1" w:styleId="146">
    <w:name w:val="Char Char2"/>
    <w:qFormat/>
    <w:uiPriority w:val="0"/>
    <w:rPr>
      <w:rFonts w:eastAsia="宋体"/>
      <w:kern w:val="2"/>
      <w:sz w:val="18"/>
      <w:szCs w:val="18"/>
      <w:lang w:val="en-US" w:eastAsia="zh-CN" w:bidi="ar-SA"/>
    </w:rPr>
  </w:style>
  <w:style w:type="character" w:customStyle="1" w:styleId="147">
    <w:name w:val="textcontents"/>
    <w:basedOn w:val="65"/>
    <w:qFormat/>
    <w:uiPriority w:val="0"/>
  </w:style>
  <w:style w:type="character" w:customStyle="1" w:styleId="148">
    <w:name w:val="标题 1 Char1"/>
    <w:qFormat/>
    <w:uiPriority w:val="0"/>
    <w:rPr>
      <w:rFonts w:ascii="宋体"/>
      <w:b/>
      <w:kern w:val="28"/>
      <w:sz w:val="36"/>
      <w:lang w:val="en-US" w:eastAsia="zh-CN" w:bidi="ar-SA"/>
    </w:rPr>
  </w:style>
  <w:style w:type="paragraph" w:customStyle="1" w:styleId="149">
    <w:name w:val="目录标题"/>
    <w:basedOn w:val="1"/>
    <w:qFormat/>
    <w:uiPriority w:val="0"/>
    <w:pPr>
      <w:spacing w:before="120" w:after="120" w:line="320" w:lineRule="atLeast"/>
      <w:jc w:val="center"/>
    </w:pPr>
    <w:rPr>
      <w:b/>
      <w:sz w:val="32"/>
    </w:rPr>
  </w:style>
  <w:style w:type="character" w:customStyle="1" w:styleId="150">
    <w:name w:val="newsbg"/>
    <w:basedOn w:val="65"/>
    <w:qFormat/>
    <w:uiPriority w:val="0"/>
  </w:style>
  <w:style w:type="paragraph" w:customStyle="1" w:styleId="151">
    <w:name w:val="样式4"/>
    <w:basedOn w:val="1"/>
    <w:qFormat/>
    <w:uiPriority w:val="0"/>
    <w:pPr>
      <w:keepNext/>
      <w:keepLines/>
      <w:numPr>
        <w:ilvl w:val="0"/>
        <w:numId w:val="7"/>
      </w:numPr>
      <w:tabs>
        <w:tab w:val="clear" w:pos="360"/>
      </w:tabs>
      <w:spacing w:line="360" w:lineRule="auto"/>
      <w:ind w:left="0" w:firstLine="601"/>
      <w:outlineLvl w:val="1"/>
    </w:pPr>
    <w:rPr>
      <w:rFonts w:ascii="宋体" w:hAnsi="宋体"/>
      <w:b/>
      <w:bCs/>
      <w:sz w:val="30"/>
      <w:szCs w:val="30"/>
    </w:rPr>
  </w:style>
  <w:style w:type="character" w:customStyle="1" w:styleId="152">
    <w:name w:val="apple-style-span"/>
    <w:basedOn w:val="65"/>
    <w:qFormat/>
    <w:uiPriority w:val="0"/>
  </w:style>
  <w:style w:type="character" w:customStyle="1" w:styleId="153">
    <w:name w:val="gray121"/>
    <w:qFormat/>
    <w:uiPriority w:val="0"/>
    <w:rPr>
      <w:color w:val="666666"/>
      <w:sz w:val="18"/>
      <w:szCs w:val="18"/>
    </w:rPr>
  </w:style>
  <w:style w:type="paragraph" w:customStyle="1" w:styleId="154">
    <w:name w:val="样式3"/>
    <w:basedOn w:val="131"/>
    <w:qFormat/>
    <w:uiPriority w:val="0"/>
    <w:pPr>
      <w:ind w:firstLine="2080"/>
    </w:pPr>
    <w:rPr>
      <w:szCs w:val="72"/>
    </w:rPr>
  </w:style>
  <w:style w:type="paragraph" w:customStyle="1" w:styleId="155">
    <w:name w:val="about_main1"/>
    <w:basedOn w:val="1"/>
    <w:qFormat/>
    <w:uiPriority w:val="0"/>
    <w:pPr>
      <w:widowControl/>
      <w:spacing w:before="30" w:after="100" w:afterAutospacing="1"/>
      <w:jc w:val="left"/>
    </w:pPr>
    <w:rPr>
      <w:rFonts w:ascii="宋体" w:hAnsi="宋体" w:cs="宋体"/>
      <w:kern w:val="0"/>
    </w:rPr>
  </w:style>
  <w:style w:type="character" w:customStyle="1" w:styleId="156">
    <w:name w:val="页眉 Char1"/>
    <w:qFormat/>
    <w:uiPriority w:val="99"/>
    <w:rPr>
      <w:kern w:val="2"/>
      <w:sz w:val="18"/>
      <w:szCs w:val="18"/>
    </w:rPr>
  </w:style>
  <w:style w:type="character" w:customStyle="1" w:styleId="157">
    <w:name w:val="标题 6 Char1"/>
    <w:qFormat/>
    <w:uiPriority w:val="0"/>
    <w:rPr>
      <w:rFonts w:ascii="Arial" w:hAnsi="Arial" w:eastAsia="黑体"/>
      <w:b/>
      <w:kern w:val="2"/>
      <w:sz w:val="24"/>
    </w:rPr>
  </w:style>
  <w:style w:type="character" w:customStyle="1" w:styleId="158">
    <w:name w:val="标题 7 Char1"/>
    <w:qFormat/>
    <w:uiPriority w:val="0"/>
    <w:rPr>
      <w:b/>
      <w:kern w:val="2"/>
      <w:sz w:val="24"/>
    </w:rPr>
  </w:style>
  <w:style w:type="character" w:customStyle="1" w:styleId="159">
    <w:name w:val="标题 8 Char1"/>
    <w:qFormat/>
    <w:uiPriority w:val="0"/>
    <w:rPr>
      <w:rFonts w:ascii="Arial" w:hAnsi="Arial" w:eastAsia="黑体"/>
      <w:kern w:val="2"/>
      <w:sz w:val="24"/>
    </w:rPr>
  </w:style>
  <w:style w:type="character" w:customStyle="1" w:styleId="160">
    <w:name w:val="标题 9 Char1"/>
    <w:qFormat/>
    <w:uiPriority w:val="0"/>
    <w:rPr>
      <w:rFonts w:ascii="Arial" w:hAnsi="Arial" w:eastAsia="黑体"/>
      <w:kern w:val="2"/>
      <w:sz w:val="24"/>
    </w:rPr>
  </w:style>
  <w:style w:type="character" w:customStyle="1" w:styleId="161">
    <w:name w:val="标题 3 Char1"/>
    <w:qFormat/>
    <w:uiPriority w:val="0"/>
    <w:rPr>
      <w:rFonts w:ascii="宋体"/>
      <w:b/>
      <w:kern w:val="2"/>
      <w:sz w:val="24"/>
      <w:lang w:val="en-US" w:eastAsia="zh-CN" w:bidi="ar-SA"/>
    </w:rPr>
  </w:style>
  <w:style w:type="character" w:customStyle="1" w:styleId="162">
    <w:name w:val="正文首行缩进 Char2"/>
    <w:link w:val="61"/>
    <w:qFormat/>
    <w:uiPriority w:val="0"/>
    <w:rPr>
      <w:rFonts w:ascii="Times New Roman" w:hAnsi="Times New Roman" w:eastAsia="宋体" w:cs="Times New Roman"/>
      <w:kern w:val="2"/>
      <w:sz w:val="21"/>
      <w:szCs w:val="24"/>
      <w:lang w:eastAsia="zh-CN" w:bidi="ar-SA"/>
    </w:rPr>
  </w:style>
  <w:style w:type="character" w:customStyle="1" w:styleId="163">
    <w:name w:val="Char Char6"/>
    <w:qFormat/>
    <w:uiPriority w:val="0"/>
    <w:rPr>
      <w:rFonts w:ascii="Arial" w:hAnsi="Arial" w:eastAsia="黑体"/>
      <w:b/>
      <w:bCs/>
      <w:kern w:val="2"/>
      <w:sz w:val="32"/>
      <w:szCs w:val="32"/>
      <w:lang w:val="en-US" w:eastAsia="zh-CN" w:bidi="ar-SA"/>
    </w:rPr>
  </w:style>
  <w:style w:type="paragraph" w:customStyle="1" w:styleId="164">
    <w:name w:val="标四"/>
    <w:next w:val="1"/>
    <w:qFormat/>
    <w:uiPriority w:val="0"/>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65">
    <w:name w:val="HTML 预设格式 Char1"/>
    <w:link w:val="56"/>
    <w:qFormat/>
    <w:uiPriority w:val="0"/>
    <w:rPr>
      <w:rFonts w:ascii="宋体" w:hAnsi="宋体" w:eastAsia="宋体" w:cs="Times New Roman"/>
      <w:sz w:val="24"/>
      <w:szCs w:val="24"/>
      <w:lang w:bidi="ar-SA"/>
    </w:rPr>
  </w:style>
  <w:style w:type="character" w:customStyle="1" w:styleId="166">
    <w:name w:val="批注文字 Char1"/>
    <w:link w:val="20"/>
    <w:qFormat/>
    <w:uiPriority w:val="0"/>
    <w:rPr>
      <w:rFonts w:ascii="Times New Roman" w:hAnsi="Times New Roman" w:eastAsia="宋体" w:cs="Times New Roman"/>
      <w:kern w:val="2"/>
      <w:sz w:val="21"/>
      <w:szCs w:val="24"/>
      <w:lang w:bidi="ar-SA"/>
    </w:rPr>
  </w:style>
  <w:style w:type="character" w:customStyle="1" w:styleId="167">
    <w:name w:val="文档结构图 Char1"/>
    <w:link w:val="19"/>
    <w:qFormat/>
    <w:uiPriority w:val="0"/>
    <w:rPr>
      <w:rFonts w:ascii="Times New Roman" w:hAnsi="Times New Roman" w:eastAsia="宋体" w:cs="Times New Roman"/>
      <w:kern w:val="2"/>
      <w:sz w:val="21"/>
      <w:szCs w:val="24"/>
      <w:shd w:val="clear" w:color="auto" w:fill="000080"/>
      <w:lang w:bidi="ar-SA"/>
    </w:rPr>
  </w:style>
  <w:style w:type="character" w:customStyle="1" w:styleId="168">
    <w:name w:val="日期 Char"/>
    <w:basedOn w:val="65"/>
    <w:link w:val="33"/>
    <w:qFormat/>
    <w:uiPriority w:val="0"/>
    <w:rPr>
      <w:rFonts w:ascii="Times New Roman" w:hAnsi="Times New Roman" w:eastAsia="宋体" w:cs="Times New Roman"/>
      <w:kern w:val="2"/>
      <w:sz w:val="24"/>
      <w:szCs w:val="24"/>
      <w:lang w:eastAsia="zh-CN" w:bidi="ar-SA"/>
    </w:rPr>
  </w:style>
  <w:style w:type="character" w:customStyle="1" w:styleId="169">
    <w:name w:val="日期 Char2"/>
    <w:link w:val="33"/>
    <w:qFormat/>
    <w:uiPriority w:val="0"/>
    <w:rPr>
      <w:rFonts w:ascii="宋体" w:hAnsi="Times New Roman" w:eastAsia="宋体" w:cs="Times New Roman"/>
      <w:kern w:val="2"/>
      <w:sz w:val="24"/>
      <w:lang w:bidi="ar-SA"/>
    </w:rPr>
  </w:style>
  <w:style w:type="paragraph" w:customStyle="1" w:styleId="17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71">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72">
    <w:name w:val="正文文本 Char1"/>
    <w:qFormat/>
    <w:uiPriority w:val="0"/>
    <w:rPr>
      <w:kern w:val="2"/>
      <w:sz w:val="21"/>
      <w:szCs w:val="24"/>
    </w:rPr>
  </w:style>
  <w:style w:type="character" w:customStyle="1" w:styleId="173">
    <w:name w:val="正文首行缩进 Char1"/>
    <w:basedOn w:val="172"/>
    <w:semiHidden/>
    <w:qFormat/>
    <w:uiPriority w:val="0"/>
  </w:style>
  <w:style w:type="character" w:customStyle="1" w:styleId="174">
    <w:name w:val="纯文本 Char2"/>
    <w:link w:val="31"/>
    <w:qFormat/>
    <w:uiPriority w:val="0"/>
    <w:rPr>
      <w:rFonts w:ascii="宋体" w:hAnsi="Courier New" w:eastAsia="宋体" w:cs="Times New Roman"/>
      <w:kern w:val="2"/>
      <w:sz w:val="24"/>
      <w:lang w:bidi="ar-SA"/>
    </w:rPr>
  </w:style>
  <w:style w:type="character" w:customStyle="1" w:styleId="175">
    <w:name w:val="页脚 Char1"/>
    <w:qFormat/>
    <w:uiPriority w:val="99"/>
    <w:rPr>
      <w:kern w:val="2"/>
      <w:sz w:val="18"/>
      <w:szCs w:val="18"/>
    </w:rPr>
  </w:style>
  <w:style w:type="character" w:customStyle="1" w:styleId="176">
    <w:name w:val="正文文本 3 Char"/>
    <w:basedOn w:val="65"/>
    <w:link w:val="21"/>
    <w:qFormat/>
    <w:uiPriority w:val="0"/>
    <w:rPr>
      <w:rFonts w:ascii="Times New Roman" w:hAnsi="Times New Roman" w:eastAsia="宋体" w:cs="Times New Roman"/>
      <w:kern w:val="2"/>
      <w:sz w:val="16"/>
      <w:szCs w:val="16"/>
      <w:lang w:eastAsia="zh-CN" w:bidi="ar-SA"/>
    </w:rPr>
  </w:style>
  <w:style w:type="character" w:customStyle="1" w:styleId="177">
    <w:name w:val="正文文本 3 Char1"/>
    <w:link w:val="21"/>
    <w:qFormat/>
    <w:uiPriority w:val="0"/>
    <w:rPr>
      <w:rFonts w:ascii="Times New Roman" w:hAnsi="Times New Roman" w:eastAsia="宋体" w:cs="Times New Roman"/>
      <w:kern w:val="2"/>
      <w:sz w:val="18"/>
      <w:lang w:bidi="ar-SA"/>
    </w:rPr>
  </w:style>
  <w:style w:type="character" w:customStyle="1" w:styleId="178">
    <w:name w:val="正文文本 2 Char"/>
    <w:basedOn w:val="65"/>
    <w:link w:val="53"/>
    <w:qFormat/>
    <w:uiPriority w:val="0"/>
    <w:rPr>
      <w:rFonts w:ascii="Times New Roman" w:hAnsi="Times New Roman" w:eastAsia="宋体" w:cs="Times New Roman"/>
      <w:kern w:val="2"/>
      <w:sz w:val="24"/>
      <w:szCs w:val="24"/>
      <w:lang w:eastAsia="zh-CN" w:bidi="ar-SA"/>
    </w:rPr>
  </w:style>
  <w:style w:type="character" w:customStyle="1" w:styleId="179">
    <w:name w:val="正文文本 2 Char1"/>
    <w:link w:val="53"/>
    <w:qFormat/>
    <w:uiPriority w:val="0"/>
    <w:rPr>
      <w:rFonts w:ascii="Times New Roman" w:hAnsi="Times New Roman" w:eastAsia="宋体" w:cs="Times New Roman"/>
      <w:kern w:val="2"/>
      <w:sz w:val="21"/>
      <w:lang w:bidi="ar-SA"/>
    </w:rPr>
  </w:style>
  <w:style w:type="character" w:customStyle="1" w:styleId="180">
    <w:name w:val="批注主题 Char1"/>
    <w:link w:val="60"/>
    <w:qFormat/>
    <w:uiPriority w:val="0"/>
    <w:rPr>
      <w:rFonts w:ascii="Times New Roman" w:hAnsi="Times New Roman" w:eastAsia="宋体" w:cs="Times New Roman"/>
      <w:b/>
      <w:bCs/>
      <w:kern w:val="2"/>
      <w:sz w:val="21"/>
      <w:szCs w:val="24"/>
      <w:lang w:bidi="ar-SA"/>
    </w:rPr>
  </w:style>
  <w:style w:type="paragraph" w:customStyle="1" w:styleId="181">
    <w:name w:val="font11"/>
    <w:basedOn w:val="1"/>
    <w:qFormat/>
    <w:uiPriority w:val="0"/>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82">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83">
    <w:name w:val="p0"/>
    <w:basedOn w:val="1"/>
    <w:qFormat/>
    <w:uiPriority w:val="0"/>
    <w:pPr>
      <w:widowControl/>
    </w:pPr>
    <w:rPr>
      <w:kern w:val="0"/>
      <w:szCs w:val="21"/>
    </w:rPr>
  </w:style>
  <w:style w:type="character" w:customStyle="1" w:styleId="184">
    <w:name w:val="正文文本缩进 2 Char"/>
    <w:basedOn w:val="65"/>
    <w:link w:val="34"/>
    <w:qFormat/>
    <w:uiPriority w:val="0"/>
    <w:rPr>
      <w:rFonts w:ascii="Times New Roman" w:hAnsi="Times New Roman" w:eastAsia="宋体" w:cs="Times New Roman"/>
      <w:kern w:val="2"/>
      <w:sz w:val="24"/>
      <w:szCs w:val="24"/>
      <w:lang w:eastAsia="zh-CN" w:bidi="ar-SA"/>
    </w:rPr>
  </w:style>
  <w:style w:type="character" w:customStyle="1" w:styleId="185">
    <w:name w:val="正文文本缩进 2 Char1"/>
    <w:link w:val="34"/>
    <w:qFormat/>
    <w:uiPriority w:val="0"/>
    <w:rPr>
      <w:rFonts w:ascii="Times New Roman" w:hAnsi="Times New Roman" w:eastAsia="宋体" w:cs="Times New Roman"/>
      <w:kern w:val="2"/>
      <w:sz w:val="21"/>
      <w:lang w:bidi="ar-SA"/>
    </w:rPr>
  </w:style>
  <w:style w:type="character" w:customStyle="1" w:styleId="186">
    <w:name w:val="批注框文本 Char1"/>
    <w:link w:val="36"/>
    <w:qFormat/>
    <w:uiPriority w:val="0"/>
    <w:rPr>
      <w:rFonts w:ascii="Times New Roman" w:hAnsi="Times New Roman" w:eastAsia="宋体" w:cs="Times New Roman"/>
      <w:kern w:val="2"/>
      <w:sz w:val="18"/>
      <w:szCs w:val="18"/>
      <w:lang w:bidi="ar-SA"/>
    </w:rPr>
  </w:style>
  <w:style w:type="character" w:customStyle="1" w:styleId="187">
    <w:name w:val="正文文本缩进 3 Char"/>
    <w:basedOn w:val="65"/>
    <w:link w:val="49"/>
    <w:qFormat/>
    <w:uiPriority w:val="0"/>
    <w:rPr>
      <w:rFonts w:ascii="Times New Roman" w:hAnsi="Times New Roman" w:eastAsia="宋体" w:cs="Times New Roman"/>
      <w:kern w:val="2"/>
      <w:sz w:val="16"/>
      <w:szCs w:val="16"/>
      <w:lang w:eastAsia="zh-CN" w:bidi="ar-SA"/>
    </w:rPr>
  </w:style>
  <w:style w:type="character" w:customStyle="1" w:styleId="188">
    <w:name w:val="正文文本缩进 3 Char1"/>
    <w:link w:val="49"/>
    <w:qFormat/>
    <w:uiPriority w:val="0"/>
    <w:rPr>
      <w:rFonts w:ascii="Times New Roman" w:hAnsi="Times New Roman" w:eastAsia="宋体" w:cs="Times New Roman"/>
      <w:kern w:val="2"/>
      <w:sz w:val="16"/>
      <w:lang w:bidi="ar-SA"/>
    </w:rPr>
  </w:style>
  <w:style w:type="character" w:customStyle="1" w:styleId="189">
    <w:name w:val="标题 Char1"/>
    <w:qFormat/>
    <w:uiPriority w:val="0"/>
    <w:rPr>
      <w:rFonts w:ascii="Arial" w:hAnsi="Arial"/>
      <w:b/>
      <w:smallCaps/>
      <w:kern w:val="28"/>
      <w:sz w:val="36"/>
      <w:lang w:eastAsia="en-US"/>
    </w:rPr>
  </w:style>
  <w:style w:type="character" w:customStyle="1" w:styleId="190">
    <w:name w:val="副标题 Char1"/>
    <w:qFormat/>
    <w:uiPriority w:val="0"/>
    <w:rPr>
      <w:rFonts w:ascii="Cambria" w:hAnsi="Cambria"/>
      <w:b/>
      <w:bCs/>
      <w:kern w:val="28"/>
      <w:sz w:val="32"/>
      <w:szCs w:val="32"/>
    </w:rPr>
  </w:style>
  <w:style w:type="paragraph" w:customStyle="1" w:styleId="191">
    <w:name w:val="首行缩进2小四1"/>
    <w:basedOn w:val="1"/>
    <w:next w:val="1"/>
    <w:qFormat/>
    <w:uiPriority w:val="0"/>
    <w:pPr>
      <w:ind w:firstLine="480"/>
    </w:pPr>
    <w:rPr>
      <w:rFonts w:ascii="Verdana" w:hAnsi="Verdana" w:eastAsia="华文细黑" w:cs="宋体"/>
      <w:szCs w:val="20"/>
    </w:rPr>
  </w:style>
  <w:style w:type="paragraph" w:customStyle="1" w:styleId="192">
    <w:name w:val="Char Char Char Char Char Char Char Char Char Char Char Char Char Char"/>
    <w:basedOn w:val="1"/>
    <w:qFormat/>
    <w:uiPriority w:val="0"/>
    <w:rPr>
      <w:rFonts w:ascii="Tahoma" w:hAnsi="Tahoma"/>
      <w:szCs w:val="20"/>
    </w:rPr>
  </w:style>
  <w:style w:type="character" w:customStyle="1" w:styleId="193">
    <w:name w:val="正文首行缩进 2 Char"/>
    <w:basedOn w:val="120"/>
    <w:link w:val="62"/>
    <w:qFormat/>
    <w:uiPriority w:val="0"/>
  </w:style>
  <w:style w:type="character" w:customStyle="1" w:styleId="194">
    <w:name w:val="正文首行缩进 2 Char1"/>
    <w:link w:val="62"/>
    <w:qFormat/>
    <w:uiPriority w:val="0"/>
    <w:rPr>
      <w:rFonts w:ascii="宋体" w:hAnsi="宋体" w:eastAsia="仿宋_GB2312" w:cs="Times New Roman"/>
      <w:kern w:val="2"/>
      <w:sz w:val="24"/>
      <w:szCs w:val="21"/>
      <w:lang w:bidi="ar-SA"/>
    </w:rPr>
  </w:style>
  <w:style w:type="paragraph" w:customStyle="1" w:styleId="195">
    <w:name w:val="样式 正文文本缩进 + 段前: 2 字符"/>
    <w:basedOn w:val="1"/>
    <w:qFormat/>
    <w:uiPriority w:val="0"/>
    <w:pPr>
      <w:ind w:left="420" w:leftChars="200"/>
      <w:jc w:val="left"/>
    </w:pPr>
    <w:rPr>
      <w:sz w:val="28"/>
      <w:lang w:eastAsia="zh-TW"/>
    </w:rPr>
  </w:style>
  <w:style w:type="paragraph" w:customStyle="1" w:styleId="196">
    <w:name w:val="删除"/>
    <w:basedOn w:val="116"/>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97">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98">
    <w:name w:val="tabletextchar"/>
    <w:basedOn w:val="1"/>
    <w:qFormat/>
    <w:uiPriority w:val="0"/>
    <w:pPr>
      <w:widowControl/>
      <w:spacing w:before="100" w:beforeAutospacing="1" w:after="100" w:afterAutospacing="1"/>
      <w:jc w:val="left"/>
    </w:pPr>
    <w:rPr>
      <w:rFonts w:ascii="宋体" w:hAnsi="宋体" w:cs="宋体"/>
      <w:kern w:val="0"/>
    </w:rPr>
  </w:style>
  <w:style w:type="character" w:customStyle="1" w:styleId="199">
    <w:name w:val="正文缩进 Char"/>
    <w:link w:val="16"/>
    <w:qFormat/>
    <w:uiPriority w:val="0"/>
    <w:rPr>
      <w:rFonts w:ascii="Times New Roman" w:hAnsi="Times New Roman" w:eastAsia="宋体" w:cs="Times New Roman"/>
      <w:kern w:val="2"/>
      <w:sz w:val="21"/>
      <w:szCs w:val="24"/>
      <w:lang w:bidi="ar-SA"/>
    </w:rPr>
  </w:style>
  <w:style w:type="character" w:customStyle="1" w:styleId="200">
    <w:name w:val="标题 4 Char1"/>
    <w:qFormat/>
    <w:uiPriority w:val="0"/>
    <w:rPr>
      <w:rFonts w:ascii="Arial" w:hAnsi="Arial" w:eastAsia="黑体"/>
      <w:b/>
      <w:bCs/>
      <w:kern w:val="2"/>
      <w:sz w:val="28"/>
      <w:szCs w:val="28"/>
    </w:rPr>
  </w:style>
  <w:style w:type="paragraph" w:customStyle="1" w:styleId="201">
    <w:name w:val="Char Char Char2"/>
    <w:basedOn w:val="1"/>
    <w:qFormat/>
    <w:uiPriority w:val="0"/>
    <w:rPr>
      <w:rFonts w:ascii="Tahoma" w:hAnsi="Tahoma"/>
      <w:szCs w:val="20"/>
    </w:rPr>
  </w:style>
  <w:style w:type="paragraph" w:customStyle="1" w:styleId="202">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203">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04">
    <w:name w:val="Char12"/>
    <w:basedOn w:val="1"/>
    <w:qFormat/>
    <w:uiPriority w:val="0"/>
    <w:pPr>
      <w:adjustRightInd w:val="0"/>
      <w:spacing w:line="360" w:lineRule="auto"/>
    </w:pPr>
    <w:rPr>
      <w:kern w:val="0"/>
      <w:szCs w:val="20"/>
    </w:rPr>
  </w:style>
  <w:style w:type="paragraph" w:customStyle="1" w:styleId="205">
    <w:name w:val="Char Char Char Char2"/>
    <w:basedOn w:val="19"/>
    <w:qFormat/>
    <w:uiPriority w:val="0"/>
    <w:rPr>
      <w:szCs w:val="20"/>
    </w:rPr>
  </w:style>
  <w:style w:type="character" w:customStyle="1" w:styleId="206">
    <w:name w:val="Char Char23"/>
    <w:qFormat/>
    <w:uiPriority w:val="0"/>
    <w:rPr>
      <w:rFonts w:eastAsia="宋体"/>
      <w:kern w:val="2"/>
      <w:sz w:val="18"/>
      <w:szCs w:val="18"/>
      <w:lang w:val="en-US" w:eastAsia="zh-CN" w:bidi="ar-SA"/>
    </w:rPr>
  </w:style>
  <w:style w:type="character" w:customStyle="1" w:styleId="207">
    <w:name w:val="Char Char62"/>
    <w:qFormat/>
    <w:uiPriority w:val="0"/>
    <w:rPr>
      <w:rFonts w:ascii="Arial" w:hAnsi="Arial" w:eastAsia="黑体"/>
      <w:b/>
      <w:bCs/>
      <w:kern w:val="2"/>
      <w:sz w:val="32"/>
      <w:szCs w:val="32"/>
      <w:lang w:val="en-US" w:eastAsia="zh-CN" w:bidi="ar-SA"/>
    </w:rPr>
  </w:style>
  <w:style w:type="paragraph" w:customStyle="1" w:styleId="208">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9">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10">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11">
    <w:name w:val="È±Ê¡ÎÄ±¾"/>
    <w:basedOn w:val="1"/>
    <w:qFormat/>
    <w:uiPriority w:val="0"/>
    <w:pPr>
      <w:widowControl/>
      <w:overflowPunct w:val="0"/>
      <w:autoSpaceDE w:val="0"/>
      <w:autoSpaceDN w:val="0"/>
      <w:adjustRightInd w:val="0"/>
      <w:jc w:val="left"/>
    </w:pPr>
    <w:rPr>
      <w:kern w:val="0"/>
      <w:szCs w:val="20"/>
    </w:rPr>
  </w:style>
  <w:style w:type="character" w:customStyle="1" w:styleId="212">
    <w:name w:val="marklong"/>
    <w:qFormat/>
    <w:uiPriority w:val="0"/>
    <w:rPr>
      <w:rFonts w:ascii="宋体" w:hAnsi="宋体" w:eastAsia="宋体"/>
      <w:kern w:val="2"/>
      <w:sz w:val="28"/>
      <w:szCs w:val="28"/>
      <w:lang w:val="en-US" w:eastAsia="zh-CN" w:bidi="ar-SA"/>
    </w:rPr>
  </w:style>
  <w:style w:type="paragraph" w:customStyle="1" w:styleId="213">
    <w:name w:val="text1"/>
    <w:basedOn w:val="1"/>
    <w:qFormat/>
    <w:uiPriority w:val="0"/>
    <w:pPr>
      <w:widowControl/>
      <w:spacing w:before="100" w:beforeAutospacing="1" w:after="100" w:afterAutospacing="1"/>
      <w:jc w:val="left"/>
    </w:pPr>
    <w:rPr>
      <w:rFonts w:ascii="宋体" w:hAnsi="宋体"/>
      <w:kern w:val="0"/>
    </w:rPr>
  </w:style>
  <w:style w:type="paragraph" w:customStyle="1" w:styleId="214">
    <w:name w:val="默认段落字体 Para Char Char Char Char Char Char Char Char Char1 Char"/>
    <w:basedOn w:val="1"/>
    <w:qFormat/>
    <w:uiPriority w:val="0"/>
    <w:rPr>
      <w:rFonts w:ascii="Tahoma" w:hAnsi="Tahoma"/>
      <w:szCs w:val="20"/>
    </w:rPr>
  </w:style>
  <w:style w:type="character" w:customStyle="1" w:styleId="215">
    <w:name w:val="Table Text Char1"/>
    <w:qFormat/>
    <w:uiPriority w:val="0"/>
    <w:rPr>
      <w:rFonts w:ascii="Arial" w:hAnsi="Arial" w:eastAsia="宋体" w:cs="Arial"/>
      <w:sz w:val="18"/>
      <w:szCs w:val="18"/>
      <w:lang w:val="en-US" w:eastAsia="zh-CN" w:bidi="ar-SA"/>
    </w:rPr>
  </w:style>
  <w:style w:type="paragraph" w:customStyle="1" w:styleId="216">
    <w:name w:val="Char Char Char Char Char1"/>
    <w:basedOn w:val="1"/>
    <w:qFormat/>
    <w:uiPriority w:val="0"/>
  </w:style>
  <w:style w:type="character" w:customStyle="1" w:styleId="217">
    <w:name w:val="biaolan_12"/>
    <w:qFormat/>
    <w:uiPriority w:val="0"/>
  </w:style>
  <w:style w:type="paragraph" w:customStyle="1" w:styleId="218">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9">
    <w:name w:val="Char Char20"/>
    <w:qFormat/>
    <w:locked/>
    <w:uiPriority w:val="0"/>
    <w:rPr>
      <w:rFonts w:ascii="宋体" w:hAnsi="Courier New" w:eastAsia="宋体"/>
      <w:kern w:val="2"/>
      <w:sz w:val="24"/>
      <w:szCs w:val="28"/>
      <w:lang w:val="en-US" w:eastAsia="zh-CN" w:bidi="ar-SA"/>
    </w:rPr>
  </w:style>
  <w:style w:type="character" w:customStyle="1" w:styleId="220">
    <w:name w:val="Char Char21"/>
    <w:qFormat/>
    <w:locked/>
    <w:uiPriority w:val="0"/>
    <w:rPr>
      <w:rFonts w:ascii="宋体" w:hAnsi="Courier New" w:eastAsia="宋体"/>
      <w:kern w:val="2"/>
      <w:sz w:val="24"/>
      <w:lang w:val="en-US" w:eastAsia="zh-CN" w:bidi="ar-SA"/>
    </w:rPr>
  </w:style>
  <w:style w:type="paragraph" w:customStyle="1" w:styleId="221">
    <w:name w:val="Char2"/>
    <w:basedOn w:val="1"/>
    <w:qFormat/>
    <w:uiPriority w:val="0"/>
    <w:pPr>
      <w:adjustRightInd w:val="0"/>
      <w:spacing w:line="360" w:lineRule="auto"/>
    </w:pPr>
    <w:rPr>
      <w:kern w:val="0"/>
      <w:szCs w:val="20"/>
    </w:rPr>
  </w:style>
  <w:style w:type="character" w:customStyle="1" w:styleId="222">
    <w:name w:val="protextfont"/>
    <w:basedOn w:val="65"/>
    <w:qFormat/>
    <w:uiPriority w:val="0"/>
  </w:style>
  <w:style w:type="character" w:customStyle="1" w:styleId="223">
    <w:name w:val="apple-converted-space"/>
    <w:basedOn w:val="65"/>
    <w:qFormat/>
    <w:uiPriority w:val="0"/>
  </w:style>
  <w:style w:type="character" w:customStyle="1" w:styleId="224">
    <w:name w:val="卷标题 Char1"/>
    <w:qFormat/>
    <w:uiPriority w:val="0"/>
    <w:rPr>
      <w:rFonts w:eastAsia="宋体"/>
      <w:b/>
      <w:bCs/>
      <w:kern w:val="44"/>
      <w:sz w:val="44"/>
      <w:szCs w:val="44"/>
      <w:lang w:val="en-US" w:eastAsia="zh-CN" w:bidi="ar-SA"/>
    </w:rPr>
  </w:style>
  <w:style w:type="character" w:customStyle="1" w:styleId="225">
    <w:name w:val="正文-1 Char"/>
    <w:link w:val="226"/>
    <w:qFormat/>
    <w:uiPriority w:val="0"/>
    <w:rPr>
      <w:rFonts w:eastAsia="仿宋_GB2312"/>
      <w:kern w:val="2"/>
      <w:sz w:val="28"/>
      <w:szCs w:val="28"/>
      <w:lang w:bidi="ar-SA"/>
    </w:rPr>
  </w:style>
  <w:style w:type="paragraph" w:customStyle="1" w:styleId="226">
    <w:name w:val="正文-1"/>
    <w:basedOn w:val="1"/>
    <w:link w:val="225"/>
    <w:qFormat/>
    <w:uiPriority w:val="0"/>
    <w:pPr>
      <w:spacing w:line="360" w:lineRule="auto"/>
      <w:ind w:firstLine="560"/>
    </w:pPr>
    <w:rPr>
      <w:rFonts w:eastAsia="仿宋_GB2312" w:asciiTheme="minorHAnsi" w:hAnsiTheme="minorHAnsi" w:cstheme="minorBidi"/>
      <w:sz w:val="28"/>
      <w:szCs w:val="28"/>
      <w:lang w:eastAsia="en-US"/>
    </w:rPr>
  </w:style>
  <w:style w:type="character" w:customStyle="1" w:styleId="227">
    <w:name w:val="脚注文本 Char"/>
    <w:link w:val="46"/>
    <w:qFormat/>
    <w:uiPriority w:val="0"/>
    <w:rPr>
      <w:kern w:val="2"/>
      <w:sz w:val="18"/>
      <w:szCs w:val="24"/>
      <w:lang w:bidi="ar-SA"/>
    </w:rPr>
  </w:style>
  <w:style w:type="character" w:customStyle="1" w:styleId="228">
    <w:name w:val="标题 2 Char Char Char Char"/>
    <w:qFormat/>
    <w:uiPriority w:val="0"/>
    <w:rPr>
      <w:rFonts w:hint="eastAsia" w:ascii="黑体" w:hAnsi="Arial" w:eastAsia="黑体"/>
      <w:b/>
      <w:sz w:val="30"/>
      <w:szCs w:val="30"/>
      <w:lang w:val="en-US" w:eastAsia="zh-CN" w:bidi="ar-SA"/>
    </w:rPr>
  </w:style>
  <w:style w:type="character" w:customStyle="1" w:styleId="229">
    <w:name w:val="style81"/>
    <w:qFormat/>
    <w:uiPriority w:val="0"/>
    <w:rPr>
      <w:sz w:val="21"/>
      <w:szCs w:val="21"/>
    </w:rPr>
  </w:style>
  <w:style w:type="character" w:customStyle="1" w:styleId="230">
    <w:name w:val="正文内容 Char"/>
    <w:link w:val="231"/>
    <w:qFormat/>
    <w:uiPriority w:val="0"/>
    <w:rPr>
      <w:kern w:val="2"/>
      <w:sz w:val="24"/>
      <w:lang w:bidi="ar-SA"/>
    </w:rPr>
  </w:style>
  <w:style w:type="paragraph" w:customStyle="1" w:styleId="231">
    <w:name w:val="正文内容"/>
    <w:basedOn w:val="1"/>
    <w:link w:val="230"/>
    <w:qFormat/>
    <w:uiPriority w:val="0"/>
    <w:pPr>
      <w:spacing w:beforeLines="50" w:afterLines="50" w:line="360" w:lineRule="auto"/>
      <w:ind w:firstLine="480"/>
    </w:pPr>
    <w:rPr>
      <w:rFonts w:asciiTheme="minorHAnsi" w:hAnsiTheme="minorHAnsi" w:eastAsiaTheme="minorEastAsia" w:cstheme="minorBidi"/>
      <w:szCs w:val="20"/>
      <w:lang w:eastAsia="en-US"/>
    </w:rPr>
  </w:style>
  <w:style w:type="character" w:customStyle="1" w:styleId="232">
    <w:name w:val="content-white1"/>
    <w:qFormat/>
    <w:uiPriority w:val="0"/>
    <w:rPr>
      <w:color w:val="auto"/>
      <w:sz w:val="18"/>
      <w:szCs w:val="18"/>
      <w:u w:val="none"/>
    </w:rPr>
  </w:style>
  <w:style w:type="character" w:customStyle="1" w:styleId="233">
    <w:name w:val="Body Char"/>
    <w:link w:val="234"/>
    <w:qFormat/>
    <w:uiPriority w:val="0"/>
    <w:rPr>
      <w:rFonts w:ascii="宋体" w:hAnsi="宋体"/>
      <w:sz w:val="21"/>
      <w:szCs w:val="21"/>
    </w:rPr>
  </w:style>
  <w:style w:type="paragraph" w:customStyle="1" w:styleId="234">
    <w:name w:val="Body"/>
    <w:basedOn w:val="1"/>
    <w:link w:val="233"/>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eastAsiaTheme="minorEastAsia" w:cstheme="minorBidi"/>
      <w:kern w:val="0"/>
      <w:sz w:val="21"/>
      <w:szCs w:val="21"/>
      <w:lang w:bidi="en-US"/>
    </w:rPr>
  </w:style>
  <w:style w:type="character" w:customStyle="1" w:styleId="235">
    <w:name w:val="注释标题 Char"/>
    <w:link w:val="14"/>
    <w:qFormat/>
    <w:uiPriority w:val="0"/>
    <w:rPr>
      <w:kern w:val="2"/>
      <w:sz w:val="21"/>
      <w:szCs w:val="24"/>
      <w:lang w:bidi="ar-SA"/>
    </w:rPr>
  </w:style>
  <w:style w:type="character" w:customStyle="1" w:styleId="236">
    <w:name w:val="style21"/>
    <w:qFormat/>
    <w:uiPriority w:val="0"/>
    <w:rPr>
      <w:sz w:val="21"/>
      <w:szCs w:val="21"/>
    </w:rPr>
  </w:style>
  <w:style w:type="character" w:customStyle="1" w:styleId="237">
    <w:name w:val="title"/>
    <w:basedOn w:val="65"/>
    <w:qFormat/>
    <w:uiPriority w:val="0"/>
  </w:style>
  <w:style w:type="character" w:customStyle="1" w:styleId="238">
    <w:name w:val="crowed11"/>
    <w:qFormat/>
    <w:uiPriority w:val="0"/>
    <w:rPr>
      <w:rFonts w:hint="default"/>
      <w:sz w:val="24"/>
      <w:szCs w:val="24"/>
    </w:rPr>
  </w:style>
  <w:style w:type="character" w:customStyle="1" w:styleId="239">
    <w:name w:val="line"/>
    <w:basedOn w:val="65"/>
    <w:qFormat/>
    <w:uiPriority w:val="0"/>
  </w:style>
  <w:style w:type="character" w:customStyle="1" w:styleId="240">
    <w:name w:val="第三层条 Char"/>
    <w:qFormat/>
    <w:uiPriority w:val="0"/>
    <w:rPr>
      <w:rFonts w:ascii="Arial" w:hAnsi="Arial" w:eastAsia="黑体"/>
      <w:b/>
      <w:bCs/>
      <w:kern w:val="2"/>
      <w:sz w:val="28"/>
      <w:szCs w:val="28"/>
      <w:lang w:val="en-US" w:eastAsia="zh-CN" w:bidi="ar-SA"/>
    </w:rPr>
  </w:style>
  <w:style w:type="character" w:customStyle="1" w:styleId="241">
    <w:name w:val="Document Map Char"/>
    <w:qFormat/>
    <w:uiPriority w:val="0"/>
    <w:rPr>
      <w:rFonts w:ascii="宋体" w:hAnsi="Calibri" w:eastAsia="宋体"/>
      <w:kern w:val="2"/>
      <w:sz w:val="18"/>
      <w:szCs w:val="18"/>
      <w:lang w:val="en-US" w:eastAsia="zh-CN" w:bidi="ar-SA"/>
    </w:rPr>
  </w:style>
  <w:style w:type="character" w:customStyle="1" w:styleId="242">
    <w:name w:val="fy21"/>
    <w:qFormat/>
    <w:uiPriority w:val="0"/>
    <w:rPr>
      <w:rFonts w:hint="default" w:ascii="Verdana" w:hAnsi="Verdana"/>
      <w:color w:val="0063C7"/>
      <w:sz w:val="18"/>
      <w:szCs w:val="18"/>
    </w:rPr>
  </w:style>
  <w:style w:type="character" w:customStyle="1" w:styleId="243">
    <w:name w:val="font1"/>
    <w:qFormat/>
    <w:uiPriority w:val="0"/>
    <w:rPr>
      <w:color w:val="000000"/>
      <w:sz w:val="18"/>
      <w:szCs w:val="18"/>
    </w:rPr>
  </w:style>
  <w:style w:type="character" w:customStyle="1" w:styleId="244">
    <w:name w:val="top-det1"/>
    <w:qFormat/>
    <w:uiPriority w:val="0"/>
    <w:rPr>
      <w:b/>
      <w:bCs/>
      <w:color w:val="000000"/>
    </w:rPr>
  </w:style>
  <w:style w:type="character" w:customStyle="1" w:styleId="245">
    <w:name w:val="Footer Char"/>
    <w:qFormat/>
    <w:uiPriority w:val="0"/>
    <w:rPr>
      <w:rFonts w:ascii="Calibri" w:hAnsi="Calibri" w:eastAsia="宋体"/>
      <w:sz w:val="18"/>
      <w:szCs w:val="18"/>
      <w:lang w:val="en-US" w:eastAsia="zh-CN" w:bidi="ar-SA"/>
    </w:rPr>
  </w:style>
  <w:style w:type="character" w:customStyle="1" w:styleId="246">
    <w:name w:val="blacklink_text1"/>
    <w:qFormat/>
    <w:uiPriority w:val="0"/>
    <w:rPr>
      <w:color w:val="0E0E0E"/>
      <w:sz w:val="18"/>
      <w:szCs w:val="18"/>
    </w:rPr>
  </w:style>
  <w:style w:type="character" w:customStyle="1" w:styleId="247">
    <w:name w:val="正文 + 三号 Char"/>
    <w:link w:val="248"/>
    <w:qFormat/>
    <w:uiPriority w:val="0"/>
    <w:rPr>
      <w:kern w:val="2"/>
      <w:sz w:val="21"/>
      <w:szCs w:val="24"/>
      <w:lang w:bidi="ar-SA"/>
    </w:rPr>
  </w:style>
  <w:style w:type="paragraph" w:customStyle="1" w:styleId="248">
    <w:name w:val="正文 + 三号"/>
    <w:basedOn w:val="1"/>
    <w:link w:val="247"/>
    <w:qFormat/>
    <w:uiPriority w:val="0"/>
    <w:pPr>
      <w:spacing w:line="240" w:lineRule="auto"/>
      <w:ind w:firstLine="0" w:firstLineChars="0"/>
    </w:pPr>
    <w:rPr>
      <w:rFonts w:asciiTheme="minorHAnsi" w:hAnsiTheme="minorHAnsi" w:eastAsiaTheme="minorEastAsia" w:cstheme="minorBidi"/>
      <w:sz w:val="21"/>
      <w:lang w:eastAsia="en-US"/>
    </w:rPr>
  </w:style>
  <w:style w:type="character" w:customStyle="1" w:styleId="249">
    <w:name w:val="未命名11"/>
    <w:qFormat/>
    <w:uiPriority w:val="0"/>
    <w:rPr>
      <w:color w:val="77FFFF"/>
      <w:sz w:val="24"/>
      <w:szCs w:val="24"/>
    </w:rPr>
  </w:style>
  <w:style w:type="character" w:customStyle="1" w:styleId="250">
    <w:name w:val="Header Char"/>
    <w:qFormat/>
    <w:uiPriority w:val="0"/>
    <w:rPr>
      <w:rFonts w:ascii="Calibri" w:hAnsi="Calibri" w:eastAsia="宋体"/>
      <w:sz w:val="18"/>
      <w:szCs w:val="18"/>
      <w:lang w:val="en-US" w:eastAsia="zh-CN" w:bidi="ar-SA"/>
    </w:rPr>
  </w:style>
  <w:style w:type="character" w:customStyle="1" w:styleId="251">
    <w:name w:val="纯文本 Char1"/>
    <w:qFormat/>
    <w:uiPriority w:val="0"/>
    <w:rPr>
      <w:rFonts w:ascii="宋体" w:hAnsi="Courier New"/>
      <w:kern w:val="2"/>
      <w:sz w:val="24"/>
    </w:rPr>
  </w:style>
  <w:style w:type="character" w:customStyle="1" w:styleId="252">
    <w:name w:val="font141"/>
    <w:qFormat/>
    <w:uiPriority w:val="0"/>
  </w:style>
  <w:style w:type="character" w:customStyle="1" w:styleId="253">
    <w:name w:val="文字 Char"/>
    <w:link w:val="254"/>
    <w:qFormat/>
    <w:uiPriority w:val="0"/>
    <w:rPr>
      <w:rFonts w:ascii="宋体" w:hAnsi="宋体"/>
      <w:kern w:val="2"/>
      <w:sz w:val="28"/>
      <w:lang w:bidi="ar-SA"/>
    </w:rPr>
  </w:style>
  <w:style w:type="paragraph" w:customStyle="1" w:styleId="254">
    <w:name w:val="文字"/>
    <w:basedOn w:val="1"/>
    <w:link w:val="253"/>
    <w:qFormat/>
    <w:uiPriority w:val="0"/>
    <w:pPr>
      <w:tabs>
        <w:tab w:val="left" w:pos="8520"/>
      </w:tabs>
      <w:spacing w:line="312" w:lineRule="auto"/>
      <w:ind w:right="-210" w:firstLine="556" w:firstLineChars="0"/>
    </w:pPr>
    <w:rPr>
      <w:rFonts w:ascii="宋体" w:hAnsi="宋体" w:eastAsiaTheme="minorEastAsia" w:cstheme="minorBidi"/>
      <w:sz w:val="28"/>
      <w:szCs w:val="20"/>
      <w:lang w:eastAsia="en-US"/>
    </w:rPr>
  </w:style>
  <w:style w:type="character" w:customStyle="1" w:styleId="255">
    <w:name w:val="v151"/>
    <w:qFormat/>
    <w:uiPriority w:val="0"/>
    <w:rPr>
      <w:sz w:val="18"/>
    </w:rPr>
  </w:style>
  <w:style w:type="character" w:customStyle="1" w:styleId="256">
    <w:name w:val="样式 标题 6第五层条 + 三号 段前: 0.5 行 Char"/>
    <w:link w:val="257"/>
    <w:qFormat/>
    <w:uiPriority w:val="0"/>
    <w:rPr>
      <w:rFonts w:ascii="Arial" w:hAnsi="Arial" w:eastAsia="黑体" w:cs="宋体"/>
      <w:b/>
      <w:bCs/>
      <w:snapToGrid w:val="0"/>
      <w:kern w:val="24"/>
      <w:sz w:val="28"/>
      <w:szCs w:val="24"/>
      <w:lang w:eastAsia="zh-CN" w:bidi="ar-SA"/>
    </w:rPr>
  </w:style>
  <w:style w:type="paragraph" w:customStyle="1" w:styleId="257">
    <w:name w:val="样式 标题 6第五层条 + 三号 段前: 0.5 行"/>
    <w:basedOn w:val="8"/>
    <w:link w:val="256"/>
    <w:qFormat/>
    <w:uiPriority w:val="0"/>
    <w:pPr>
      <w:keepNext/>
      <w:keepLines/>
      <w:pBdr>
        <w:bottom w:val="none" w:color="auto" w:sz="0" w:space="0"/>
      </w:pBdr>
      <w:spacing w:beforeLines="50" w:after="64" w:line="319" w:lineRule="auto"/>
      <w:ind w:left="1152" w:hanging="1152"/>
      <w:contextualSpacing w:val="0"/>
    </w:pPr>
    <w:rPr>
      <w:rFonts w:ascii="Arial" w:hAnsi="Arial" w:eastAsia="黑体" w:cs="宋体"/>
      <w:b/>
      <w:bCs/>
      <w:smallCaps w:val="0"/>
      <w:snapToGrid w:val="0"/>
      <w:color w:val="auto"/>
      <w:spacing w:val="0"/>
      <w:kern w:val="24"/>
      <w:sz w:val="28"/>
    </w:rPr>
  </w:style>
  <w:style w:type="character" w:customStyle="1" w:styleId="258">
    <w:name w:val="DAS正文 Char"/>
    <w:link w:val="259"/>
    <w:qFormat/>
    <w:uiPriority w:val="0"/>
    <w:rPr>
      <w:rFonts w:ascii="Verdana" w:hAnsi="Verdana"/>
      <w:kern w:val="2"/>
      <w:sz w:val="21"/>
      <w:szCs w:val="21"/>
      <w:lang w:bidi="ar-SA"/>
    </w:rPr>
  </w:style>
  <w:style w:type="paragraph" w:customStyle="1" w:styleId="259">
    <w:name w:val="DAS正文"/>
    <w:basedOn w:val="1"/>
    <w:link w:val="258"/>
    <w:qFormat/>
    <w:uiPriority w:val="0"/>
    <w:pPr>
      <w:spacing w:line="240" w:lineRule="auto"/>
      <w:ind w:right="-2" w:firstLine="360"/>
    </w:pPr>
    <w:rPr>
      <w:rFonts w:ascii="Verdana" w:hAnsi="Verdana" w:eastAsiaTheme="minorEastAsia" w:cstheme="minorBidi"/>
      <w:sz w:val="21"/>
      <w:szCs w:val="21"/>
      <w:lang w:eastAsia="en-US"/>
    </w:rPr>
  </w:style>
  <w:style w:type="character" w:customStyle="1" w:styleId="260">
    <w:name w:val="日期 Char1"/>
    <w:qFormat/>
    <w:uiPriority w:val="0"/>
    <w:rPr>
      <w:rFonts w:ascii="宋体"/>
      <w:kern w:val="2"/>
      <w:sz w:val="24"/>
    </w:rPr>
  </w:style>
  <w:style w:type="character" w:customStyle="1" w:styleId="261">
    <w:name w:val="H3 Char1"/>
    <w:qFormat/>
    <w:uiPriority w:val="0"/>
    <w:rPr>
      <w:rFonts w:eastAsia="宋体"/>
      <w:b/>
      <w:bCs/>
      <w:kern w:val="2"/>
      <w:sz w:val="21"/>
      <w:szCs w:val="32"/>
      <w:lang w:val="en-US" w:eastAsia="zh-CN" w:bidi="ar-SA"/>
    </w:rPr>
  </w:style>
  <w:style w:type="character" w:customStyle="1" w:styleId="262">
    <w:name w:val="Table Heading Char Char"/>
    <w:link w:val="263"/>
    <w:qFormat/>
    <w:uiPriority w:val="0"/>
    <w:rPr>
      <w:rFonts w:ascii="Arial" w:hAnsi="Arial" w:eastAsia="黑体"/>
      <w:kern w:val="2"/>
      <w:sz w:val="18"/>
      <w:szCs w:val="18"/>
      <w:lang w:eastAsia="zh-CN" w:bidi="ar-SA"/>
    </w:rPr>
  </w:style>
  <w:style w:type="paragraph" w:customStyle="1" w:styleId="263">
    <w:name w:val="Table Heading Char"/>
    <w:link w:val="262"/>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64">
    <w:name w:val="标题5 Char"/>
    <w:link w:val="265"/>
    <w:qFormat/>
    <w:uiPriority w:val="0"/>
    <w:rPr>
      <w:rFonts w:ascii="宋体"/>
      <w:sz w:val="21"/>
      <w:szCs w:val="21"/>
      <w:lang w:bidi="ar-SA"/>
    </w:rPr>
  </w:style>
  <w:style w:type="paragraph" w:customStyle="1" w:styleId="265">
    <w:name w:val="标题5"/>
    <w:basedOn w:val="1"/>
    <w:link w:val="264"/>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kern w:val="0"/>
      <w:sz w:val="21"/>
      <w:szCs w:val="21"/>
      <w:lang w:eastAsia="en-US"/>
    </w:rPr>
  </w:style>
  <w:style w:type="character" w:customStyle="1" w:styleId="266">
    <w:name w:val="自定义正文 Char"/>
    <w:link w:val="267"/>
    <w:qFormat/>
    <w:uiPriority w:val="0"/>
    <w:rPr>
      <w:rFonts w:ascii="仿宋_GB2312" w:eastAsia="仿宋_GB2312"/>
      <w:kern w:val="2"/>
      <w:sz w:val="24"/>
      <w:szCs w:val="24"/>
      <w:lang w:bidi="ar-SA"/>
    </w:rPr>
  </w:style>
  <w:style w:type="paragraph" w:customStyle="1" w:styleId="267">
    <w:name w:val="自定义正文"/>
    <w:basedOn w:val="1"/>
    <w:link w:val="266"/>
    <w:qFormat/>
    <w:uiPriority w:val="0"/>
    <w:pPr>
      <w:spacing w:before="120" w:after="60"/>
      <w:jc w:val="left"/>
    </w:pPr>
    <w:rPr>
      <w:rFonts w:ascii="仿宋_GB2312" w:eastAsia="仿宋_GB2312" w:hAnsiTheme="minorHAnsi" w:cstheme="minorBidi"/>
      <w:lang w:eastAsia="en-US"/>
    </w:rPr>
  </w:style>
  <w:style w:type="character" w:customStyle="1" w:styleId="268">
    <w:name w:val="页脚 Char2"/>
    <w:qFormat/>
    <w:uiPriority w:val="0"/>
    <w:rPr>
      <w:rFonts w:eastAsia="宋体"/>
      <w:kern w:val="2"/>
      <w:sz w:val="18"/>
      <w:lang w:val="en-US" w:eastAsia="zh-CN" w:bidi="ar-SA"/>
    </w:rPr>
  </w:style>
  <w:style w:type="character" w:customStyle="1" w:styleId="269">
    <w:name w:val="H2 Char1"/>
    <w:qFormat/>
    <w:uiPriority w:val="0"/>
    <w:rPr>
      <w:rFonts w:ascii="Arial" w:hAnsi="Arial" w:eastAsia="黑体"/>
      <w:b/>
      <w:bCs/>
      <w:kern w:val="2"/>
      <w:sz w:val="32"/>
      <w:szCs w:val="32"/>
      <w:lang w:val="en-US" w:eastAsia="zh-CN" w:bidi="ar-SA"/>
    </w:rPr>
  </w:style>
  <w:style w:type="character" w:customStyle="1" w:styleId="270">
    <w:name w:val="content1"/>
    <w:qFormat/>
    <w:uiPriority w:val="0"/>
    <w:rPr>
      <w:sz w:val="18"/>
      <w:szCs w:val="18"/>
    </w:rPr>
  </w:style>
  <w:style w:type="character" w:customStyle="1" w:styleId="271">
    <w:name w:val="Table Text Char Char Char Char"/>
    <w:qFormat/>
    <w:uiPriority w:val="0"/>
    <w:rPr>
      <w:rFonts w:ascii="Arial" w:hAnsi="Arial" w:cs="Arial"/>
      <w:kern w:val="2"/>
      <w:sz w:val="18"/>
      <w:szCs w:val="18"/>
      <w:lang w:val="en-US" w:eastAsia="zh-CN" w:bidi="ar-SA"/>
    </w:rPr>
  </w:style>
  <w:style w:type="character" w:customStyle="1" w:styleId="272">
    <w:name w:val="hei16b"/>
    <w:basedOn w:val="65"/>
    <w:qFormat/>
    <w:uiPriority w:val="0"/>
  </w:style>
  <w:style w:type="paragraph" w:customStyle="1" w:styleId="273">
    <w:name w:val="!BECC正文"/>
    <w:basedOn w:val="1"/>
    <w:qFormat/>
    <w:uiPriority w:val="0"/>
    <w:pPr>
      <w:tabs>
        <w:tab w:val="left" w:pos="0"/>
      </w:tabs>
      <w:spacing w:beforeLines="50" w:afterLines="50" w:line="360" w:lineRule="auto"/>
    </w:pPr>
  </w:style>
  <w:style w:type="paragraph" w:customStyle="1" w:styleId="274">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5">
    <w:name w:val="DAS列表一"/>
    <w:basedOn w:val="1"/>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79">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8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4">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7">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8">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9">
    <w:name w:val="标题无"/>
    <w:basedOn w:val="1"/>
    <w:qFormat/>
    <w:uiPriority w:val="0"/>
    <w:pPr>
      <w:spacing w:line="360" w:lineRule="auto"/>
      <w:ind w:firstLine="0" w:firstLineChars="0"/>
    </w:pPr>
  </w:style>
  <w:style w:type="paragraph" w:customStyle="1" w:styleId="290">
    <w:name w:val="缺省文本"/>
    <w:basedOn w:val="1"/>
    <w:qFormat/>
    <w:uiPriority w:val="0"/>
    <w:pPr>
      <w:numPr>
        <w:ilvl w:val="2"/>
        <w:numId w:val="5"/>
      </w:numPr>
      <w:tabs>
        <w:tab w:val="left" w:pos="1685"/>
      </w:tabs>
      <w:autoSpaceDE w:val="0"/>
      <w:autoSpaceDN w:val="0"/>
      <w:adjustRightInd w:val="0"/>
      <w:spacing w:line="360" w:lineRule="auto"/>
      <w:ind w:firstLine="0" w:firstLineChars="0"/>
      <w:jc w:val="left"/>
    </w:pPr>
    <w:rPr>
      <w:kern w:val="0"/>
      <w:szCs w:val="20"/>
    </w:rPr>
  </w:style>
  <w:style w:type="paragraph" w:customStyle="1" w:styleId="291">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92">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93">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4">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95">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7">
    <w:name w:val="关键词"/>
    <w:basedOn w:val="1"/>
    <w:next w:val="1"/>
    <w:qFormat/>
    <w:uiPriority w:val="0"/>
    <w:pPr>
      <w:spacing w:line="360" w:lineRule="auto"/>
      <w:ind w:firstLine="0" w:firstLineChars="0"/>
    </w:pPr>
    <w:rPr>
      <w:rFonts w:eastAsia="黑体"/>
      <w:sz w:val="20"/>
    </w:rPr>
  </w:style>
  <w:style w:type="paragraph" w:customStyle="1" w:styleId="29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9">
    <w:name w:val="表头文本"/>
    <w:qFormat/>
    <w:uiPriority w:val="0"/>
    <w:pPr>
      <w:jc w:val="center"/>
    </w:pPr>
    <w:rPr>
      <w:rFonts w:ascii="Arial" w:hAnsi="Arial" w:eastAsia="宋体" w:cs="Times New Roman"/>
      <w:b/>
      <w:sz w:val="21"/>
      <w:szCs w:val="21"/>
      <w:lang w:val="en-US" w:eastAsia="zh-CN" w:bidi="ar-SA"/>
    </w:rPr>
  </w:style>
  <w:style w:type="paragraph" w:customStyle="1" w:styleId="300">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01">
    <w:name w:val="_"/>
    <w:basedOn w:val="1"/>
    <w:qFormat/>
    <w:uiPriority w:val="0"/>
    <w:pPr>
      <w:adjustRightInd w:val="0"/>
      <w:spacing w:line="360" w:lineRule="auto"/>
      <w:ind w:left="480"/>
      <w:textAlignment w:val="baseline"/>
    </w:pPr>
    <w:rPr>
      <w:kern w:val="0"/>
      <w:szCs w:val="20"/>
    </w:rPr>
  </w:style>
  <w:style w:type="paragraph" w:customStyle="1" w:styleId="302">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04">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1">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12">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5">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6">
    <w:name w:val="标题2"/>
    <w:basedOn w:val="4"/>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cs="Times New Roman"/>
      <w:smallCaps w:val="0"/>
      <w:snapToGrid w:val="0"/>
      <w:color w:val="auto"/>
      <w:spacing w:val="6"/>
      <w:sz w:val="32"/>
      <w:szCs w:val="24"/>
    </w:rPr>
  </w:style>
  <w:style w:type="paragraph" w:customStyle="1" w:styleId="317">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8">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9">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样式 普通正文 + 五号 首行缩进:  2 字符"/>
    <w:basedOn w:val="1"/>
    <w:qFormat/>
    <w:uiPriority w:val="0"/>
    <w:pPr>
      <w:spacing w:line="360" w:lineRule="auto"/>
      <w:ind w:firstLine="420"/>
    </w:pPr>
    <w:rPr>
      <w:rFonts w:cs="宋体"/>
      <w:sz w:val="21"/>
      <w:szCs w:val="20"/>
    </w:rPr>
  </w:style>
  <w:style w:type="paragraph" w:customStyle="1" w:styleId="321">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23">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24">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5">
    <w:name w:val="正文字缩2字"/>
    <w:basedOn w:val="1"/>
    <w:qFormat/>
    <w:uiPriority w:val="0"/>
    <w:pPr>
      <w:spacing w:before="60" w:after="60" w:line="360" w:lineRule="auto"/>
      <w:ind w:left="200" w:leftChars="200"/>
    </w:pPr>
  </w:style>
  <w:style w:type="paragraph" w:customStyle="1" w:styleId="32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27">
    <w:name w:val="简单回函地址"/>
    <w:basedOn w:val="1"/>
    <w:qFormat/>
    <w:uiPriority w:val="0"/>
    <w:pPr>
      <w:adjustRightInd w:val="0"/>
      <w:snapToGrid w:val="0"/>
      <w:spacing w:line="360" w:lineRule="auto"/>
      <w:ind w:firstLine="0" w:firstLineChars="0"/>
    </w:pPr>
    <w:rPr>
      <w:szCs w:val="20"/>
    </w:rPr>
  </w:style>
  <w:style w:type="paragraph" w:customStyle="1" w:styleId="328">
    <w:name w:val="表项"/>
    <w:next w:val="329"/>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9">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0">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3">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7">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1">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2">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344">
    <w:name w:val="样式 标题 1 + 居中 段前: 6 磅 段后: 6 磅 行距: 1.5 倍行距"/>
    <w:basedOn w:val="3"/>
    <w:qFormat/>
    <w:uiPriority w:val="0"/>
    <w:pPr>
      <w:keepNext/>
      <w:keepLines/>
      <w:tabs>
        <w:tab w:val="left" w:pos="425"/>
      </w:tabs>
      <w:adjustRightInd w:val="0"/>
      <w:snapToGrid w:val="0"/>
      <w:spacing w:before="120" w:after="120" w:line="360" w:lineRule="auto"/>
      <w:contextualSpacing w:val="0"/>
      <w:jc w:val="center"/>
    </w:pPr>
    <w:rPr>
      <w:rFonts w:ascii="Times New Roman" w:hAnsi="Times New Roman" w:eastAsia="宋体" w:cs="Times New Roman"/>
      <w:b/>
      <w:bCs/>
      <w:smallCaps w:val="0"/>
      <w:color w:val="auto"/>
      <w:spacing w:val="0"/>
      <w:kern w:val="44"/>
      <w:szCs w:val="24"/>
    </w:rPr>
  </w:style>
  <w:style w:type="paragraph" w:customStyle="1" w:styleId="345">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46">
    <w:name w:val="样式 正文首行缩进 2 + 首行缩进:  2 字符"/>
    <w:basedOn w:val="1"/>
    <w:qFormat/>
    <w:uiPriority w:val="0"/>
    <w:pPr>
      <w:numPr>
        <w:ilvl w:val="0"/>
        <w:numId w:val="9"/>
      </w:numPr>
      <w:tabs>
        <w:tab w:val="left" w:pos="987"/>
      </w:tabs>
      <w:adjustRightInd w:val="0"/>
      <w:snapToGrid w:val="0"/>
      <w:spacing w:line="360" w:lineRule="auto"/>
      <w:ind w:firstLine="0" w:firstLineChars="0"/>
    </w:pPr>
    <w:rPr>
      <w:rFonts w:ascii="Arial" w:hAnsi="Arial"/>
      <w:b/>
      <w:bCs/>
    </w:rPr>
  </w:style>
  <w:style w:type="paragraph" w:customStyle="1" w:styleId="347">
    <w:name w:val="Title - Revision"/>
    <w:basedOn w:val="59"/>
    <w:qFormat/>
    <w:uiPriority w:val="0"/>
    <w:pPr>
      <w:spacing w:before="720" w:after="240" w:line="360" w:lineRule="auto"/>
      <w:contextualSpacing w:val="0"/>
      <w:jc w:val="center"/>
    </w:pPr>
    <w:rPr>
      <w:rFonts w:ascii="Arial" w:hAnsi="Arial" w:eastAsia="Times New Roman" w:cs="Times New Roman"/>
      <w:b/>
      <w:color w:val="auto"/>
      <w:spacing w:val="0"/>
      <w:kern w:val="28"/>
      <w:sz w:val="36"/>
      <w:szCs w:val="20"/>
      <w:lang w:bidi="ar-SA"/>
    </w:rPr>
  </w:style>
  <w:style w:type="paragraph" w:customStyle="1" w:styleId="348">
    <w:name w:val="图标"/>
    <w:basedOn w:val="1"/>
    <w:next w:val="1"/>
    <w:qFormat/>
    <w:uiPriority w:val="0"/>
    <w:pPr>
      <w:numPr>
        <w:ilvl w:val="0"/>
        <w:numId w:val="10"/>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49">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50">
    <w:name w:val="项目"/>
    <w:basedOn w:val="1"/>
    <w:qFormat/>
    <w:uiPriority w:val="0"/>
    <w:pPr>
      <w:numPr>
        <w:ilvl w:val="0"/>
        <w:numId w:val="11"/>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51">
    <w:name w:val="没有缩进（为图形使用）"/>
    <w:basedOn w:val="1"/>
    <w:qFormat/>
    <w:uiPriority w:val="0"/>
    <w:pPr>
      <w:spacing w:before="120" w:after="120" w:line="360" w:lineRule="auto"/>
      <w:ind w:firstLine="0" w:firstLineChars="0"/>
    </w:pPr>
    <w:rPr>
      <w:szCs w:val="20"/>
    </w:rPr>
  </w:style>
  <w:style w:type="paragraph" w:customStyle="1" w:styleId="352">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53">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3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9">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4">
    <w:name w:val="正文编号2"/>
    <w:basedOn w:val="1"/>
    <w:qFormat/>
    <w:uiPriority w:val="0"/>
    <w:pPr>
      <w:spacing w:line="240" w:lineRule="auto"/>
      <w:ind w:firstLine="0" w:firstLineChars="0"/>
    </w:pPr>
    <w:rPr>
      <w:rFonts w:eastAsia="楷体_GB2312"/>
      <w:kern w:val="0"/>
      <w:sz w:val="28"/>
    </w:rPr>
  </w:style>
  <w:style w:type="character" w:customStyle="1" w:styleId="365">
    <w:name w:val="脚注文本 Char1"/>
    <w:basedOn w:val="65"/>
    <w:link w:val="46"/>
    <w:semiHidden/>
    <w:qFormat/>
    <w:uiPriority w:val="99"/>
    <w:rPr>
      <w:rFonts w:ascii="Times New Roman" w:hAnsi="Times New Roman" w:eastAsia="宋体" w:cs="Times New Roman"/>
      <w:kern w:val="2"/>
      <w:sz w:val="18"/>
      <w:szCs w:val="18"/>
      <w:lang w:eastAsia="zh-CN" w:bidi="ar-SA"/>
    </w:rPr>
  </w:style>
  <w:style w:type="paragraph" w:customStyle="1" w:styleId="366">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6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8">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9">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70">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72">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3">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4">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5">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6">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7">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78">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9">
    <w:name w:val="Item List"/>
    <w:qFormat/>
    <w:uiPriority w:val="0"/>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0">
    <w:name w:val="首行缩进 1"/>
    <w:basedOn w:val="1"/>
    <w:qFormat/>
    <w:uiPriority w:val="0"/>
    <w:pPr>
      <w:spacing w:after="120" w:line="360" w:lineRule="auto"/>
    </w:pPr>
  </w:style>
  <w:style w:type="paragraph" w:customStyle="1" w:styleId="381">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2">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83">
    <w:name w:val="正文2"/>
    <w:basedOn w:val="1"/>
    <w:qFormat/>
    <w:uiPriority w:val="0"/>
    <w:pPr>
      <w:spacing w:before="156" w:line="360" w:lineRule="auto"/>
      <w:ind w:firstLine="510"/>
    </w:pPr>
    <w:rPr>
      <w:szCs w:val="20"/>
    </w:rPr>
  </w:style>
  <w:style w:type="paragraph" w:customStyle="1" w:styleId="384">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85">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7">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90">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91">
    <w:name w:val="列出段落111"/>
    <w:basedOn w:val="1"/>
    <w:qFormat/>
    <w:uiPriority w:val="0"/>
    <w:pPr>
      <w:spacing w:line="240" w:lineRule="auto"/>
      <w:ind w:firstLine="420"/>
    </w:pPr>
    <w:rPr>
      <w:rFonts w:ascii="Calibri" w:hAnsi="Calibri"/>
      <w:sz w:val="21"/>
      <w:szCs w:val="22"/>
    </w:rPr>
  </w:style>
  <w:style w:type="paragraph" w:customStyle="1" w:styleId="392">
    <w:name w:val="样式 标题 2 + 首行缩进:  2 字符"/>
    <w:basedOn w:val="4"/>
    <w:qFormat/>
    <w:uiPriority w:val="0"/>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93">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5">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8">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0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01">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03">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404">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05">
    <w:name w:val="样式 标题 1章标题Heading 0Section HeadPIM 1H1h11st levell11H1..."/>
    <w:basedOn w:val="3"/>
    <w:qFormat/>
    <w:uiPriority w:val="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cs="Times New Roman"/>
      <w:b/>
      <w:bCs/>
      <w:smallCaps w:val="0"/>
      <w:color w:val="auto"/>
      <w:spacing w:val="0"/>
      <w:kern w:val="44"/>
      <w:sz w:val="36"/>
      <w:szCs w:val="24"/>
    </w:rPr>
  </w:style>
  <w:style w:type="paragraph" w:customStyle="1" w:styleId="406">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407">
    <w:name w:val="正文表格"/>
    <w:basedOn w:val="1"/>
    <w:qFormat/>
    <w:uiPriority w:val="0"/>
    <w:pPr>
      <w:adjustRightInd w:val="0"/>
      <w:spacing w:before="40" w:after="40" w:line="240" w:lineRule="auto"/>
      <w:ind w:firstLine="0" w:firstLineChars="0"/>
    </w:pPr>
    <w:rPr>
      <w:szCs w:val="20"/>
    </w:rPr>
  </w:style>
  <w:style w:type="paragraph" w:customStyle="1" w:styleId="408">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9">
    <w:name w:val="Title - Date"/>
    <w:basedOn w:val="59"/>
    <w:next w:val="1"/>
    <w:qFormat/>
    <w:uiPriority w:val="0"/>
    <w:pPr>
      <w:spacing w:before="240" w:after="720" w:line="360" w:lineRule="auto"/>
      <w:contextualSpacing w:val="0"/>
      <w:jc w:val="center"/>
    </w:pPr>
    <w:rPr>
      <w:rFonts w:ascii="Arial" w:hAnsi="Arial" w:eastAsia="Times New Roman" w:cs="Times New Roman"/>
      <w:b/>
      <w:color w:val="auto"/>
      <w:spacing w:val="0"/>
      <w:kern w:val="28"/>
      <w:sz w:val="28"/>
      <w:szCs w:val="20"/>
      <w:lang w:bidi="ar-SA"/>
    </w:rPr>
  </w:style>
  <w:style w:type="paragraph" w:customStyle="1" w:styleId="410">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11">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12">
    <w:name w:val="CSS1级正文 Char"/>
    <w:basedOn w:val="23"/>
    <w:qFormat/>
    <w:uiPriority w:val="0"/>
    <w:pPr>
      <w:adjustRightInd w:val="0"/>
      <w:snapToGrid w:val="0"/>
      <w:spacing w:after="0" w:line="360" w:lineRule="auto"/>
      <w:ind w:firstLine="480" w:firstLineChars="0"/>
    </w:pPr>
    <w:rPr>
      <w:rFonts w:eastAsia="Times New Roman"/>
      <w:sz w:val="21"/>
    </w:rPr>
  </w:style>
  <w:style w:type="paragraph" w:customStyle="1" w:styleId="413">
    <w:name w:val="样式 行距: 1.5 倍行距1"/>
    <w:basedOn w:val="1"/>
    <w:qFormat/>
    <w:uiPriority w:val="0"/>
    <w:pPr>
      <w:snapToGrid w:val="0"/>
      <w:spacing w:line="240" w:lineRule="auto"/>
      <w:ind w:firstLine="0" w:firstLineChars="0"/>
    </w:pPr>
    <w:rPr>
      <w:rFonts w:cs="宋体"/>
      <w:sz w:val="21"/>
      <w:szCs w:val="21"/>
    </w:rPr>
  </w:style>
  <w:style w:type="paragraph" w:customStyle="1" w:styleId="414">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1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1">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2">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3">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5">
    <w:name w:val="样式 标题 4 + 宋体 五号 行距: 多倍行距 1.25 字行"/>
    <w:basedOn w:val="6"/>
    <w:qFormat/>
    <w:uiPriority w:val="0"/>
    <w:pPr>
      <w:keepNext/>
      <w:keepLines/>
      <w:pBdr>
        <w:bottom w:val="none" w:color="auto" w:sz="0" w:space="0"/>
      </w:pBdr>
      <w:spacing w:before="280" w:after="290" w:line="300" w:lineRule="auto"/>
      <w:contextualSpacing w:val="0"/>
    </w:pPr>
    <w:rPr>
      <w:rFonts w:hint="eastAsia" w:ascii="宋体" w:hAnsi="宋体" w:eastAsia="宋体" w:cs="Times New Roman"/>
      <w:smallCaps w:val="0"/>
      <w:color w:val="auto"/>
      <w:spacing w:val="0"/>
    </w:rPr>
  </w:style>
  <w:style w:type="paragraph" w:customStyle="1" w:styleId="426">
    <w:name w:val="标题1"/>
    <w:basedOn w:val="3"/>
    <w:qFormat/>
    <w:uiPriority w:val="0"/>
    <w:pPr>
      <w:keepNext/>
      <w:keepLines/>
      <w:tabs>
        <w:tab w:val="left" w:pos="360"/>
      </w:tabs>
      <w:spacing w:beforeLines="50" w:after="120" w:line="300" w:lineRule="auto"/>
      <w:contextualSpacing w:val="0"/>
      <w:jc w:val="center"/>
    </w:pPr>
    <w:rPr>
      <w:rFonts w:ascii="Times New Roman" w:hAnsi="Times New Roman" w:eastAsia="黑体" w:cs="Times New Roman"/>
      <w:smallCaps w:val="0"/>
      <w:color w:val="auto"/>
      <w:spacing w:val="6"/>
      <w:kern w:val="44"/>
      <w:sz w:val="36"/>
      <w:szCs w:val="24"/>
    </w:rPr>
  </w:style>
  <w:style w:type="paragraph" w:customStyle="1" w:styleId="427">
    <w:name w:val="样式5"/>
    <w:basedOn w:val="257"/>
    <w:qFormat/>
    <w:uiPriority w:val="0"/>
  </w:style>
  <w:style w:type="character" w:customStyle="1" w:styleId="428">
    <w:name w:val="注释标题 Char1"/>
    <w:basedOn w:val="65"/>
    <w:link w:val="14"/>
    <w:semiHidden/>
    <w:qFormat/>
    <w:uiPriority w:val="99"/>
    <w:rPr>
      <w:rFonts w:ascii="Times New Roman" w:hAnsi="Times New Roman" w:eastAsia="宋体" w:cs="Times New Roman"/>
      <w:kern w:val="2"/>
      <w:sz w:val="24"/>
      <w:szCs w:val="24"/>
      <w:lang w:eastAsia="zh-CN" w:bidi="ar-SA"/>
    </w:rPr>
  </w:style>
  <w:style w:type="paragraph" w:customStyle="1" w:styleId="429">
    <w:name w:val="样式 小四 行距: 1.5 倍行距 首行缩进:  2 字符"/>
    <w:basedOn w:val="1"/>
    <w:qFormat/>
    <w:uiPriority w:val="0"/>
    <w:pPr>
      <w:spacing w:line="360" w:lineRule="auto"/>
      <w:ind w:firstLine="480"/>
    </w:pPr>
    <w:rPr>
      <w:rFonts w:cs="宋体"/>
      <w:szCs w:val="20"/>
    </w:rPr>
  </w:style>
  <w:style w:type="paragraph" w:customStyle="1" w:styleId="430">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2">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3">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34">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5">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6">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37">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38">
    <w:name w:val="段落正文"/>
    <w:basedOn w:val="1"/>
    <w:qFormat/>
    <w:uiPriority w:val="0"/>
    <w:pPr>
      <w:spacing w:beforeLines="50" w:line="360" w:lineRule="auto"/>
    </w:pPr>
    <w:rPr>
      <w:spacing w:val="2"/>
    </w:rPr>
  </w:style>
  <w:style w:type="paragraph" w:customStyle="1" w:styleId="439">
    <w:name w:val="编号正文"/>
    <w:basedOn w:val="170"/>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40">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41">
    <w:name w:val="DAS列表二"/>
    <w:basedOn w:val="259"/>
    <w:next w:val="259"/>
    <w:qFormat/>
    <w:uiPriority w:val="0"/>
    <w:pPr>
      <w:numPr>
        <w:ilvl w:val="0"/>
        <w:numId w:val="14"/>
      </w:numPr>
      <w:ind w:left="0" w:firstLine="360" w:firstLineChars="0"/>
    </w:p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5">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6">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47">
    <w:name w:val="样式 标题 2h2sect 1.2H2UNDERRUBRIK 1-2hhHeading TwoProphead 2..."/>
    <w:basedOn w:val="4"/>
    <w:qFormat/>
    <w:uiPriority w:val="0"/>
    <w:pPr>
      <w:keepLines/>
      <w:numPr>
        <w:ilvl w:val="1"/>
        <w:numId w:val="15"/>
      </w:numPr>
      <w:spacing w:before="312" w:after="312" w:line="360" w:lineRule="auto"/>
      <w:contextualSpacing w:val="0"/>
    </w:pPr>
    <w:rPr>
      <w:rFonts w:ascii="黑体" w:hAnsi="宋体" w:eastAsia="黑体" w:cs="Times New Roman"/>
      <w:b/>
      <w:bCs/>
      <w:smallCaps w:val="0"/>
      <w:color w:val="auto"/>
      <w:spacing w:val="0"/>
      <w:sz w:val="30"/>
      <w:szCs w:val="30"/>
    </w:rPr>
  </w:style>
  <w:style w:type="paragraph" w:customStyle="1" w:styleId="448">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0">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2">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5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7">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8">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9">
    <w:name w:val="操作步骤"/>
    <w:basedOn w:val="1"/>
    <w:qFormat/>
    <w:uiPriority w:val="0"/>
    <w:pPr>
      <w:numPr>
        <w:ilvl w:val="0"/>
        <w:numId w:val="16"/>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60">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61">
    <w:name w:val="摘要"/>
    <w:basedOn w:val="1"/>
    <w:next w:val="4"/>
    <w:qFormat/>
    <w:uiPriority w:val="0"/>
    <w:pPr>
      <w:spacing w:line="360" w:lineRule="auto"/>
      <w:ind w:firstLine="0" w:firstLineChars="0"/>
    </w:pPr>
    <w:rPr>
      <w:rFonts w:eastAsia="黑体"/>
      <w:sz w:val="20"/>
    </w:rPr>
  </w:style>
  <w:style w:type="paragraph" w:customStyle="1" w:styleId="462">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63">
    <w:name w:val="标题3——2"/>
    <w:basedOn w:val="5"/>
    <w:next w:val="61"/>
    <w:qFormat/>
    <w:uiPriority w:val="0"/>
    <w:pPr>
      <w:keepNext/>
      <w:keepLines/>
      <w:tabs>
        <w:tab w:val="left" w:pos="425"/>
        <w:tab w:val="right" w:leader="dot" w:pos="8777"/>
      </w:tabs>
      <w:spacing w:beforeLines="100" w:after="0"/>
      <w:ind w:left="851" w:hanging="851"/>
      <w:contextualSpacing w:val="0"/>
      <w:outlineLvl w:val="9"/>
    </w:pPr>
    <w:rPr>
      <w:rFonts w:ascii="黑体" w:hAnsi="宋体" w:eastAsia="黑体" w:cs="Times New Roman"/>
      <w:b/>
      <w:bCs/>
      <w:smallCaps w:val="0"/>
      <w:color w:val="auto"/>
      <w:spacing w:val="0"/>
      <w:sz w:val="30"/>
      <w:szCs w:val="30"/>
    </w:rPr>
  </w:style>
  <w:style w:type="paragraph" w:customStyle="1" w:styleId="464">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65">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66">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67">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5">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6">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77">
    <w:name w:val="标题3"/>
    <w:basedOn w:val="5"/>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cs="Times New Roman"/>
      <w:smallCaps w:val="0"/>
      <w:color w:val="auto"/>
      <w:spacing w:val="6"/>
      <w:lang w:val="ru-RU"/>
    </w:rPr>
  </w:style>
  <w:style w:type="paragraph" w:customStyle="1" w:styleId="478">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9">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80">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1">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82">
    <w:name w:val="@"/>
    <w:basedOn w:val="1"/>
    <w:qFormat/>
    <w:uiPriority w:val="0"/>
    <w:pPr>
      <w:tabs>
        <w:tab w:val="left" w:pos="360"/>
      </w:tabs>
      <w:spacing w:afterLines="50" w:line="360" w:lineRule="auto"/>
      <w:ind w:left="360" w:hanging="360" w:firstLineChars="0"/>
    </w:pPr>
  </w:style>
  <w:style w:type="paragraph" w:customStyle="1" w:styleId="483">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4">
    <w:name w:val="样式 首行缩进:  0.74 厘米"/>
    <w:basedOn w:val="1"/>
    <w:qFormat/>
    <w:uiPriority w:val="0"/>
    <w:pPr>
      <w:spacing w:line="360" w:lineRule="auto"/>
      <w:ind w:firstLine="420" w:firstLineChars="0"/>
    </w:pPr>
    <w:rPr>
      <w:szCs w:val="20"/>
    </w:rPr>
  </w:style>
  <w:style w:type="paragraph" w:customStyle="1" w:styleId="485">
    <w:name w:val="IN Feature"/>
    <w:next w:val="29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86">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8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88">
    <w:name w:val="图片文字"/>
    <w:basedOn w:val="1"/>
    <w:qFormat/>
    <w:uiPriority w:val="0"/>
    <w:pPr>
      <w:spacing w:line="240" w:lineRule="atLeast"/>
      <w:ind w:firstLine="0" w:firstLineChars="0"/>
      <w:jc w:val="center"/>
    </w:pPr>
    <w:rPr>
      <w:sz w:val="21"/>
      <w:szCs w:val="21"/>
    </w:rPr>
  </w:style>
  <w:style w:type="paragraph" w:customStyle="1" w:styleId="489">
    <w:name w:val="二级列表"/>
    <w:basedOn w:val="438"/>
    <w:next w:val="438"/>
    <w:qFormat/>
    <w:uiPriority w:val="0"/>
    <w:pPr>
      <w:tabs>
        <w:tab w:val="left" w:pos="360"/>
        <w:tab w:val="left" w:pos="840"/>
      </w:tabs>
      <w:ind w:firstLine="0" w:firstLineChars="0"/>
    </w:pPr>
    <w:rPr>
      <w:b/>
    </w:rPr>
  </w:style>
  <w:style w:type="paragraph" w:customStyle="1" w:styleId="490">
    <w:name w:val="正文段"/>
    <w:basedOn w:val="1"/>
    <w:qFormat/>
    <w:uiPriority w:val="0"/>
    <w:pPr>
      <w:spacing w:line="312" w:lineRule="auto"/>
      <w:ind w:firstLine="560" w:firstLineChars="0"/>
    </w:pPr>
    <w:rPr>
      <w:sz w:val="28"/>
      <w:szCs w:val="28"/>
    </w:rPr>
  </w:style>
  <w:style w:type="paragraph" w:customStyle="1" w:styleId="4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92">
    <w:name w:val="内容正文"/>
    <w:basedOn w:val="1"/>
    <w:qFormat/>
    <w:uiPriority w:val="0"/>
    <w:pPr>
      <w:spacing w:line="300" w:lineRule="auto"/>
      <w:ind w:firstLine="482" w:firstLineChars="0"/>
    </w:pPr>
    <w:rPr>
      <w:rFonts w:ascii="Georgia" w:hAnsi="Georgia"/>
      <w:szCs w:val="20"/>
    </w:rPr>
  </w:style>
  <w:style w:type="table" w:customStyle="1" w:styleId="493">
    <w:name w:val="网格型1"/>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4">
    <w:name w:val="网格型2"/>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5">
    <w:name w:val="网格型3"/>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6">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7">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8">
    <w:name w:val="Char3"/>
    <w:basedOn w:val="1"/>
    <w:qFormat/>
    <w:uiPriority w:val="0"/>
    <w:pPr>
      <w:widowControl/>
      <w:spacing w:after="160" w:line="240" w:lineRule="exact"/>
      <w:jc w:val="left"/>
    </w:pPr>
    <w:rPr>
      <w:rFonts w:ascii="Verdana" w:hAnsi="Verdana"/>
      <w:kern w:val="0"/>
      <w:szCs w:val="20"/>
      <w:lang w:eastAsia="en-US"/>
    </w:rPr>
  </w:style>
  <w:style w:type="character" w:customStyle="1" w:styleId="499">
    <w:name w:val="Footer-Even Char2"/>
    <w:qFormat/>
    <w:uiPriority w:val="0"/>
    <w:rPr>
      <w:rFonts w:eastAsia="宋体"/>
      <w:kern w:val="2"/>
      <w:sz w:val="18"/>
      <w:lang w:val="en-US" w:eastAsia="zh-CN" w:bidi="ar-SA"/>
    </w:rPr>
  </w:style>
  <w:style w:type="character" w:customStyle="1" w:styleId="500">
    <w:name w:val="章节 Char1"/>
    <w:qFormat/>
    <w:uiPriority w:val="0"/>
    <w:rPr>
      <w:rFonts w:ascii="宋体"/>
      <w:b/>
      <w:kern w:val="28"/>
      <w:sz w:val="36"/>
      <w:lang w:val="en-US" w:eastAsia="zh-CN" w:bidi="ar-SA"/>
    </w:rPr>
  </w:style>
  <w:style w:type="character" w:customStyle="1" w:styleId="501">
    <w:name w:val="h Char Char2"/>
    <w:qFormat/>
    <w:uiPriority w:val="0"/>
    <w:rPr>
      <w:kern w:val="2"/>
      <w:sz w:val="18"/>
      <w:szCs w:val="18"/>
    </w:rPr>
  </w:style>
  <w:style w:type="character" w:customStyle="1" w:styleId="502">
    <w:name w:val="PIM 6 Char2"/>
    <w:qFormat/>
    <w:uiPriority w:val="0"/>
    <w:rPr>
      <w:rFonts w:ascii="Arial" w:hAnsi="Arial" w:eastAsia="黑体"/>
      <w:b/>
      <w:kern w:val="2"/>
      <w:sz w:val="24"/>
    </w:rPr>
  </w:style>
  <w:style w:type="character" w:customStyle="1" w:styleId="503">
    <w:name w:val="不用 Char2"/>
    <w:qFormat/>
    <w:uiPriority w:val="0"/>
    <w:rPr>
      <w:b/>
      <w:kern w:val="2"/>
      <w:sz w:val="24"/>
    </w:rPr>
  </w:style>
  <w:style w:type="character" w:customStyle="1" w:styleId="504">
    <w:name w:val="不用8 Char2"/>
    <w:qFormat/>
    <w:uiPriority w:val="0"/>
    <w:rPr>
      <w:rFonts w:ascii="Arial" w:hAnsi="Arial" w:eastAsia="黑体"/>
      <w:kern w:val="2"/>
      <w:sz w:val="24"/>
    </w:rPr>
  </w:style>
  <w:style w:type="character" w:customStyle="1" w:styleId="505">
    <w:name w:val="三级标题 Char2"/>
    <w:qFormat/>
    <w:uiPriority w:val="0"/>
    <w:rPr>
      <w:rFonts w:ascii="Arial" w:hAnsi="Arial" w:eastAsia="黑体"/>
      <w:kern w:val="2"/>
      <w:sz w:val="24"/>
    </w:rPr>
  </w:style>
  <w:style w:type="character" w:customStyle="1" w:styleId="506">
    <w:name w:val="市检方案标题3 Char1"/>
    <w:qFormat/>
    <w:uiPriority w:val="0"/>
    <w:rPr>
      <w:rFonts w:ascii="宋体"/>
      <w:b/>
      <w:kern w:val="2"/>
      <w:sz w:val="24"/>
      <w:lang w:val="en-US" w:eastAsia="zh-CN" w:bidi="ar-SA"/>
    </w:rPr>
  </w:style>
  <w:style w:type="character" w:customStyle="1" w:styleId="507">
    <w:name w:val="正文首行缩进 Char Char Char Char Char3"/>
    <w:qFormat/>
    <w:uiPriority w:val="0"/>
    <w:rPr>
      <w:rFonts w:eastAsia="宋体"/>
      <w:kern w:val="2"/>
      <w:sz w:val="21"/>
      <w:szCs w:val="24"/>
      <w:lang w:val="en-US" w:eastAsia="zh-CN" w:bidi="ar-SA"/>
    </w:rPr>
  </w:style>
  <w:style w:type="character" w:customStyle="1" w:styleId="508">
    <w:name w:val="正文文字 Char2"/>
    <w:qFormat/>
    <w:uiPriority w:val="0"/>
    <w:rPr>
      <w:kern w:val="2"/>
      <w:sz w:val="21"/>
      <w:szCs w:val="24"/>
    </w:rPr>
  </w:style>
  <w:style w:type="paragraph" w:customStyle="1" w:styleId="509">
    <w:name w:val="Char Char Char1"/>
    <w:basedOn w:val="1"/>
    <w:qFormat/>
    <w:uiPriority w:val="0"/>
    <w:rPr>
      <w:rFonts w:ascii="Tahoma" w:hAnsi="Tahoma"/>
      <w:szCs w:val="20"/>
    </w:rPr>
  </w:style>
  <w:style w:type="paragraph" w:customStyle="1" w:styleId="51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11">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12">
    <w:name w:val="Char11"/>
    <w:basedOn w:val="1"/>
    <w:qFormat/>
    <w:uiPriority w:val="0"/>
    <w:pPr>
      <w:adjustRightInd w:val="0"/>
      <w:spacing w:line="360" w:lineRule="auto"/>
    </w:pPr>
    <w:rPr>
      <w:kern w:val="0"/>
      <w:szCs w:val="20"/>
    </w:rPr>
  </w:style>
  <w:style w:type="paragraph" w:customStyle="1" w:styleId="513">
    <w:name w:val="Char Char Char Char1"/>
    <w:basedOn w:val="19"/>
    <w:qFormat/>
    <w:uiPriority w:val="0"/>
    <w:rPr>
      <w:szCs w:val="20"/>
    </w:rPr>
  </w:style>
  <w:style w:type="character" w:customStyle="1" w:styleId="514">
    <w:name w:val="Char Char22"/>
    <w:qFormat/>
    <w:uiPriority w:val="0"/>
    <w:rPr>
      <w:rFonts w:eastAsia="宋体"/>
      <w:kern w:val="2"/>
      <w:sz w:val="18"/>
      <w:szCs w:val="18"/>
      <w:lang w:val="en-US" w:eastAsia="zh-CN" w:bidi="ar-SA"/>
    </w:rPr>
  </w:style>
  <w:style w:type="character" w:customStyle="1" w:styleId="515">
    <w:name w:val="Char Char61"/>
    <w:qFormat/>
    <w:uiPriority w:val="0"/>
    <w:rPr>
      <w:rFonts w:ascii="Arial" w:hAnsi="Arial" w:eastAsia="黑体"/>
      <w:b/>
      <w:bCs/>
      <w:kern w:val="2"/>
      <w:sz w:val="32"/>
      <w:szCs w:val="32"/>
      <w:lang w:val="en-US" w:eastAsia="zh-CN" w:bidi="ar-SA"/>
    </w:rPr>
  </w:style>
  <w:style w:type="paragraph" w:customStyle="1" w:styleId="516">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17">
    <w:name w:val="Char Char Char Char Char11"/>
    <w:basedOn w:val="1"/>
    <w:qFormat/>
    <w:uiPriority w:val="0"/>
  </w:style>
  <w:style w:type="paragraph" w:customStyle="1" w:styleId="518">
    <w:name w:val="Char21"/>
    <w:basedOn w:val="1"/>
    <w:qFormat/>
    <w:uiPriority w:val="0"/>
    <w:pPr>
      <w:adjustRightInd w:val="0"/>
      <w:spacing w:line="360" w:lineRule="auto"/>
    </w:pPr>
    <w:rPr>
      <w:kern w:val="0"/>
      <w:szCs w:val="20"/>
    </w:rPr>
  </w:style>
  <w:style w:type="paragraph" w:customStyle="1" w:styleId="519">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20">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21">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22">
    <w:name w:val="列出段落11"/>
    <w:basedOn w:val="1"/>
    <w:qFormat/>
    <w:uiPriority w:val="0"/>
    <w:pPr>
      <w:spacing w:line="240" w:lineRule="auto"/>
      <w:ind w:firstLine="420"/>
    </w:pPr>
    <w:rPr>
      <w:rFonts w:ascii="Calibri" w:hAnsi="Calibri"/>
      <w:sz w:val="21"/>
      <w:szCs w:val="22"/>
    </w:rPr>
  </w:style>
  <w:style w:type="paragraph" w:customStyle="1" w:styleId="523">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24">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25">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526">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7">
    <w:name w:val="默认段落字体 Para Char Char"/>
    <w:basedOn w:val="1"/>
    <w:qFormat/>
    <w:uiPriority w:val="0"/>
    <w:pPr>
      <w:spacing w:line="360" w:lineRule="auto"/>
    </w:pPr>
    <w:rPr>
      <w:color w:val="000000"/>
      <w:sz w:val="21"/>
      <w:szCs w:val="20"/>
    </w:rPr>
  </w:style>
  <w:style w:type="paragraph" w:customStyle="1" w:styleId="528">
    <w:name w:val="(符号)标书正文"/>
    <w:basedOn w:val="1"/>
    <w:qFormat/>
    <w:uiPriority w:val="0"/>
    <w:pPr>
      <w:spacing w:line="420" w:lineRule="exact"/>
      <w:ind w:firstLine="480"/>
      <w:jc w:val="left"/>
    </w:pPr>
    <w:rPr>
      <w:rFonts w:ascii="宋体" w:hAnsi="宋体" w:cs="宋体"/>
      <w:color w:val="000000"/>
    </w:rPr>
  </w:style>
  <w:style w:type="paragraph" w:customStyle="1" w:styleId="529">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30">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31">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32">
    <w:name w:val="样式 正文首行缩进 2 + 行距: 2 倍行距"/>
    <w:basedOn w:val="62"/>
    <w:qFormat/>
    <w:uiPriority w:val="0"/>
    <w:pPr>
      <w:spacing w:after="0" w:line="360" w:lineRule="auto"/>
      <w:ind w:left="200" w:leftChars="200" w:firstLine="200"/>
    </w:pPr>
    <w:rPr>
      <w:rFonts w:eastAsia="宋体"/>
      <w:sz w:val="21"/>
      <w:szCs w:val="24"/>
    </w:rPr>
  </w:style>
  <w:style w:type="paragraph" w:customStyle="1" w:styleId="533">
    <w:name w:val="正文首行缩进两字符"/>
    <w:basedOn w:val="1"/>
    <w:qFormat/>
    <w:uiPriority w:val="0"/>
    <w:pPr>
      <w:spacing w:line="360" w:lineRule="auto"/>
    </w:pPr>
    <w:rPr>
      <w:sz w:val="21"/>
    </w:rPr>
  </w:style>
  <w:style w:type="character" w:customStyle="1" w:styleId="534">
    <w:name w:val="Footer-Even Char1"/>
    <w:qFormat/>
    <w:uiPriority w:val="0"/>
    <w:rPr>
      <w:rFonts w:eastAsia="宋体"/>
      <w:kern w:val="2"/>
      <w:sz w:val="18"/>
      <w:lang w:val="en-US" w:eastAsia="zh-CN" w:bidi="ar-SA"/>
    </w:rPr>
  </w:style>
  <w:style w:type="character" w:customStyle="1" w:styleId="535">
    <w:name w:val="h Char Char1"/>
    <w:qFormat/>
    <w:uiPriority w:val="0"/>
    <w:rPr>
      <w:kern w:val="2"/>
      <w:sz w:val="18"/>
      <w:szCs w:val="18"/>
    </w:rPr>
  </w:style>
  <w:style w:type="character" w:customStyle="1" w:styleId="536">
    <w:name w:val="PIM 6 Char1"/>
    <w:qFormat/>
    <w:uiPriority w:val="0"/>
    <w:rPr>
      <w:rFonts w:ascii="Arial" w:hAnsi="Arial" w:eastAsia="黑体"/>
      <w:b/>
      <w:kern w:val="2"/>
      <w:sz w:val="24"/>
    </w:rPr>
  </w:style>
  <w:style w:type="character" w:customStyle="1" w:styleId="537">
    <w:name w:val="不用 Char1"/>
    <w:qFormat/>
    <w:uiPriority w:val="0"/>
    <w:rPr>
      <w:b/>
      <w:kern w:val="2"/>
      <w:sz w:val="24"/>
    </w:rPr>
  </w:style>
  <w:style w:type="character" w:customStyle="1" w:styleId="538">
    <w:name w:val="不用8 Char1"/>
    <w:qFormat/>
    <w:uiPriority w:val="0"/>
    <w:rPr>
      <w:rFonts w:ascii="Arial" w:hAnsi="Arial" w:eastAsia="黑体"/>
      <w:kern w:val="2"/>
      <w:sz w:val="24"/>
    </w:rPr>
  </w:style>
  <w:style w:type="character" w:customStyle="1" w:styleId="539">
    <w:name w:val="三级标题 Char1"/>
    <w:qFormat/>
    <w:uiPriority w:val="0"/>
    <w:rPr>
      <w:rFonts w:ascii="Arial" w:hAnsi="Arial" w:eastAsia="黑体"/>
      <w:kern w:val="2"/>
      <w:sz w:val="21"/>
    </w:rPr>
  </w:style>
  <w:style w:type="character" w:customStyle="1" w:styleId="540">
    <w:name w:val="正文首行缩进 Char Char Char Char Char2"/>
    <w:qFormat/>
    <w:uiPriority w:val="0"/>
    <w:rPr>
      <w:rFonts w:eastAsia="宋体"/>
      <w:kern w:val="2"/>
      <w:sz w:val="21"/>
      <w:szCs w:val="24"/>
      <w:lang w:val="en-US" w:eastAsia="zh-CN" w:bidi="ar-SA"/>
    </w:rPr>
  </w:style>
  <w:style w:type="character" w:customStyle="1" w:styleId="541">
    <w:name w:val="正文文字 Char1"/>
    <w:qFormat/>
    <w:uiPriority w:val="0"/>
    <w:rPr>
      <w:kern w:val="2"/>
      <w:sz w:val="21"/>
      <w:szCs w:val="24"/>
    </w:rPr>
  </w:style>
  <w:style w:type="character" w:customStyle="1" w:styleId="542">
    <w:name w:val="h Char Char"/>
    <w:qFormat/>
    <w:uiPriority w:val="0"/>
    <w:rPr>
      <w:kern w:val="2"/>
      <w:sz w:val="18"/>
      <w:szCs w:val="18"/>
    </w:rPr>
  </w:style>
  <w:style w:type="table" w:customStyle="1" w:styleId="543">
    <w:name w:val="Table"/>
    <w:basedOn w:val="64"/>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5">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1">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3">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4">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5">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6">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8">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9">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60">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61">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6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6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64">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5">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6">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7">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8">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9">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70">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71">
    <w:name w:val="grame"/>
    <w:basedOn w:val="65"/>
    <w:qFormat/>
    <w:uiPriority w:val="0"/>
  </w:style>
  <w:style w:type="paragraph" w:customStyle="1" w:styleId="572">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73">
    <w:name w:val="ca-21"/>
    <w:qFormat/>
    <w:uiPriority w:val="0"/>
    <w:rPr>
      <w:rFonts w:hint="eastAsia" w:ascii="宋体" w:hAnsi="宋体" w:eastAsia="宋体"/>
      <w:sz w:val="24"/>
      <w:szCs w:val="24"/>
    </w:rPr>
  </w:style>
  <w:style w:type="character" w:customStyle="1" w:styleId="574">
    <w:name w:val="ca-31"/>
    <w:qFormat/>
    <w:uiPriority w:val="0"/>
    <w:rPr>
      <w:rFonts w:hint="default" w:ascii="??" w:hAnsi="??"/>
      <w:sz w:val="24"/>
      <w:szCs w:val="24"/>
    </w:rPr>
  </w:style>
  <w:style w:type="paragraph" w:customStyle="1" w:styleId="57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0">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2">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8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9">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1">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2">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9">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601">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2">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0">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1">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2">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3">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1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8">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9">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20">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1">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3">
    <w:name w:val="xl17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4">
    <w:name w:val="xl18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5">
    <w:name w:val="xl18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6">
    <w:name w:val="样式 标题 3列表编号3h33rd level + 段前: 1 行"/>
    <w:basedOn w:val="5"/>
    <w:uiPriority w:val="0"/>
    <w:pPr>
      <w:adjustRightInd w:val="0"/>
      <w:snapToGrid w:val="0"/>
      <w:spacing w:before="240" w:after="120" w:line="240" w:lineRule="atLeast"/>
      <w:ind w:left="-540" w:leftChars="-257"/>
      <w:contextualSpacing w:val="0"/>
    </w:pPr>
    <w:rPr>
      <w:rFonts w:ascii="宋体" w:hAnsi="Times New Roman" w:eastAsia="宋体" w:cs="Times New Roman"/>
      <w:b/>
      <w:smallCaps w:val="0"/>
      <w:color w:val="auto"/>
      <w:spacing w:val="0"/>
      <w:sz w:val="28"/>
      <w:szCs w:val="28"/>
    </w:rPr>
  </w:style>
  <w:style w:type="paragraph" w:customStyle="1" w:styleId="627">
    <w:name w:val="WPS Plain"/>
    <w:uiPriority w:val="0"/>
    <w:rPr>
      <w:rFonts w:ascii="Times New Roman" w:hAnsi="Times New Roman" w:eastAsia="宋体" w:cs="Times New Roman"/>
      <w:lang w:val="en-US" w:eastAsia="zh-CN" w:bidi="ar-SA"/>
    </w:rPr>
  </w:style>
  <w:style w:type="paragraph" w:customStyle="1" w:styleId="628">
    <w:name w:val="1 Char Char Char Char Char"/>
    <w:basedOn w:val="1"/>
    <w:uiPriority w:val="0"/>
    <w:pPr>
      <w:tabs>
        <w:tab w:val="left" w:pos="360"/>
      </w:tabs>
      <w:spacing w:line="240" w:lineRule="auto"/>
      <w:ind w:left="360" w:hanging="360" w:hangingChars="200"/>
    </w:pPr>
    <w:rPr>
      <w:sz w:val="21"/>
      <w:szCs w:val="20"/>
    </w:rPr>
  </w:style>
  <w:style w:type="paragraph" w:customStyle="1" w:styleId="629">
    <w:name w:val="标准文本"/>
    <w:basedOn w:val="1"/>
    <w:link w:val="630"/>
    <w:uiPriority w:val="0"/>
    <w:pPr>
      <w:spacing w:line="360" w:lineRule="auto"/>
      <w:ind w:firstLine="480"/>
    </w:pPr>
    <w:rPr>
      <w:rFonts w:ascii="Calibri" w:hAnsi="Calibri" w:eastAsia="仿宋_GB2312"/>
      <w:szCs w:val="20"/>
    </w:rPr>
  </w:style>
  <w:style w:type="character" w:customStyle="1" w:styleId="630">
    <w:name w:val="标准文本 Char"/>
    <w:link w:val="629"/>
    <w:uiPriority w:val="0"/>
    <w:rPr>
      <w:rFonts w:ascii="Calibri" w:hAnsi="Calibri" w:eastAsia="仿宋_GB2312" w:cs="Times New Roman"/>
      <w:kern w:val="2"/>
      <w:sz w:val="24"/>
      <w:lang w:bidi="ar-SA"/>
    </w:rPr>
  </w:style>
  <w:style w:type="paragraph" w:customStyle="1" w:styleId="631">
    <w:name w:val="页眉 New New"/>
    <w:basedOn w:val="632"/>
    <w:uiPriority w:val="0"/>
    <w:pPr>
      <w:pBdr>
        <w:bottom w:val="single" w:color="auto" w:sz="6" w:space="1"/>
      </w:pBdr>
      <w:tabs>
        <w:tab w:val="center" w:pos="4153"/>
        <w:tab w:val="right" w:pos="8306"/>
      </w:tabs>
      <w:snapToGrid w:val="0"/>
      <w:jc w:val="center"/>
    </w:pPr>
    <w:rPr>
      <w:sz w:val="18"/>
      <w:szCs w:val="18"/>
    </w:rPr>
  </w:style>
  <w:style w:type="paragraph" w:customStyle="1" w:styleId="632">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3">
    <w:name w:val="段2"/>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4">
    <w:name w:val="列出段落 Char"/>
    <w:link w:val="95"/>
    <w:uiPriority w:val="0"/>
    <w:rPr>
      <w:color w:val="595959" w:themeColor="text1" w:themeTint="A6"/>
      <w14:textFill>
        <w14:solidFill>
          <w14:schemeClr w14:val="tx1">
            <w14:lumMod w14:val="65000"/>
            <w14:lumOff w14:val="35000"/>
          </w14:schemeClr>
        </w14:solidFill>
      </w14:textFill>
    </w:rPr>
  </w:style>
  <w:style w:type="paragraph" w:customStyle="1" w:styleId="635">
    <w:name w:val="标准正文1"/>
    <w:basedOn w:val="1"/>
    <w:uiPriority w:val="0"/>
    <w:pPr>
      <w:spacing w:beforeLines="30" w:afterLines="30" w:line="288" w:lineRule="auto"/>
      <w:ind w:firstLine="420"/>
    </w:pPr>
    <w:rPr>
      <w:rFonts w:cs="宋体"/>
      <w:sz w:val="21"/>
      <w:szCs w:val="20"/>
    </w:rPr>
  </w:style>
  <w:style w:type="paragraph" w:customStyle="1" w:styleId="636">
    <w:name w:val="黑方框"/>
    <w:basedOn w:val="1"/>
    <w:qFormat/>
    <w:uiPriority w:val="0"/>
    <w:pPr>
      <w:spacing w:before="60" w:after="60" w:line="288" w:lineRule="auto"/>
      <w:ind w:firstLine="0" w:firstLineChars="0"/>
    </w:pPr>
    <w:rPr>
      <w:rFonts w:cs="宋体"/>
      <w:sz w:val="21"/>
      <w:szCs w:val="21"/>
    </w:rPr>
  </w:style>
  <w:style w:type="paragraph" w:customStyle="1" w:styleId="637">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8">
    <w:name w:val="Char Char Char Char Char2 Char2"/>
    <w:basedOn w:val="1"/>
    <w:uiPriority w:val="0"/>
    <w:pPr>
      <w:spacing w:line="240" w:lineRule="auto"/>
      <w:ind w:firstLine="0" w:firstLineChars="0"/>
    </w:pPr>
    <w:rPr>
      <w:sz w:val="21"/>
      <w:szCs w:val="20"/>
    </w:rPr>
  </w:style>
  <w:style w:type="character" w:customStyle="1" w:styleId="639">
    <w:name w:val="ca-82"/>
    <w:basedOn w:val="65"/>
    <w:uiPriority w:val="0"/>
  </w:style>
  <w:style w:type="character" w:customStyle="1" w:styleId="640">
    <w:name w:val="ca-22"/>
    <w:basedOn w:val="65"/>
    <w:uiPriority w:val="0"/>
  </w:style>
  <w:style w:type="paragraph" w:customStyle="1" w:styleId="641">
    <w:name w:val="Char Char Char Char Char Char Char Char Char Char"/>
    <w:basedOn w:val="1"/>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42">
    <w:name w:val="font12"/>
    <w:basedOn w:val="1"/>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43">
    <w:name w:val="font13"/>
    <w:basedOn w:val="1"/>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44">
    <w:name w:val="font14"/>
    <w:basedOn w:val="1"/>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5">
    <w:name w:val="font15"/>
    <w:basedOn w:val="1"/>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46">
    <w:name w:val="font16"/>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7">
    <w:name w:val="网格型4"/>
    <w:basedOn w:val="6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8">
    <w:name w:val="尾注文本 Char"/>
    <w:basedOn w:val="65"/>
    <w:link w:val="35"/>
    <w:uiPriority w:val="99"/>
    <w:rPr>
      <w:rFonts w:ascii="Times New Roman" w:hAnsi="Times New Roman" w:eastAsia="宋体" w:cs="Times New Roman"/>
      <w:kern w:val="2"/>
      <w:sz w:val="21"/>
      <w:szCs w:val="24"/>
      <w:lang w:bidi="ar-SA"/>
    </w:rPr>
  </w:style>
  <w:style w:type="character" w:customStyle="1" w:styleId="649">
    <w:name w:val="消息标题标签"/>
    <w:uiPriority w:val="0"/>
    <w:rPr>
      <w:rFonts w:ascii="Arial" w:hAnsi="Arial"/>
      <w:b/>
      <w:spacing w:val="-4"/>
      <w:sz w:val="18"/>
      <w:lang w:eastAsia="zh-CN"/>
    </w:rPr>
  </w:style>
  <w:style w:type="character" w:customStyle="1" w:styleId="650">
    <w:name w:val="占位符文本1"/>
    <w:semiHidden/>
    <w:uiPriority w:val="0"/>
    <w:rPr>
      <w:color w:val="808080"/>
    </w:rPr>
  </w:style>
  <w:style w:type="table" w:customStyle="1" w:styleId="651">
    <w:name w:val="网格型5"/>
    <w:basedOn w:val="6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2">
    <w:name w:val="样式 小四 段前: 5 磅 段后: 5 磅 首行缩进:  2 字符"/>
    <w:basedOn w:val="1"/>
    <w:uiPriority w:val="0"/>
    <w:pPr>
      <w:spacing w:line="360" w:lineRule="auto"/>
      <w:ind w:firstLine="0" w:firstLineChars="0"/>
    </w:pPr>
    <w:rPr>
      <w:rFonts w:ascii="宋体" w:hAnsi="宋体"/>
      <w:sz w:val="21"/>
      <w:szCs w:val="21"/>
    </w:rPr>
  </w:style>
  <w:style w:type="paragraph" w:styleId="653">
    <w:name w:val="List Paragraph"/>
    <w:basedOn w:val="1"/>
    <w:qFormat/>
    <w:uiPriority w:val="34"/>
    <w:pPr>
      <w:ind w:firstLine="420"/>
    </w:pPr>
  </w:style>
  <w:style w:type="paragraph" w:customStyle="1" w:styleId="654">
    <w:name w:val="_Style 2"/>
    <w:basedOn w:val="1"/>
    <w:qFormat/>
    <w:uiPriority w:val="34"/>
    <w:pPr>
      <w:spacing w:line="240" w:lineRule="auto"/>
      <w:ind w:firstLine="420"/>
    </w:pPr>
    <w:rPr>
      <w:sz w:val="21"/>
    </w:rPr>
  </w:style>
  <w:style w:type="paragraph" w:customStyle="1" w:styleId="655">
    <w:name w:val="_Style 7"/>
    <w:basedOn w:val="1"/>
    <w:next w:val="653"/>
    <w:qFormat/>
    <w:uiPriority w:val="34"/>
    <w:pPr>
      <w:widowControl/>
      <w:adjustRightInd w:val="0"/>
      <w:snapToGrid w:val="0"/>
      <w:spacing w:after="200" w:line="240" w:lineRule="auto"/>
      <w:ind w:firstLine="420"/>
      <w:jc w:val="left"/>
    </w:pPr>
    <w:rPr>
      <w:rFonts w:ascii="Tahoma" w:hAnsi="Tahoma" w:eastAsia="微软雅黑" w:cstheme="minorBidi"/>
      <w:kern w:val="0"/>
      <w:sz w:val="22"/>
      <w:szCs w:val="22"/>
    </w:rPr>
  </w:style>
  <w:style w:type="paragraph" w:customStyle="1" w:styleId="656">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57">
    <w:name w:val="bookmark-item"/>
    <w:basedOn w:val="65"/>
    <w:uiPriority w:val="0"/>
  </w:style>
  <w:style w:type="paragraph" w:customStyle="1" w:styleId="658">
    <w:name w:val="Table Paragraph"/>
    <w:basedOn w:val="1"/>
    <w:qFormat/>
    <w:uiPriority w:val="1"/>
    <w:pPr>
      <w:spacing w:line="240" w:lineRule="auto"/>
      <w:ind w:firstLine="0" w:firstLineChars="0"/>
    </w:pPr>
    <w:rPr>
      <w:rFonts w:ascii="Calibri" w:hAnsi="Calibri"/>
      <w:sz w:val="21"/>
    </w:rPr>
  </w:style>
  <w:style w:type="character" w:customStyle="1" w:styleId="659">
    <w:name w:val="mini-outputtext1"/>
    <w:basedOn w:val="6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4A752-8339-49AC-A635-5E895DE3CB4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63</Pages>
  <Words>5204</Words>
  <Characters>29667</Characters>
  <Lines>247</Lines>
  <Paragraphs>69</Paragraphs>
  <TotalTime>102</TotalTime>
  <ScaleCrop>false</ScaleCrop>
  <LinksUpToDate>false</LinksUpToDate>
  <CharactersWithSpaces>34802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2018-08-31T03:08:00Z</dcterms:created>
  <dc:creator>lenovo</dc:creator>
  <cp:lastModifiedBy>两百多斤</cp:lastModifiedBy>
  <cp:lastPrinted>2020-05-11T08:46:00Z</cp:lastPrinted>
  <dcterms:modified xsi:type="dcterms:W3CDTF">2021-01-14T01:13:12Z</dcterms:modified>
  <cp:revision>713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