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52"/>
          <w:szCs w:val="52"/>
          <w:lang w:val="en-US"/>
        </w:rPr>
      </w:pPr>
    </w:p>
    <w:p>
      <w:pPr>
        <w:spacing w:line="360" w:lineRule="auto"/>
        <w:jc w:val="center"/>
        <w:rPr>
          <w:rFonts w:hint="eastAsia" w:ascii="仿宋" w:hAnsi="仿宋" w:eastAsia="仿宋"/>
          <w:b/>
          <w:bCs/>
          <w:sz w:val="52"/>
          <w:szCs w:val="52"/>
          <w:lang w:val="en-US" w:eastAsia="zh-CN"/>
        </w:rPr>
      </w:pPr>
      <w:r>
        <w:rPr>
          <w:rFonts w:hint="eastAsia" w:ascii="仿宋" w:hAnsi="仿宋" w:eastAsia="仿宋"/>
          <w:b/>
          <w:bCs/>
          <w:sz w:val="52"/>
          <w:szCs w:val="52"/>
          <w:lang w:val="en-US" w:eastAsia="zh-CN"/>
        </w:rPr>
        <w:t>关于游牧行体验点建设项目</w:t>
      </w:r>
    </w:p>
    <w:p>
      <w:pPr>
        <w:pStyle w:val="2"/>
        <w:spacing w:line="360" w:lineRule="auto"/>
        <w:rPr>
          <w:rFonts w:ascii="仿宋" w:hAnsi="仿宋" w:eastAsia="仿宋"/>
          <w:b/>
          <w:bCs/>
          <w:sz w:val="20"/>
        </w:rPr>
      </w:pPr>
    </w:p>
    <w:p>
      <w:pPr>
        <w:pStyle w:val="2"/>
        <w:spacing w:line="360" w:lineRule="auto"/>
        <w:rPr>
          <w:rFonts w:ascii="仿宋" w:hAnsi="仿宋" w:eastAsia="仿宋"/>
          <w:b/>
          <w:bCs/>
          <w:sz w:val="20"/>
        </w:rPr>
      </w:pPr>
    </w:p>
    <w:p>
      <w:pPr>
        <w:pStyle w:val="2"/>
        <w:spacing w:line="360" w:lineRule="auto"/>
        <w:rPr>
          <w:rFonts w:ascii="仿宋" w:hAnsi="仿宋" w:eastAsia="仿宋"/>
          <w:b/>
          <w:bCs/>
          <w:sz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20"/>
        </w:rPr>
      </w:pPr>
    </w:p>
    <w:p>
      <w:pPr>
        <w:spacing w:line="360" w:lineRule="auto"/>
        <w:jc w:val="center"/>
        <w:rPr>
          <w:rFonts w:ascii="仿宋" w:hAnsi="仿宋" w:eastAsia="仿宋"/>
          <w:b/>
          <w:bCs/>
          <w:sz w:val="84"/>
        </w:rPr>
      </w:pPr>
      <w:r>
        <w:rPr>
          <w:rFonts w:hint="eastAsia" w:ascii="仿宋" w:hAnsi="仿宋" w:eastAsia="仿宋"/>
          <w:b/>
          <w:bCs/>
          <w:sz w:val="84"/>
        </w:rPr>
        <w:t>竞争性谈判文件</w:t>
      </w:r>
    </w:p>
    <w:p>
      <w:pPr>
        <w:pStyle w:val="2"/>
        <w:spacing w:line="360" w:lineRule="auto"/>
        <w:rPr>
          <w:rFonts w:ascii="仿宋" w:hAnsi="仿宋" w:eastAsia="仿宋"/>
          <w:b/>
          <w:bCs/>
          <w:sz w:val="36"/>
          <w:szCs w:val="13"/>
        </w:rPr>
      </w:pPr>
    </w:p>
    <w:p>
      <w:pPr>
        <w:pStyle w:val="2"/>
        <w:spacing w:line="360" w:lineRule="auto"/>
        <w:rPr>
          <w:rFonts w:ascii="仿宋" w:hAnsi="仿宋" w:eastAsia="仿宋"/>
          <w:b/>
          <w:bCs/>
          <w:sz w:val="36"/>
          <w:szCs w:val="13"/>
        </w:rPr>
      </w:pPr>
    </w:p>
    <w:p>
      <w:pPr>
        <w:pStyle w:val="2"/>
        <w:spacing w:line="360" w:lineRule="auto"/>
        <w:rPr>
          <w:rFonts w:ascii="仿宋" w:hAnsi="仿宋" w:eastAsia="仿宋"/>
          <w:sz w:val="28"/>
          <w:szCs w:val="10"/>
        </w:rPr>
      </w:pPr>
    </w:p>
    <w:p>
      <w:pPr>
        <w:pStyle w:val="2"/>
        <w:spacing w:line="360" w:lineRule="auto"/>
        <w:rPr>
          <w:rFonts w:ascii="仿宋" w:hAnsi="仿宋" w:eastAsia="仿宋"/>
          <w:sz w:val="28"/>
          <w:szCs w:val="10"/>
        </w:rPr>
      </w:pPr>
    </w:p>
    <w:p>
      <w:pPr>
        <w:spacing w:line="360" w:lineRule="auto"/>
        <w:ind w:firstLine="361" w:firstLineChars="100"/>
        <w:rPr>
          <w:rFonts w:ascii="仿宋" w:hAnsi="仿宋" w:eastAsia="仿宋"/>
          <w:lang w:val="en-US"/>
        </w:rPr>
      </w:pPr>
      <w:r>
        <w:rPr>
          <w:rFonts w:hint="eastAsia" w:ascii="仿宋" w:hAnsi="仿宋" w:eastAsia="仿宋"/>
          <w:b/>
          <w:bCs/>
          <w:color w:val="000000"/>
          <w:sz w:val="36"/>
          <w:szCs w:val="36"/>
        </w:rPr>
        <w:t>采 购人：玉树藏族自治州文体旅游广电局</w:t>
      </w:r>
    </w:p>
    <w:p>
      <w:pPr>
        <w:adjustRightInd w:val="0"/>
        <w:spacing w:line="360" w:lineRule="auto"/>
        <w:ind w:firstLine="361" w:firstLineChars="100"/>
        <w:rPr>
          <w:rFonts w:ascii="仿宋" w:hAnsi="仿宋" w:eastAsia="仿宋"/>
          <w:lang w:val="en-US"/>
        </w:rPr>
      </w:pPr>
      <w:bookmarkStart w:id="0" w:name="OLE_LINK26"/>
      <w:r>
        <w:rPr>
          <w:rFonts w:hint="eastAsia" w:ascii="仿宋" w:hAnsi="仿宋" w:eastAsia="仿宋"/>
          <w:b/>
          <w:bCs/>
          <w:color w:val="000000"/>
          <w:sz w:val="36"/>
          <w:szCs w:val="36"/>
        </w:rPr>
        <w:t>采购项目编号：</w:t>
      </w:r>
      <w:bookmarkEnd w:id="0"/>
      <w:r>
        <w:rPr>
          <w:rFonts w:hint="eastAsia" w:ascii="仿宋" w:hAnsi="仿宋" w:eastAsia="仿宋"/>
          <w:b/>
          <w:bCs/>
          <w:color w:val="000000"/>
          <w:sz w:val="36"/>
          <w:szCs w:val="36"/>
        </w:rPr>
        <w:t>重庆鼎运竞谈（货物）2020-030</w:t>
      </w:r>
    </w:p>
    <w:p>
      <w:pPr>
        <w:adjustRightInd w:val="0"/>
        <w:spacing w:line="360" w:lineRule="auto"/>
        <w:ind w:firstLine="361" w:firstLineChars="100"/>
        <w:rPr>
          <w:rFonts w:ascii="仿宋" w:hAnsi="仿宋" w:eastAsia="仿宋"/>
          <w:b/>
          <w:bCs/>
          <w:color w:val="000000"/>
          <w:sz w:val="36"/>
          <w:szCs w:val="36"/>
        </w:rPr>
      </w:pPr>
      <w:r>
        <w:rPr>
          <w:rFonts w:hint="eastAsia" w:ascii="仿宋" w:hAnsi="仿宋" w:eastAsia="仿宋"/>
          <w:b/>
          <w:bCs/>
          <w:color w:val="000000"/>
          <w:sz w:val="36"/>
          <w:szCs w:val="36"/>
        </w:rPr>
        <w:t>采购代理机构：重庆市鼎运工程咨询有限公司</w:t>
      </w:r>
    </w:p>
    <w:p>
      <w:pPr>
        <w:pStyle w:val="8"/>
        <w:jc w:val="center"/>
        <w:rPr>
          <w:rFonts w:ascii="仿宋" w:hAnsi="仿宋" w:eastAsia="仿宋" w:cs="宋体"/>
          <w:b/>
          <w:bCs/>
          <w:color w:val="000000"/>
          <w:sz w:val="36"/>
          <w:szCs w:val="36"/>
        </w:rPr>
      </w:pPr>
    </w:p>
    <w:p>
      <w:pPr>
        <w:pStyle w:val="8"/>
        <w:jc w:val="center"/>
        <w:rPr>
          <w:rFonts w:ascii="仿宋" w:hAnsi="仿宋" w:eastAsia="仿宋" w:cs="宋体"/>
          <w:b/>
          <w:bCs/>
          <w:color w:val="000000"/>
          <w:sz w:val="36"/>
          <w:szCs w:val="36"/>
        </w:rPr>
      </w:pPr>
    </w:p>
    <w:p>
      <w:pPr>
        <w:pStyle w:val="8"/>
        <w:jc w:val="center"/>
        <w:rPr>
          <w:rFonts w:ascii="仿宋" w:hAnsi="仿宋" w:eastAsia="仿宋"/>
          <w:b/>
          <w:sz w:val="40"/>
          <w:szCs w:val="28"/>
        </w:rPr>
      </w:pPr>
      <w:r>
        <w:rPr>
          <w:rFonts w:hint="eastAsia" w:ascii="仿宋" w:hAnsi="仿宋" w:eastAsia="仿宋" w:cs="宋体"/>
          <w:b/>
          <w:bCs/>
          <w:color w:val="000000"/>
          <w:sz w:val="36"/>
          <w:szCs w:val="36"/>
        </w:rPr>
        <w:t>2020年6月</w:t>
      </w:r>
    </w:p>
    <w:p>
      <w:pPr>
        <w:spacing w:before="1" w:line="360" w:lineRule="auto"/>
        <w:ind w:left="871" w:right="988"/>
        <w:jc w:val="center"/>
        <w:rPr>
          <w:rFonts w:ascii="仿宋" w:hAnsi="仿宋" w:eastAsia="仿宋"/>
          <w:b/>
          <w:sz w:val="40"/>
          <w:szCs w:val="28"/>
        </w:rPr>
      </w:pPr>
    </w:p>
    <w:p>
      <w:pPr>
        <w:spacing w:before="1" w:line="360" w:lineRule="auto"/>
        <w:ind w:left="871" w:right="988"/>
        <w:jc w:val="center"/>
        <w:rPr>
          <w:rFonts w:ascii="仿宋" w:hAnsi="仿宋" w:eastAsia="仿宋"/>
          <w:b/>
          <w:sz w:val="40"/>
          <w:szCs w:val="28"/>
        </w:rPr>
      </w:pPr>
    </w:p>
    <w:p>
      <w:pPr>
        <w:spacing w:before="1" w:line="360" w:lineRule="auto"/>
        <w:ind w:right="988"/>
        <w:jc w:val="both"/>
        <w:rPr>
          <w:rFonts w:ascii="仿宋" w:hAnsi="仿宋" w:eastAsia="仿宋"/>
          <w:b/>
          <w:sz w:val="40"/>
          <w:szCs w:val="28"/>
        </w:rPr>
      </w:pPr>
      <w:r>
        <w:rPr>
          <w:rFonts w:hint="eastAsia" w:ascii="仿宋" w:hAnsi="仿宋" w:eastAsia="仿宋"/>
          <w:b/>
          <w:sz w:val="40"/>
          <w:szCs w:val="28"/>
        </w:rPr>
        <w:t>目 录</w:t>
      </w:r>
    </w:p>
    <w:p>
      <w:pPr>
        <w:spacing w:line="360" w:lineRule="auto"/>
        <w:jc w:val="center"/>
        <w:rPr>
          <w:rFonts w:ascii="仿宋" w:hAnsi="仿宋" w:eastAsia="仿宋"/>
          <w:sz w:val="40"/>
          <w:szCs w:val="28"/>
        </w:rPr>
        <w:sectPr>
          <w:footerReference r:id="rId5" w:type="first"/>
          <w:headerReference r:id="rId3" w:type="default"/>
          <w:footerReference r:id="rId4" w:type="default"/>
          <w:pgSz w:w="11910" w:h="16840"/>
          <w:pgMar w:top="1440" w:right="1196" w:bottom="1440" w:left="1196" w:header="679" w:footer="686" w:gutter="0"/>
          <w:pgNumType w:start="1"/>
          <w:cols w:space="720" w:num="1"/>
          <w:titlePg/>
          <w:docGrid w:linePitch="299" w:charSpace="0"/>
        </w:sectPr>
      </w:pPr>
    </w:p>
    <w:p>
      <w:pPr>
        <w:spacing w:line="360" w:lineRule="auto"/>
        <w:jc w:val="center"/>
        <w:rPr>
          <w:rFonts w:ascii="仿宋" w:hAnsi="仿宋" w:eastAsia="仿宋"/>
        </w:rPr>
      </w:pPr>
      <w:bookmarkStart w:id="1" w:name="_Toc22455_WPSOffice_Type3"/>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"_Toc16381_WPSOffice_Level1" </w:instrText>
      </w:r>
      <w:r>
        <w:fldChar w:fldCharType="separate"/>
      </w:r>
      <w:r>
        <w:rPr>
          <w:rFonts w:hint="eastAsia" w:ascii="仿宋" w:hAnsi="仿宋" w:eastAsia="仿宋" w:cs="宋体"/>
          <w:sz w:val="24"/>
          <w:szCs w:val="24"/>
        </w:rPr>
        <w:t>第一部分 投标邀请</w:t>
      </w:r>
      <w:r>
        <w:rPr>
          <w:rFonts w:hint="eastAsia" w:ascii="仿宋" w:hAnsi="仿宋" w:eastAsia="仿宋" w:cs="宋体"/>
          <w:sz w:val="24"/>
          <w:szCs w:val="24"/>
        </w:rPr>
        <w:tab/>
      </w:r>
      <w:r>
        <w:rPr>
          <w:rFonts w:hint="eastAsia" w:ascii="仿宋" w:hAnsi="仿宋" w:eastAsia="仿宋" w:cs="宋体"/>
          <w:sz w:val="24"/>
          <w:szCs w:val="24"/>
        </w:rPr>
        <w:t>2</w:t>
      </w:r>
      <w:r>
        <w:rPr>
          <w:rFonts w:hint="eastAsia" w:ascii="仿宋" w:hAnsi="仿宋" w:eastAsia="仿宋" w:cs="宋体"/>
          <w:sz w:val="24"/>
          <w:szCs w:val="24"/>
        </w:rPr>
        <w:fldChar w:fldCharType="end"/>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"_Toc22455_WPSOffice_Level1" </w:instrText>
      </w:r>
      <w:r>
        <w:fldChar w:fldCharType="separate"/>
      </w:r>
      <w:r>
        <w:rPr>
          <w:rFonts w:hint="eastAsia" w:ascii="仿宋" w:hAnsi="仿宋" w:eastAsia="仿宋" w:cs="宋体"/>
          <w:sz w:val="24"/>
          <w:szCs w:val="24"/>
        </w:rPr>
        <w:t>第二部分 投标人须知</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"_Toc22455_WPSOffice_Level2" </w:instrText>
      </w:r>
      <w:r>
        <w:fldChar w:fldCharType="separate"/>
      </w:r>
      <w:r>
        <w:rPr>
          <w:rFonts w:hint="eastAsia" w:ascii="仿宋" w:hAnsi="仿宋" w:eastAsia="仿宋" w:cs="宋体"/>
          <w:sz w:val="24"/>
          <w:szCs w:val="24"/>
        </w:rPr>
        <w:t>一、 说明</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"_Toc30604_WPSOffice_Level2" </w:instrText>
      </w:r>
      <w:r>
        <w:fldChar w:fldCharType="separate"/>
      </w:r>
      <w:r>
        <w:rPr>
          <w:rFonts w:hint="eastAsia" w:ascii="仿宋" w:hAnsi="仿宋" w:eastAsia="仿宋" w:cs="宋体"/>
          <w:sz w:val="24"/>
          <w:szCs w:val="24"/>
        </w:rPr>
        <w:t>二、 谈判文件说明</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left" w:pos="880"/>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"_Toc293_WPSOffice_Level2" </w:instrText>
      </w:r>
      <w:r>
        <w:fldChar w:fldCharType="separate"/>
      </w:r>
      <w:r>
        <w:rPr>
          <w:rFonts w:hint="eastAsia" w:ascii="仿宋" w:hAnsi="仿宋" w:eastAsia="仿宋" w:cs="宋体"/>
          <w:sz w:val="24"/>
          <w:szCs w:val="24"/>
        </w:rPr>
        <w:t>三、 响应文件的编制</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"_Toc16381_WPSOffice_Level2" </w:instrText>
      </w:r>
      <w:r>
        <w:fldChar w:fldCharType="separate"/>
      </w:r>
      <w:r>
        <w:rPr>
          <w:rFonts w:hint="eastAsia" w:ascii="仿宋" w:hAnsi="仿宋" w:eastAsia="仿宋" w:cs="宋体"/>
          <w:sz w:val="24"/>
          <w:szCs w:val="24"/>
        </w:rPr>
        <w:t>四、 响应文件的提交</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10</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"_Toc27574_WPSOffice_Level2" </w:instrText>
      </w:r>
      <w:r>
        <w:fldChar w:fldCharType="separate"/>
      </w:r>
      <w:r>
        <w:rPr>
          <w:rFonts w:hint="eastAsia" w:ascii="仿宋" w:hAnsi="仿宋" w:eastAsia="仿宋" w:cs="宋体"/>
          <w:sz w:val="24"/>
          <w:szCs w:val="24"/>
        </w:rPr>
        <w:t>五、 开标</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10</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"_Toc32313_WPSOffice_Level2" </w:instrText>
      </w:r>
      <w:r>
        <w:fldChar w:fldCharType="separate"/>
      </w:r>
      <w:r>
        <w:rPr>
          <w:rFonts w:hint="eastAsia" w:ascii="仿宋" w:hAnsi="仿宋" w:eastAsia="仿宋" w:cs="宋体"/>
          <w:sz w:val="24"/>
          <w:szCs w:val="24"/>
        </w:rPr>
        <w:t>六、资格审查程序及方法</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11</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"_Toc23128_WPSOffice_Level2" </w:instrText>
      </w:r>
      <w:r>
        <w:fldChar w:fldCharType="separate"/>
      </w:r>
      <w:r>
        <w:rPr>
          <w:rFonts w:hint="eastAsia" w:ascii="仿宋" w:hAnsi="仿宋" w:eastAsia="仿宋" w:cs="宋体"/>
          <w:sz w:val="24"/>
          <w:szCs w:val="24"/>
        </w:rPr>
        <w:t>七、谈判程序及方法</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12</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"_Toc19700_WPSOffice_Level2" </w:instrText>
      </w:r>
      <w:r>
        <w:fldChar w:fldCharType="separate"/>
      </w:r>
      <w:r>
        <w:rPr>
          <w:rFonts w:hint="eastAsia" w:ascii="仿宋" w:hAnsi="仿宋" w:eastAsia="仿宋" w:cs="宋体"/>
          <w:sz w:val="24"/>
          <w:szCs w:val="24"/>
        </w:rPr>
        <w:t>八、成交办法</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5</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"_Toc23142_WPSOffice_Level2" </w:instrText>
      </w:r>
      <w:r>
        <w:fldChar w:fldCharType="separate"/>
      </w:r>
      <w:r>
        <w:rPr>
          <w:rFonts w:hint="eastAsia" w:ascii="仿宋" w:hAnsi="仿宋" w:eastAsia="仿宋" w:cs="宋体"/>
          <w:sz w:val="24"/>
          <w:szCs w:val="24"/>
        </w:rPr>
        <w:t>九、 授予合同</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"_Toc21424_WPSOffice_Level2" </w:instrText>
      </w:r>
      <w:r>
        <w:fldChar w:fldCharType="separate"/>
      </w:r>
      <w:r>
        <w:rPr>
          <w:rFonts w:hint="eastAsia" w:ascii="仿宋" w:hAnsi="仿宋" w:eastAsia="仿宋" w:cs="宋体"/>
          <w:sz w:val="24"/>
          <w:szCs w:val="24"/>
        </w:rPr>
        <w:t>十、谈判代理费</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"_Toc20132_WPSOffice_Level2" </w:instrText>
      </w:r>
      <w:r>
        <w:fldChar w:fldCharType="separate"/>
      </w:r>
      <w:r>
        <w:rPr>
          <w:rFonts w:hint="eastAsia" w:ascii="仿宋" w:hAnsi="仿宋" w:eastAsia="仿宋" w:cs="宋体"/>
          <w:sz w:val="24"/>
          <w:szCs w:val="24"/>
        </w:rPr>
        <w:t>十一、 其他</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7</w:t>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"_Toc30604_WPSOffice_Level1" </w:instrText>
      </w:r>
      <w:r>
        <w:fldChar w:fldCharType="separate"/>
      </w:r>
      <w:r>
        <w:rPr>
          <w:rFonts w:hint="eastAsia" w:ascii="仿宋" w:hAnsi="仿宋" w:eastAsia="仿宋" w:cs="宋体"/>
          <w:sz w:val="24"/>
          <w:szCs w:val="24"/>
        </w:rPr>
        <w:t>第三部分 青海省政府采购项目合同书范本</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hint="eastAsia" w:ascii="仿宋" w:hAnsi="仿宋" w:eastAsia="仿宋" w:cs="宋体"/>
          <w:sz w:val="24"/>
          <w:szCs w:val="24"/>
        </w:rPr>
        <w:t>9</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"_Toc1601_WPSOffice_Level2" </w:instrText>
      </w:r>
      <w:r>
        <w:fldChar w:fldCharType="separate"/>
      </w:r>
      <w:r>
        <w:rPr>
          <w:rFonts w:hint="eastAsia" w:ascii="仿宋" w:hAnsi="仿宋" w:eastAsia="仿宋" w:cs="宋体"/>
          <w:sz w:val="24"/>
          <w:szCs w:val="24"/>
        </w:rPr>
        <w:t>青海省政府采购项目合同书</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9</w:t>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"_Toc293_WPSOffice_Level1" </w:instrText>
      </w:r>
      <w:r>
        <w:fldChar w:fldCharType="separate"/>
      </w:r>
      <w:r>
        <w:rPr>
          <w:rFonts w:hint="eastAsia" w:ascii="仿宋" w:hAnsi="仿宋" w:eastAsia="仿宋" w:cs="宋体"/>
          <w:sz w:val="24"/>
          <w:szCs w:val="24"/>
        </w:rPr>
        <w:t>第四部分 响应文件格式</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32</w:t>
      </w:r>
    </w:p>
    <w:p>
      <w:pPr>
        <w:pStyle w:val="20"/>
        <w:tabs>
          <w:tab w:val="right" w:leader="dot" w:pos="9460"/>
        </w:tabs>
        <w:spacing w:line="360" w:lineRule="auto"/>
        <w:ind w:left="1018" w:leftChars="200" w:right="57" w:rightChars="26" w:hanging="578" w:hangingChars="289"/>
        <w:rPr>
          <w:rFonts w:hint="eastAsia" w:ascii="仿宋" w:hAnsi="仿宋" w:eastAsia="仿宋" w:cs="宋体"/>
          <w:sz w:val="24"/>
          <w:szCs w:val="24"/>
          <w:lang w:eastAsia="zh-CN"/>
        </w:rPr>
      </w:pPr>
      <w:r>
        <w:fldChar w:fldCharType="begin"/>
      </w:r>
      <w:r>
        <w:instrText xml:space="preserve"> HYPERLINK \l "_Toc27574_WPSOffice_Level1" </w:instrText>
      </w:r>
      <w:r>
        <w:fldChar w:fldCharType="separate"/>
      </w:r>
      <w:r>
        <w:rPr>
          <w:rFonts w:hint="eastAsia" w:ascii="仿宋" w:hAnsi="仿宋" w:eastAsia="仿宋" w:cs="宋体"/>
          <w:sz w:val="24"/>
          <w:szCs w:val="24"/>
        </w:rPr>
        <w:t>第五部分 采购项目要求及技术参数</w:t>
      </w:r>
      <w:r>
        <w:rPr>
          <w:rFonts w:hint="eastAsia" w:ascii="仿宋" w:hAnsi="仿宋" w:eastAsia="仿宋" w:cs="宋体"/>
          <w:sz w:val="24"/>
          <w:szCs w:val="24"/>
        </w:rPr>
        <w:tab/>
      </w:r>
      <w:r>
        <w:rPr>
          <w:rFonts w:hint="eastAsia" w:ascii="仿宋" w:hAnsi="仿宋" w:eastAsia="仿宋" w:cs="宋体"/>
          <w:sz w:val="24"/>
          <w:szCs w:val="24"/>
        </w:rPr>
        <w:t>5</w:t>
      </w:r>
      <w:r>
        <w:rPr>
          <w:rFonts w:hint="eastAsia" w:ascii="仿宋" w:hAnsi="仿宋" w:eastAsia="仿宋" w:cs="宋体"/>
          <w:sz w:val="24"/>
          <w:szCs w:val="24"/>
        </w:rPr>
        <w:fldChar w:fldCharType="end"/>
      </w:r>
      <w:r>
        <w:rPr>
          <w:rFonts w:hint="eastAsia" w:ascii="仿宋" w:hAnsi="仿宋" w:eastAsia="仿宋" w:cs="宋体"/>
          <w:sz w:val="24"/>
          <w:szCs w:val="24"/>
          <w:lang w:val="en-US" w:eastAsia="zh-CN"/>
        </w:rPr>
        <w:t>3</w:t>
      </w:r>
    </w:p>
    <w:bookmarkEnd w:id="1"/>
    <w:p>
      <w:pPr>
        <w:pStyle w:val="21"/>
        <w:tabs>
          <w:tab w:val="right" w:leader="dot" w:pos="9900"/>
        </w:tabs>
        <w:spacing w:line="360" w:lineRule="auto"/>
        <w:ind w:left="876" w:leftChars="0" w:hanging="876" w:hangingChars="274"/>
        <w:jc w:val="both"/>
        <w:rPr>
          <w:rFonts w:ascii="仿宋" w:hAnsi="仿宋" w:eastAsia="仿宋" w:cs="宋体"/>
          <w:sz w:val="32"/>
          <w:szCs w:val="32"/>
        </w:rPr>
        <w:sectPr>
          <w:type w:val="continuous"/>
          <w:pgSz w:w="11910" w:h="16840"/>
          <w:pgMar w:top="1440" w:right="1196" w:bottom="1440" w:left="1196" w:header="720" w:footer="720" w:gutter="0"/>
          <w:cols w:space="720" w:num="1"/>
        </w:sectPr>
      </w:pPr>
    </w:p>
    <w:p>
      <w:pPr>
        <w:pStyle w:val="4"/>
        <w:keepNext w:val="0"/>
        <w:keepLines w:val="0"/>
        <w:numPr>
          <w:ilvl w:val="0"/>
          <w:numId w:val="1"/>
        </w:numPr>
        <w:spacing w:before="0" w:afterLines="50" w:line="360" w:lineRule="auto"/>
        <w:jc w:val="center"/>
        <w:rPr>
          <w:rFonts w:ascii="仿宋" w:hAnsi="仿宋" w:eastAsia="仿宋"/>
          <w:sz w:val="36"/>
          <w:szCs w:val="24"/>
        </w:rPr>
      </w:pPr>
      <w:bookmarkStart w:id="2" w:name="_Toc16381_WPSOffice_Level1"/>
      <w:r>
        <w:rPr>
          <w:rFonts w:hint="eastAsia" w:ascii="仿宋" w:hAnsi="仿宋" w:eastAsia="仿宋"/>
          <w:sz w:val="36"/>
          <w:szCs w:val="24"/>
        </w:rPr>
        <w:t>投标邀请</w:t>
      </w:r>
      <w:bookmarkEnd w:id="2"/>
    </w:p>
    <w:p>
      <w:pPr>
        <w:spacing w:line="360" w:lineRule="auto"/>
        <w:rPr>
          <w:rFonts w:ascii="仿宋" w:hAnsi="仿宋" w:eastAsia="仿宋"/>
        </w:rPr>
      </w:pPr>
    </w:p>
    <w:p>
      <w:pPr>
        <w:pStyle w:val="2"/>
        <w:spacing w:line="360" w:lineRule="auto"/>
        <w:ind w:left="510" w:right="556" w:firstLine="480" w:firstLineChars="200"/>
        <w:jc w:val="both"/>
        <w:rPr>
          <w:rFonts w:ascii="仿宋" w:hAnsi="仿宋" w:eastAsia="仿宋"/>
        </w:rPr>
      </w:pPr>
      <w:r>
        <w:rPr>
          <w:rFonts w:hint="eastAsia" w:ascii="仿宋" w:hAnsi="仿宋" w:eastAsia="仿宋"/>
        </w:rPr>
        <w:t>重庆市鼎运工程咨询有限公司 （以下均简称“采购代理机构”）受玉树藏族自治州文体旅游广电局  （以下均简称“采购人”）委托，拟对</w:t>
      </w:r>
      <w:r>
        <w:rPr>
          <w:rFonts w:hint="eastAsia" w:ascii="仿宋" w:hAnsi="仿宋" w:eastAsia="仿宋"/>
          <w:lang w:eastAsia="zh-CN"/>
        </w:rPr>
        <w:t>关于游牧行体验点建设项目</w:t>
      </w:r>
      <w:r>
        <w:rPr>
          <w:rFonts w:hint="eastAsia" w:ascii="仿宋" w:hAnsi="仿宋" w:eastAsia="仿宋"/>
        </w:rPr>
        <w:t>进行竞争性</w:t>
      </w:r>
      <w:r>
        <w:rPr>
          <w:rFonts w:hint="eastAsia" w:ascii="仿宋" w:hAnsi="仿宋" w:eastAsia="仿宋"/>
          <w:spacing w:val="-1"/>
        </w:rPr>
        <w:t>谈判</w:t>
      </w:r>
      <w:r>
        <w:rPr>
          <w:rFonts w:hint="eastAsia" w:ascii="仿宋" w:hAnsi="仿宋" w:eastAsia="仿宋"/>
        </w:rPr>
        <w:t>采购，现予以公告，欢迎</w:t>
      </w:r>
      <w:r>
        <w:rPr>
          <w:rFonts w:hint="eastAsia" w:ascii="仿宋" w:hAnsi="仿宋" w:eastAsia="仿宋"/>
          <w:lang w:val="en-US"/>
        </w:rPr>
        <w:t>符合条件的</w:t>
      </w:r>
      <w:r>
        <w:rPr>
          <w:rFonts w:hint="eastAsia" w:ascii="仿宋" w:hAnsi="仿宋" w:eastAsia="仿宋"/>
        </w:rPr>
        <w:t>潜在供应商参加本次政府采购活动。</w:t>
      </w:r>
    </w:p>
    <w:tbl>
      <w:tblPr>
        <w:tblStyle w:val="1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采购项目名称</w:t>
            </w:r>
          </w:p>
        </w:tc>
        <w:tc>
          <w:tcPr>
            <w:tcW w:w="6826" w:type="dxa"/>
            <w:vAlign w:val="center"/>
          </w:tcPr>
          <w:p>
            <w:pPr>
              <w:widowControl/>
              <w:spacing w:line="360" w:lineRule="auto"/>
              <w:ind w:left="37" w:leftChars="17"/>
              <w:rPr>
                <w:rFonts w:hint="eastAsia" w:ascii="仿宋" w:hAnsi="仿宋" w:eastAsia="仿宋"/>
                <w:sz w:val="24"/>
                <w:lang w:val="en-US" w:eastAsia="zh-CN"/>
              </w:rPr>
            </w:pPr>
            <w:r>
              <w:rPr>
                <w:rFonts w:hint="eastAsia" w:ascii="仿宋" w:hAnsi="仿宋" w:eastAsia="仿宋"/>
                <w:sz w:val="24"/>
                <w:lang w:eastAsia="zh-CN"/>
              </w:rPr>
              <w:t>关于游牧行体验点建设项目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采购项目编号</w:t>
            </w:r>
          </w:p>
        </w:tc>
        <w:tc>
          <w:tcPr>
            <w:tcW w:w="6826" w:type="dxa"/>
            <w:vAlign w:val="center"/>
          </w:tcPr>
          <w:p>
            <w:pPr>
              <w:widowControl/>
              <w:spacing w:line="360" w:lineRule="auto"/>
              <w:ind w:left="37" w:leftChars="17"/>
              <w:rPr>
                <w:rFonts w:ascii="仿宋" w:hAnsi="仿宋" w:eastAsia="仿宋"/>
                <w:sz w:val="24"/>
              </w:rPr>
            </w:pPr>
            <w:r>
              <w:rPr>
                <w:rFonts w:hint="eastAsia" w:ascii="仿宋" w:hAnsi="仿宋" w:eastAsia="仿宋"/>
                <w:sz w:val="24"/>
              </w:rPr>
              <w:t>重庆鼎运竞谈（货物）2020-030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采购方式</w:t>
            </w:r>
          </w:p>
        </w:tc>
        <w:tc>
          <w:tcPr>
            <w:tcW w:w="6826" w:type="dxa"/>
            <w:vAlign w:val="center"/>
          </w:tcPr>
          <w:p>
            <w:pPr>
              <w:widowControl/>
              <w:spacing w:line="360" w:lineRule="auto"/>
              <w:ind w:left="37" w:leftChars="17"/>
              <w:rPr>
                <w:rFonts w:ascii="仿宋" w:hAnsi="仿宋" w:eastAsia="仿宋"/>
                <w:sz w:val="24"/>
              </w:rPr>
            </w:pPr>
            <w:r>
              <w:rPr>
                <w:rFonts w:hint="eastAsia" w:ascii="仿宋" w:hAnsi="仿宋" w:eastAsia="仿宋"/>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采购预算额度</w:t>
            </w:r>
          </w:p>
        </w:tc>
        <w:tc>
          <w:tcPr>
            <w:tcW w:w="6826" w:type="dxa"/>
            <w:vAlign w:val="center"/>
          </w:tcPr>
          <w:p>
            <w:pPr>
              <w:widowControl/>
              <w:spacing w:line="360" w:lineRule="auto"/>
              <w:ind w:left="37" w:leftChars="17"/>
              <w:rPr>
                <w:rFonts w:ascii="仿宋" w:hAnsi="仿宋" w:eastAsia="仿宋"/>
                <w:sz w:val="24"/>
              </w:rPr>
            </w:pPr>
            <w:r>
              <w:rPr>
                <w:rFonts w:ascii="仿宋" w:hAnsi="仿宋" w:eastAsia="仿宋"/>
                <w:sz w:val="24"/>
                <w:lang w:val="en-US"/>
              </w:rPr>
              <w:t>1898382.96元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项目分包个数</w:t>
            </w:r>
          </w:p>
        </w:tc>
        <w:tc>
          <w:tcPr>
            <w:tcW w:w="6826" w:type="dxa"/>
            <w:vAlign w:val="center"/>
          </w:tcPr>
          <w:p>
            <w:pPr>
              <w:widowControl/>
              <w:spacing w:line="360" w:lineRule="auto"/>
              <w:ind w:left="37" w:leftChars="17"/>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采购要求</w:t>
            </w:r>
          </w:p>
        </w:tc>
        <w:tc>
          <w:tcPr>
            <w:tcW w:w="6826" w:type="dxa"/>
            <w:vAlign w:val="center"/>
          </w:tcPr>
          <w:p>
            <w:pPr>
              <w:widowControl/>
              <w:spacing w:line="360" w:lineRule="auto"/>
              <w:rPr>
                <w:rFonts w:ascii="仿宋" w:hAnsi="仿宋" w:eastAsia="仿宋"/>
                <w:sz w:val="24"/>
                <w:lang w:val="en-US"/>
              </w:rPr>
            </w:pPr>
            <w:r>
              <w:rPr>
                <w:rFonts w:hint="eastAsia" w:ascii="仿宋" w:hAnsi="仿宋" w:eastAsia="仿宋"/>
                <w:sz w:val="24"/>
              </w:rPr>
              <w:t>主要内容：</w:t>
            </w:r>
            <w:r>
              <w:rPr>
                <w:rFonts w:hint="eastAsia" w:ascii="仿宋" w:hAnsi="仿宋" w:eastAsia="仿宋"/>
                <w:sz w:val="24"/>
                <w:szCs w:val="24"/>
                <w:lang w:val="en-US"/>
              </w:rPr>
              <w:t>详见《竞争性谈判文件》第五部分采购项目要求及技术参数</w:t>
            </w:r>
            <w:r>
              <w:rPr>
                <w:rFonts w:hint="eastAsia" w:ascii="仿宋" w:hAnsi="仿宋" w:eastAsia="仿宋"/>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投标人资格要求</w:t>
            </w:r>
          </w:p>
        </w:tc>
        <w:tc>
          <w:tcPr>
            <w:tcW w:w="6826" w:type="dxa"/>
            <w:vAlign w:val="center"/>
          </w:tcPr>
          <w:p>
            <w:pPr>
              <w:widowControl/>
              <w:spacing w:line="320" w:lineRule="exact"/>
              <w:rPr>
                <w:rFonts w:ascii="仿宋" w:hAnsi="仿宋" w:eastAsia="仿宋"/>
                <w:sz w:val="24"/>
              </w:rPr>
            </w:pPr>
            <w:r>
              <w:rPr>
                <w:rFonts w:hint="eastAsia"/>
              </w:rPr>
              <w:t>1</w:t>
            </w:r>
            <w:r>
              <w:rPr>
                <w:rFonts w:hint="eastAsia" w:ascii="仿宋" w:hAnsi="仿宋" w:eastAsia="仿宋"/>
                <w:sz w:val="24"/>
              </w:rPr>
              <w:t>、应具备《政府采购法》第22条所规定的条件：</w:t>
            </w:r>
          </w:p>
          <w:p>
            <w:pPr>
              <w:widowControl/>
              <w:spacing w:line="320" w:lineRule="exact"/>
              <w:rPr>
                <w:rFonts w:ascii="仿宋" w:hAnsi="仿宋" w:eastAsia="仿宋"/>
                <w:sz w:val="24"/>
              </w:rPr>
            </w:pPr>
            <w:r>
              <w:rPr>
                <w:rFonts w:hint="eastAsia" w:ascii="仿宋" w:hAnsi="仿宋" w:eastAsia="仿宋"/>
                <w:sz w:val="24"/>
              </w:rPr>
              <w:t>（1）投标人的营业执照等证明文件，自然人的身份证明；</w:t>
            </w:r>
          </w:p>
          <w:p>
            <w:pPr>
              <w:widowControl/>
              <w:spacing w:line="320" w:lineRule="exact"/>
              <w:rPr>
                <w:rFonts w:ascii="仿宋" w:hAnsi="仿宋" w:eastAsia="仿宋"/>
                <w:sz w:val="24"/>
              </w:rPr>
            </w:pPr>
            <w:r>
              <w:rPr>
                <w:rFonts w:hint="eastAsia" w:ascii="仿宋" w:hAnsi="仿宋" w:eastAsia="仿宋"/>
                <w:sz w:val="24"/>
              </w:rPr>
              <w:t>（2）财务状况报告（2018年度或2019年度财务审计报告或</w:t>
            </w:r>
            <w:r>
              <w:rPr>
                <w:rFonts w:hint="eastAsia" w:ascii="仿宋" w:hAnsi="仿宋" w:eastAsia="仿宋"/>
                <w:sz w:val="24"/>
                <w:lang w:val="en-US"/>
              </w:rPr>
              <w:t>近三个月</w:t>
            </w:r>
            <w:r>
              <w:rPr>
                <w:rFonts w:hint="eastAsia" w:ascii="仿宋" w:hAnsi="仿宋" w:eastAsia="仿宋"/>
                <w:sz w:val="24"/>
              </w:rPr>
              <w:t>内银行出具的资信证明材料）和依法缴纳税收和社会保障资金的相关材料；</w:t>
            </w:r>
          </w:p>
          <w:p>
            <w:pPr>
              <w:widowControl/>
              <w:spacing w:line="320" w:lineRule="exact"/>
              <w:rPr>
                <w:rFonts w:ascii="仿宋" w:hAnsi="仿宋" w:eastAsia="仿宋"/>
                <w:sz w:val="24"/>
              </w:rPr>
            </w:pPr>
            <w:r>
              <w:rPr>
                <w:rFonts w:hint="eastAsia" w:ascii="仿宋" w:hAnsi="仿宋" w:eastAsia="仿宋"/>
                <w:sz w:val="24"/>
              </w:rPr>
              <w:t>（3）具备履行合同所必须的设备和专业技术能力的证明材料；</w:t>
            </w:r>
          </w:p>
          <w:p>
            <w:pPr>
              <w:widowControl/>
              <w:spacing w:line="320" w:lineRule="exact"/>
              <w:rPr>
                <w:rFonts w:ascii="仿宋" w:hAnsi="仿宋" w:eastAsia="仿宋"/>
                <w:sz w:val="24"/>
              </w:rPr>
            </w:pPr>
            <w:r>
              <w:rPr>
                <w:rFonts w:hint="eastAsia" w:ascii="仿宋" w:hAnsi="仿宋" w:eastAsia="仿宋"/>
                <w:sz w:val="24"/>
              </w:rPr>
              <w:t>（4）参加政府采购活动前3年内在经营活动中没有重大违法记录的书面声明；</w:t>
            </w:r>
          </w:p>
          <w:p>
            <w:pPr>
              <w:widowControl/>
              <w:spacing w:line="320" w:lineRule="exact"/>
              <w:rPr>
                <w:rFonts w:ascii="仿宋" w:hAnsi="仿宋" w:eastAsia="仿宋"/>
                <w:sz w:val="24"/>
              </w:rPr>
            </w:pPr>
            <w:r>
              <w:rPr>
                <w:rFonts w:hint="eastAsia" w:ascii="仿宋" w:hAnsi="仿宋" w:eastAsia="仿宋"/>
                <w:sz w:val="24"/>
              </w:rPr>
              <w:t>（5）具备法律、行政法规规定的其他条件的证明材料。</w:t>
            </w:r>
          </w:p>
          <w:p>
            <w:pPr>
              <w:widowControl/>
              <w:spacing w:line="320" w:lineRule="exact"/>
              <w:rPr>
                <w:rFonts w:ascii="仿宋" w:hAnsi="仿宋" w:eastAsia="仿宋"/>
                <w:sz w:val="24"/>
              </w:rPr>
            </w:pPr>
            <w:r>
              <w:rPr>
                <w:rFonts w:hint="eastAsia" w:ascii="仿宋" w:hAnsi="仿宋" w:eastAsia="仿宋"/>
                <w:sz w:val="24"/>
                <w:lang w:val="en-US"/>
              </w:rPr>
              <w:t>2、供应商企业法人营业执照具备相关经营范围，并在人员、设备、资金等方面具有相应的能力。</w:t>
            </w:r>
          </w:p>
          <w:p>
            <w:pPr>
              <w:widowControl/>
              <w:spacing w:line="320" w:lineRule="exact"/>
              <w:rPr>
                <w:rFonts w:ascii="仿宋" w:hAnsi="仿宋" w:eastAsia="仿宋"/>
                <w:sz w:val="24"/>
              </w:rPr>
            </w:pPr>
            <w:r>
              <w:rPr>
                <w:rFonts w:hint="eastAsia" w:ascii="仿宋" w:hAnsi="仿宋" w:eastAsia="仿宋"/>
                <w:sz w:val="24"/>
                <w:lang w:val="en-US"/>
              </w:rPr>
              <w:t>3</w:t>
            </w:r>
            <w:r>
              <w:rPr>
                <w:rFonts w:hint="eastAsia" w:ascii="仿宋" w:hAnsi="仿宋" w:eastAsia="仿宋"/>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仿宋" w:hAnsi="仿宋" w:eastAsia="仿宋"/>
                <w:sz w:val="24"/>
                <w:lang w:val="en-US" w:eastAsia="zh-CN"/>
              </w:rPr>
              <w:t>7</w:t>
            </w:r>
            <w:r>
              <w:rPr>
                <w:rFonts w:hint="eastAsia" w:ascii="仿宋" w:hAnsi="仿宋" w:eastAsia="仿宋"/>
                <w:sz w:val="24"/>
              </w:rPr>
              <w:t>天内）</w:t>
            </w:r>
          </w:p>
          <w:p>
            <w:pPr>
              <w:widowControl/>
              <w:spacing w:line="320" w:lineRule="exact"/>
              <w:rPr>
                <w:rFonts w:ascii="仿宋" w:hAnsi="仿宋" w:eastAsia="仿宋"/>
                <w:sz w:val="24"/>
              </w:rPr>
            </w:pPr>
            <w:r>
              <w:rPr>
                <w:rFonts w:hint="eastAsia" w:ascii="仿宋" w:hAnsi="仿宋" w:eastAsia="仿宋"/>
                <w:sz w:val="24"/>
                <w:lang w:val="en-US"/>
              </w:rPr>
              <w:t>4</w:t>
            </w:r>
            <w:r>
              <w:rPr>
                <w:rFonts w:hint="eastAsia" w:ascii="仿宋" w:hAnsi="仿宋" w:eastAsia="仿宋"/>
                <w:sz w:val="24"/>
              </w:rPr>
              <w:t>、本项目不接受供应商以联合体方式进行投标。</w:t>
            </w:r>
          </w:p>
          <w:p>
            <w:pPr>
              <w:widowControl/>
              <w:spacing w:line="320" w:lineRule="exact"/>
              <w:rPr>
                <w:rFonts w:ascii="仿宋" w:hAnsi="仿宋" w:eastAsia="仿宋"/>
                <w:sz w:val="24"/>
              </w:rPr>
            </w:pPr>
            <w:r>
              <w:rPr>
                <w:rFonts w:hint="eastAsia" w:ascii="仿宋" w:hAnsi="仿宋" w:eastAsia="仿宋"/>
                <w:sz w:val="24"/>
                <w:lang w:val="en-US"/>
              </w:rPr>
              <w:t>5</w:t>
            </w:r>
            <w:r>
              <w:rPr>
                <w:rFonts w:hint="eastAsia" w:ascii="仿宋" w:hAnsi="仿宋" w:eastAsia="仿宋"/>
                <w:sz w:val="24"/>
              </w:rPr>
              <w:t>、供应商不得存在下列情形之一：</w:t>
            </w:r>
          </w:p>
          <w:p>
            <w:pPr>
              <w:widowControl/>
              <w:spacing w:line="320" w:lineRule="exact"/>
              <w:rPr>
                <w:rFonts w:ascii="仿宋" w:hAnsi="仿宋" w:eastAsia="仿宋"/>
                <w:sz w:val="24"/>
              </w:rPr>
            </w:pPr>
            <w:r>
              <w:rPr>
                <w:rFonts w:hint="eastAsia" w:ascii="仿宋" w:hAnsi="仿宋" w:eastAsia="仿宋"/>
                <w:sz w:val="24"/>
              </w:rPr>
              <w:t>(l）为采购人不具有独立法人资格的附属机构（单位）；</w:t>
            </w:r>
          </w:p>
          <w:p>
            <w:pPr>
              <w:widowControl/>
              <w:spacing w:line="320" w:lineRule="exact"/>
              <w:rPr>
                <w:rFonts w:ascii="仿宋" w:hAnsi="仿宋" w:eastAsia="仿宋"/>
                <w:sz w:val="24"/>
              </w:rPr>
            </w:pPr>
            <w:r>
              <w:rPr>
                <w:rFonts w:hint="eastAsia" w:ascii="仿宋" w:hAnsi="仿宋" w:eastAsia="仿宋"/>
                <w:sz w:val="24"/>
              </w:rPr>
              <w:t>(2）为本采购项目前期准备提供设计或咨询服务的，但设计施工总承包的除外；</w:t>
            </w:r>
          </w:p>
          <w:p>
            <w:pPr>
              <w:widowControl/>
              <w:spacing w:line="320" w:lineRule="exact"/>
              <w:rPr>
                <w:rFonts w:ascii="仿宋" w:hAnsi="仿宋" w:eastAsia="仿宋"/>
                <w:sz w:val="24"/>
              </w:rPr>
            </w:pPr>
            <w:r>
              <w:rPr>
                <w:rFonts w:hint="eastAsia" w:ascii="仿宋" w:hAnsi="仿宋" w:eastAsia="仿宋"/>
                <w:sz w:val="24"/>
              </w:rPr>
              <w:t>(3）为本采购项目的监理人；</w:t>
            </w:r>
          </w:p>
          <w:p>
            <w:pPr>
              <w:widowControl/>
              <w:spacing w:line="320" w:lineRule="exact"/>
              <w:rPr>
                <w:rFonts w:ascii="仿宋" w:hAnsi="仿宋" w:eastAsia="仿宋"/>
                <w:sz w:val="24"/>
              </w:rPr>
            </w:pPr>
            <w:r>
              <w:rPr>
                <w:rFonts w:hint="eastAsia" w:ascii="仿宋" w:hAnsi="仿宋" w:eastAsia="仿宋"/>
                <w:sz w:val="24"/>
              </w:rPr>
              <w:t>(4）为本采购项目的代建人；</w:t>
            </w:r>
          </w:p>
          <w:p>
            <w:pPr>
              <w:widowControl/>
              <w:spacing w:line="320" w:lineRule="exact"/>
              <w:rPr>
                <w:rFonts w:ascii="仿宋" w:hAnsi="仿宋" w:eastAsia="仿宋"/>
                <w:sz w:val="24"/>
              </w:rPr>
            </w:pPr>
            <w:r>
              <w:rPr>
                <w:rFonts w:hint="eastAsia" w:ascii="仿宋" w:hAnsi="仿宋" w:eastAsia="仿宋"/>
                <w:sz w:val="24"/>
              </w:rPr>
              <w:t>(5）为本采购项目提供招标代理服务的；</w:t>
            </w:r>
          </w:p>
          <w:p>
            <w:pPr>
              <w:widowControl/>
              <w:spacing w:line="320" w:lineRule="exact"/>
              <w:rPr>
                <w:rFonts w:ascii="仿宋" w:hAnsi="仿宋" w:eastAsia="仿宋"/>
                <w:sz w:val="24"/>
              </w:rPr>
            </w:pPr>
            <w:r>
              <w:rPr>
                <w:rFonts w:hint="eastAsia" w:ascii="仿宋" w:hAnsi="仿宋" w:eastAsia="仿宋"/>
                <w:sz w:val="24"/>
              </w:rPr>
              <w:t>(6）与本采购项目的监理人或代建人或招标代理机构同为一个法定代表人的；</w:t>
            </w:r>
          </w:p>
          <w:p>
            <w:pPr>
              <w:widowControl/>
              <w:spacing w:line="320" w:lineRule="exact"/>
              <w:rPr>
                <w:rFonts w:ascii="仿宋" w:hAnsi="仿宋" w:eastAsia="仿宋"/>
                <w:sz w:val="24"/>
              </w:rPr>
            </w:pPr>
            <w:r>
              <w:rPr>
                <w:rFonts w:hint="eastAsia" w:ascii="仿宋" w:hAnsi="仿宋" w:eastAsia="仿宋"/>
                <w:sz w:val="24"/>
              </w:rPr>
              <w:t>(7）与本采购项目的监理人或代建人或招标代理机构相互控股或参股的；</w:t>
            </w:r>
          </w:p>
          <w:p>
            <w:pPr>
              <w:widowControl/>
              <w:spacing w:line="320" w:lineRule="exact"/>
              <w:rPr>
                <w:rFonts w:ascii="仿宋" w:hAnsi="仿宋" w:eastAsia="仿宋"/>
                <w:sz w:val="24"/>
              </w:rPr>
            </w:pPr>
            <w:r>
              <w:rPr>
                <w:rFonts w:hint="eastAsia" w:ascii="仿宋" w:hAnsi="仿宋" w:eastAsia="仿宋"/>
                <w:sz w:val="24"/>
              </w:rPr>
              <w:t>(8）与本采购项目的监理人或代建人或招标代理机构相互任职或工作的；</w:t>
            </w:r>
          </w:p>
          <w:p>
            <w:pPr>
              <w:widowControl/>
              <w:spacing w:line="320" w:lineRule="exact"/>
              <w:rPr>
                <w:rFonts w:ascii="仿宋" w:hAnsi="仿宋" w:eastAsia="仿宋"/>
                <w:sz w:val="24"/>
              </w:rPr>
            </w:pPr>
            <w:r>
              <w:rPr>
                <w:rFonts w:hint="eastAsia" w:ascii="仿宋" w:hAnsi="仿宋" w:eastAsia="仿宋"/>
                <w:sz w:val="24"/>
              </w:rPr>
              <w:t>（9）被责令停业的；</w:t>
            </w:r>
          </w:p>
          <w:p>
            <w:pPr>
              <w:widowControl/>
              <w:spacing w:line="320" w:lineRule="exact"/>
              <w:rPr>
                <w:rFonts w:ascii="仿宋" w:hAnsi="仿宋" w:eastAsia="仿宋"/>
                <w:sz w:val="24"/>
              </w:rPr>
            </w:pPr>
            <w:r>
              <w:rPr>
                <w:rFonts w:hint="eastAsia" w:ascii="仿宋" w:hAnsi="仿宋" w:eastAsia="仿宋"/>
                <w:sz w:val="24"/>
              </w:rPr>
              <w:t>(10）被暂停或取消投标资格的；</w:t>
            </w:r>
          </w:p>
          <w:p>
            <w:pPr>
              <w:widowControl/>
              <w:spacing w:line="320" w:lineRule="exact"/>
              <w:rPr>
                <w:rFonts w:ascii="仿宋" w:hAnsi="仿宋" w:eastAsia="仿宋"/>
                <w:sz w:val="24"/>
              </w:rPr>
            </w:pPr>
            <w:r>
              <w:rPr>
                <w:rFonts w:hint="eastAsia" w:ascii="仿宋" w:hAnsi="仿宋" w:eastAsia="仿宋"/>
                <w:sz w:val="24"/>
              </w:rPr>
              <w:t>(11）财产被接管或冻结的；</w:t>
            </w:r>
          </w:p>
          <w:p>
            <w:pPr>
              <w:widowControl/>
              <w:spacing w:line="320" w:lineRule="exact"/>
              <w:rPr>
                <w:rFonts w:ascii="仿宋" w:hAnsi="仿宋" w:eastAsia="仿宋"/>
                <w:sz w:val="24"/>
              </w:rPr>
            </w:pPr>
            <w:r>
              <w:rPr>
                <w:rFonts w:hint="eastAsia" w:ascii="仿宋" w:hAnsi="仿宋" w:eastAsia="仿宋"/>
                <w:sz w:val="24"/>
              </w:rPr>
              <w:t>(12）在最近三年内有骗取中标或严重违约或重大工程质量问题的；</w:t>
            </w:r>
          </w:p>
          <w:p>
            <w:pPr>
              <w:widowControl/>
              <w:spacing w:line="320" w:lineRule="exact"/>
              <w:rPr>
                <w:rFonts w:ascii="仿宋" w:hAnsi="仿宋" w:eastAsia="仿宋"/>
                <w:color w:val="000000"/>
                <w:sz w:val="24"/>
                <w:szCs w:val="24"/>
              </w:rPr>
            </w:pPr>
            <w:r>
              <w:rPr>
                <w:rFonts w:hint="eastAsia" w:ascii="仿宋" w:hAnsi="仿宋" w:eastAsia="仿宋"/>
                <w:sz w:val="24"/>
              </w:rPr>
              <w:t>(13）单位负责人为同一人或者存在控股、管理关系的不同单位，参加同一标段投标或者未划分标段的同一招标项目投标的。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公告发布时间</w:t>
            </w:r>
          </w:p>
        </w:tc>
        <w:tc>
          <w:tcPr>
            <w:tcW w:w="6826" w:type="dxa"/>
            <w:vAlign w:val="center"/>
          </w:tcPr>
          <w:p>
            <w:pPr>
              <w:widowControl/>
              <w:spacing w:line="360" w:lineRule="auto"/>
              <w:ind w:left="37" w:leftChars="17"/>
              <w:rPr>
                <w:rFonts w:ascii="仿宋" w:hAnsi="仿宋" w:eastAsia="仿宋"/>
                <w:sz w:val="24"/>
                <w:szCs w:val="24"/>
              </w:rPr>
            </w:pPr>
            <w:r>
              <w:rPr>
                <w:rFonts w:hint="eastAsia" w:ascii="仿宋" w:hAnsi="仿宋" w:eastAsia="仿宋"/>
                <w:sz w:val="24"/>
                <w:szCs w:val="24"/>
              </w:rPr>
              <w:t>2020年6月8日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获取谈判文件的时间</w:t>
            </w:r>
          </w:p>
        </w:tc>
        <w:tc>
          <w:tcPr>
            <w:tcW w:w="6826" w:type="dxa"/>
            <w:vAlign w:val="center"/>
          </w:tcPr>
          <w:p>
            <w:pPr>
              <w:widowControl/>
              <w:spacing w:line="360" w:lineRule="auto"/>
              <w:ind w:left="37" w:leftChars="17"/>
              <w:rPr>
                <w:rFonts w:ascii="仿宋" w:hAnsi="仿宋" w:eastAsia="仿宋"/>
                <w:sz w:val="24"/>
                <w:szCs w:val="24"/>
              </w:rPr>
            </w:pPr>
            <w:r>
              <w:rPr>
                <w:rFonts w:hint="eastAsia" w:ascii="仿宋" w:hAnsi="仿宋" w:eastAsia="仿宋"/>
                <w:sz w:val="24"/>
                <w:szCs w:val="24"/>
              </w:rPr>
              <w:t>2020年6月9日至2020年6月11日，每天上午9:00-12:00，上午 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获取谈判文件方式</w:t>
            </w:r>
          </w:p>
        </w:tc>
        <w:tc>
          <w:tcPr>
            <w:tcW w:w="6826" w:type="dxa"/>
            <w:vAlign w:val="center"/>
          </w:tcPr>
          <w:p>
            <w:pPr>
              <w:pStyle w:val="24"/>
              <w:spacing w:before="2" w:line="360" w:lineRule="auto"/>
              <w:ind w:left="37" w:leftChars="17"/>
              <w:rPr>
                <w:rFonts w:ascii="仿宋" w:hAnsi="仿宋" w:eastAsia="仿宋"/>
                <w:sz w:val="24"/>
                <w:szCs w:val="24"/>
              </w:rPr>
            </w:pPr>
            <w:r>
              <w:rPr>
                <w:rFonts w:hint="eastAsia" w:ascii="仿宋" w:hAnsi="仿宋" w:eastAsia="仿宋"/>
                <w:sz w:val="24"/>
                <w:szCs w:val="24"/>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widowControl/>
              <w:spacing w:line="360" w:lineRule="auto"/>
              <w:ind w:left="24" w:leftChars="11"/>
              <w:jc w:val="center"/>
              <w:rPr>
                <w:rFonts w:ascii="仿宋" w:hAnsi="仿宋" w:eastAsia="仿宋"/>
                <w:sz w:val="24"/>
                <w:szCs w:val="24"/>
              </w:rPr>
            </w:pPr>
            <w:r>
              <w:rPr>
                <w:rFonts w:hint="eastAsia" w:ascii="仿宋" w:hAnsi="仿宋" w:eastAsia="仿宋"/>
                <w:sz w:val="24"/>
                <w:szCs w:val="24"/>
              </w:rPr>
              <w:t>谈判文件售价</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lang w:val="en-US"/>
              </w:rPr>
              <w:t>500</w:t>
            </w:r>
            <w:r>
              <w:rPr>
                <w:rFonts w:hint="eastAsia" w:ascii="仿宋" w:hAnsi="仿宋" w:eastAsia="仿宋"/>
                <w:sz w:val="24"/>
                <w:szCs w:val="24"/>
              </w:rPr>
              <w:t>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获取谈判文件地点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 （青海省西宁市城西区西川南路76号万达中心4号楼8楼10805室）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524" w:type="dxa"/>
            <w:vAlign w:val="center"/>
          </w:tcPr>
          <w:p>
            <w:pPr>
              <w:pStyle w:val="24"/>
              <w:spacing w:line="360" w:lineRule="auto"/>
              <w:jc w:val="center"/>
              <w:rPr>
                <w:rFonts w:ascii="仿宋" w:hAnsi="仿宋" w:eastAsia="仿宋"/>
                <w:sz w:val="24"/>
                <w:szCs w:val="24"/>
              </w:rPr>
            </w:pPr>
            <w:r>
              <w:rPr>
                <w:rFonts w:hint="eastAsia" w:ascii="仿宋" w:hAnsi="仿宋" w:eastAsia="仿宋"/>
                <w:sz w:val="24"/>
                <w:szCs w:val="24"/>
              </w:rPr>
              <w:t>购买谈判文件时应提供材料</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供应商现场报名时须持介绍信（或授权委托书）原件在青海省西宁市城西区西川南路76号万达中心4号楼8楼10805室报名并购买谈判文件。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4" w:type="dxa"/>
            <w:vAlign w:val="center"/>
          </w:tcPr>
          <w:p>
            <w:pPr>
              <w:pStyle w:val="24"/>
              <w:spacing w:before="79" w:line="360" w:lineRule="auto"/>
              <w:ind w:left="156" w:right="138"/>
              <w:jc w:val="center"/>
              <w:rPr>
                <w:rFonts w:ascii="仿宋" w:hAnsi="仿宋" w:eastAsia="仿宋"/>
                <w:sz w:val="24"/>
                <w:szCs w:val="24"/>
              </w:rPr>
            </w:pPr>
            <w:r>
              <w:rPr>
                <w:rFonts w:hint="eastAsia" w:ascii="仿宋" w:hAnsi="仿宋" w:eastAsia="仿宋"/>
                <w:sz w:val="24"/>
                <w:szCs w:val="24"/>
              </w:rPr>
              <w:t>提交首次谈判响应文件截止时间</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020年6月15日上午09:30（北京时间）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524" w:type="dxa"/>
            <w:vAlign w:val="center"/>
          </w:tcPr>
          <w:p>
            <w:pPr>
              <w:pStyle w:val="24"/>
              <w:spacing w:before="79" w:line="360" w:lineRule="auto"/>
              <w:ind w:left="156" w:right="138"/>
              <w:jc w:val="center"/>
              <w:rPr>
                <w:rFonts w:ascii="仿宋" w:hAnsi="仿宋" w:eastAsia="仿宋"/>
                <w:sz w:val="24"/>
                <w:szCs w:val="24"/>
              </w:rPr>
            </w:pPr>
            <w:r>
              <w:rPr>
                <w:rFonts w:hint="eastAsia" w:ascii="仿宋" w:hAnsi="仿宋" w:eastAsia="仿宋"/>
                <w:sz w:val="24"/>
                <w:szCs w:val="24"/>
              </w:rPr>
              <w:t>谈判时间</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2020年6月15日上午09:30（北京时间）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谈判地点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524" w:type="dxa"/>
            <w:vAlign w:val="center"/>
          </w:tcPr>
          <w:p>
            <w:pPr>
              <w:pStyle w:val="24"/>
              <w:spacing w:before="157" w:line="360" w:lineRule="auto"/>
              <w:ind w:left="156" w:right="138"/>
              <w:jc w:val="center"/>
              <w:rPr>
                <w:rFonts w:ascii="仿宋" w:hAnsi="仿宋" w:eastAsia="仿宋"/>
                <w:sz w:val="24"/>
                <w:szCs w:val="24"/>
              </w:rPr>
            </w:pPr>
            <w:r>
              <w:rPr>
                <w:rFonts w:hint="eastAsia" w:ascii="仿宋" w:hAnsi="仿宋" w:eastAsia="仿宋"/>
                <w:sz w:val="24"/>
                <w:szCs w:val="24"/>
              </w:rPr>
              <w:t>采购人联系人</w:t>
            </w:r>
          </w:p>
        </w:tc>
        <w:tc>
          <w:tcPr>
            <w:tcW w:w="6826" w:type="dxa"/>
            <w:vAlign w:val="center"/>
          </w:tcPr>
          <w:p>
            <w:pPr>
              <w:pStyle w:val="24"/>
              <w:spacing w:before="1" w:line="360" w:lineRule="auto"/>
              <w:rPr>
                <w:rFonts w:ascii="仿宋" w:hAnsi="仿宋" w:eastAsia="仿宋"/>
                <w:sz w:val="24"/>
                <w:szCs w:val="24"/>
              </w:rPr>
            </w:pPr>
            <w:r>
              <w:rPr>
                <w:rFonts w:hint="eastAsia" w:ascii="仿宋" w:hAnsi="仿宋" w:eastAsia="仿宋"/>
                <w:sz w:val="24"/>
                <w:szCs w:val="24"/>
              </w:rPr>
              <w:t>采购人：玉树藏族自治州文体旅游广电局</w:t>
            </w:r>
          </w:p>
          <w:p>
            <w:pPr>
              <w:pStyle w:val="24"/>
              <w:spacing w:before="1" w:line="360" w:lineRule="auto"/>
              <w:rPr>
                <w:rFonts w:ascii="仿宋" w:hAnsi="仿宋" w:eastAsia="仿宋"/>
                <w:sz w:val="24"/>
                <w:szCs w:val="24"/>
                <w:lang w:val="en-US"/>
              </w:rPr>
            </w:pPr>
            <w:r>
              <w:rPr>
                <w:rFonts w:hint="eastAsia" w:ascii="仿宋" w:hAnsi="仿宋" w:eastAsia="仿宋"/>
                <w:sz w:val="24"/>
                <w:szCs w:val="24"/>
              </w:rPr>
              <w:t>联系人：</w:t>
            </w:r>
            <w:r>
              <w:rPr>
                <w:rFonts w:hint="eastAsia" w:ascii="仿宋" w:hAnsi="仿宋" w:eastAsia="仿宋"/>
                <w:sz w:val="24"/>
                <w:szCs w:val="24"/>
                <w:lang w:val="en-US"/>
              </w:rPr>
              <w:t>雄先生</w:t>
            </w:r>
          </w:p>
          <w:p>
            <w:pPr>
              <w:widowControl/>
              <w:spacing w:line="360" w:lineRule="auto"/>
              <w:rPr>
                <w:rFonts w:ascii="仿宋" w:hAnsi="仿宋" w:eastAsia="仿宋"/>
                <w:sz w:val="24"/>
                <w:szCs w:val="24"/>
                <w:lang w:val="en-US"/>
              </w:rPr>
            </w:pPr>
            <w:r>
              <w:rPr>
                <w:rFonts w:hint="eastAsia" w:ascii="仿宋" w:hAnsi="仿宋" w:eastAsia="仿宋"/>
                <w:sz w:val="24"/>
                <w:szCs w:val="24"/>
              </w:rPr>
              <w:t>联系电话：</w:t>
            </w:r>
            <w:r>
              <w:rPr>
                <w:rFonts w:ascii="仿宋" w:hAnsi="仿宋" w:eastAsia="仿宋"/>
                <w:sz w:val="24"/>
                <w:szCs w:val="24"/>
                <w:lang w:val="en-US"/>
              </w:rPr>
              <w:t>0976-8812609</w:t>
            </w:r>
          </w:p>
          <w:p>
            <w:pPr>
              <w:pStyle w:val="2"/>
              <w:rPr>
                <w:lang w:val="en-US"/>
              </w:rPr>
            </w:pPr>
            <w:r>
              <w:rPr>
                <w:rFonts w:hint="eastAsia" w:ascii="仿宋" w:hAnsi="仿宋" w:eastAsia="仿宋"/>
              </w:rPr>
              <w:t>联系地址：青海省玉树藏族自治州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2524" w:type="dxa"/>
            <w:vAlign w:val="center"/>
          </w:tcPr>
          <w:p>
            <w:pPr>
              <w:pStyle w:val="24"/>
              <w:spacing w:before="160" w:line="360" w:lineRule="auto"/>
              <w:ind w:left="156" w:right="138"/>
              <w:jc w:val="center"/>
              <w:rPr>
                <w:rFonts w:ascii="仿宋" w:hAnsi="仿宋" w:eastAsia="仿宋"/>
                <w:sz w:val="24"/>
                <w:szCs w:val="24"/>
              </w:rPr>
            </w:pPr>
            <w:r>
              <w:rPr>
                <w:rFonts w:hint="eastAsia" w:ascii="仿宋" w:hAnsi="仿宋" w:eastAsia="仿宋"/>
                <w:sz w:val="24"/>
                <w:szCs w:val="24"/>
              </w:rPr>
              <w:t>代理机构联系人</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代理机构：重庆市鼎运工程咨询有限公司</w:t>
            </w:r>
          </w:p>
          <w:p>
            <w:pPr>
              <w:widowControl/>
              <w:spacing w:line="360" w:lineRule="auto"/>
              <w:ind w:left="24" w:leftChars="11"/>
              <w:rPr>
                <w:rFonts w:ascii="仿宋" w:hAnsi="仿宋" w:eastAsia="仿宋"/>
                <w:sz w:val="24"/>
                <w:szCs w:val="24"/>
                <w:lang w:val="en-US"/>
              </w:rPr>
            </w:pPr>
            <w:r>
              <w:rPr>
                <w:rFonts w:hint="eastAsia" w:ascii="仿宋" w:hAnsi="仿宋" w:eastAsia="仿宋"/>
                <w:sz w:val="24"/>
                <w:szCs w:val="24"/>
              </w:rPr>
              <w:t>联系人：</w:t>
            </w:r>
            <w:r>
              <w:rPr>
                <w:rFonts w:hint="eastAsia" w:ascii="仿宋" w:hAnsi="仿宋" w:eastAsia="仿宋"/>
                <w:sz w:val="24"/>
                <w:szCs w:val="24"/>
                <w:lang w:val="en-US"/>
              </w:rPr>
              <w:t>王女士、张女士</w:t>
            </w:r>
          </w:p>
          <w:p>
            <w:pPr>
              <w:widowControl/>
              <w:spacing w:line="360" w:lineRule="auto"/>
              <w:ind w:left="24" w:leftChars="11"/>
              <w:rPr>
                <w:rFonts w:ascii="仿宋" w:hAnsi="仿宋" w:eastAsia="仿宋"/>
                <w:sz w:val="24"/>
                <w:szCs w:val="24"/>
                <w:lang w:val="en-US"/>
              </w:rPr>
            </w:pPr>
            <w:r>
              <w:rPr>
                <w:rFonts w:hint="eastAsia" w:ascii="仿宋" w:hAnsi="仿宋" w:eastAsia="仿宋"/>
                <w:sz w:val="24"/>
                <w:szCs w:val="24"/>
              </w:rPr>
              <w:t>联系电话：0971-</w:t>
            </w:r>
            <w:r>
              <w:rPr>
                <w:rFonts w:hint="eastAsia" w:ascii="仿宋" w:hAnsi="仿宋" w:eastAsia="仿宋"/>
                <w:sz w:val="24"/>
                <w:szCs w:val="24"/>
                <w:lang w:val="en-US"/>
              </w:rPr>
              <w:t>5161033</w:t>
            </w:r>
          </w:p>
          <w:p>
            <w:pPr>
              <w:widowControl/>
              <w:spacing w:line="360" w:lineRule="auto"/>
              <w:ind w:left="24" w:leftChars="11"/>
              <w:rPr>
                <w:rFonts w:ascii="仿宋" w:hAnsi="仿宋" w:eastAsia="仿宋"/>
                <w:sz w:val="24"/>
                <w:szCs w:val="24"/>
              </w:rPr>
            </w:pPr>
            <w:r>
              <w:rPr>
                <w:rFonts w:hint="eastAsia" w:ascii="仿宋" w:hAnsi="仿宋" w:eastAsia="仿宋"/>
                <w:sz w:val="24"/>
                <w:szCs w:val="24"/>
              </w:rPr>
              <w:t>地址：青海省西宁市城西区西川南路76号万达中心4号楼8楼10805室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代理机构开户行</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中国农业银行股份有限公司西宁市城北支行门源路分理处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收款人</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银行账号</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28102001040003001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其他事项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财政监督部门及电话</w:t>
            </w:r>
          </w:p>
        </w:tc>
        <w:tc>
          <w:tcPr>
            <w:tcW w:w="6826" w:type="dxa"/>
            <w:vAlign w:val="center"/>
          </w:tcPr>
          <w:p>
            <w:pPr>
              <w:widowControl/>
              <w:spacing w:line="360" w:lineRule="auto"/>
              <w:ind w:left="24" w:leftChars="11"/>
              <w:rPr>
                <w:rFonts w:ascii="仿宋" w:hAnsi="仿宋" w:eastAsia="仿宋"/>
                <w:sz w:val="24"/>
                <w:szCs w:val="24"/>
                <w:lang w:val="en-US"/>
              </w:rPr>
            </w:pPr>
            <w:r>
              <w:rPr>
                <w:rFonts w:hint="eastAsia" w:ascii="仿宋" w:hAnsi="仿宋" w:eastAsia="仿宋"/>
                <w:sz w:val="24"/>
                <w:szCs w:val="24"/>
              </w:rPr>
              <w:t>单位名称：</w:t>
            </w:r>
            <w:r>
              <w:rPr>
                <w:rFonts w:hint="eastAsia" w:ascii="仿宋" w:hAnsi="仿宋" w:eastAsia="仿宋"/>
                <w:sz w:val="24"/>
                <w:szCs w:val="24"/>
                <w:lang w:val="en-US"/>
              </w:rPr>
              <w:t>玉树藏族自治州财政局</w:t>
            </w:r>
          </w:p>
          <w:p>
            <w:pPr>
              <w:widowControl/>
              <w:spacing w:line="360" w:lineRule="auto"/>
              <w:ind w:left="24" w:leftChars="11"/>
              <w:rPr>
                <w:rFonts w:ascii="仿宋" w:hAnsi="仿宋" w:eastAsia="仿宋"/>
                <w:sz w:val="24"/>
                <w:szCs w:val="24"/>
              </w:rPr>
            </w:pPr>
            <w:r>
              <w:rPr>
                <w:rFonts w:hint="eastAsia" w:ascii="仿宋" w:hAnsi="仿宋" w:eastAsia="仿宋"/>
                <w:sz w:val="24"/>
                <w:szCs w:val="24"/>
              </w:rPr>
              <w:t>联系电话：</w:t>
            </w:r>
            <w:r>
              <w:rPr>
                <w:rFonts w:hint="eastAsia" w:ascii="仿宋" w:hAnsi="仿宋" w:eastAsia="仿宋"/>
                <w:sz w:val="24"/>
                <w:szCs w:val="24"/>
                <w:lang w:val="en-US"/>
              </w:rPr>
              <w:t>0976-8830733</w:t>
            </w:r>
          </w:p>
        </w:tc>
      </w:tr>
    </w:tbl>
    <w:p>
      <w:pPr>
        <w:spacing w:line="360" w:lineRule="auto"/>
        <w:rPr>
          <w:rFonts w:ascii="仿宋" w:hAnsi="仿宋" w:eastAsia="仿宋"/>
          <w:sz w:val="24"/>
          <w:lang w:val="en-US"/>
        </w:rPr>
      </w:pPr>
    </w:p>
    <w:p>
      <w:pPr>
        <w:spacing w:line="360" w:lineRule="auto"/>
        <w:jc w:val="right"/>
        <w:rPr>
          <w:rFonts w:ascii="仿宋" w:hAnsi="仿宋" w:eastAsia="仿宋"/>
          <w:sz w:val="24"/>
        </w:rPr>
      </w:pPr>
      <w:r>
        <w:rPr>
          <w:rFonts w:hint="eastAsia" w:ascii="仿宋" w:hAnsi="仿宋" w:eastAsia="仿宋"/>
          <w:sz w:val="24"/>
        </w:rPr>
        <w:t>重庆市鼎运工程咨询有限公司</w:t>
      </w:r>
    </w:p>
    <w:p>
      <w:pPr>
        <w:spacing w:line="360" w:lineRule="auto"/>
        <w:jc w:val="right"/>
        <w:rPr>
          <w:rFonts w:ascii="仿宋" w:hAnsi="仿宋" w:eastAsia="仿宋"/>
          <w:sz w:val="24"/>
        </w:rPr>
      </w:pPr>
      <w:r>
        <w:rPr>
          <w:rFonts w:hint="eastAsia" w:ascii="仿宋" w:hAnsi="仿宋" w:eastAsia="仿宋"/>
          <w:sz w:val="24"/>
          <w:lang w:val="en-US"/>
        </w:rPr>
        <w:t>2020年6月8日</w:t>
      </w:r>
    </w:p>
    <w:p>
      <w:pPr>
        <w:pStyle w:val="8"/>
        <w:rPr>
          <w:lang w:val="en-US"/>
        </w:rPr>
      </w:pPr>
    </w:p>
    <w:p>
      <w:pPr>
        <w:pStyle w:val="8"/>
        <w:rPr>
          <w:lang w:val="en-US"/>
        </w:rPr>
      </w:pPr>
      <w:r>
        <w:rPr>
          <w:lang w:val="en-US"/>
        </w:rPr>
        <w:br w:type="page"/>
      </w:r>
    </w:p>
    <w:p>
      <w:pPr>
        <w:spacing w:line="360" w:lineRule="auto"/>
        <w:jc w:val="both"/>
        <w:rPr>
          <w:rFonts w:ascii="仿宋" w:hAnsi="仿宋" w:eastAsia="仿宋"/>
          <w:sz w:val="24"/>
          <w:lang w:val="en-US"/>
        </w:rPr>
      </w:pPr>
    </w:p>
    <w:p>
      <w:pPr>
        <w:pStyle w:val="4"/>
        <w:keepNext w:val="0"/>
        <w:keepLines w:val="0"/>
        <w:spacing w:before="0" w:afterLines="50" w:line="360" w:lineRule="auto"/>
        <w:jc w:val="center"/>
        <w:rPr>
          <w:rFonts w:ascii="仿宋" w:hAnsi="仿宋" w:eastAsia="仿宋"/>
          <w:sz w:val="22"/>
          <w:szCs w:val="13"/>
        </w:rPr>
      </w:pPr>
      <w:bookmarkStart w:id="3" w:name="_Toc22455_WPSOffice_Level1"/>
      <w:r>
        <w:rPr>
          <w:rFonts w:hint="eastAsia" w:ascii="仿宋" w:hAnsi="仿宋" w:eastAsia="仿宋"/>
          <w:sz w:val="36"/>
          <w:szCs w:val="24"/>
        </w:rPr>
        <w:t>第二部分 投标人须知</w:t>
      </w:r>
      <w:bookmarkEnd w:id="3"/>
    </w:p>
    <w:p>
      <w:pPr>
        <w:spacing w:beforeLines="100" w:line="360" w:lineRule="auto"/>
        <w:ind w:right="57" w:rightChars="26"/>
        <w:jc w:val="center"/>
        <w:rPr>
          <w:rFonts w:ascii="仿宋" w:hAnsi="仿宋" w:eastAsia="仿宋"/>
          <w:b/>
          <w:sz w:val="28"/>
        </w:rPr>
      </w:pPr>
      <w:bookmarkStart w:id="4" w:name="_Toc22455_WPSOffice_Level2"/>
      <w:r>
        <w:rPr>
          <w:rFonts w:hint="eastAsia" w:ascii="仿宋" w:hAnsi="仿宋" w:eastAsia="仿宋"/>
          <w:b/>
          <w:sz w:val="28"/>
        </w:rPr>
        <w:t>一、 说明</w:t>
      </w:r>
      <w:bookmarkEnd w:id="4"/>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5" w:name="_bookmark3"/>
      <w:bookmarkEnd w:id="5"/>
      <w:bookmarkStart w:id="6" w:name="_Toc22455_WPSOffice_Level3"/>
      <w:r>
        <w:rPr>
          <w:rFonts w:hint="eastAsia" w:ascii="仿宋" w:hAnsi="仿宋" w:eastAsia="仿宋"/>
          <w:b/>
          <w:sz w:val="24"/>
        </w:rPr>
        <w:t>使用范围</w:t>
      </w:r>
      <w:bookmarkEnd w:id="6"/>
    </w:p>
    <w:p>
      <w:pPr>
        <w:pStyle w:val="22"/>
        <w:tabs>
          <w:tab w:val="left" w:pos="1100"/>
        </w:tabs>
        <w:spacing w:beforeLines="50" w:line="360" w:lineRule="auto"/>
        <w:ind w:left="513" w:leftChars="233" w:right="57" w:rightChars="26" w:firstLine="0"/>
        <w:jc w:val="both"/>
        <w:rPr>
          <w:rFonts w:ascii="仿宋" w:hAnsi="仿宋" w:eastAsia="仿宋"/>
          <w:sz w:val="24"/>
        </w:rPr>
      </w:pPr>
      <w:r>
        <w:rPr>
          <w:rFonts w:hint="eastAsia" w:ascii="仿宋" w:hAnsi="仿宋" w:eastAsia="仿宋"/>
          <w:sz w:val="24"/>
        </w:rPr>
        <w:t>本次谈判依据采购人的采购计划，仅适用于本谈判文件中所叙述的项目。</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7" w:name="_bookmark4"/>
      <w:bookmarkEnd w:id="7"/>
      <w:bookmarkStart w:id="8" w:name="_Toc30604_WPSOffice_Level3"/>
      <w:r>
        <w:rPr>
          <w:rFonts w:hint="eastAsia" w:ascii="仿宋" w:hAnsi="仿宋" w:eastAsia="仿宋"/>
          <w:b/>
          <w:sz w:val="24"/>
        </w:rPr>
        <w:t>采购方式、合格的投标人</w:t>
      </w:r>
      <w:bookmarkEnd w:id="8"/>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本次招标采取竞争性谈判方式；</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合格的投标人：详见第一部分“投标人资格要求”。</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9" w:name="_bookmark5"/>
      <w:bookmarkEnd w:id="9"/>
      <w:bookmarkStart w:id="10" w:name="_Toc293_WPSOffice_Level3"/>
      <w:r>
        <w:rPr>
          <w:rFonts w:hint="eastAsia" w:ascii="仿宋" w:hAnsi="仿宋" w:eastAsia="仿宋"/>
          <w:b/>
          <w:sz w:val="24"/>
        </w:rPr>
        <w:t>投标费用</w:t>
      </w:r>
      <w:bookmarkEnd w:id="10"/>
    </w:p>
    <w:p>
      <w:pPr>
        <w:pStyle w:val="2"/>
        <w:spacing w:before="161" w:line="360" w:lineRule="auto"/>
        <w:ind w:left="11" w:leftChars="5" w:right="57" w:rightChars="26" w:firstLine="554" w:firstLineChars="231"/>
        <w:rPr>
          <w:rFonts w:ascii="仿宋" w:hAnsi="仿宋" w:eastAsia="仿宋"/>
        </w:rPr>
      </w:pPr>
      <w:r>
        <w:rPr>
          <w:rFonts w:hint="eastAsia" w:ascii="仿宋" w:hAnsi="仿宋" w:eastAsia="仿宋"/>
        </w:rPr>
        <w:t>投标人应自愿承担参加本次投标有关的费用。采购代理机构对投标人发生的费用不承担任何责任。</w:t>
      </w:r>
    </w:p>
    <w:p>
      <w:pPr>
        <w:spacing w:beforeLines="100" w:line="360" w:lineRule="auto"/>
        <w:ind w:right="57" w:rightChars="26"/>
        <w:jc w:val="center"/>
        <w:rPr>
          <w:rFonts w:ascii="仿宋" w:hAnsi="仿宋" w:eastAsia="仿宋"/>
          <w:b/>
          <w:sz w:val="28"/>
        </w:rPr>
      </w:pPr>
      <w:bookmarkStart w:id="11" w:name="_Toc30604_WPSOffice_Level2"/>
      <w:r>
        <w:rPr>
          <w:rFonts w:hint="eastAsia" w:ascii="仿宋" w:hAnsi="仿宋" w:eastAsia="仿宋"/>
          <w:b/>
          <w:sz w:val="28"/>
        </w:rPr>
        <w:t>二、 谈判文件说明</w:t>
      </w:r>
      <w:bookmarkEnd w:id="11"/>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2" w:name="_bookmark7"/>
      <w:bookmarkEnd w:id="12"/>
      <w:bookmarkStart w:id="13" w:name="_Toc16381_WPSOffice_Level3"/>
      <w:r>
        <w:rPr>
          <w:rFonts w:hint="eastAsia" w:ascii="仿宋" w:hAnsi="仿宋" w:eastAsia="仿宋"/>
          <w:b/>
          <w:sz w:val="24"/>
        </w:rPr>
        <w:t>谈判文件的构成</w:t>
      </w:r>
      <w:bookmarkEnd w:id="13"/>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谈判文件包括：</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）投标邀请</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）投标人须知</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）青海省政府采购项目合同书范本</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）响应文件格式</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）采购项目要求及技术参数</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）采购过程中发生的澄清、变更和补充文件</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供应商应当按照谈判文件的要求编制响应文件。响应文件应当对谈判文件提出的要求和条件作出明确响应。</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4" w:name="_bookmark8"/>
      <w:bookmarkEnd w:id="14"/>
      <w:bookmarkStart w:id="15" w:name="_Toc27574_WPSOffice_Level3"/>
      <w:r>
        <w:rPr>
          <w:rFonts w:hint="eastAsia" w:ascii="仿宋" w:hAnsi="仿宋" w:eastAsia="仿宋"/>
          <w:b/>
          <w:sz w:val="24"/>
        </w:rPr>
        <w:t>谈判公告、谈判文件、采购活动中标结果的质疑</w:t>
      </w:r>
      <w:bookmarkEnd w:id="15"/>
    </w:p>
    <w:p>
      <w:pPr>
        <w:pStyle w:val="2"/>
        <w:spacing w:before="161" w:line="360" w:lineRule="auto"/>
        <w:ind w:left="11" w:leftChars="5" w:right="57" w:rightChars="26" w:firstLine="554" w:firstLineChars="231"/>
        <w:jc w:val="both"/>
        <w:rPr>
          <w:rFonts w:ascii="仿宋" w:hAnsi="仿宋" w:eastAsia="仿宋"/>
        </w:rPr>
      </w:pPr>
      <w:bookmarkStart w:id="16" w:name="_bookmark9"/>
      <w:bookmarkEnd w:id="16"/>
      <w:bookmarkStart w:id="17" w:name="_Toc32313_WPSOffice_Level3"/>
      <w:r>
        <w:rPr>
          <w:rFonts w:hint="eastAsia" w:ascii="仿宋" w:hAnsi="仿宋" w:eastAsia="仿宋"/>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仿宋" w:hAnsi="仿宋" w:eastAsia="仿宋"/>
          <w:lang w:val="en-US"/>
        </w:rPr>
        <w:t>采购代理</w:t>
      </w:r>
      <w:r>
        <w:rPr>
          <w:rFonts w:hint="eastAsia" w:ascii="仿宋" w:hAnsi="仿宋" w:eastAsia="仿宋"/>
        </w:rPr>
        <w:t>机构在收到供应商的书面质疑后7个工作日内予以答复，并将变更事宜在青海政府采购信息网上发布公告，告知本项目的所有潜在供应商。</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r>
        <w:rPr>
          <w:rFonts w:hint="eastAsia" w:ascii="仿宋" w:hAnsi="仿宋" w:eastAsia="仿宋"/>
          <w:b/>
          <w:sz w:val="24"/>
        </w:rPr>
        <w:t>招标文件的澄清或修改</w:t>
      </w:r>
      <w:bookmarkEnd w:id="17"/>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bookmarkStart w:id="18" w:name="_Toc293_WPSOffice_Level2"/>
      <w:r>
        <w:rPr>
          <w:rFonts w:hint="eastAsia" w:ascii="仿宋" w:hAnsi="仿宋" w:eastAsia="仿宋"/>
          <w:sz w:val="24"/>
        </w:rPr>
        <w:t>在提交首次谈判响应文件截止之日前，采购人、</w:t>
      </w:r>
      <w:r>
        <w:rPr>
          <w:rFonts w:hint="eastAsia" w:ascii="仿宋" w:hAnsi="仿宋" w:eastAsia="仿宋"/>
          <w:sz w:val="24"/>
          <w:lang w:val="en-US"/>
        </w:rPr>
        <w:t>采购代理</w:t>
      </w:r>
      <w:r>
        <w:rPr>
          <w:rFonts w:hint="eastAsia" w:ascii="仿宋" w:hAnsi="仿宋" w:eastAsia="仿宋"/>
          <w:sz w:val="24"/>
        </w:rPr>
        <w:t>机构可以对已发出的谈判文件进行必要的澄清或者修改。</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澄清或者修改的内容可能影响谈判响应文件编制的，采购人、</w:t>
      </w:r>
      <w:r>
        <w:rPr>
          <w:rFonts w:hint="eastAsia" w:ascii="仿宋" w:hAnsi="仿宋" w:eastAsia="仿宋"/>
          <w:sz w:val="24"/>
          <w:lang w:val="en-US"/>
        </w:rPr>
        <w:t>采购代理</w:t>
      </w:r>
      <w:r>
        <w:rPr>
          <w:rFonts w:hint="eastAsia" w:ascii="仿宋" w:hAnsi="仿宋" w:eastAsia="仿宋"/>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在提交首次谈判响应文件截止之日前，采购人、</w:t>
      </w:r>
      <w:r>
        <w:rPr>
          <w:rFonts w:hint="eastAsia" w:ascii="仿宋" w:hAnsi="仿宋" w:eastAsia="仿宋"/>
          <w:sz w:val="24"/>
          <w:lang w:val="en-US"/>
        </w:rPr>
        <w:t>采购代理</w:t>
      </w:r>
      <w:r>
        <w:rPr>
          <w:rFonts w:hint="eastAsia" w:ascii="仿宋" w:hAnsi="仿宋" w:eastAsia="仿宋"/>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rPr>
          <w:rFonts w:ascii="仿宋" w:hAnsi="仿宋" w:eastAsia="仿宋"/>
          <w:b/>
          <w:sz w:val="28"/>
        </w:rPr>
      </w:pPr>
      <w:r>
        <w:rPr>
          <w:rFonts w:hint="eastAsia" w:ascii="仿宋" w:hAnsi="仿宋" w:eastAsia="仿宋"/>
          <w:b/>
          <w:sz w:val="28"/>
        </w:rPr>
        <w:t>三、 响应文件的编制</w:t>
      </w:r>
      <w:bookmarkEnd w:id="18"/>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9" w:name="_bookmark11"/>
      <w:bookmarkEnd w:id="19"/>
      <w:bookmarkStart w:id="20" w:name="_Toc23128_WPSOffice_Level3"/>
      <w:r>
        <w:rPr>
          <w:rFonts w:hint="eastAsia" w:ascii="仿宋" w:hAnsi="仿宋" w:eastAsia="仿宋"/>
          <w:b/>
          <w:sz w:val="24"/>
        </w:rPr>
        <w:t>响应文件的语言及度量衡单位</w:t>
      </w:r>
      <w:bookmarkEnd w:id="20"/>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除谈判文件中另有规定外，响应文件所使用的度量衡单位，均须采用国家法定计量单位。</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附有外文资料的须翻译成中文，并加盖供应商公章，如果翻译的中文资料与外文资料出现差异与矛盾时，以中文为准，其准确性由供应商负责。</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bookmarkStart w:id="21" w:name="_bookmark12"/>
      <w:bookmarkEnd w:id="21"/>
      <w:bookmarkStart w:id="22" w:name="_Toc19700_WPSOffice_Level3"/>
      <w:r>
        <w:rPr>
          <w:rFonts w:hint="eastAsia" w:ascii="仿宋" w:hAnsi="仿宋" w:eastAsia="仿宋"/>
          <w:sz w:val="24"/>
        </w:rPr>
        <w:t>谈判报价及币种</w:t>
      </w:r>
      <w:bookmarkEnd w:id="2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谈判报价为谈判总价。谈判报价必须包括：产品费、运输费、保险费、验收费、检验费、售前、售中、售后服务费、招标代理费、税金及不可预见费等全部费用。</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谈判报价有效期与</w:t>
      </w:r>
      <w:r>
        <w:rPr>
          <w:rFonts w:hint="eastAsia" w:ascii="仿宋" w:hAnsi="仿宋" w:eastAsia="仿宋"/>
          <w:sz w:val="24"/>
          <w:lang w:val="en-US"/>
        </w:rPr>
        <w:t>谈判</w:t>
      </w:r>
      <w:r>
        <w:rPr>
          <w:rFonts w:hint="eastAsia" w:ascii="仿宋" w:hAnsi="仿宋" w:eastAsia="仿宋"/>
          <w:sz w:val="24"/>
        </w:rPr>
        <w:t>有效期一致。</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谈判报价为闭口价，即中标后在合同有效期内价格不变。</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谈判币种是人民币。</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23" w:name="_bookmark13"/>
      <w:bookmarkEnd w:id="23"/>
      <w:bookmarkStart w:id="24" w:name="_Toc23142_WPSOffice_Level3"/>
      <w:r>
        <w:rPr>
          <w:rFonts w:hint="eastAsia" w:ascii="仿宋" w:hAnsi="仿宋" w:eastAsia="仿宋"/>
          <w:b/>
          <w:sz w:val="24"/>
          <w:lang w:val="en-US"/>
        </w:rPr>
        <w:t>谈判</w:t>
      </w:r>
      <w:r>
        <w:rPr>
          <w:rFonts w:hint="eastAsia" w:ascii="仿宋" w:hAnsi="仿宋" w:eastAsia="仿宋"/>
          <w:b/>
          <w:sz w:val="24"/>
        </w:rPr>
        <w:t>保证金</w:t>
      </w:r>
      <w:bookmarkEnd w:id="24"/>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供应商须在投标截止时间前按以下要求缴纳谈判保证金：</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谈判保证金：人民币</w:t>
      </w:r>
      <w:r>
        <w:rPr>
          <w:rFonts w:hint="eastAsia" w:ascii="仿宋" w:hAnsi="仿宋" w:eastAsia="仿宋"/>
          <w:b/>
          <w:bCs/>
          <w:sz w:val="24"/>
          <w:lang w:val="en-US"/>
        </w:rPr>
        <w:t>30000.00</w:t>
      </w:r>
      <w:r>
        <w:rPr>
          <w:rFonts w:hint="eastAsia" w:ascii="仿宋" w:hAnsi="仿宋" w:eastAsia="仿宋"/>
          <w:b/>
          <w:bCs/>
          <w:sz w:val="24"/>
        </w:rPr>
        <w:t xml:space="preserve"> 元整（大写：</w:t>
      </w:r>
      <w:r>
        <w:rPr>
          <w:rFonts w:hint="eastAsia" w:ascii="仿宋" w:hAnsi="仿宋" w:eastAsia="仿宋"/>
          <w:b/>
          <w:bCs/>
          <w:sz w:val="24"/>
          <w:lang w:val="en-US"/>
        </w:rPr>
        <w:t>叁万元整</w:t>
      </w:r>
      <w:r>
        <w:rPr>
          <w:rFonts w:hint="eastAsia" w:ascii="仿宋" w:hAnsi="仿宋" w:eastAsia="仿宋"/>
          <w:b/>
          <w:bCs/>
          <w:sz w:val="24"/>
        </w:rPr>
        <w:t>）</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账户名：重庆市鼎运工程咨询有限公司青海分公司</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开户行：中国农业银行股份有限公司西宁市城北支行门源路分理处</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账号：28102001040003001</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交纳时间：</w:t>
      </w:r>
      <w:r>
        <w:rPr>
          <w:rFonts w:hint="eastAsia" w:ascii="仿宋" w:hAnsi="仿宋" w:eastAsia="仿宋"/>
          <w:b/>
          <w:bCs/>
          <w:sz w:val="24"/>
          <w:lang w:val="en-US"/>
        </w:rPr>
        <w:t>供应商在谈判截止时间前将谈判保证金缴纳到采购文件规定的指定账户，以银行到账时间为准</w:t>
      </w:r>
      <w:r>
        <w:rPr>
          <w:rFonts w:hint="eastAsia" w:ascii="仿宋" w:hAnsi="仿宋" w:eastAsia="仿宋"/>
          <w:b/>
          <w:bCs/>
          <w:sz w:val="24"/>
        </w:rPr>
        <w:t>。如采购项目变更开标时间，则保证金交纳时间相应顺延。</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采购代理机构应当自中标通知书发出之日起5个工作日内退还未成交人的谈判保证金，自采购合同签订之日起5个工作日内退还成交人的谈判保证金或者转为成交人的履约保证金。</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25" w:name="_bookmark14"/>
      <w:bookmarkEnd w:id="25"/>
      <w:bookmarkStart w:id="26" w:name="_Toc21424_WPSOffice_Level3"/>
      <w:r>
        <w:rPr>
          <w:rFonts w:hint="eastAsia" w:ascii="仿宋" w:hAnsi="仿宋" w:eastAsia="仿宋"/>
          <w:b/>
          <w:sz w:val="24"/>
          <w:lang w:val="en-US"/>
        </w:rPr>
        <w:t>谈判有效期</w:t>
      </w:r>
      <w:bookmarkEnd w:id="26"/>
    </w:p>
    <w:p>
      <w:pPr>
        <w:pStyle w:val="2"/>
        <w:spacing w:before="160" w:line="360" w:lineRule="auto"/>
        <w:ind w:left="11" w:leftChars="5" w:right="57" w:rightChars="26" w:firstLine="557" w:firstLineChars="231"/>
        <w:jc w:val="both"/>
        <w:rPr>
          <w:rFonts w:ascii="仿宋" w:hAnsi="仿宋" w:eastAsia="仿宋"/>
          <w:b/>
          <w:bCs/>
        </w:rPr>
      </w:pPr>
      <w:r>
        <w:rPr>
          <w:rFonts w:hint="eastAsia" w:ascii="仿宋" w:hAnsi="仿宋" w:eastAsia="仿宋"/>
          <w:b/>
          <w:bCs/>
        </w:rPr>
        <w:t>从提交谈判响应文件的截止之日起60</w:t>
      </w:r>
      <w:r>
        <w:rPr>
          <w:rFonts w:hint="eastAsia" w:ascii="仿宋" w:hAnsi="仿宋" w:eastAsia="仿宋"/>
          <w:b/>
          <w:bCs/>
          <w:spacing w:val="-1"/>
        </w:rPr>
        <w:t>日历日。响应文件中承诺的谈判有效期应当不少于谈判文件中载明的谈判有效期。谈判有效期内投标人撤销响应文件的，采购代理机构可以</w:t>
      </w:r>
      <w:r>
        <w:rPr>
          <w:rFonts w:hint="eastAsia" w:ascii="仿宋" w:hAnsi="仿宋" w:eastAsia="仿宋"/>
          <w:b/>
          <w:bCs/>
        </w:rPr>
        <w:t>不退还谈判保证金。</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27" w:name="_bookmark15"/>
      <w:bookmarkEnd w:id="27"/>
      <w:bookmarkStart w:id="28" w:name="_Toc20132_WPSOffice_Level3"/>
      <w:r>
        <w:rPr>
          <w:rFonts w:hint="eastAsia" w:ascii="仿宋" w:hAnsi="仿宋" w:eastAsia="仿宋"/>
          <w:b/>
          <w:sz w:val="24"/>
          <w:lang w:val="en-US"/>
        </w:rPr>
        <w:t>响应文件构成</w:t>
      </w:r>
      <w:bookmarkEnd w:id="28"/>
    </w:p>
    <w:p>
      <w:pPr>
        <w:pStyle w:val="2"/>
        <w:spacing w:before="160" w:line="360" w:lineRule="auto"/>
        <w:ind w:left="11" w:leftChars="5" w:right="57" w:rightChars="26" w:firstLine="554" w:firstLineChars="231"/>
        <w:rPr>
          <w:rFonts w:ascii="仿宋" w:hAnsi="仿宋" w:eastAsia="仿宋"/>
        </w:rPr>
      </w:pPr>
      <w:r>
        <w:rPr>
          <w:rFonts w:hint="eastAsia" w:ascii="仿宋" w:hAnsi="仿宋" w:eastAsia="仿宋"/>
        </w:rPr>
        <w:t>供应商应提交相关证明材料，作为其参加谈判和中标后有能力履行合同的证明。编写的响应文件须包括以下内容（格式见谈判文件第四部分）：</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bookmarkStart w:id="29" w:name="_bookmark16"/>
      <w:bookmarkEnd w:id="29"/>
      <w:r>
        <w:rPr>
          <w:rFonts w:hint="eastAsia" w:ascii="仿宋" w:hAnsi="仿宋" w:eastAsia="仿宋"/>
          <w:b/>
          <w:bCs/>
          <w:sz w:val="24"/>
        </w:rPr>
        <w:t>响应文件</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）响应函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）法定代表人证明书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）法定代表人授权书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）供应商承诺函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）供应商诚信承诺书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）资格证明材料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7</w:t>
      </w:r>
      <w:r>
        <w:rPr>
          <w:rFonts w:hint="eastAsia" w:ascii="仿宋" w:hAnsi="仿宋" w:eastAsia="仿宋"/>
          <w:sz w:val="24"/>
        </w:rPr>
        <w:t>）财务状况报告，依法缴纳税收和社会保证资金的相关材料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8</w:t>
      </w:r>
      <w:r>
        <w:rPr>
          <w:rFonts w:hint="eastAsia" w:ascii="仿宋" w:hAnsi="仿宋" w:eastAsia="仿宋"/>
          <w:sz w:val="24"/>
        </w:rPr>
        <w:t>）具备履行合同所必需的设备和专业技术能力的证明材料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9</w:t>
      </w:r>
      <w:r>
        <w:rPr>
          <w:rFonts w:hint="eastAsia" w:ascii="仿宋" w:hAnsi="仿宋" w:eastAsia="仿宋"/>
          <w:sz w:val="24"/>
        </w:rPr>
        <w:t>）无重大违法记录声明</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10</w:t>
      </w:r>
      <w:r>
        <w:rPr>
          <w:rFonts w:hint="eastAsia" w:ascii="仿宋" w:hAnsi="仿宋" w:eastAsia="仿宋"/>
          <w:sz w:val="24"/>
        </w:rPr>
        <w:t>）谈判保证金证明</w:t>
      </w:r>
    </w:p>
    <w:p>
      <w:pPr>
        <w:pStyle w:val="22"/>
        <w:tabs>
          <w:tab w:val="left" w:pos="1100"/>
        </w:tabs>
        <w:spacing w:before="0" w:line="360" w:lineRule="auto"/>
        <w:ind w:left="513" w:leftChars="233" w:right="57" w:rightChars="26" w:firstLine="0"/>
        <w:jc w:val="both"/>
        <w:rPr>
          <w:rFonts w:ascii="仿宋" w:hAnsi="仿宋" w:eastAsia="仿宋"/>
          <w:sz w:val="24"/>
        </w:rPr>
      </w:pPr>
      <w:bookmarkStart w:id="30" w:name="_bookmark17"/>
      <w:bookmarkEnd w:id="30"/>
      <w:r>
        <w:rPr>
          <w:rFonts w:hint="eastAsia" w:ascii="仿宋" w:hAnsi="仿宋" w:eastAsia="仿宋"/>
          <w:sz w:val="24"/>
        </w:rPr>
        <w:t>（</w:t>
      </w:r>
      <w:r>
        <w:rPr>
          <w:rFonts w:hint="eastAsia" w:ascii="仿宋" w:hAnsi="仿宋" w:eastAsia="仿宋"/>
          <w:sz w:val="24"/>
          <w:lang w:val="en-US"/>
        </w:rPr>
        <w:t>11</w:t>
      </w:r>
      <w:r>
        <w:rPr>
          <w:rFonts w:hint="eastAsia" w:ascii="仿宋" w:hAnsi="仿宋" w:eastAsia="仿宋"/>
          <w:sz w:val="24"/>
        </w:rPr>
        <w:t>）</w:t>
      </w:r>
      <w:r>
        <w:rPr>
          <w:rFonts w:hint="eastAsia" w:ascii="仿宋" w:hAnsi="仿宋" w:eastAsia="仿宋"/>
          <w:sz w:val="24"/>
          <w:lang w:val="en-US"/>
        </w:rPr>
        <w:t>首次报价</w:t>
      </w:r>
      <w:r>
        <w:rPr>
          <w:rFonts w:hint="eastAsia" w:ascii="仿宋" w:hAnsi="仿宋" w:eastAsia="仿宋"/>
          <w:sz w:val="24"/>
        </w:rPr>
        <w:t>一览表（报价表）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12</w:t>
      </w:r>
      <w:r>
        <w:rPr>
          <w:rFonts w:hint="eastAsia" w:ascii="仿宋" w:hAnsi="仿宋" w:eastAsia="仿宋"/>
          <w:sz w:val="24"/>
        </w:rPr>
        <w:t>）分项报价表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13</w:t>
      </w:r>
      <w:r>
        <w:rPr>
          <w:rFonts w:hint="eastAsia" w:ascii="仿宋" w:hAnsi="仿宋" w:eastAsia="仿宋"/>
          <w:sz w:val="24"/>
        </w:rPr>
        <w:t>）技术规格响应表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14</w:t>
      </w:r>
      <w:r>
        <w:rPr>
          <w:rFonts w:hint="eastAsia" w:ascii="仿宋" w:hAnsi="仿宋" w:eastAsia="仿宋"/>
          <w:sz w:val="24"/>
        </w:rPr>
        <w:t>）投标产品相关资料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15</w:t>
      </w:r>
      <w:r>
        <w:rPr>
          <w:rFonts w:hint="eastAsia" w:ascii="仿宋" w:hAnsi="仿宋" w:eastAsia="仿宋"/>
          <w:sz w:val="24"/>
        </w:rPr>
        <w:t>）供应商的业绩证明材料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lang w:val="en-US"/>
        </w:rPr>
        <w:t>（16）</w:t>
      </w:r>
      <w:r>
        <w:rPr>
          <w:rFonts w:hint="eastAsia" w:ascii="仿宋" w:hAnsi="仿宋" w:eastAsia="仿宋"/>
          <w:sz w:val="24"/>
        </w:rPr>
        <w:t>声明函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17</w:t>
      </w:r>
      <w:r>
        <w:rPr>
          <w:rFonts w:hint="eastAsia" w:ascii="仿宋" w:hAnsi="仿宋" w:eastAsia="仿宋"/>
          <w:sz w:val="24"/>
        </w:rPr>
        <w:t>）残疾人福利性单位声明函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18</w:t>
      </w:r>
      <w:r>
        <w:rPr>
          <w:rFonts w:hint="eastAsia" w:ascii="仿宋" w:hAnsi="仿宋" w:eastAsia="仿宋"/>
          <w:sz w:val="24"/>
        </w:rPr>
        <w:t>）供应商认为在其他方面有必要说明的事项</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19</w:t>
      </w:r>
      <w:r>
        <w:rPr>
          <w:rFonts w:hint="eastAsia" w:ascii="仿宋" w:hAnsi="仿宋" w:eastAsia="仿宋"/>
          <w:sz w:val="24"/>
        </w:rPr>
        <w:t>）最终报价表</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注：供应商须按上述内容、顺序和格式编制响应文件，并按要求编制目录、页码，并保证所提供的全部资料真实可信，自愿承担相应责任。</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1" w:name="_bookmark18"/>
      <w:bookmarkEnd w:id="31"/>
      <w:bookmarkStart w:id="32" w:name="_Toc1601_WPSOffice_Level3"/>
      <w:r>
        <w:rPr>
          <w:rFonts w:hint="eastAsia" w:ascii="仿宋" w:hAnsi="仿宋" w:eastAsia="仿宋"/>
          <w:b/>
          <w:sz w:val="24"/>
          <w:lang w:val="en-US"/>
        </w:rPr>
        <w:t>响应文件的编制要求</w:t>
      </w:r>
      <w:bookmarkEnd w:id="3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供应商应按照谈判文件所提供的响应文件格式，分别填写谈判文件第四部分的内容；谈判文件要求签字、盖章的地方必须由供应商的法定代表人或委托代理人按要求签字、盖章。</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供应商应准备纸质响应文件正本1份、副本</w:t>
      </w:r>
      <w:r>
        <w:rPr>
          <w:rFonts w:hint="eastAsia" w:ascii="仿宋" w:hAnsi="仿宋" w:eastAsia="仿宋"/>
          <w:sz w:val="24"/>
          <w:lang w:val="en-US"/>
        </w:rPr>
        <w:t>3</w:t>
      </w:r>
      <w:r>
        <w:rPr>
          <w:rFonts w:hint="eastAsia" w:ascii="仿宋" w:hAnsi="仿宋" w:eastAsia="仿宋"/>
          <w:sz w:val="24"/>
        </w:rPr>
        <w:t>份，电子文档1份（</w:t>
      </w:r>
      <w:r>
        <w:rPr>
          <w:rFonts w:hint="eastAsia" w:ascii="仿宋" w:hAnsi="仿宋" w:eastAsia="仿宋"/>
          <w:sz w:val="24"/>
          <w:lang w:val="en-US"/>
        </w:rPr>
        <w:t>U盘</w:t>
      </w:r>
      <w:r>
        <w:rPr>
          <w:rFonts w:hint="eastAsia" w:ascii="仿宋" w:hAnsi="仿宋" w:eastAsia="仿宋"/>
          <w:sz w:val="24"/>
        </w:rPr>
        <w:t>）。若发生正本和副本不符，以正本为准。响应文件统一使用A4幅面的纸张印制，必须胶装，其他方式装订的投标文件一概不予接受。</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响应文件中不得行间插字、涂改或增删，如有修改错漏处，须由供应商法定代表人或其委托代理人签字、加盖公章。</w:t>
      </w:r>
    </w:p>
    <w:p>
      <w:pPr>
        <w:spacing w:beforeLines="100" w:line="360" w:lineRule="auto"/>
        <w:ind w:right="57" w:rightChars="26"/>
        <w:jc w:val="center"/>
        <w:rPr>
          <w:rFonts w:ascii="仿宋" w:hAnsi="仿宋" w:eastAsia="仿宋"/>
          <w:b/>
          <w:sz w:val="28"/>
        </w:rPr>
      </w:pPr>
      <w:bookmarkStart w:id="33" w:name="_Toc16381_WPSOffice_Level2"/>
      <w:r>
        <w:rPr>
          <w:rFonts w:hint="eastAsia" w:ascii="仿宋" w:hAnsi="仿宋" w:eastAsia="仿宋"/>
          <w:b/>
          <w:sz w:val="28"/>
        </w:rPr>
        <w:t>四、 响应文件的提交</w:t>
      </w:r>
      <w:bookmarkEnd w:id="33"/>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4" w:name="_bookmark20"/>
      <w:bookmarkEnd w:id="34"/>
      <w:bookmarkStart w:id="35" w:name="_Toc3888_WPSOffice_Level3"/>
      <w:r>
        <w:rPr>
          <w:rFonts w:hint="eastAsia" w:ascii="仿宋" w:hAnsi="仿宋" w:eastAsia="仿宋"/>
          <w:b/>
          <w:sz w:val="24"/>
          <w:lang w:val="en-US"/>
        </w:rPr>
        <w:t>响应文件的密封和标记</w:t>
      </w:r>
      <w:bookmarkEnd w:id="35"/>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响应文件正本、所有副本、电子文档（</w:t>
      </w:r>
      <w:r>
        <w:rPr>
          <w:rFonts w:hint="eastAsia" w:ascii="仿宋" w:hAnsi="仿宋" w:eastAsia="仿宋"/>
          <w:sz w:val="24"/>
          <w:lang w:val="en-US"/>
        </w:rPr>
        <w:t>U盘</w:t>
      </w:r>
      <w:r>
        <w:rPr>
          <w:rFonts w:hint="eastAsia" w:ascii="仿宋" w:hAnsi="仿宋" w:eastAsia="仿宋"/>
          <w:sz w:val="24"/>
        </w:rPr>
        <w:t>）， 应分别封装于不同的密封袋内，密封袋上应分别标上“正本”、“副本”、“电子文档”字样，并注明供应商名称、采购项目编号、采购项目名称。</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密封后的响应文件密封袋用“于</w:t>
      </w:r>
      <w:r>
        <w:rPr>
          <w:rFonts w:hint="eastAsia" w:ascii="仿宋" w:hAnsi="仿宋" w:eastAsia="仿宋"/>
          <w:sz w:val="24"/>
          <w:lang w:val="en-US" w:eastAsia="zh-CN"/>
        </w:rPr>
        <w:t>****</w:t>
      </w:r>
      <w:r>
        <w:rPr>
          <w:rFonts w:hint="eastAsia" w:ascii="仿宋" w:hAnsi="仿宋" w:eastAsia="仿宋"/>
          <w:sz w:val="24"/>
        </w:rPr>
        <w:t>年</w:t>
      </w:r>
      <w:r>
        <w:rPr>
          <w:rFonts w:hint="eastAsia" w:ascii="仿宋" w:hAnsi="仿宋" w:eastAsia="仿宋"/>
          <w:sz w:val="24"/>
          <w:lang w:val="en-US" w:eastAsia="zh-CN"/>
        </w:rPr>
        <w:t>**</w:t>
      </w:r>
      <w:r>
        <w:rPr>
          <w:rFonts w:hint="eastAsia" w:ascii="仿宋" w:hAnsi="仿宋" w:eastAsia="仿宋"/>
          <w:sz w:val="24"/>
        </w:rPr>
        <w:t>月</w:t>
      </w:r>
      <w:r>
        <w:rPr>
          <w:rFonts w:hint="eastAsia" w:ascii="仿宋" w:hAnsi="仿宋" w:eastAsia="仿宋"/>
          <w:sz w:val="24"/>
          <w:lang w:val="en-US" w:eastAsia="zh-CN"/>
        </w:rPr>
        <w:t>**</w:t>
      </w:r>
      <w:r>
        <w:rPr>
          <w:rFonts w:hint="eastAsia" w:ascii="仿宋" w:hAnsi="仿宋" w:eastAsia="仿宋"/>
          <w:sz w:val="24"/>
        </w:rPr>
        <w:t>日上午9:30（北京时间）之前不准启封”的标签密封。</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6" w:name="_bookmark21"/>
      <w:bookmarkEnd w:id="36"/>
      <w:bookmarkStart w:id="37" w:name="_Toc10624_WPSOffice_Level3"/>
      <w:r>
        <w:rPr>
          <w:rFonts w:hint="eastAsia" w:ascii="仿宋" w:hAnsi="仿宋" w:eastAsia="仿宋"/>
          <w:b/>
          <w:sz w:val="24"/>
          <w:lang w:val="en-US"/>
        </w:rPr>
        <w:t>提交响应文件的时间、地点、方式</w:t>
      </w:r>
      <w:bookmarkEnd w:id="37"/>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逾期送达或者未按照谈判文件第 13.1-13.2 条要求密封的响应文件，采购人、采购代理机构应当拒收。</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8" w:name="_bookmark22"/>
      <w:bookmarkEnd w:id="38"/>
      <w:bookmarkStart w:id="39" w:name="_Toc11753_WPSOffice_Level3"/>
      <w:r>
        <w:rPr>
          <w:rFonts w:hint="eastAsia" w:ascii="仿宋" w:hAnsi="仿宋" w:eastAsia="仿宋"/>
          <w:b/>
          <w:sz w:val="24"/>
          <w:lang w:val="en-US"/>
        </w:rPr>
        <w:t>响应文件的补充、修改或者撤回</w:t>
      </w:r>
      <w:bookmarkEnd w:id="39"/>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rPr>
          <w:rFonts w:ascii="仿宋" w:hAnsi="仿宋" w:eastAsia="仿宋"/>
          <w:b/>
          <w:sz w:val="28"/>
        </w:rPr>
      </w:pPr>
      <w:bookmarkStart w:id="40" w:name="_Toc27574_WPSOffice_Level2"/>
      <w:r>
        <w:rPr>
          <w:rFonts w:hint="eastAsia" w:ascii="仿宋" w:hAnsi="仿宋" w:eastAsia="仿宋"/>
          <w:b/>
          <w:sz w:val="28"/>
        </w:rPr>
        <w:t>五、 开标</w:t>
      </w:r>
      <w:bookmarkEnd w:id="40"/>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41" w:name="_bookmark24"/>
      <w:bookmarkEnd w:id="41"/>
      <w:bookmarkStart w:id="42" w:name="_Toc3731_WPSOffice_Level3"/>
      <w:r>
        <w:rPr>
          <w:rFonts w:hint="eastAsia" w:ascii="仿宋" w:hAnsi="仿宋" w:eastAsia="仿宋"/>
          <w:b/>
          <w:sz w:val="24"/>
          <w:lang w:val="en-US"/>
        </w:rPr>
        <w:t>开标</w:t>
      </w:r>
      <w:bookmarkEnd w:id="4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开标应当在谈判文件确定的提交响应文件截止时间的同一时间进行，采购代理机构应当按本文件中确定的时间和地点组织开标活动。</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采购代理机构应当对开标、评标现场活动进行全程录音录像。录音录像应当清晰可辨，音像资料作为采购文件一并存档。</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开标由采购代理机构主持，邀请供应商参加。</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开标时，应当由供应商或者其推选的代表检查响应文件的密封情况；经确认无误后，由采购代理机构工作人员当众拆封，宣布供应商名称、并核验供应商身份。供应商不足 3 家的，不得开标。</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供应商未参加开标的，视同认可开标结果。</w:t>
      </w:r>
    </w:p>
    <w:p>
      <w:pPr>
        <w:widowControl/>
        <w:spacing w:beforeLines="100" w:afterLines="100"/>
        <w:jc w:val="center"/>
        <w:outlineLvl w:val="1"/>
        <w:rPr>
          <w:b/>
          <w:bCs/>
          <w:sz w:val="36"/>
          <w:szCs w:val="36"/>
        </w:rPr>
      </w:pPr>
      <w:bookmarkStart w:id="43" w:name="_Toc496004006"/>
      <w:bookmarkStart w:id="44" w:name="_Toc510171140"/>
      <w:bookmarkStart w:id="45" w:name="_Toc416183210"/>
      <w:bookmarkStart w:id="46" w:name="_Toc32313_WPSOffice_Level2"/>
      <w:r>
        <w:rPr>
          <w:rFonts w:hint="eastAsia" w:ascii="仿宋" w:hAnsi="仿宋" w:eastAsia="仿宋"/>
          <w:b/>
          <w:sz w:val="28"/>
        </w:rPr>
        <w:t>六、</w:t>
      </w:r>
      <w:bookmarkEnd w:id="43"/>
      <w:bookmarkEnd w:id="44"/>
      <w:bookmarkEnd w:id="45"/>
      <w:bookmarkEnd w:id="46"/>
      <w:r>
        <w:rPr>
          <w:rFonts w:hint="eastAsia" w:ascii="仿宋" w:hAnsi="仿宋" w:eastAsia="仿宋"/>
          <w:b/>
          <w:sz w:val="28"/>
        </w:rPr>
        <w:t>谈判程序及方法</w:t>
      </w:r>
    </w:p>
    <w:p>
      <w:pPr>
        <w:pStyle w:val="22"/>
        <w:spacing w:beforeLines="50" w:afterLines="50" w:line="360" w:lineRule="auto"/>
        <w:ind w:left="400" w:right="57" w:rightChars="26" w:firstLine="0"/>
        <w:rPr>
          <w:rFonts w:ascii="仿宋" w:hAnsi="仿宋" w:eastAsia="仿宋"/>
          <w:b/>
          <w:sz w:val="24"/>
          <w:lang w:val="en-US"/>
        </w:rPr>
      </w:pPr>
      <w:r>
        <w:rPr>
          <w:rFonts w:hint="eastAsia" w:ascii="仿宋" w:hAnsi="仿宋" w:eastAsia="仿宋"/>
          <w:b/>
          <w:sz w:val="24"/>
          <w:lang w:val="en-US"/>
        </w:rPr>
        <w:t>16.谈判小组</w:t>
      </w:r>
    </w:p>
    <w:p>
      <w:pPr>
        <w:spacing w:line="400" w:lineRule="exact"/>
        <w:ind w:firstLine="480" w:firstLineChars="200"/>
        <w:rPr>
          <w:rFonts w:ascii="仿宋" w:hAnsi="仿宋" w:eastAsia="仿宋"/>
          <w:sz w:val="24"/>
        </w:rPr>
      </w:pPr>
      <w:r>
        <w:rPr>
          <w:rFonts w:hint="eastAsia" w:ascii="仿宋" w:hAnsi="仿宋" w:eastAsia="仿宋"/>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ascii="仿宋" w:hAnsi="仿宋" w:eastAsia="仿宋"/>
          <w:sz w:val="24"/>
        </w:rPr>
      </w:pPr>
      <w:r>
        <w:rPr>
          <w:rFonts w:hint="eastAsia" w:ascii="仿宋" w:hAnsi="仿宋" w:eastAsia="仿宋"/>
          <w:sz w:val="24"/>
        </w:rPr>
        <w:t>16.2谈判由采购代理机构负责组织，具体谈判事务由依法组建的谈判小组负责，并独立履行下列职责：</w:t>
      </w:r>
    </w:p>
    <w:p>
      <w:pPr>
        <w:spacing w:line="400" w:lineRule="exact"/>
        <w:ind w:firstLine="480" w:firstLineChars="200"/>
        <w:rPr>
          <w:rFonts w:ascii="仿宋" w:hAnsi="仿宋" w:eastAsia="仿宋"/>
          <w:sz w:val="24"/>
        </w:rPr>
      </w:pPr>
      <w:r>
        <w:rPr>
          <w:rFonts w:hint="eastAsia" w:ascii="仿宋" w:hAnsi="仿宋" w:eastAsia="仿宋"/>
          <w:sz w:val="24"/>
        </w:rPr>
        <w:t>（1）审查通过资格条件供应商的谈判响应文件，并作出评价；</w:t>
      </w:r>
    </w:p>
    <w:p>
      <w:pPr>
        <w:spacing w:line="400" w:lineRule="exact"/>
        <w:ind w:firstLine="480" w:firstLineChars="200"/>
        <w:rPr>
          <w:rFonts w:ascii="仿宋" w:hAnsi="仿宋" w:eastAsia="仿宋"/>
          <w:sz w:val="24"/>
        </w:rPr>
      </w:pPr>
      <w:r>
        <w:rPr>
          <w:rFonts w:hint="eastAsia" w:ascii="仿宋" w:hAnsi="仿宋" w:eastAsia="仿宋"/>
          <w:sz w:val="24"/>
        </w:rPr>
        <w:t>（2）要求供应商解释或者澄清其谈判响应文件；</w:t>
      </w:r>
    </w:p>
    <w:p>
      <w:pPr>
        <w:spacing w:line="400" w:lineRule="exact"/>
        <w:ind w:firstLine="480" w:firstLineChars="200"/>
        <w:rPr>
          <w:rFonts w:ascii="仿宋" w:hAnsi="仿宋" w:eastAsia="仿宋"/>
          <w:sz w:val="24"/>
        </w:rPr>
      </w:pPr>
      <w:r>
        <w:rPr>
          <w:rFonts w:hint="eastAsia" w:ascii="仿宋" w:hAnsi="仿宋" w:eastAsia="仿宋"/>
          <w:sz w:val="24"/>
        </w:rPr>
        <w:t>（3）推荐预成交候选人；</w:t>
      </w:r>
    </w:p>
    <w:p>
      <w:pPr>
        <w:spacing w:line="400" w:lineRule="exact"/>
        <w:ind w:firstLine="480" w:firstLineChars="200"/>
        <w:rPr>
          <w:rFonts w:ascii="仿宋" w:hAnsi="仿宋" w:eastAsia="仿宋"/>
          <w:sz w:val="24"/>
        </w:rPr>
      </w:pPr>
      <w:r>
        <w:rPr>
          <w:rFonts w:hint="eastAsia" w:ascii="仿宋" w:hAnsi="仿宋" w:eastAsia="仿宋"/>
          <w:sz w:val="24"/>
        </w:rPr>
        <w:t>（4）对非法干预评标工作的人员和机构进行举报或投诉。</w:t>
      </w:r>
    </w:p>
    <w:p>
      <w:pPr>
        <w:spacing w:line="400" w:lineRule="exact"/>
        <w:ind w:firstLine="480" w:firstLineChars="200"/>
        <w:rPr>
          <w:rFonts w:ascii="仿宋" w:hAnsi="仿宋" w:eastAsia="仿宋"/>
          <w:sz w:val="24"/>
        </w:rPr>
      </w:pPr>
      <w:r>
        <w:rPr>
          <w:rFonts w:hint="eastAsia" w:ascii="仿宋" w:hAnsi="仿宋" w:eastAsia="仿宋"/>
          <w:sz w:val="24"/>
        </w:rPr>
        <w:t>16.3谈判小组应遵守并履行下列义务：</w:t>
      </w:r>
    </w:p>
    <w:p>
      <w:pPr>
        <w:spacing w:line="400" w:lineRule="exact"/>
        <w:ind w:firstLine="480" w:firstLineChars="200"/>
        <w:rPr>
          <w:rFonts w:ascii="仿宋" w:hAnsi="仿宋" w:eastAsia="仿宋"/>
          <w:sz w:val="24"/>
        </w:rPr>
      </w:pPr>
      <w:r>
        <w:rPr>
          <w:rFonts w:hint="eastAsia" w:ascii="仿宋" w:hAnsi="仿宋" w:eastAsia="仿宋"/>
          <w:sz w:val="24"/>
        </w:rPr>
        <w:t>（1）遵纪守法，客观、公正、廉洁地履行职责；</w:t>
      </w:r>
    </w:p>
    <w:p>
      <w:pPr>
        <w:spacing w:line="400" w:lineRule="exact"/>
        <w:ind w:firstLine="480" w:firstLineChars="200"/>
        <w:rPr>
          <w:rFonts w:ascii="仿宋" w:hAnsi="仿宋" w:eastAsia="仿宋"/>
          <w:sz w:val="24"/>
        </w:rPr>
      </w:pPr>
      <w:r>
        <w:rPr>
          <w:rFonts w:hint="eastAsia" w:ascii="仿宋" w:hAnsi="仿宋" w:eastAsia="仿宋"/>
          <w:sz w:val="24"/>
        </w:rPr>
        <w:t>（2）按照谈判文件规定的成交方法评审，对评审意见承担谈判小组成员责任；</w:t>
      </w:r>
    </w:p>
    <w:p>
      <w:pPr>
        <w:spacing w:line="400" w:lineRule="exact"/>
        <w:ind w:firstLine="480" w:firstLineChars="200"/>
        <w:rPr>
          <w:rFonts w:ascii="仿宋" w:hAnsi="仿宋" w:eastAsia="仿宋"/>
          <w:sz w:val="24"/>
        </w:rPr>
      </w:pPr>
      <w:r>
        <w:rPr>
          <w:rFonts w:hint="eastAsia" w:ascii="仿宋" w:hAnsi="仿宋" w:eastAsia="仿宋"/>
          <w:sz w:val="24"/>
        </w:rPr>
        <w:t>（3）对谈判响应文件、谈判情况和谈判中获悉的商业秘密保密；</w:t>
      </w:r>
    </w:p>
    <w:p>
      <w:pPr>
        <w:spacing w:line="400" w:lineRule="exact"/>
        <w:ind w:firstLine="480" w:firstLineChars="200"/>
        <w:rPr>
          <w:rFonts w:ascii="仿宋" w:hAnsi="仿宋" w:eastAsia="仿宋"/>
          <w:sz w:val="24"/>
        </w:rPr>
      </w:pPr>
      <w:r>
        <w:rPr>
          <w:rFonts w:hint="eastAsia" w:ascii="仿宋" w:hAnsi="仿宋" w:eastAsia="仿宋"/>
          <w:sz w:val="24"/>
        </w:rPr>
        <w:t>（4）参与评审报告的起草；</w:t>
      </w:r>
    </w:p>
    <w:p>
      <w:pPr>
        <w:spacing w:line="400" w:lineRule="exact"/>
        <w:ind w:firstLine="480" w:firstLineChars="200"/>
        <w:rPr>
          <w:rFonts w:ascii="仿宋" w:hAnsi="仿宋" w:eastAsia="仿宋"/>
          <w:sz w:val="24"/>
        </w:rPr>
      </w:pPr>
      <w:r>
        <w:rPr>
          <w:rFonts w:hint="eastAsia" w:ascii="仿宋" w:hAnsi="仿宋" w:eastAsia="仿宋"/>
          <w:sz w:val="24"/>
        </w:rPr>
        <w:t>（5）解答供应商及有关方面的质疑；</w:t>
      </w:r>
    </w:p>
    <w:p>
      <w:pPr>
        <w:spacing w:line="400" w:lineRule="exact"/>
        <w:ind w:firstLine="480" w:firstLineChars="200"/>
        <w:rPr>
          <w:rFonts w:ascii="仿宋" w:hAnsi="仿宋" w:eastAsia="仿宋"/>
          <w:sz w:val="24"/>
        </w:rPr>
      </w:pPr>
      <w:r>
        <w:rPr>
          <w:rFonts w:hint="eastAsia" w:ascii="仿宋" w:hAnsi="仿宋" w:eastAsia="仿宋"/>
          <w:sz w:val="24"/>
        </w:rPr>
        <w:t>（6）配合纪检部门进行投诉处理工作。</w:t>
      </w:r>
    </w:p>
    <w:p>
      <w:pPr>
        <w:spacing w:line="400" w:lineRule="exact"/>
        <w:ind w:firstLine="480" w:firstLineChars="200"/>
        <w:rPr>
          <w:rFonts w:ascii="仿宋" w:hAnsi="仿宋" w:eastAsia="仿宋"/>
          <w:sz w:val="24"/>
        </w:rPr>
      </w:pPr>
      <w:r>
        <w:rPr>
          <w:rFonts w:hint="eastAsia" w:ascii="仿宋" w:hAnsi="仿宋" w:eastAsia="仿宋"/>
          <w:sz w:val="24"/>
        </w:rPr>
        <w:t>16.4谈判工作在有关部门的监督下依法开展，任何单位和个人不得非法干预、影响谈判工作和谈判结果。</w:t>
      </w:r>
    </w:p>
    <w:p>
      <w:pPr>
        <w:spacing w:line="400" w:lineRule="exact"/>
        <w:ind w:firstLine="480" w:firstLineChars="200"/>
        <w:rPr>
          <w:rFonts w:ascii="仿宋" w:hAnsi="仿宋" w:eastAsia="仿宋"/>
          <w:sz w:val="24"/>
        </w:rPr>
      </w:pPr>
      <w:r>
        <w:rPr>
          <w:rFonts w:hint="eastAsia" w:ascii="仿宋" w:hAnsi="仿宋" w:eastAsia="仿宋"/>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ascii="仿宋" w:hAnsi="仿宋" w:eastAsia="仿宋"/>
          <w:b/>
          <w:sz w:val="24"/>
          <w:lang w:val="en-US"/>
        </w:rPr>
      </w:pPr>
      <w:r>
        <w:rPr>
          <w:rFonts w:hint="eastAsia" w:ascii="仿宋" w:hAnsi="仿宋" w:eastAsia="仿宋"/>
          <w:b/>
          <w:sz w:val="24"/>
          <w:lang w:val="en-US"/>
        </w:rPr>
        <w:t>17. 谈判工作程序</w:t>
      </w:r>
    </w:p>
    <w:p>
      <w:pPr>
        <w:spacing w:line="400" w:lineRule="exact"/>
        <w:ind w:firstLine="480" w:firstLineChars="200"/>
        <w:rPr>
          <w:rFonts w:ascii="仿宋" w:hAnsi="仿宋" w:eastAsia="仿宋"/>
          <w:sz w:val="24"/>
        </w:rPr>
      </w:pPr>
      <w:r>
        <w:rPr>
          <w:rFonts w:hint="eastAsia" w:ascii="仿宋" w:hAnsi="仿宋" w:eastAsia="仿宋"/>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ascii="仿宋" w:hAnsi="仿宋" w:eastAsia="仿宋"/>
          <w:sz w:val="24"/>
        </w:rPr>
      </w:pPr>
      <w:r>
        <w:rPr>
          <w:rFonts w:hint="eastAsia" w:ascii="仿宋" w:hAnsi="仿宋" w:eastAsia="仿宋"/>
          <w:sz w:val="24"/>
        </w:rPr>
        <w:t>17.2</w:t>
      </w:r>
      <w:r>
        <w:rPr>
          <w:rFonts w:hint="eastAsia" w:ascii="仿宋" w:hAnsi="仿宋" w:eastAsia="仿宋"/>
          <w:sz w:val="24"/>
          <w:lang w:val="en-US"/>
        </w:rPr>
        <w:t>资格</w:t>
      </w:r>
      <w:r>
        <w:rPr>
          <w:rFonts w:hint="eastAsia" w:ascii="仿宋" w:hAnsi="仿宋" w:eastAsia="仿宋"/>
          <w:sz w:val="24"/>
        </w:rPr>
        <w:t>性</w:t>
      </w:r>
      <w:r>
        <w:rPr>
          <w:rFonts w:hint="eastAsia" w:ascii="仿宋" w:hAnsi="仿宋" w:eastAsia="仿宋"/>
          <w:sz w:val="24"/>
          <w:lang w:val="en-US"/>
        </w:rPr>
        <w:t>及符合性</w:t>
      </w:r>
      <w:r>
        <w:rPr>
          <w:rFonts w:hint="eastAsia" w:ascii="仿宋" w:hAnsi="仿宋" w:eastAsia="仿宋"/>
          <w:sz w:val="24"/>
        </w:rPr>
        <w:t>审查时，存在下列情况之一的，按无效处理：</w:t>
      </w:r>
    </w:p>
    <w:p>
      <w:pPr>
        <w:spacing w:line="400" w:lineRule="exact"/>
        <w:ind w:firstLine="480" w:firstLineChars="200"/>
        <w:rPr>
          <w:rFonts w:ascii="仿宋" w:hAnsi="仿宋" w:eastAsia="仿宋"/>
          <w:sz w:val="24"/>
        </w:rPr>
      </w:pPr>
      <w:r>
        <w:rPr>
          <w:rFonts w:hint="eastAsia" w:ascii="仿宋" w:hAnsi="仿宋" w:eastAsia="仿宋"/>
          <w:sz w:val="24"/>
        </w:rPr>
        <w:t>（1）不符合谈判文件第一部分供应商须知前附表“供应商资格条件”的；</w:t>
      </w:r>
    </w:p>
    <w:p>
      <w:pPr>
        <w:spacing w:line="400" w:lineRule="exact"/>
        <w:ind w:firstLine="480" w:firstLineChars="200"/>
        <w:rPr>
          <w:rFonts w:ascii="仿宋" w:hAnsi="仿宋" w:eastAsia="仿宋"/>
          <w:sz w:val="24"/>
        </w:rPr>
      </w:pPr>
      <w:r>
        <w:rPr>
          <w:rFonts w:hint="eastAsia" w:ascii="仿宋" w:hAnsi="仿宋" w:eastAsia="仿宋"/>
          <w:sz w:val="24"/>
        </w:rPr>
        <w:t>（2）未按第1</w:t>
      </w:r>
      <w:r>
        <w:rPr>
          <w:rFonts w:hint="eastAsia" w:ascii="仿宋" w:hAnsi="仿宋" w:eastAsia="仿宋"/>
          <w:sz w:val="24"/>
          <w:lang w:val="en-US"/>
        </w:rPr>
        <w:t>0</w:t>
      </w:r>
      <w:r>
        <w:rPr>
          <w:rFonts w:hint="eastAsia" w:ascii="仿宋" w:hAnsi="仿宋" w:eastAsia="仿宋"/>
          <w:sz w:val="24"/>
        </w:rPr>
        <w:t>.1款（1）-（1</w:t>
      </w:r>
      <w:r>
        <w:rPr>
          <w:rFonts w:hint="eastAsia" w:ascii="仿宋" w:hAnsi="仿宋" w:eastAsia="仿宋"/>
          <w:sz w:val="24"/>
          <w:lang w:val="en-US" w:eastAsia="zh-CN"/>
        </w:rPr>
        <w:t>3</w:t>
      </w:r>
      <w:r>
        <w:rPr>
          <w:rFonts w:hint="eastAsia" w:ascii="仿宋" w:hAnsi="仿宋" w:eastAsia="仿宋"/>
          <w:sz w:val="24"/>
        </w:rPr>
        <w:t>）要求提供相关资料的；</w:t>
      </w:r>
    </w:p>
    <w:p>
      <w:pPr>
        <w:spacing w:line="400" w:lineRule="exact"/>
        <w:ind w:firstLine="480" w:firstLineChars="200"/>
        <w:rPr>
          <w:rFonts w:ascii="仿宋" w:hAnsi="仿宋" w:eastAsia="仿宋"/>
          <w:sz w:val="24"/>
        </w:rPr>
      </w:pPr>
      <w:r>
        <w:rPr>
          <w:rFonts w:hint="eastAsia" w:ascii="仿宋" w:hAnsi="仿宋" w:eastAsia="仿宋"/>
          <w:sz w:val="24"/>
        </w:rPr>
        <w:t>（3）响应文件没有按谈判文件规定和要求签字、盖章的；</w:t>
      </w:r>
    </w:p>
    <w:p>
      <w:pPr>
        <w:spacing w:line="400" w:lineRule="exact"/>
        <w:ind w:firstLine="480" w:firstLineChars="200"/>
        <w:rPr>
          <w:rFonts w:ascii="仿宋" w:hAnsi="仿宋" w:eastAsia="仿宋"/>
          <w:sz w:val="24"/>
        </w:rPr>
      </w:pPr>
      <w:r>
        <w:rPr>
          <w:rFonts w:hint="eastAsia" w:ascii="仿宋" w:hAnsi="仿宋" w:eastAsia="仿宋"/>
          <w:sz w:val="24"/>
        </w:rPr>
        <w:t>（4）交货期、谈判有效期不能满足谈判文件要求的；</w:t>
      </w:r>
    </w:p>
    <w:p>
      <w:pPr>
        <w:spacing w:line="400" w:lineRule="exact"/>
        <w:ind w:firstLine="480" w:firstLineChars="200"/>
        <w:rPr>
          <w:rFonts w:ascii="仿宋" w:hAnsi="仿宋" w:eastAsia="仿宋"/>
          <w:sz w:val="24"/>
        </w:rPr>
      </w:pPr>
      <w:r>
        <w:rPr>
          <w:rFonts w:hint="eastAsia" w:ascii="仿宋" w:hAnsi="仿宋" w:eastAsia="仿宋"/>
          <w:sz w:val="24"/>
        </w:rPr>
        <w:t>（5）谈判报价超过谈判文件规定的采购预算额度；</w:t>
      </w:r>
    </w:p>
    <w:p>
      <w:pPr>
        <w:spacing w:line="400" w:lineRule="exact"/>
        <w:ind w:firstLine="480" w:firstLineChars="200"/>
        <w:rPr>
          <w:rFonts w:ascii="仿宋" w:hAnsi="仿宋" w:eastAsia="仿宋"/>
          <w:sz w:val="24"/>
        </w:rPr>
      </w:pPr>
      <w:r>
        <w:rPr>
          <w:rFonts w:hint="eastAsia" w:ascii="仿宋" w:hAnsi="仿宋" w:eastAsia="仿宋"/>
          <w:sz w:val="24"/>
        </w:rPr>
        <w:t>（6）所提供产品的技术规格、技术标准不符合采购项目要求的；</w:t>
      </w:r>
    </w:p>
    <w:p>
      <w:pPr>
        <w:spacing w:line="400" w:lineRule="exact"/>
        <w:ind w:firstLine="480" w:firstLineChars="200"/>
        <w:rPr>
          <w:rFonts w:ascii="仿宋" w:hAnsi="仿宋" w:eastAsia="仿宋"/>
          <w:sz w:val="24"/>
        </w:rPr>
      </w:pPr>
      <w:r>
        <w:rPr>
          <w:rFonts w:hint="eastAsia" w:ascii="仿宋" w:hAnsi="仿宋" w:eastAsia="仿宋"/>
          <w:sz w:val="24"/>
        </w:rPr>
        <w:t>（7）谈判响应文件含有采购人不能接受的附加条件的；</w:t>
      </w:r>
    </w:p>
    <w:p>
      <w:pPr>
        <w:spacing w:line="400" w:lineRule="exact"/>
        <w:ind w:firstLine="480" w:firstLineChars="200"/>
        <w:rPr>
          <w:rFonts w:ascii="仿宋" w:hAnsi="仿宋" w:eastAsia="仿宋"/>
          <w:sz w:val="24"/>
        </w:rPr>
      </w:pPr>
      <w:r>
        <w:rPr>
          <w:rFonts w:hint="eastAsia" w:ascii="仿宋" w:hAnsi="仿宋" w:eastAsia="仿宋"/>
          <w:sz w:val="24"/>
        </w:rPr>
        <w:t>（8）擅自修改谈判文件规定的谈判响应文件格式以及编制要求的；</w:t>
      </w:r>
    </w:p>
    <w:p>
      <w:pPr>
        <w:spacing w:line="400" w:lineRule="exact"/>
        <w:ind w:firstLine="480" w:firstLineChars="200"/>
        <w:rPr>
          <w:rFonts w:ascii="仿宋" w:hAnsi="仿宋" w:eastAsia="仿宋"/>
          <w:sz w:val="24"/>
        </w:rPr>
      </w:pPr>
      <w:r>
        <w:rPr>
          <w:rFonts w:hint="eastAsia" w:ascii="仿宋" w:hAnsi="仿宋" w:eastAsia="仿宋"/>
          <w:sz w:val="24"/>
        </w:rPr>
        <w:t>（9）谈判小组认为应按无效谈判处理的其他情况；</w:t>
      </w:r>
    </w:p>
    <w:p>
      <w:pPr>
        <w:spacing w:line="400" w:lineRule="exact"/>
        <w:ind w:firstLine="480" w:firstLineChars="200"/>
        <w:rPr>
          <w:rFonts w:ascii="仿宋" w:hAnsi="仿宋" w:eastAsia="仿宋"/>
          <w:sz w:val="24"/>
        </w:rPr>
      </w:pPr>
      <w:r>
        <w:rPr>
          <w:rFonts w:hint="eastAsia" w:ascii="仿宋" w:hAnsi="仿宋" w:eastAsia="仿宋"/>
          <w:sz w:val="24"/>
        </w:rPr>
        <w:t>（10）法律、法规规定的其他情形。</w:t>
      </w:r>
    </w:p>
    <w:p>
      <w:pPr>
        <w:spacing w:line="400" w:lineRule="exact"/>
        <w:ind w:firstLine="480" w:firstLineChars="200"/>
        <w:rPr>
          <w:rFonts w:ascii="仿宋" w:hAnsi="仿宋" w:eastAsia="仿宋"/>
          <w:sz w:val="24"/>
        </w:rPr>
      </w:pPr>
      <w:r>
        <w:rPr>
          <w:rFonts w:hint="eastAsia" w:ascii="仿宋" w:hAnsi="仿宋" w:eastAsia="仿宋"/>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ascii="仿宋" w:hAnsi="仿宋" w:eastAsia="仿宋"/>
          <w:sz w:val="24"/>
        </w:rPr>
      </w:pPr>
      <w:r>
        <w:rPr>
          <w:rFonts w:hint="eastAsia" w:ascii="仿宋" w:hAnsi="仿宋" w:eastAsia="仿宋"/>
          <w:sz w:val="24"/>
        </w:rPr>
        <w:t>17.4响应文件报价出现前后不一致的，按照下列规定修正：</w:t>
      </w:r>
    </w:p>
    <w:p>
      <w:pPr>
        <w:spacing w:line="400" w:lineRule="exact"/>
        <w:ind w:firstLine="480" w:firstLineChars="200"/>
        <w:rPr>
          <w:rFonts w:ascii="仿宋" w:hAnsi="仿宋" w:eastAsia="仿宋"/>
          <w:sz w:val="24"/>
        </w:rPr>
      </w:pPr>
      <w:r>
        <w:rPr>
          <w:rFonts w:hint="eastAsia" w:ascii="仿宋" w:hAnsi="仿宋" w:eastAsia="仿宋"/>
          <w:sz w:val="24"/>
        </w:rPr>
        <w:t>（1）响应文件中谈判一览表（报价表）内容与响应文件中相应内容不一致的，以谈判一览表（报价表）为准；</w:t>
      </w:r>
    </w:p>
    <w:p>
      <w:pPr>
        <w:spacing w:line="400" w:lineRule="exact"/>
        <w:ind w:firstLine="480" w:firstLineChars="200"/>
        <w:rPr>
          <w:rFonts w:ascii="仿宋" w:hAnsi="仿宋" w:eastAsia="仿宋"/>
          <w:sz w:val="24"/>
        </w:rPr>
      </w:pPr>
      <w:r>
        <w:rPr>
          <w:rFonts w:hint="eastAsia" w:ascii="仿宋" w:hAnsi="仿宋" w:eastAsia="仿宋"/>
          <w:sz w:val="24"/>
        </w:rPr>
        <w:t>（2）大写金额和小写金额不一致的，以大写金额为准；</w:t>
      </w:r>
    </w:p>
    <w:p>
      <w:pPr>
        <w:spacing w:line="400" w:lineRule="exact"/>
        <w:ind w:firstLine="480" w:firstLineChars="200"/>
        <w:rPr>
          <w:rFonts w:ascii="仿宋" w:hAnsi="仿宋" w:eastAsia="仿宋"/>
          <w:sz w:val="24"/>
        </w:rPr>
      </w:pPr>
      <w:r>
        <w:rPr>
          <w:rFonts w:hint="eastAsia" w:ascii="仿宋" w:hAnsi="仿宋" w:eastAsia="仿宋"/>
          <w:sz w:val="24"/>
        </w:rPr>
        <w:t>（3）单价金额小数点或者百分比有明显错位的，以谈判一览表的总价为准，并修改单价；</w:t>
      </w:r>
    </w:p>
    <w:p>
      <w:pPr>
        <w:spacing w:line="400" w:lineRule="exact"/>
        <w:ind w:firstLine="480" w:firstLineChars="200"/>
        <w:rPr>
          <w:rFonts w:ascii="仿宋" w:hAnsi="仿宋" w:eastAsia="仿宋"/>
          <w:sz w:val="24"/>
        </w:rPr>
      </w:pPr>
      <w:r>
        <w:rPr>
          <w:rFonts w:hint="eastAsia" w:ascii="仿宋" w:hAnsi="仿宋" w:eastAsia="仿宋"/>
          <w:sz w:val="24"/>
        </w:rPr>
        <w:t>（4）总价金额与按单价汇总金额不一致的，以单价金额计算结果为准。</w:t>
      </w:r>
    </w:p>
    <w:p>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w:t>
      </w:r>
    </w:p>
    <w:p>
      <w:pPr>
        <w:widowControl/>
        <w:snapToGrid w:val="0"/>
        <w:spacing w:line="360" w:lineRule="auto"/>
        <w:ind w:firstLine="472" w:firstLineChars="196"/>
        <w:outlineLvl w:val="1"/>
        <w:rPr>
          <w:b/>
          <w:bCs/>
          <w:sz w:val="27"/>
          <w:szCs w:val="27"/>
        </w:rPr>
      </w:pPr>
      <w:r>
        <w:rPr>
          <w:rFonts w:hint="eastAsia" w:ascii="仿宋" w:hAnsi="仿宋" w:eastAsia="仿宋"/>
          <w:b/>
          <w:sz w:val="24"/>
          <w:lang w:val="en-US"/>
        </w:rPr>
        <w:t>18. 答疑的方式和情形</w:t>
      </w:r>
    </w:p>
    <w:p>
      <w:pPr>
        <w:spacing w:line="400" w:lineRule="exact"/>
        <w:ind w:firstLine="480" w:firstLineChars="200"/>
        <w:rPr>
          <w:rFonts w:ascii="仿宋" w:hAnsi="仿宋" w:eastAsia="仿宋"/>
          <w:sz w:val="24"/>
        </w:rPr>
      </w:pPr>
      <w:r>
        <w:rPr>
          <w:rFonts w:hint="eastAsia" w:ascii="仿宋" w:hAnsi="仿宋" w:eastAsia="仿宋"/>
          <w:sz w:val="24"/>
        </w:rPr>
        <w:t>18.1答疑方式：现场书面答疑</w:t>
      </w:r>
    </w:p>
    <w:p>
      <w:pPr>
        <w:spacing w:line="400" w:lineRule="exact"/>
        <w:ind w:firstLine="480" w:firstLineChars="200"/>
        <w:rPr>
          <w:rFonts w:ascii="仿宋" w:hAnsi="仿宋" w:eastAsia="仿宋"/>
          <w:sz w:val="24"/>
        </w:rPr>
      </w:pPr>
      <w:r>
        <w:rPr>
          <w:rFonts w:hint="eastAsia" w:ascii="仿宋" w:hAnsi="仿宋" w:eastAsia="仿宋"/>
          <w:sz w:val="24"/>
        </w:rPr>
        <w:t>18.2谈判小组在对谈判响应文件的有效性、完整性和响应程度进行审查时，对</w:t>
      </w:r>
      <w:r>
        <w:rPr>
          <w:rFonts w:ascii="仿宋" w:hAnsi="仿宋" w:eastAsia="仿宋"/>
          <w:sz w:val="24"/>
        </w:rPr>
        <w:t>于</w:t>
      </w:r>
      <w:r>
        <w:rPr>
          <w:rFonts w:hint="eastAsia" w:ascii="仿宋" w:hAnsi="仿宋" w:eastAsia="仿宋"/>
          <w:sz w:val="24"/>
        </w:rPr>
        <w:t>谈判响应文件</w:t>
      </w:r>
      <w:r>
        <w:rPr>
          <w:rFonts w:ascii="仿宋" w:hAnsi="仿宋" w:eastAsia="仿宋"/>
          <w:sz w:val="24"/>
        </w:rPr>
        <w:t>中含义不明确、同类问题表述不一致或者有明显文字和计算错误的内容，</w:t>
      </w:r>
      <w:r>
        <w:rPr>
          <w:rFonts w:hint="eastAsia" w:ascii="仿宋" w:hAnsi="仿宋" w:eastAsia="仿宋"/>
          <w:sz w:val="24"/>
        </w:rPr>
        <w:t>谈判小组应当</w:t>
      </w:r>
      <w:r>
        <w:rPr>
          <w:rFonts w:ascii="仿宋" w:hAnsi="仿宋" w:eastAsia="仿宋"/>
          <w:sz w:val="24"/>
        </w:rPr>
        <w:t>要求</w:t>
      </w:r>
      <w:r>
        <w:rPr>
          <w:rFonts w:hint="eastAsia" w:ascii="仿宋" w:hAnsi="仿宋" w:eastAsia="仿宋"/>
          <w:sz w:val="24"/>
        </w:rPr>
        <w:t>供应商</w:t>
      </w:r>
      <w:r>
        <w:rPr>
          <w:rFonts w:ascii="仿宋" w:hAnsi="仿宋" w:eastAsia="仿宋"/>
          <w:sz w:val="24"/>
        </w:rPr>
        <w:t>作出必要的澄清、说明或者</w:t>
      </w:r>
      <w:r>
        <w:rPr>
          <w:rFonts w:hint="eastAsia" w:ascii="仿宋" w:hAnsi="仿宋" w:eastAsia="仿宋"/>
          <w:sz w:val="24"/>
        </w:rPr>
        <w:t>更正</w:t>
      </w:r>
      <w:r>
        <w:rPr>
          <w:rFonts w:ascii="仿宋" w:hAnsi="仿宋" w:eastAsia="仿宋"/>
          <w:sz w:val="24"/>
        </w:rPr>
        <w:t>。</w:t>
      </w:r>
      <w:r>
        <w:rPr>
          <w:rFonts w:hint="eastAsia" w:ascii="仿宋" w:hAnsi="仿宋" w:eastAsia="仿宋"/>
          <w:sz w:val="24"/>
        </w:rPr>
        <w:t>供应商</w:t>
      </w:r>
      <w:r>
        <w:rPr>
          <w:rFonts w:ascii="仿宋" w:hAnsi="仿宋" w:eastAsia="仿宋"/>
          <w:sz w:val="24"/>
        </w:rPr>
        <w:t>的澄清、说明或者</w:t>
      </w:r>
      <w:r>
        <w:rPr>
          <w:rFonts w:hint="eastAsia" w:ascii="仿宋" w:hAnsi="仿宋" w:eastAsia="仿宋"/>
          <w:sz w:val="24"/>
        </w:rPr>
        <w:t>更正不得超出谈判响应文件的范围或者改变谈判响应文件的实质性内容，并作为谈判响应文件的组成部分。</w:t>
      </w:r>
    </w:p>
    <w:p>
      <w:pPr>
        <w:spacing w:line="400" w:lineRule="exact"/>
        <w:ind w:firstLine="480" w:firstLineChars="200"/>
        <w:rPr>
          <w:rFonts w:ascii="仿宋" w:hAnsi="仿宋" w:eastAsia="仿宋"/>
          <w:sz w:val="24"/>
        </w:rPr>
      </w:pPr>
      <w:r>
        <w:rPr>
          <w:rFonts w:hint="eastAsia" w:ascii="仿宋" w:hAnsi="仿宋" w:eastAsia="仿宋"/>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ascii="仿宋" w:hAnsi="仿宋" w:eastAsia="仿宋"/>
          <w:sz w:val="24"/>
        </w:rPr>
      </w:pPr>
      <w:r>
        <w:rPr>
          <w:rFonts w:hint="eastAsia" w:ascii="仿宋" w:hAnsi="仿宋" w:eastAsia="仿宋"/>
          <w:sz w:val="24"/>
        </w:rPr>
        <w:t>（1）拒绝或在规定的时间内未做出澄清、说明</w:t>
      </w:r>
      <w:r>
        <w:rPr>
          <w:rFonts w:ascii="仿宋" w:hAnsi="仿宋" w:eastAsia="仿宋"/>
          <w:sz w:val="24"/>
        </w:rPr>
        <w:t>或者</w:t>
      </w:r>
      <w:r>
        <w:rPr>
          <w:rFonts w:hint="eastAsia" w:ascii="仿宋" w:hAnsi="仿宋" w:eastAsia="仿宋"/>
          <w:sz w:val="24"/>
        </w:rPr>
        <w:t>更正；</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供应商的澄清、说明或者</w:t>
      </w:r>
      <w:r>
        <w:rPr>
          <w:rFonts w:hint="eastAsia" w:ascii="仿宋" w:hAnsi="仿宋" w:eastAsia="仿宋"/>
          <w:sz w:val="24"/>
        </w:rPr>
        <w:t>更正超出谈判响应文件的范围或者改变谈判响应文件的实质性内容；</w:t>
      </w:r>
    </w:p>
    <w:p>
      <w:pPr>
        <w:spacing w:line="400" w:lineRule="exact"/>
        <w:ind w:firstLine="480" w:firstLineChars="200"/>
        <w:rPr>
          <w:rFonts w:ascii="仿宋" w:hAnsi="仿宋" w:eastAsia="仿宋"/>
          <w:sz w:val="24"/>
        </w:rPr>
      </w:pPr>
      <w:r>
        <w:rPr>
          <w:rFonts w:hint="eastAsia" w:ascii="仿宋" w:hAnsi="仿宋" w:eastAsia="仿宋"/>
          <w:sz w:val="24"/>
        </w:rPr>
        <w:t>（3）澄清、说明或者更正的内容仍不能说明问题的；</w:t>
      </w:r>
    </w:p>
    <w:p>
      <w:pPr>
        <w:spacing w:line="400" w:lineRule="exact"/>
        <w:ind w:firstLine="480" w:firstLineChars="200"/>
        <w:rPr>
          <w:rFonts w:ascii="仿宋" w:hAnsi="仿宋" w:eastAsia="仿宋"/>
          <w:sz w:val="24"/>
        </w:rPr>
      </w:pPr>
      <w:r>
        <w:rPr>
          <w:rFonts w:hint="eastAsia" w:ascii="仿宋" w:hAnsi="仿宋" w:eastAsia="仿宋"/>
          <w:sz w:val="24"/>
        </w:rPr>
        <w:t>（4）供应商主动提出的澄清、说明或者更正的内容；</w:t>
      </w:r>
    </w:p>
    <w:p>
      <w:pPr>
        <w:spacing w:line="400" w:lineRule="exact"/>
        <w:ind w:firstLine="480" w:firstLineChars="200"/>
        <w:rPr>
          <w:rFonts w:ascii="仿宋" w:hAnsi="仿宋" w:eastAsia="仿宋"/>
          <w:sz w:val="24"/>
        </w:rPr>
      </w:pPr>
      <w:r>
        <w:rPr>
          <w:rFonts w:hint="eastAsia" w:ascii="仿宋" w:hAnsi="仿宋" w:eastAsia="仿宋"/>
          <w:sz w:val="24"/>
        </w:rPr>
        <w:t>（5）谈判小组认为应不予接受的其他情况。</w:t>
      </w:r>
    </w:p>
    <w:p>
      <w:pPr>
        <w:spacing w:line="400" w:lineRule="exact"/>
        <w:ind w:firstLine="470" w:firstLineChars="196"/>
        <w:rPr>
          <w:sz w:val="24"/>
          <w:szCs w:val="24"/>
        </w:rPr>
      </w:pPr>
      <w:r>
        <w:rPr>
          <w:rFonts w:hint="eastAsia" w:ascii="仿宋" w:hAnsi="仿宋" w:eastAsia="仿宋"/>
          <w:sz w:val="24"/>
        </w:rPr>
        <w:t>18.4答疑结束后，谈判小组确定不少于3家合格的供应商进行最后报价。</w:t>
      </w:r>
    </w:p>
    <w:p>
      <w:pPr>
        <w:spacing w:beforeLines="100" w:line="360" w:lineRule="auto"/>
        <w:ind w:right="57" w:rightChars="26"/>
        <w:jc w:val="center"/>
        <w:rPr>
          <w:rFonts w:ascii="仿宋" w:hAnsi="仿宋" w:eastAsia="仿宋"/>
          <w:b/>
          <w:sz w:val="28"/>
        </w:rPr>
      </w:pPr>
      <w:bookmarkStart w:id="47" w:name="_Toc510171147"/>
      <w:bookmarkStart w:id="48" w:name="_Toc19700_WPSOffice_Level2"/>
      <w:r>
        <w:rPr>
          <w:rFonts w:hint="eastAsia" w:ascii="仿宋" w:hAnsi="仿宋" w:eastAsia="仿宋"/>
          <w:b/>
          <w:sz w:val="28"/>
        </w:rPr>
        <w:t>七、成交办法</w:t>
      </w:r>
      <w:bookmarkEnd w:id="47"/>
      <w:bookmarkEnd w:id="48"/>
    </w:p>
    <w:p>
      <w:pPr>
        <w:spacing w:beforeLines="50" w:afterLines="50" w:line="360" w:lineRule="auto"/>
        <w:ind w:right="57" w:rightChars="26" w:firstLine="590" w:firstLineChars="245"/>
        <w:rPr>
          <w:rFonts w:ascii="仿宋" w:hAnsi="仿宋" w:eastAsia="仿宋"/>
          <w:b/>
          <w:sz w:val="24"/>
          <w:lang w:val="en-US"/>
        </w:rPr>
      </w:pPr>
      <w:bookmarkStart w:id="49" w:name="_Toc510171148"/>
      <w:bookmarkStart w:id="50" w:name="_Toc708_WPSOffice_Level3"/>
      <w:r>
        <w:rPr>
          <w:rFonts w:hint="eastAsia" w:ascii="仿宋" w:hAnsi="仿宋" w:eastAsia="仿宋"/>
          <w:b/>
          <w:sz w:val="24"/>
          <w:lang w:val="en-US"/>
        </w:rPr>
        <w:t>19.推荐并确定成交供应商</w:t>
      </w:r>
      <w:bookmarkEnd w:id="49"/>
      <w:bookmarkEnd w:id="50"/>
    </w:p>
    <w:p>
      <w:pPr>
        <w:pStyle w:val="22"/>
        <w:tabs>
          <w:tab w:val="left" w:pos="1100"/>
        </w:tabs>
        <w:spacing w:before="0" w:line="360" w:lineRule="auto"/>
        <w:ind w:left="559" w:right="57" w:rightChars="26" w:firstLine="0"/>
        <w:jc w:val="both"/>
        <w:rPr>
          <w:rFonts w:ascii="仿宋" w:hAnsi="仿宋" w:eastAsia="仿宋"/>
          <w:sz w:val="24"/>
        </w:rPr>
      </w:pPr>
      <w:bookmarkStart w:id="51" w:name="_Toc510171149"/>
      <w:bookmarkStart w:id="52" w:name="_Toc325726028"/>
      <w:bookmarkStart w:id="53" w:name="_Toc416183216"/>
      <w:bookmarkStart w:id="54" w:name="_Toc376936759"/>
      <w:bookmarkStart w:id="55" w:name="_Toc27351_WPSOffice_Level3"/>
      <w:r>
        <w:rPr>
          <w:rFonts w:hint="eastAsia" w:ascii="仿宋" w:hAnsi="仿宋" w:eastAsia="仿宋"/>
          <w:sz w:val="24"/>
        </w:rPr>
        <w:t>19.1谈判结束后谈判小组应当要求所有继续参加谈判的供应商在规定时间内进行最后</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报价，谈判小组应当从质量和服务均能满足采购文件实质性响应要求的供应商中，按照最后报价由低到高的顺序提出3名成交候选人，并编写</w:t>
      </w:r>
      <w:r>
        <w:rPr>
          <w:rFonts w:hint="eastAsia" w:ascii="仿宋" w:hAnsi="仿宋" w:eastAsia="仿宋"/>
          <w:sz w:val="24"/>
          <w:lang w:val="en-US"/>
        </w:rPr>
        <w:t>评审</w:t>
      </w:r>
      <w:r>
        <w:rPr>
          <w:rFonts w:hint="eastAsia" w:ascii="仿宋" w:hAnsi="仿宋" w:eastAsia="仿宋"/>
          <w:sz w:val="24"/>
        </w:rPr>
        <w:t>报告。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19.2成交人因不可抗力或自身原因不能履行合同时，采购人可以按照评审报告推荐的</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预成交候选人名单排序，确定下一候选人为成交人，也可重新开展政府采购活动。</w:t>
      </w:r>
    </w:p>
    <w:p>
      <w:pPr>
        <w:pStyle w:val="22"/>
        <w:spacing w:beforeLines="50" w:afterLines="50" w:line="360" w:lineRule="auto"/>
        <w:ind w:left="400" w:leftChars="182" w:right="57" w:rightChars="26" w:firstLine="118" w:firstLineChars="49"/>
        <w:rPr>
          <w:rFonts w:ascii="仿宋" w:hAnsi="仿宋" w:eastAsia="仿宋"/>
          <w:b/>
          <w:sz w:val="24"/>
          <w:lang w:val="en-US"/>
        </w:rPr>
      </w:pPr>
      <w:r>
        <w:rPr>
          <w:rFonts w:hint="eastAsia" w:ascii="仿宋" w:hAnsi="仿宋" w:eastAsia="仿宋"/>
          <w:b/>
          <w:sz w:val="24"/>
          <w:lang w:val="en-US"/>
        </w:rPr>
        <w:t>20.成交通知</w:t>
      </w:r>
      <w:bookmarkEnd w:id="51"/>
      <w:bookmarkEnd w:id="52"/>
      <w:bookmarkEnd w:id="53"/>
      <w:bookmarkEnd w:id="54"/>
      <w:bookmarkEnd w:id="55"/>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lang w:val="en-US"/>
        </w:rPr>
        <w:t>20.1采购代理</w:t>
      </w:r>
      <w:r>
        <w:rPr>
          <w:rFonts w:hint="eastAsia" w:ascii="仿宋" w:hAnsi="仿宋" w:eastAsia="仿宋"/>
          <w:sz w:val="24"/>
        </w:rPr>
        <w:t>机构自成交供应商确定之日起2个工作日内在竞争性谈判公告发布的同</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一网站上公告成交结果，同时向成交供应商发出《成交通知书》。</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20.2《成交通知书》发出后，采购人改变成交结果的，或者成交供应商无正当理由放</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弃中标项目的，依法承担法律责任。</w:t>
      </w:r>
    </w:p>
    <w:p>
      <w:pPr>
        <w:pStyle w:val="22"/>
        <w:numPr>
          <w:ilvl w:val="0"/>
          <w:numId w:val="3"/>
        </w:numPr>
        <w:spacing w:before="55" w:line="360" w:lineRule="auto"/>
        <w:ind w:right="57" w:rightChars="26"/>
        <w:jc w:val="center"/>
        <w:rPr>
          <w:rFonts w:ascii="仿宋" w:hAnsi="仿宋" w:eastAsia="仿宋"/>
          <w:b/>
          <w:sz w:val="28"/>
        </w:rPr>
      </w:pPr>
      <w:bookmarkStart w:id="56" w:name="_Toc23142_WPSOffice_Level2"/>
      <w:r>
        <w:rPr>
          <w:rFonts w:hint="eastAsia" w:ascii="仿宋" w:hAnsi="仿宋" w:eastAsia="仿宋"/>
          <w:b/>
          <w:sz w:val="28"/>
        </w:rPr>
        <w:t>授予合同</w:t>
      </w:r>
      <w:bookmarkEnd w:id="56"/>
    </w:p>
    <w:p>
      <w:pPr>
        <w:spacing w:beforeLines="50" w:afterLines="50" w:line="360" w:lineRule="auto"/>
        <w:ind w:left="426" w:right="57" w:rightChars="26"/>
        <w:rPr>
          <w:rFonts w:ascii="仿宋" w:hAnsi="仿宋" w:eastAsia="仿宋"/>
          <w:b/>
          <w:sz w:val="24"/>
          <w:lang w:val="en-US"/>
        </w:rPr>
      </w:pPr>
      <w:bookmarkStart w:id="57" w:name="_bookmark35"/>
      <w:bookmarkEnd w:id="57"/>
      <w:bookmarkStart w:id="58" w:name="_Toc2589_WPSOffice_Level3"/>
      <w:r>
        <w:rPr>
          <w:rFonts w:hint="eastAsia" w:ascii="仿宋" w:hAnsi="仿宋" w:eastAsia="仿宋"/>
          <w:b/>
          <w:sz w:val="24"/>
          <w:lang w:val="en-US"/>
        </w:rPr>
        <w:t>21.签订合同</w:t>
      </w:r>
      <w:bookmarkEnd w:id="58"/>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21.1采购人应当自成交通知书发出之日起30日内，按照谈判文件和成交人响应文件的</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规定，与成交人签订书面合同。所签订的合同不得对谈判文件确定的事项和成交人响应文件作实质性修改。</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21.2采购人不得向成交人提出任何不合理的要求作为签订合同的条件。</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21.3签订合同时，可将成交人的谈判保证金转为成交人的履约保证金或成交人应当以</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支票、汇票、本票等非现金形式向采购人指定的账户交纳履约保证金。履约保证金的数额由采购人确定，但不得超出采购合同总金额的5%。</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21.4成交人拒绝与采购人签订合同的，采购人可以按照评标报告推荐的成交候选人名</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单排序，确定下一候选人为成交人，也可以重新开展政府采购活动。</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21.5谈判文件、成交人的响应文件、《成交通知书》及其澄清、说明文件、承诺等，</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均为签订采购合同的依据，作为采购合同的组成部分。</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21.6采购合同签订之日起2个工作日内，由采购人将采购合同在青海政府采购网上公</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告，但采购合同中涉及国家秘密、商业秘密的内容除外。</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21.7采购人与成交人应当根据合同的约定依法履行合同义务。政府采购合同的履行、</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违约责任和解决争议的方法等适用《中华人民共和国合同法》。</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21.8采购人应当及时对采购项目进行验收。采购人可以邀请参加本项目的其他供应商</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或者第三方机构参与验收。参与验收的供应商或者第三方机构的意见作为验收书的参考资料一并存档。</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21.9采购人应当加强对成交人的履约管理，并按照采购合同约定，及时向成交人支付</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ascii="仿宋" w:hAnsi="仿宋" w:eastAsia="仿宋"/>
          <w:sz w:val="24"/>
        </w:rPr>
      </w:pPr>
      <w:r>
        <w:rPr>
          <w:rFonts w:hint="eastAsia" w:ascii="仿宋" w:hAnsi="仿宋" w:eastAsia="仿宋"/>
          <w:sz w:val="24"/>
        </w:rPr>
        <w:t>21.10采购人、采购代理机构应当建立真实完整的谈判采购档案，妥善保存每项采购</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活动的采购文件。</w:t>
      </w:r>
    </w:p>
    <w:p>
      <w:pPr>
        <w:spacing w:beforeLines="100" w:line="360" w:lineRule="auto"/>
        <w:ind w:right="57" w:rightChars="26"/>
        <w:jc w:val="center"/>
        <w:rPr>
          <w:rFonts w:ascii="仿宋" w:hAnsi="仿宋" w:eastAsia="仿宋"/>
          <w:b/>
          <w:sz w:val="28"/>
        </w:rPr>
      </w:pPr>
      <w:bookmarkStart w:id="59" w:name="_Toc21424_WPSOffice_Level2"/>
      <w:r>
        <w:rPr>
          <w:rFonts w:hint="eastAsia" w:ascii="仿宋" w:hAnsi="仿宋" w:eastAsia="仿宋"/>
          <w:b/>
          <w:sz w:val="28"/>
        </w:rPr>
        <w:t>九、</w:t>
      </w:r>
      <w:r>
        <w:rPr>
          <w:rFonts w:hint="eastAsia" w:ascii="仿宋" w:hAnsi="仿宋" w:eastAsia="仿宋"/>
          <w:b/>
          <w:sz w:val="28"/>
          <w:lang w:val="en-US"/>
        </w:rPr>
        <w:t>谈判</w:t>
      </w:r>
      <w:r>
        <w:rPr>
          <w:rFonts w:hint="eastAsia" w:ascii="仿宋" w:hAnsi="仿宋" w:eastAsia="仿宋"/>
          <w:b/>
          <w:sz w:val="28"/>
        </w:rPr>
        <w:t>代理</w:t>
      </w:r>
      <w:r>
        <w:rPr>
          <w:rFonts w:hint="eastAsia" w:ascii="仿宋" w:hAnsi="仿宋" w:eastAsia="仿宋"/>
          <w:b/>
          <w:sz w:val="28"/>
          <w:lang w:val="en-US"/>
        </w:rPr>
        <w:t>服务</w:t>
      </w:r>
      <w:r>
        <w:rPr>
          <w:rFonts w:hint="eastAsia" w:ascii="仿宋" w:hAnsi="仿宋" w:eastAsia="仿宋"/>
          <w:b/>
          <w:sz w:val="28"/>
        </w:rPr>
        <w:t>费</w:t>
      </w:r>
      <w:bookmarkEnd w:id="59"/>
    </w:p>
    <w:p>
      <w:pPr>
        <w:pStyle w:val="22"/>
        <w:tabs>
          <w:tab w:val="left" w:pos="1100"/>
        </w:tabs>
        <w:spacing w:before="0" w:line="360" w:lineRule="auto"/>
        <w:ind w:left="458" w:leftChars="208" w:right="57" w:rightChars="26" w:firstLine="0"/>
        <w:jc w:val="both"/>
        <w:rPr>
          <w:rFonts w:ascii="仿宋" w:hAnsi="仿宋" w:eastAsia="仿宋"/>
          <w:b/>
          <w:sz w:val="24"/>
        </w:rPr>
      </w:pPr>
      <w:r>
        <w:rPr>
          <w:rFonts w:hint="eastAsia" w:ascii="仿宋" w:hAnsi="仿宋" w:eastAsia="仿宋"/>
          <w:b/>
          <w:sz w:val="24"/>
          <w:lang w:val="en-US"/>
        </w:rPr>
        <w:t>1</w:t>
      </w:r>
      <w:r>
        <w:rPr>
          <w:rFonts w:hint="eastAsia" w:ascii="仿宋" w:hAnsi="仿宋" w:eastAsia="仿宋"/>
          <w:b/>
          <w:sz w:val="24"/>
        </w:rPr>
        <w:t>、收取对象：</w:t>
      </w:r>
      <w:r>
        <w:rPr>
          <w:rFonts w:hint="eastAsia" w:ascii="仿宋" w:hAnsi="仿宋" w:eastAsia="仿宋"/>
          <w:b/>
          <w:sz w:val="24"/>
          <w:lang w:val="en-US"/>
        </w:rPr>
        <w:t>采购人</w:t>
      </w:r>
      <w:r>
        <w:rPr>
          <w:rFonts w:hint="eastAsia" w:ascii="仿宋" w:hAnsi="仿宋" w:eastAsia="仿宋"/>
          <w:b/>
          <w:sz w:val="24"/>
        </w:rPr>
        <w:t>。</w:t>
      </w:r>
    </w:p>
    <w:p>
      <w:pPr>
        <w:pStyle w:val="22"/>
        <w:tabs>
          <w:tab w:val="left" w:pos="1100"/>
        </w:tabs>
        <w:spacing w:before="0" w:line="360" w:lineRule="auto"/>
        <w:ind w:left="458" w:leftChars="208" w:right="57" w:rightChars="26" w:firstLine="0"/>
        <w:jc w:val="both"/>
        <w:rPr>
          <w:rFonts w:ascii="仿宋" w:hAnsi="仿宋" w:eastAsia="仿宋"/>
          <w:b/>
          <w:sz w:val="24"/>
        </w:rPr>
      </w:pPr>
      <w:r>
        <w:rPr>
          <w:rFonts w:hint="eastAsia" w:ascii="仿宋" w:hAnsi="仿宋" w:eastAsia="仿宋"/>
          <w:b/>
          <w:sz w:val="24"/>
          <w:lang w:val="en-US"/>
        </w:rPr>
        <w:t>2</w:t>
      </w:r>
      <w:r>
        <w:rPr>
          <w:rFonts w:hint="eastAsia" w:ascii="仿宋" w:hAnsi="仿宋" w:eastAsia="仿宋"/>
          <w:b/>
          <w:sz w:val="24"/>
        </w:rPr>
        <w:t>、收费金额：（小写）</w:t>
      </w:r>
      <w:r>
        <w:rPr>
          <w:rFonts w:hint="eastAsia" w:ascii="仿宋" w:hAnsi="仿宋" w:eastAsia="仿宋"/>
          <w:b/>
          <w:sz w:val="24"/>
          <w:lang w:val="en-US"/>
        </w:rPr>
        <w:t>10000.00元；（大写）壹万元整。</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rPr>
          <w:rFonts w:ascii="仿宋" w:hAnsi="仿宋" w:eastAsia="仿宋"/>
          <w:b/>
          <w:sz w:val="28"/>
        </w:rPr>
      </w:pPr>
      <w:bookmarkStart w:id="60" w:name="_Toc20132_WPSOffice_Level2"/>
      <w:r>
        <w:rPr>
          <w:rFonts w:hint="eastAsia" w:ascii="仿宋" w:hAnsi="仿宋" w:eastAsia="仿宋"/>
          <w:b/>
          <w:sz w:val="28"/>
        </w:rPr>
        <w:t>十、 其他</w:t>
      </w:r>
      <w:bookmarkEnd w:id="60"/>
    </w:p>
    <w:p>
      <w:pPr>
        <w:pStyle w:val="22"/>
        <w:tabs>
          <w:tab w:val="left" w:pos="1100"/>
        </w:tabs>
        <w:spacing w:beforeLines="50" w:line="360" w:lineRule="auto"/>
        <w:ind w:left="0" w:right="57" w:rightChars="26" w:firstLineChars="200"/>
        <w:jc w:val="both"/>
        <w:rPr>
          <w:rFonts w:ascii="仿宋" w:hAnsi="仿宋" w:eastAsia="仿宋"/>
          <w:sz w:val="24"/>
        </w:rPr>
      </w:pPr>
      <w:r>
        <w:rPr>
          <w:rFonts w:hint="eastAsia" w:ascii="仿宋" w:hAnsi="仿宋" w:eastAsia="仿宋"/>
          <w:sz w:val="24"/>
        </w:rPr>
        <w:t>1、供应商应当遵循公平竞争的原则，不得恶意串通，不得妨碍其他供应商的竞争行为， 不得损害采购人或者其他供应商的合法权益。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在评标过程中发现供应商有上述情形的，评标委员会应当认定其响应无效，并书面报告本级财政部门。</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2、有下列情形之一的，视为供应商串通投标，其投标无效：</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）不同供应商的响应文件由同一单位或者个人编制；</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）不同供应商委托同一单位或者个人办理响应事宜；</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）不同供应商的响应文件载明的项目管理成员或者联系人员为同一人；</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）不同供应商的响应文件异常一致或者谈判报价呈规律性差异；</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）不同供应商的响应文件相互混装；</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）不同供应商的谈判保证金从同一单位或者个人的账户转出。</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lang w:val="en-US"/>
        </w:rPr>
        <w:t>3</w:t>
      </w:r>
      <w:r>
        <w:rPr>
          <w:rFonts w:hint="eastAsia" w:ascii="仿宋" w:hAnsi="仿宋" w:eastAsia="仿宋"/>
          <w:sz w:val="24"/>
        </w:rPr>
        <w:t>、在谈判采购中，出现下列情形之一的，应予废标：</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）符合专业条件的供应商或者对谈判文件作实质性响应的供应商不足三家的；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）出现影响采购公正的违法、违规行为的；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）供应商的报价均超出采购预算，采购人不能支付的；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）因重大变故，采购任务取消的。废标后，由采购代理机构发布废标公告。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lang w:val="en-US"/>
        </w:rPr>
        <w:t>4</w:t>
      </w:r>
      <w:r>
        <w:rPr>
          <w:rFonts w:hint="eastAsia" w:ascii="仿宋" w:hAnsi="仿宋" w:eastAsia="仿宋"/>
          <w:sz w:val="24"/>
        </w:rPr>
        <w:t>、其他未尽事宜，按照《中华人民共和国政府采购法》、《中华人民共和国政府采购法实施条例》、《中华人民共和国合同法》等法律法规的有关条款执行。</w:t>
      </w:r>
    </w:p>
    <w:p>
      <w:pPr>
        <w:pStyle w:val="22"/>
        <w:tabs>
          <w:tab w:val="left" w:pos="1100"/>
        </w:tabs>
        <w:spacing w:before="0" w:line="360" w:lineRule="auto"/>
        <w:ind w:left="0" w:right="57" w:rightChars="26" w:firstLineChars="200"/>
        <w:jc w:val="both"/>
        <w:rPr>
          <w:rFonts w:ascii="仿宋" w:hAnsi="仿宋" w:eastAsia="仿宋"/>
          <w:sz w:val="24"/>
        </w:rPr>
        <w:sectPr>
          <w:pgSz w:w="11910" w:h="16840"/>
          <w:pgMar w:top="1440" w:right="1196" w:bottom="1440" w:left="1196" w:header="679" w:footer="686" w:gutter="0"/>
          <w:cols w:space="720" w:num="1"/>
        </w:sectPr>
      </w:pPr>
    </w:p>
    <w:p>
      <w:pPr>
        <w:pStyle w:val="4"/>
        <w:keepNext w:val="0"/>
        <w:keepLines w:val="0"/>
        <w:spacing w:before="0" w:afterLines="50" w:line="360" w:lineRule="auto"/>
        <w:jc w:val="center"/>
        <w:rPr>
          <w:rFonts w:ascii="仿宋" w:hAnsi="仿宋" w:eastAsia="仿宋"/>
          <w:sz w:val="36"/>
          <w:szCs w:val="24"/>
        </w:rPr>
      </w:pPr>
      <w:bookmarkStart w:id="61" w:name="_Toc30604_WPSOffice_Level1"/>
      <w:r>
        <w:rPr>
          <w:rFonts w:hint="eastAsia" w:ascii="仿宋" w:hAnsi="仿宋" w:eastAsia="仿宋"/>
          <w:sz w:val="36"/>
          <w:szCs w:val="24"/>
        </w:rPr>
        <w:t>第三部分 青海省政府采购项目合同书范本</w:t>
      </w:r>
      <w:bookmarkEnd w:id="61"/>
    </w:p>
    <w:p>
      <w:pPr>
        <w:pStyle w:val="2"/>
        <w:spacing w:line="360" w:lineRule="auto"/>
        <w:rPr>
          <w:rFonts w:ascii="仿宋" w:hAnsi="仿宋" w:eastAsia="仿宋"/>
          <w:b/>
          <w:sz w:val="36"/>
        </w:rPr>
      </w:pPr>
    </w:p>
    <w:p>
      <w:pPr>
        <w:pStyle w:val="2"/>
        <w:spacing w:line="360" w:lineRule="auto"/>
        <w:rPr>
          <w:rFonts w:ascii="仿宋" w:hAnsi="仿宋" w:eastAsia="仿宋"/>
          <w:b/>
          <w:sz w:val="36"/>
        </w:rPr>
      </w:pPr>
    </w:p>
    <w:p>
      <w:pPr>
        <w:pStyle w:val="2"/>
        <w:spacing w:line="360" w:lineRule="auto"/>
        <w:rPr>
          <w:rFonts w:ascii="仿宋" w:hAnsi="仿宋" w:eastAsia="仿宋"/>
          <w:b/>
          <w:sz w:val="36"/>
        </w:rPr>
      </w:pPr>
    </w:p>
    <w:p>
      <w:pPr>
        <w:pStyle w:val="2"/>
        <w:spacing w:before="4" w:line="360" w:lineRule="auto"/>
        <w:rPr>
          <w:rFonts w:ascii="仿宋" w:hAnsi="仿宋" w:eastAsia="仿宋"/>
          <w:b/>
          <w:sz w:val="26"/>
        </w:rPr>
      </w:pPr>
    </w:p>
    <w:p>
      <w:pPr>
        <w:spacing w:line="360" w:lineRule="auto"/>
        <w:ind w:right="58"/>
        <w:jc w:val="center"/>
        <w:rPr>
          <w:rFonts w:ascii="仿宋" w:hAnsi="仿宋" w:eastAsia="仿宋"/>
          <w:b/>
          <w:sz w:val="52"/>
        </w:rPr>
      </w:pPr>
      <w:bookmarkStart w:id="62" w:name="_Toc1601_WPSOffice_Level2"/>
      <w:r>
        <w:rPr>
          <w:rFonts w:hint="eastAsia" w:ascii="仿宋" w:hAnsi="仿宋" w:eastAsia="仿宋"/>
          <w:b/>
          <w:sz w:val="52"/>
        </w:rPr>
        <w:t>青海省政府采购项目合同书</w:t>
      </w:r>
      <w:bookmarkEnd w:id="62"/>
    </w:p>
    <w:p>
      <w:pPr>
        <w:pStyle w:val="2"/>
        <w:spacing w:line="360" w:lineRule="auto"/>
        <w:rPr>
          <w:rFonts w:ascii="仿宋" w:hAnsi="仿宋" w:eastAsia="仿宋"/>
          <w:b/>
          <w:sz w:val="52"/>
        </w:rPr>
      </w:pPr>
    </w:p>
    <w:p>
      <w:pPr>
        <w:pStyle w:val="2"/>
        <w:spacing w:line="360" w:lineRule="auto"/>
        <w:rPr>
          <w:rFonts w:ascii="仿宋" w:hAnsi="仿宋" w:eastAsia="仿宋"/>
          <w:b/>
          <w:sz w:val="52"/>
        </w:rPr>
      </w:pPr>
    </w:p>
    <w:p>
      <w:pPr>
        <w:pStyle w:val="2"/>
        <w:spacing w:before="2" w:line="360" w:lineRule="auto"/>
        <w:rPr>
          <w:rFonts w:ascii="仿宋" w:hAnsi="仿宋" w:eastAsia="仿宋"/>
          <w:b/>
          <w:sz w:val="43"/>
        </w:rPr>
      </w:pPr>
    </w:p>
    <w:p>
      <w:pPr>
        <w:spacing w:before="62" w:line="360" w:lineRule="auto"/>
        <w:ind w:firstLine="1063" w:firstLineChars="441"/>
        <w:rPr>
          <w:rFonts w:hint="eastAsia" w:ascii="仿宋" w:hAnsi="仿宋" w:eastAsia="仿宋"/>
          <w:b/>
          <w:sz w:val="24"/>
          <w:szCs w:val="21"/>
          <w:u w:val="single"/>
          <w:lang w:val="en-US" w:eastAsia="zh-CN"/>
        </w:rPr>
      </w:pPr>
      <w:bookmarkStart w:id="63" w:name="_Toc31740_WPSOffice_Level3"/>
      <w:r>
        <w:rPr>
          <w:rFonts w:hint="eastAsia" w:ascii="仿宋" w:hAnsi="仿宋" w:eastAsia="仿宋"/>
          <w:b/>
          <w:sz w:val="24"/>
          <w:szCs w:val="21"/>
        </w:rPr>
        <w:t>采购项目名称：</w:t>
      </w:r>
      <w:bookmarkEnd w:id="63"/>
      <w:r>
        <w:rPr>
          <w:rFonts w:hint="eastAsia" w:ascii="仿宋" w:hAnsi="仿宋" w:eastAsia="仿宋"/>
          <w:b/>
          <w:sz w:val="24"/>
          <w:szCs w:val="21"/>
          <w:u w:val="single"/>
          <w:lang w:eastAsia="zh-CN"/>
        </w:rPr>
        <w:t>关于游牧行体验点建设项目</w:t>
      </w:r>
    </w:p>
    <w:p>
      <w:pPr>
        <w:tabs>
          <w:tab w:val="left" w:pos="7736"/>
        </w:tabs>
        <w:spacing w:before="75" w:line="360" w:lineRule="auto"/>
        <w:ind w:firstLine="1084" w:firstLineChars="450"/>
        <w:rPr>
          <w:rFonts w:ascii="仿宋" w:hAnsi="仿宋" w:eastAsia="仿宋"/>
          <w:b/>
          <w:sz w:val="24"/>
          <w:szCs w:val="21"/>
          <w:lang w:val="en-US"/>
        </w:rPr>
      </w:pPr>
      <w:bookmarkStart w:id="64" w:name="_Toc29883_WPSOffice_Level3"/>
      <w:r>
        <w:rPr>
          <w:rFonts w:hint="eastAsia" w:ascii="仿宋" w:hAnsi="仿宋" w:eastAsia="仿宋"/>
          <w:b/>
          <w:sz w:val="24"/>
          <w:szCs w:val="21"/>
        </w:rPr>
        <w:t>采购项目编号：</w:t>
      </w:r>
      <w:bookmarkEnd w:id="64"/>
      <w:r>
        <w:rPr>
          <w:rFonts w:hint="eastAsia" w:ascii="仿宋" w:hAnsi="仿宋" w:eastAsia="仿宋"/>
          <w:b/>
          <w:sz w:val="24"/>
          <w:szCs w:val="21"/>
          <w:u w:val="single"/>
        </w:rPr>
        <w:t>重庆鼎运竞谈（货物）2020-030</w:t>
      </w:r>
    </w:p>
    <w:p>
      <w:pPr>
        <w:tabs>
          <w:tab w:val="left" w:pos="3883"/>
          <w:tab w:val="left" w:pos="7779"/>
        </w:tabs>
        <w:spacing w:before="75" w:line="360" w:lineRule="auto"/>
        <w:ind w:firstLine="1084" w:firstLineChars="450"/>
        <w:rPr>
          <w:rFonts w:ascii="仿宋" w:hAnsi="仿宋" w:eastAsia="仿宋"/>
          <w:b/>
          <w:sz w:val="24"/>
          <w:szCs w:val="21"/>
          <w:lang w:val="en-US"/>
        </w:rPr>
      </w:pPr>
      <w:bookmarkStart w:id="65" w:name="_Toc10004_WPSOffice_Level3"/>
      <w:r>
        <w:rPr>
          <w:rFonts w:hint="eastAsia" w:ascii="仿宋" w:hAnsi="仿宋" w:eastAsia="仿宋"/>
          <w:b/>
          <w:sz w:val="24"/>
          <w:szCs w:val="21"/>
        </w:rPr>
        <w:t>采购合同编号：</w:t>
      </w:r>
      <w:r>
        <w:rPr>
          <w:rFonts w:hint="eastAsia" w:ascii="仿宋" w:hAnsi="仿宋" w:eastAsia="仿宋"/>
          <w:b/>
          <w:sz w:val="24"/>
          <w:szCs w:val="21"/>
          <w:u w:val="single"/>
          <w:lang w:val="en-US"/>
        </w:rPr>
        <w:t>CQDY</w:t>
      </w:r>
      <w:r>
        <w:rPr>
          <w:rFonts w:hint="eastAsia" w:ascii="仿宋" w:hAnsi="仿宋" w:eastAsia="仿宋"/>
          <w:b/>
          <w:sz w:val="24"/>
          <w:szCs w:val="21"/>
          <w:u w:val="single"/>
        </w:rPr>
        <w:t>-2020-</w:t>
      </w:r>
      <w:bookmarkEnd w:id="65"/>
      <w:r>
        <w:rPr>
          <w:rFonts w:hint="eastAsia" w:ascii="仿宋" w:hAnsi="仿宋" w:eastAsia="仿宋"/>
          <w:b/>
          <w:sz w:val="24"/>
          <w:szCs w:val="21"/>
          <w:u w:val="single"/>
          <w:lang w:val="en-US"/>
        </w:rPr>
        <w:t>030</w:t>
      </w:r>
    </w:p>
    <w:p>
      <w:pPr>
        <w:tabs>
          <w:tab w:val="left" w:pos="7883"/>
        </w:tabs>
        <w:spacing w:before="71" w:line="360" w:lineRule="auto"/>
        <w:ind w:firstLine="1084" w:firstLineChars="450"/>
        <w:rPr>
          <w:rFonts w:ascii="仿宋" w:hAnsi="仿宋" w:eastAsia="仿宋"/>
          <w:b/>
          <w:sz w:val="24"/>
          <w:szCs w:val="21"/>
          <w:u w:val="single"/>
          <w:lang w:val="en-US"/>
        </w:rPr>
      </w:pPr>
      <w:bookmarkStart w:id="66" w:name="_Toc25401_WPSOffice_Level3"/>
      <w:r>
        <w:rPr>
          <w:rFonts w:hint="eastAsia" w:ascii="仿宋" w:hAnsi="仿宋" w:eastAsia="仿宋"/>
          <w:b/>
          <w:sz w:val="24"/>
          <w:szCs w:val="21"/>
        </w:rPr>
        <w:t>合同金额（人民币）：</w:t>
      </w:r>
      <w:bookmarkEnd w:id="66"/>
      <w:bookmarkStart w:id="67" w:name="_Toc31341_WPSOffice_Level3"/>
    </w:p>
    <w:p>
      <w:pPr>
        <w:tabs>
          <w:tab w:val="left" w:pos="7883"/>
        </w:tabs>
        <w:spacing w:before="71" w:line="360" w:lineRule="auto"/>
        <w:ind w:firstLine="1084" w:firstLineChars="450"/>
        <w:rPr>
          <w:rFonts w:ascii="仿宋" w:hAnsi="仿宋" w:eastAsia="仿宋"/>
          <w:b/>
          <w:sz w:val="24"/>
          <w:szCs w:val="21"/>
          <w:u w:val="single"/>
          <w:lang w:val="en-US"/>
        </w:rPr>
      </w:pPr>
      <w:r>
        <w:rPr>
          <w:rFonts w:hint="eastAsia" w:ascii="仿宋" w:hAnsi="仿宋" w:eastAsia="仿宋"/>
          <w:b/>
          <w:sz w:val="24"/>
          <w:szCs w:val="21"/>
        </w:rPr>
        <w:t>采购人（甲方）：</w:t>
      </w:r>
      <w:r>
        <w:rPr>
          <w:rFonts w:hint="eastAsia" w:ascii="仿宋" w:hAnsi="仿宋" w:eastAsia="仿宋"/>
          <w:b/>
          <w:sz w:val="24"/>
          <w:szCs w:val="21"/>
          <w:u w:val="single"/>
          <w:lang w:val="en-US"/>
        </w:rPr>
        <w:t xml:space="preserve">                        （盖章）</w:t>
      </w:r>
      <w:bookmarkEnd w:id="67"/>
    </w:p>
    <w:p>
      <w:pPr>
        <w:pStyle w:val="2"/>
        <w:spacing w:before="1" w:line="360" w:lineRule="auto"/>
        <w:ind w:firstLine="1205" w:firstLineChars="500"/>
        <w:rPr>
          <w:rFonts w:ascii="仿宋" w:hAnsi="仿宋" w:eastAsia="仿宋"/>
          <w:b/>
          <w:szCs w:val="21"/>
          <w:u w:val="single"/>
          <w:lang w:val="en-US"/>
        </w:rPr>
      </w:pPr>
      <w:bookmarkStart w:id="68" w:name="_Toc16988_WPSOffice_Level3"/>
      <w:r>
        <w:rPr>
          <w:rFonts w:hint="eastAsia" w:ascii="仿宋" w:hAnsi="仿宋" w:eastAsia="仿宋"/>
          <w:b/>
          <w:szCs w:val="21"/>
        </w:rPr>
        <w:t>成交人（乙方）：</w:t>
      </w:r>
      <w:r>
        <w:rPr>
          <w:rFonts w:hint="eastAsia" w:ascii="仿宋" w:hAnsi="仿宋" w:eastAsia="仿宋"/>
          <w:b/>
          <w:szCs w:val="21"/>
          <w:u w:val="single"/>
          <w:lang w:val="en-US"/>
        </w:rPr>
        <w:tab/>
      </w:r>
      <w:r>
        <w:rPr>
          <w:rFonts w:hint="eastAsia" w:ascii="仿宋" w:hAnsi="仿宋" w:eastAsia="仿宋"/>
          <w:b/>
          <w:szCs w:val="21"/>
          <w:u w:val="single"/>
          <w:lang w:val="en-US"/>
        </w:rPr>
        <w:t xml:space="preserve">                    （盖章</w:t>
      </w:r>
      <w:bookmarkEnd w:id="68"/>
      <w:r>
        <w:rPr>
          <w:rFonts w:hint="eastAsia" w:ascii="仿宋" w:hAnsi="仿宋" w:eastAsia="仿宋"/>
          <w:b/>
          <w:szCs w:val="21"/>
          <w:u w:val="single"/>
          <w:lang w:val="en-US"/>
        </w:rPr>
        <w:t>）</w:t>
      </w:r>
    </w:p>
    <w:p>
      <w:pPr>
        <w:pStyle w:val="2"/>
        <w:spacing w:line="360" w:lineRule="auto"/>
        <w:ind w:firstLine="1084" w:firstLineChars="450"/>
        <w:rPr>
          <w:rFonts w:ascii="仿宋" w:hAnsi="仿宋" w:eastAsia="仿宋"/>
          <w:b/>
          <w:szCs w:val="21"/>
        </w:rPr>
      </w:pPr>
      <w:bookmarkStart w:id="69" w:name="_Toc12443_WPSOffice_Level3"/>
    </w:p>
    <w:p>
      <w:pPr>
        <w:pStyle w:val="2"/>
        <w:spacing w:line="360" w:lineRule="auto"/>
        <w:ind w:firstLine="1084" w:firstLineChars="450"/>
        <w:rPr>
          <w:rFonts w:ascii="仿宋" w:hAnsi="仿宋" w:eastAsia="仿宋"/>
          <w:b/>
          <w:szCs w:val="21"/>
        </w:rPr>
      </w:pPr>
    </w:p>
    <w:p>
      <w:pPr>
        <w:pStyle w:val="2"/>
        <w:spacing w:line="360" w:lineRule="auto"/>
        <w:ind w:firstLine="1084" w:firstLineChars="450"/>
        <w:rPr>
          <w:rFonts w:ascii="仿宋" w:hAnsi="仿宋" w:eastAsia="仿宋"/>
          <w:b/>
          <w:szCs w:val="21"/>
          <w:u w:val="single"/>
          <w:lang w:val="en-US"/>
        </w:rPr>
      </w:pPr>
      <w:r>
        <w:rPr>
          <w:rFonts w:hint="eastAsia" w:ascii="仿宋" w:hAnsi="仿宋" w:eastAsia="仿宋"/>
          <w:b/>
          <w:szCs w:val="21"/>
        </w:rPr>
        <w:t>采购日期：</w:t>
      </w:r>
      <w:bookmarkEnd w:id="69"/>
    </w:p>
    <w:p>
      <w:pPr>
        <w:tabs>
          <w:tab w:val="left" w:pos="6554"/>
        </w:tabs>
        <w:spacing w:before="70" w:line="360" w:lineRule="auto"/>
        <w:ind w:left="1070" w:firstLine="1084" w:firstLineChars="450"/>
        <w:rPr>
          <w:rFonts w:ascii="仿宋" w:hAnsi="仿宋" w:eastAsia="仿宋"/>
          <w:b/>
          <w:sz w:val="24"/>
          <w:szCs w:val="21"/>
          <w:u w:val="single"/>
          <w:lang w:val="en-US"/>
        </w:rPr>
        <w:sectPr>
          <w:pgSz w:w="11910" w:h="16840"/>
          <w:pgMar w:top="1440" w:right="1196" w:bottom="1440" w:left="1196" w:header="679" w:footer="686" w:gutter="0"/>
          <w:cols w:space="720" w:num="1"/>
        </w:sectPr>
      </w:pPr>
    </w:p>
    <w:p>
      <w:pPr>
        <w:spacing w:line="360" w:lineRule="auto"/>
        <w:ind w:left="508" w:right="58"/>
        <w:rPr>
          <w:rFonts w:ascii="仿宋" w:hAnsi="仿宋" w:eastAsia="仿宋"/>
          <w:b/>
          <w:sz w:val="24"/>
        </w:rPr>
      </w:pPr>
      <w:r>
        <w:rPr>
          <w:rFonts w:hint="eastAsia" w:ascii="仿宋" w:hAnsi="仿宋" w:eastAsia="仿宋"/>
          <w:b/>
          <w:sz w:val="24"/>
        </w:rPr>
        <w:t xml:space="preserve">采 购 人（以下简称甲方）： </w:t>
      </w:r>
    </w:p>
    <w:p>
      <w:pPr>
        <w:spacing w:line="360" w:lineRule="auto"/>
        <w:ind w:left="508" w:right="58"/>
        <w:rPr>
          <w:rFonts w:ascii="仿宋" w:hAnsi="仿宋" w:eastAsia="仿宋"/>
          <w:b/>
          <w:sz w:val="24"/>
        </w:rPr>
      </w:pPr>
      <w:r>
        <w:rPr>
          <w:rFonts w:hint="eastAsia" w:ascii="仿宋" w:hAnsi="仿宋" w:eastAsia="仿宋"/>
          <w:b/>
          <w:sz w:val="24"/>
        </w:rPr>
        <w:t>中 标 人（以下简称乙方）：</w:t>
      </w:r>
    </w:p>
    <w:p>
      <w:pPr>
        <w:pStyle w:val="2"/>
        <w:spacing w:line="360" w:lineRule="auto"/>
        <w:ind w:left="8" w:right="58" w:firstLine="432"/>
        <w:jc w:val="both"/>
        <w:rPr>
          <w:rFonts w:ascii="仿宋" w:hAnsi="仿宋" w:eastAsia="仿宋"/>
        </w:rPr>
      </w:pPr>
      <w:r>
        <w:rPr>
          <w:rFonts w:hint="eastAsia" w:ascii="仿宋" w:hAnsi="仿宋" w:eastAsia="仿宋"/>
          <w:spacing w:val="-4"/>
        </w:rPr>
        <w:t>甲、乙双方根据</w:t>
      </w:r>
      <w:r>
        <w:rPr>
          <w:rFonts w:hint="eastAsia" w:ascii="仿宋" w:hAnsi="仿宋" w:eastAsia="仿宋"/>
          <w:spacing w:val="-4"/>
          <w:u w:val="single"/>
          <w:lang w:eastAsia="zh-CN"/>
        </w:rPr>
        <w:t>关于游牧行体验点建设项目</w:t>
      </w:r>
      <w:r>
        <w:rPr>
          <w:rFonts w:hint="eastAsia" w:ascii="仿宋" w:hAnsi="仿宋" w:eastAsia="仿宋"/>
          <w:spacing w:val="-17"/>
        </w:rPr>
        <w:t>（</w:t>
      </w:r>
      <w:r>
        <w:rPr>
          <w:rFonts w:hint="eastAsia" w:ascii="仿宋" w:hAnsi="仿宋" w:eastAsia="仿宋"/>
          <w:spacing w:val="-7"/>
        </w:rPr>
        <w:t>采购</w:t>
      </w:r>
      <w:r>
        <w:rPr>
          <w:rFonts w:hint="eastAsia" w:ascii="仿宋" w:hAnsi="仿宋" w:eastAsia="仿宋"/>
        </w:rPr>
        <w:t>项目编号：</w:t>
      </w:r>
      <w:r>
        <w:rPr>
          <w:rFonts w:hint="eastAsia" w:ascii="仿宋" w:hAnsi="仿宋" w:eastAsia="仿宋"/>
          <w:u w:val="single"/>
        </w:rPr>
        <w:t>重庆鼎运竞谈（货物）2020-030</w:t>
      </w:r>
      <w:r>
        <w:rPr>
          <w:rFonts w:hint="eastAsia" w:ascii="仿宋" w:hAnsi="仿宋" w:eastAsia="仿宋"/>
          <w:spacing w:val="-1"/>
        </w:rPr>
        <w:t>）的招标文件要求和采购人采购代理机构出具</w:t>
      </w:r>
      <w:r>
        <w:rPr>
          <w:rFonts w:hint="eastAsia" w:ascii="仿宋" w:hAnsi="仿宋" w:eastAsia="仿宋"/>
        </w:rPr>
        <w:t>的《成交通知书》，并经双方协商一致，签订本合同协议书。</w:t>
      </w:r>
    </w:p>
    <w:p>
      <w:pPr>
        <w:spacing w:line="360" w:lineRule="auto"/>
        <w:ind w:left="508"/>
        <w:rPr>
          <w:rFonts w:ascii="仿宋" w:hAnsi="仿宋" w:eastAsia="仿宋"/>
          <w:b/>
          <w:sz w:val="24"/>
        </w:rPr>
      </w:pPr>
      <w:r>
        <w:rPr>
          <w:rFonts w:hint="eastAsia" w:ascii="仿宋" w:hAnsi="仿宋" w:eastAsia="仿宋"/>
          <w:b/>
          <w:sz w:val="24"/>
        </w:rPr>
        <w:t>一、签订本政府采购合同的依据</w:t>
      </w:r>
    </w:p>
    <w:p>
      <w:pPr>
        <w:pStyle w:val="2"/>
        <w:spacing w:before="157" w:line="360" w:lineRule="auto"/>
        <w:ind w:left="988"/>
        <w:rPr>
          <w:rFonts w:ascii="仿宋" w:hAnsi="仿宋" w:eastAsia="仿宋"/>
        </w:rPr>
      </w:pPr>
      <w:r>
        <w:rPr>
          <w:rFonts w:hint="eastAsia" w:ascii="仿宋" w:hAnsi="仿宋" w:eastAsia="仿宋"/>
        </w:rPr>
        <w:t>本政府采购合同所附下列文件是构成本政府采购合同不可分割的部分：</w:t>
      </w:r>
    </w:p>
    <w:p>
      <w:pPr>
        <w:pStyle w:val="22"/>
        <w:numPr>
          <w:ilvl w:val="0"/>
          <w:numId w:val="4"/>
        </w:numPr>
        <w:tabs>
          <w:tab w:val="left" w:pos="1196"/>
        </w:tabs>
        <w:spacing w:line="360" w:lineRule="auto"/>
        <w:ind w:hanging="202"/>
        <w:rPr>
          <w:rFonts w:ascii="仿宋" w:hAnsi="仿宋" w:eastAsia="仿宋"/>
          <w:sz w:val="24"/>
        </w:rPr>
      </w:pPr>
      <w:r>
        <w:rPr>
          <w:rFonts w:hint="eastAsia" w:ascii="仿宋" w:hAnsi="仿宋" w:eastAsia="仿宋"/>
          <w:sz w:val="24"/>
        </w:rPr>
        <w:t>谈判文件；</w:t>
      </w:r>
    </w:p>
    <w:p>
      <w:pPr>
        <w:pStyle w:val="22"/>
        <w:numPr>
          <w:ilvl w:val="0"/>
          <w:numId w:val="4"/>
        </w:numPr>
        <w:tabs>
          <w:tab w:val="left" w:pos="1196"/>
        </w:tabs>
        <w:spacing w:before="158" w:line="360" w:lineRule="auto"/>
        <w:ind w:hanging="202"/>
        <w:rPr>
          <w:rFonts w:ascii="仿宋" w:hAnsi="仿宋" w:eastAsia="仿宋"/>
          <w:sz w:val="24"/>
        </w:rPr>
      </w:pPr>
      <w:r>
        <w:rPr>
          <w:rFonts w:hint="eastAsia" w:ascii="仿宋" w:hAnsi="仿宋" w:eastAsia="仿宋"/>
          <w:spacing w:val="-1"/>
          <w:sz w:val="24"/>
        </w:rPr>
        <w:t>谈判文件的澄清、变更公告；</w:t>
      </w:r>
    </w:p>
    <w:p>
      <w:pPr>
        <w:pStyle w:val="22"/>
        <w:numPr>
          <w:ilvl w:val="0"/>
          <w:numId w:val="4"/>
        </w:numPr>
        <w:tabs>
          <w:tab w:val="left" w:pos="1196"/>
        </w:tabs>
        <w:spacing w:before="160" w:line="360" w:lineRule="auto"/>
        <w:ind w:hanging="202"/>
        <w:rPr>
          <w:rFonts w:ascii="仿宋" w:hAnsi="仿宋" w:eastAsia="仿宋"/>
          <w:sz w:val="24"/>
        </w:rPr>
      </w:pPr>
      <w:r>
        <w:rPr>
          <w:rFonts w:hint="eastAsia" w:ascii="仿宋" w:hAnsi="仿宋" w:eastAsia="仿宋"/>
          <w:spacing w:val="-1"/>
          <w:sz w:val="24"/>
        </w:rPr>
        <w:t>成交人提交的响应文件；</w:t>
      </w:r>
    </w:p>
    <w:p>
      <w:pPr>
        <w:pStyle w:val="22"/>
        <w:numPr>
          <w:ilvl w:val="0"/>
          <w:numId w:val="4"/>
        </w:numPr>
        <w:tabs>
          <w:tab w:val="left" w:pos="1196"/>
        </w:tabs>
        <w:spacing w:before="158" w:line="360" w:lineRule="auto"/>
        <w:ind w:hanging="202"/>
        <w:rPr>
          <w:rFonts w:ascii="仿宋" w:hAnsi="仿宋" w:eastAsia="仿宋"/>
          <w:sz w:val="24"/>
        </w:rPr>
      </w:pPr>
      <w:r>
        <w:rPr>
          <w:rFonts w:hint="eastAsia" w:ascii="仿宋" w:hAnsi="仿宋" w:eastAsia="仿宋"/>
          <w:spacing w:val="-1"/>
          <w:sz w:val="24"/>
        </w:rPr>
        <w:t>谈判文件中规定的政府采购合同通用条款；</w:t>
      </w:r>
    </w:p>
    <w:p>
      <w:pPr>
        <w:pStyle w:val="22"/>
        <w:numPr>
          <w:ilvl w:val="0"/>
          <w:numId w:val="4"/>
        </w:numPr>
        <w:tabs>
          <w:tab w:val="left" w:pos="1196"/>
        </w:tabs>
        <w:spacing w:line="360" w:lineRule="auto"/>
        <w:ind w:hanging="202"/>
        <w:rPr>
          <w:rFonts w:ascii="仿宋" w:hAnsi="仿宋" w:eastAsia="仿宋"/>
          <w:sz w:val="24"/>
        </w:rPr>
      </w:pPr>
      <w:r>
        <w:rPr>
          <w:rFonts w:hint="eastAsia" w:ascii="仿宋" w:hAnsi="仿宋" w:eastAsia="仿宋"/>
          <w:sz w:val="24"/>
        </w:rPr>
        <w:t>成交通知书；</w:t>
      </w:r>
    </w:p>
    <w:p>
      <w:pPr>
        <w:pStyle w:val="22"/>
        <w:numPr>
          <w:ilvl w:val="0"/>
          <w:numId w:val="4"/>
        </w:numPr>
        <w:tabs>
          <w:tab w:val="left" w:pos="1196"/>
        </w:tabs>
        <w:spacing w:before="160" w:line="360" w:lineRule="auto"/>
        <w:ind w:hanging="202"/>
        <w:rPr>
          <w:rFonts w:ascii="仿宋" w:hAnsi="仿宋" w:eastAsia="仿宋"/>
          <w:sz w:val="24"/>
        </w:rPr>
      </w:pPr>
      <w:r>
        <w:rPr>
          <w:rFonts w:hint="eastAsia" w:ascii="仿宋" w:hAnsi="仿宋" w:eastAsia="仿宋"/>
          <w:spacing w:val="-1"/>
          <w:sz w:val="24"/>
        </w:rPr>
        <w:t>履约保证金缴费证明。</w:t>
      </w:r>
    </w:p>
    <w:p>
      <w:pPr>
        <w:tabs>
          <w:tab w:val="left" w:pos="7359"/>
        </w:tabs>
        <w:spacing w:before="159" w:line="360" w:lineRule="auto"/>
        <w:ind w:left="508"/>
        <w:rPr>
          <w:rFonts w:ascii="仿宋" w:hAnsi="仿宋" w:eastAsia="仿宋"/>
          <w:sz w:val="24"/>
        </w:rPr>
      </w:pPr>
      <w:r>
        <w:rPr>
          <w:rFonts w:hint="eastAsia" w:ascii="仿宋" w:hAnsi="仿宋" w:eastAsia="仿宋"/>
          <w:b/>
          <w:sz w:val="24"/>
        </w:rPr>
        <w:t>二、合同标的及金额</w:t>
      </w:r>
      <w:r>
        <w:rPr>
          <w:rFonts w:hint="eastAsia" w:ascii="仿宋" w:hAnsi="仿宋" w:eastAsia="仿宋"/>
          <w:b/>
          <w:sz w:val="24"/>
        </w:rPr>
        <w:tab/>
      </w:r>
      <w:r>
        <w:rPr>
          <w:rFonts w:hint="eastAsia" w:ascii="仿宋" w:hAnsi="仿宋" w:eastAsia="仿宋"/>
          <w:sz w:val="24"/>
        </w:rPr>
        <w:t>单位：元</w:t>
      </w:r>
    </w:p>
    <w:p>
      <w:pPr>
        <w:pStyle w:val="2"/>
        <w:spacing w:before="6" w:after="1" w:line="360" w:lineRule="auto"/>
        <w:rPr>
          <w:rFonts w:ascii="仿宋" w:hAnsi="仿宋" w:eastAsia="仿宋"/>
          <w:sz w:val="12"/>
        </w:rPr>
      </w:pPr>
    </w:p>
    <w:tbl>
      <w:tblPr>
        <w:tblStyle w:val="15"/>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vAlign w:val="center"/>
          </w:tcPr>
          <w:p>
            <w:pPr>
              <w:pStyle w:val="24"/>
              <w:spacing w:line="360" w:lineRule="auto"/>
              <w:jc w:val="center"/>
              <w:rPr>
                <w:rFonts w:ascii="仿宋" w:hAnsi="仿宋" w:eastAsia="仿宋"/>
                <w:sz w:val="24"/>
              </w:rPr>
            </w:pPr>
            <w:r>
              <w:rPr>
                <w:rFonts w:hint="eastAsia" w:ascii="仿宋" w:hAnsi="仿宋" w:eastAsia="仿宋"/>
                <w:sz w:val="24"/>
              </w:rPr>
              <w:t>序号</w:t>
            </w:r>
          </w:p>
        </w:tc>
        <w:tc>
          <w:tcPr>
            <w:tcW w:w="2274" w:type="dxa"/>
            <w:vAlign w:val="center"/>
          </w:tcPr>
          <w:p>
            <w:pPr>
              <w:pStyle w:val="24"/>
              <w:spacing w:line="360" w:lineRule="auto"/>
              <w:jc w:val="center"/>
              <w:rPr>
                <w:rFonts w:ascii="仿宋" w:hAnsi="仿宋" w:eastAsia="仿宋"/>
                <w:sz w:val="24"/>
              </w:rPr>
            </w:pPr>
            <w:r>
              <w:rPr>
                <w:rFonts w:hint="eastAsia" w:ascii="仿宋" w:hAnsi="仿宋" w:eastAsia="仿宋"/>
                <w:sz w:val="24"/>
              </w:rPr>
              <w:t>标的名称</w:t>
            </w:r>
          </w:p>
        </w:tc>
        <w:tc>
          <w:tcPr>
            <w:tcW w:w="1899" w:type="dxa"/>
            <w:vAlign w:val="center"/>
          </w:tcPr>
          <w:p>
            <w:pPr>
              <w:pStyle w:val="24"/>
              <w:spacing w:line="360" w:lineRule="auto"/>
              <w:jc w:val="center"/>
              <w:rPr>
                <w:rFonts w:ascii="仿宋" w:hAnsi="仿宋" w:eastAsia="仿宋"/>
                <w:sz w:val="24"/>
              </w:rPr>
            </w:pPr>
            <w:r>
              <w:rPr>
                <w:rFonts w:hint="eastAsia" w:ascii="仿宋" w:hAnsi="仿宋" w:eastAsia="仿宋"/>
                <w:sz w:val="24"/>
              </w:rPr>
              <w:t>采购内容</w:t>
            </w:r>
          </w:p>
        </w:tc>
        <w:tc>
          <w:tcPr>
            <w:tcW w:w="946" w:type="dxa"/>
            <w:vAlign w:val="center"/>
          </w:tcPr>
          <w:p>
            <w:pPr>
              <w:pStyle w:val="24"/>
              <w:spacing w:line="360" w:lineRule="auto"/>
              <w:jc w:val="center"/>
              <w:rPr>
                <w:rFonts w:ascii="仿宋" w:hAnsi="仿宋" w:eastAsia="仿宋"/>
                <w:sz w:val="24"/>
              </w:rPr>
            </w:pPr>
            <w:r>
              <w:rPr>
                <w:rFonts w:hint="eastAsia" w:ascii="仿宋" w:hAnsi="仿宋" w:eastAsia="仿宋"/>
                <w:sz w:val="24"/>
              </w:rPr>
              <w:t>单价</w:t>
            </w:r>
          </w:p>
        </w:tc>
        <w:tc>
          <w:tcPr>
            <w:tcW w:w="1020" w:type="dxa"/>
            <w:vAlign w:val="center"/>
          </w:tcPr>
          <w:p>
            <w:pPr>
              <w:pStyle w:val="24"/>
              <w:spacing w:line="360" w:lineRule="auto"/>
              <w:jc w:val="center"/>
              <w:rPr>
                <w:rFonts w:ascii="仿宋" w:hAnsi="仿宋" w:eastAsia="仿宋"/>
                <w:sz w:val="24"/>
              </w:rPr>
            </w:pPr>
            <w:r>
              <w:rPr>
                <w:rFonts w:hint="eastAsia" w:ascii="仿宋" w:hAnsi="仿宋" w:eastAsia="仿宋"/>
                <w:sz w:val="24"/>
              </w:rPr>
              <w:t>总价</w:t>
            </w:r>
          </w:p>
        </w:tc>
        <w:tc>
          <w:tcPr>
            <w:tcW w:w="761" w:type="dxa"/>
            <w:vAlign w:val="center"/>
          </w:tcPr>
          <w:p>
            <w:pPr>
              <w:pStyle w:val="24"/>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bl>
    <w:p>
      <w:pPr>
        <w:pStyle w:val="2"/>
        <w:tabs>
          <w:tab w:val="left" w:pos="8849"/>
        </w:tabs>
        <w:spacing w:line="360" w:lineRule="auto"/>
        <w:ind w:left="13" w:firstLine="424" w:firstLineChars="177"/>
        <w:rPr>
          <w:rFonts w:ascii="仿宋" w:hAnsi="仿宋" w:eastAsia="仿宋"/>
        </w:rPr>
      </w:pPr>
      <w:r>
        <w:rPr>
          <w:rFonts w:hint="eastAsia" w:ascii="仿宋" w:hAnsi="仿宋" w:eastAsia="仿宋"/>
        </w:rPr>
        <w:t>根据上述政府采购合同文件要求，本政府采购合同的总金额为人民币</w:t>
      </w:r>
      <w:r>
        <w:rPr>
          <w:rFonts w:hint="eastAsia" w:ascii="仿宋" w:hAnsi="仿宋" w:eastAsia="仿宋"/>
          <w:u w:val="single"/>
        </w:rPr>
        <w:tab/>
      </w:r>
    </w:p>
    <w:p>
      <w:pPr>
        <w:pStyle w:val="2"/>
        <w:tabs>
          <w:tab w:val="left" w:pos="3993"/>
        </w:tabs>
        <w:spacing w:before="160" w:line="360" w:lineRule="auto"/>
        <w:ind w:left="13" w:firstLine="424" w:firstLineChars="177"/>
        <w:rPr>
          <w:rFonts w:ascii="仿宋" w:hAnsi="仿宋" w:eastAsia="仿宋"/>
        </w:rPr>
      </w:pPr>
      <w:r>
        <w:rPr>
          <w:rFonts w:hint="eastAsia" w:ascii="仿宋" w:hAnsi="仿宋" w:eastAsia="仿宋"/>
        </w:rPr>
        <w:t>（大写）</w:t>
      </w:r>
      <w:r>
        <w:rPr>
          <w:rFonts w:hint="eastAsia" w:ascii="仿宋" w:hAnsi="仿宋" w:eastAsia="仿宋"/>
          <w:u w:val="single"/>
        </w:rPr>
        <w:tab/>
      </w:r>
      <w:r>
        <w:rPr>
          <w:rFonts w:hint="eastAsia" w:ascii="仿宋" w:hAnsi="仿宋" w:eastAsia="仿宋"/>
        </w:rPr>
        <w:t>元。</w:t>
      </w:r>
    </w:p>
    <w:p>
      <w:pPr>
        <w:pStyle w:val="2"/>
        <w:tabs>
          <w:tab w:val="left" w:pos="8849"/>
        </w:tabs>
        <w:spacing w:beforeLines="100" w:line="360" w:lineRule="auto"/>
        <w:ind w:firstLine="480" w:firstLineChars="200"/>
        <w:rPr>
          <w:rFonts w:ascii="仿宋" w:hAnsi="仿宋" w:eastAsia="仿宋"/>
          <w:highlight w:val="yellow"/>
        </w:rPr>
      </w:pPr>
      <w:r>
        <w:rPr>
          <w:rFonts w:hint="eastAsia" w:ascii="仿宋" w:hAnsi="仿宋" w:eastAsia="仿宋"/>
        </w:rPr>
        <w:t>本合同以人民币进行结算，合同总价包括：产品费、运输费、保险费、验收费、检验费、售前、售中、售后服务费、招标代理费、税金及不可预见费等全部费用</w:t>
      </w:r>
      <w:r>
        <w:rPr>
          <w:rFonts w:hint="eastAsia" w:ascii="仿宋" w:hAnsi="仿宋" w:eastAsia="仿宋"/>
          <w:color w:val="000000"/>
        </w:rPr>
        <w:t>。</w:t>
      </w:r>
    </w:p>
    <w:p>
      <w:pPr>
        <w:spacing w:line="360" w:lineRule="auto"/>
        <w:ind w:left="508"/>
        <w:rPr>
          <w:rFonts w:ascii="仿宋" w:hAnsi="仿宋" w:eastAsia="仿宋"/>
          <w:b/>
          <w:sz w:val="24"/>
        </w:rPr>
      </w:pPr>
      <w:r>
        <w:rPr>
          <w:rFonts w:hint="eastAsia" w:ascii="仿宋" w:hAnsi="仿宋" w:eastAsia="仿宋"/>
          <w:b/>
          <w:sz w:val="24"/>
        </w:rPr>
        <w:t>三、交货时间、地点和要求</w:t>
      </w:r>
    </w:p>
    <w:p>
      <w:pPr>
        <w:pStyle w:val="22"/>
        <w:numPr>
          <w:ilvl w:val="0"/>
          <w:numId w:val="5"/>
        </w:numPr>
        <w:spacing w:beforeLines="50" w:line="360" w:lineRule="auto"/>
        <w:ind w:left="6" w:right="58" w:firstLine="452" w:firstLineChars="200"/>
        <w:rPr>
          <w:rFonts w:ascii="仿宋" w:hAnsi="仿宋" w:eastAsia="仿宋"/>
          <w:spacing w:val="-7"/>
          <w:sz w:val="24"/>
          <w:u w:val="single"/>
        </w:rPr>
      </w:pPr>
      <w:r>
        <w:rPr>
          <w:rFonts w:hint="eastAsia" w:ascii="仿宋" w:hAnsi="仿宋" w:eastAsia="仿宋"/>
          <w:spacing w:val="-7"/>
          <w:sz w:val="24"/>
        </w:rPr>
        <w:t>交货时间：</w:t>
      </w:r>
      <w:r>
        <w:rPr>
          <w:rFonts w:hint="eastAsia" w:ascii="仿宋" w:hAnsi="仿宋" w:eastAsia="仿宋"/>
          <w:sz w:val="24"/>
          <w:szCs w:val="24"/>
          <w:u w:val="single"/>
          <w:lang w:val="en-US"/>
        </w:rPr>
        <w:t xml:space="preserve">                           </w:t>
      </w:r>
      <w:r>
        <w:rPr>
          <w:rFonts w:hint="eastAsia" w:ascii="仿宋" w:hAnsi="仿宋" w:eastAsia="仿宋"/>
          <w:spacing w:val="-7"/>
          <w:sz w:val="24"/>
        </w:rPr>
        <w:t>；</w:t>
      </w:r>
    </w:p>
    <w:p>
      <w:pPr>
        <w:pStyle w:val="22"/>
        <w:numPr>
          <w:ilvl w:val="0"/>
          <w:numId w:val="5"/>
        </w:numPr>
        <w:spacing w:beforeLines="50" w:line="360" w:lineRule="auto"/>
        <w:ind w:left="6" w:right="58" w:firstLine="452" w:firstLineChars="200"/>
        <w:rPr>
          <w:rFonts w:ascii="仿宋" w:hAnsi="仿宋" w:eastAsia="仿宋"/>
          <w:spacing w:val="-7"/>
          <w:sz w:val="24"/>
          <w:u w:val="single"/>
        </w:rPr>
      </w:pPr>
      <w:r>
        <w:rPr>
          <w:rFonts w:hint="eastAsia" w:ascii="仿宋" w:hAnsi="仿宋" w:eastAsia="仿宋"/>
          <w:spacing w:val="-7"/>
          <w:sz w:val="24"/>
        </w:rPr>
        <w:t>交货地点：</w:t>
      </w:r>
      <w:r>
        <w:rPr>
          <w:rFonts w:hint="eastAsia" w:ascii="仿宋" w:hAnsi="仿宋" w:eastAsia="仿宋"/>
          <w:spacing w:val="-7"/>
          <w:sz w:val="24"/>
          <w:u w:val="single"/>
        </w:rPr>
        <w:t xml:space="preserve">                            </w:t>
      </w:r>
    </w:p>
    <w:p>
      <w:pPr>
        <w:pStyle w:val="22"/>
        <w:numPr>
          <w:ilvl w:val="0"/>
          <w:numId w:val="5"/>
        </w:numPr>
        <w:spacing w:before="40" w:line="360" w:lineRule="auto"/>
        <w:ind w:left="6" w:right="624" w:firstLine="452" w:firstLineChars="200"/>
        <w:rPr>
          <w:rFonts w:ascii="仿宋" w:hAnsi="仿宋" w:eastAsia="仿宋"/>
          <w:spacing w:val="-7"/>
          <w:sz w:val="24"/>
        </w:rPr>
      </w:pPr>
      <w:r>
        <w:rPr>
          <w:rFonts w:hint="eastAsia" w:ascii="仿宋" w:hAnsi="仿宋" w:eastAsia="仿宋"/>
          <w:spacing w:val="-7"/>
          <w:sz w:val="24"/>
        </w:rPr>
        <w:t>乙方提供不符合招投标文件和本合同规定的产品，甲方有权拒绝接受。</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乙方应将提供产品的装箱清单、用户手册、原厂保修卡、随机资料、工具和备品、备件等交付给甲方，如有缺失应及时补齐，否则视为逾期交货。</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甲方应当在到货（安装、调试完）后</w:t>
      </w:r>
      <w:r>
        <w:rPr>
          <w:rFonts w:hint="eastAsia" w:ascii="仿宋" w:hAnsi="仿宋" w:eastAsia="仿宋"/>
          <w:spacing w:val="-7"/>
          <w:sz w:val="24"/>
          <w:lang w:val="en-US"/>
        </w:rPr>
        <w:t>5</w:t>
      </w:r>
      <w:r>
        <w:rPr>
          <w:rFonts w:hint="eastAsia" w:ascii="仿宋" w:hAnsi="仿宋" w:eastAsia="仿宋"/>
          <w:spacing w:val="-7"/>
          <w:sz w:val="24"/>
        </w:rPr>
        <w:t>个工作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甲方在验收过程中发现乙方有违约问题，可按招、投标文件的规定要求乙方及时予以解决。</w:t>
      </w:r>
    </w:p>
    <w:p>
      <w:pPr>
        <w:pStyle w:val="22"/>
        <w:numPr>
          <w:ilvl w:val="0"/>
          <w:numId w:val="5"/>
        </w:numPr>
        <w:spacing w:before="40" w:line="360" w:lineRule="auto"/>
        <w:ind w:left="6" w:right="624" w:firstLine="452" w:firstLineChars="200"/>
        <w:rPr>
          <w:rFonts w:ascii="仿宋" w:hAnsi="仿宋" w:eastAsia="仿宋"/>
          <w:spacing w:val="-7"/>
          <w:sz w:val="24"/>
        </w:rPr>
      </w:pPr>
      <w:r>
        <w:rPr>
          <w:rFonts w:hint="eastAsia" w:ascii="仿宋" w:hAnsi="仿宋" w:eastAsia="仿宋"/>
          <w:spacing w:val="-7"/>
          <w:sz w:val="24"/>
        </w:rPr>
        <w:t>乙方向甲方提供产品相关完税销售发票。</w:t>
      </w:r>
    </w:p>
    <w:p>
      <w:pPr>
        <w:spacing w:afterLines="50" w:line="360" w:lineRule="auto"/>
        <w:ind w:left="510"/>
        <w:rPr>
          <w:rFonts w:ascii="仿宋" w:hAnsi="仿宋" w:eastAsia="仿宋"/>
          <w:b/>
          <w:sz w:val="24"/>
        </w:rPr>
      </w:pPr>
      <w:r>
        <w:rPr>
          <w:rFonts w:hint="eastAsia" w:ascii="仿宋" w:hAnsi="仿宋" w:eastAsia="仿宋"/>
          <w:b/>
          <w:sz w:val="24"/>
        </w:rPr>
        <w:t>四、付款方式</w:t>
      </w:r>
    </w:p>
    <w:p>
      <w:pPr>
        <w:pStyle w:val="2"/>
        <w:tabs>
          <w:tab w:val="left" w:pos="4949"/>
        </w:tabs>
        <w:spacing w:line="360" w:lineRule="auto"/>
        <w:ind w:left="6" w:right="57" w:firstLine="480" w:firstLineChars="200"/>
        <w:jc w:val="both"/>
        <w:rPr>
          <w:rFonts w:ascii="仿宋" w:hAnsi="仿宋" w:eastAsia="仿宋"/>
        </w:rPr>
      </w:pPr>
      <w:r>
        <w:rPr>
          <w:rFonts w:hint="eastAsia" w:ascii="仿宋" w:hAnsi="仿宋" w:eastAsia="仿宋"/>
        </w:rPr>
        <w:t>乙方所交付的产品由甲方验收，验收合格后由甲方报同级财政监管部门，申请资金拨付,按合同金额向乙方支付合同总价款的 100%（付款方式及金额由采购人根据项目情况确定），即人民币（大写）：</w:t>
      </w:r>
      <w:r>
        <w:rPr>
          <w:rFonts w:hint="eastAsia" w:ascii="仿宋" w:hAnsi="仿宋" w:eastAsia="仿宋"/>
          <w:u w:val="single"/>
        </w:rPr>
        <w:tab/>
      </w:r>
      <w:r>
        <w:rPr>
          <w:rFonts w:hint="eastAsia" w:ascii="仿宋" w:hAnsi="仿宋" w:eastAsia="仿宋"/>
        </w:rPr>
        <w:t>元。</w:t>
      </w:r>
    </w:p>
    <w:p>
      <w:pPr>
        <w:pStyle w:val="2"/>
        <w:tabs>
          <w:tab w:val="left" w:pos="5310"/>
        </w:tabs>
        <w:spacing w:line="360" w:lineRule="auto"/>
        <w:ind w:left="6" w:right="58" w:firstLine="480" w:firstLineChars="200"/>
        <w:jc w:val="both"/>
        <w:rPr>
          <w:rFonts w:ascii="仿宋" w:hAnsi="仿宋" w:eastAsia="仿宋"/>
        </w:rPr>
      </w:pPr>
      <w:r>
        <w:rPr>
          <w:rFonts w:hint="eastAsia" w:ascii="仿宋" w:hAnsi="仿宋" w:eastAsia="仿宋"/>
        </w:rPr>
        <w:t>乙方向甲方提交的履约保证金计（大写）</w:t>
      </w:r>
      <w:r>
        <w:rPr>
          <w:rFonts w:hint="eastAsia" w:ascii="仿宋" w:hAnsi="仿宋" w:eastAsia="仿宋"/>
          <w:u w:val="single"/>
        </w:rPr>
        <w:tab/>
      </w:r>
      <w:r>
        <w:rPr>
          <w:rFonts w:hint="eastAsia" w:ascii="仿宋" w:hAnsi="仿宋" w:eastAsia="仿宋"/>
        </w:rPr>
        <w:t>元转为质量保证金。质量保证金待约定的免费质保期满</w:t>
      </w:r>
      <w:r>
        <w:rPr>
          <w:rFonts w:hint="eastAsia" w:ascii="仿宋" w:hAnsi="仿宋" w:eastAsia="仿宋"/>
          <w:u w:val="single"/>
        </w:rPr>
        <w:t xml:space="preserve">      </w:t>
      </w:r>
      <w:r>
        <w:rPr>
          <w:rFonts w:hint="eastAsia" w:ascii="仿宋" w:hAnsi="仿宋" w:eastAsia="仿宋"/>
        </w:rPr>
        <w:t>（年）且产品无质量问题后，由乙方提出书面申请，甲方以转账方式予以退还。</w:t>
      </w:r>
    </w:p>
    <w:p>
      <w:pPr>
        <w:spacing w:line="360" w:lineRule="auto"/>
        <w:ind w:left="508"/>
        <w:rPr>
          <w:rFonts w:ascii="仿宋" w:hAnsi="仿宋" w:eastAsia="仿宋"/>
          <w:b/>
          <w:sz w:val="24"/>
        </w:rPr>
      </w:pPr>
      <w:bookmarkStart w:id="70" w:name="_Toc1962_WPSOffice_Level3"/>
      <w:r>
        <w:rPr>
          <w:rFonts w:hint="eastAsia" w:ascii="仿宋" w:hAnsi="仿宋" w:eastAsia="仿宋"/>
          <w:b/>
          <w:sz w:val="24"/>
        </w:rPr>
        <w:t>五、合同的变更、终止与转让</w:t>
      </w:r>
      <w:bookmarkEnd w:id="70"/>
    </w:p>
    <w:p>
      <w:pPr>
        <w:pStyle w:val="2"/>
        <w:tabs>
          <w:tab w:val="left" w:pos="4949"/>
        </w:tabs>
        <w:spacing w:beforeLines="50" w:line="360" w:lineRule="auto"/>
        <w:ind w:left="6" w:right="58"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除《中华人民共和国政府采购法》第 50 条规定的情形外，本合同一经签订，甲乙双方不得擅自变更、中止或终止。</w:t>
      </w:r>
    </w:p>
    <w:p>
      <w:pPr>
        <w:pStyle w:val="2"/>
        <w:tabs>
          <w:tab w:val="left" w:pos="4949"/>
        </w:tabs>
        <w:spacing w:line="360" w:lineRule="auto"/>
        <w:ind w:left="6" w:right="624"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乙方不得擅自转让其应履行的合同义务。</w:t>
      </w:r>
    </w:p>
    <w:p>
      <w:pPr>
        <w:spacing w:line="360" w:lineRule="auto"/>
        <w:ind w:left="508"/>
        <w:rPr>
          <w:rFonts w:ascii="仿宋" w:hAnsi="仿宋" w:eastAsia="仿宋"/>
          <w:b/>
          <w:sz w:val="24"/>
        </w:rPr>
      </w:pPr>
      <w:r>
        <w:rPr>
          <w:rFonts w:hint="eastAsia" w:ascii="仿宋" w:hAnsi="仿宋" w:eastAsia="仿宋"/>
          <w:b/>
          <w:sz w:val="24"/>
        </w:rPr>
        <w:t>六、违约责任</w:t>
      </w:r>
    </w:p>
    <w:p>
      <w:pPr>
        <w:pStyle w:val="2"/>
        <w:tabs>
          <w:tab w:val="left" w:pos="4949"/>
        </w:tabs>
        <w:spacing w:beforeLines="50" w:line="360" w:lineRule="auto"/>
        <w:ind w:left="6" w:right="58"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乙方提供的货物如侵犯了第三方权益而引发纠纷或诉讼的，均由乙方负责交涉并承担全部责任。</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3、</w:t>
      </w:r>
      <w:r>
        <w:rPr>
          <w:rFonts w:hint="eastAsia" w:ascii="仿宋" w:hAnsi="仿宋" w:eastAsia="仿宋"/>
        </w:rPr>
        <w:t>因包装、运输引起的货物损坏，按质量不合格处罚。</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4、</w:t>
      </w:r>
      <w:r>
        <w:rPr>
          <w:rFonts w:hint="eastAsia" w:ascii="仿宋" w:hAnsi="仿宋" w:eastAsia="仿宋"/>
        </w:rPr>
        <w:t>甲方无故延期接受货物和乙方逾期交货的，每天应向对方偿付未交货物的货款 3‰的违约金，但违约金累计不得超过违约货款的</w:t>
      </w:r>
      <w:r>
        <w:rPr>
          <w:rFonts w:hint="eastAsia" w:ascii="仿宋" w:hAnsi="仿宋" w:eastAsia="仿宋"/>
          <w:u w:val="single"/>
        </w:rPr>
        <w:t>5</w:t>
      </w:r>
      <w:r>
        <w:rPr>
          <w:rFonts w:hint="eastAsia" w:ascii="仿宋" w:hAnsi="仿宋" w:eastAsia="仿宋"/>
        </w:rPr>
        <w:t>%，超过</w:t>
      </w:r>
      <w:r>
        <w:rPr>
          <w:rFonts w:hint="eastAsia" w:ascii="仿宋" w:hAnsi="仿宋" w:eastAsia="仿宋"/>
          <w:u w:val="single"/>
        </w:rPr>
        <w:t xml:space="preserve">      </w:t>
      </w:r>
      <w:r>
        <w:rPr>
          <w:rFonts w:hint="eastAsia" w:ascii="仿宋" w:hAnsi="仿宋" w:eastAsia="仿宋"/>
        </w:rPr>
        <w:t>天对方有权解除合同，违约方承担因此给对方造成的经济损失。</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5、</w:t>
      </w:r>
      <w:r>
        <w:rPr>
          <w:rFonts w:hint="eastAsia" w:ascii="仿宋" w:hAnsi="仿宋" w:eastAsia="仿宋"/>
        </w:rPr>
        <w:t>乙方未按本合同和投标文件中规定的服务承诺提供售后服务的，乙方应按本合同合计金额的 5%向甲方支付违约金。</w:t>
      </w:r>
    </w:p>
    <w:p>
      <w:pPr>
        <w:pStyle w:val="2"/>
        <w:tabs>
          <w:tab w:val="left" w:pos="4949"/>
        </w:tabs>
        <w:spacing w:line="360" w:lineRule="auto"/>
        <w:ind w:left="6" w:right="57" w:rightChars="26" w:firstLine="480" w:firstLineChars="200"/>
        <w:jc w:val="both"/>
        <w:rPr>
          <w:rFonts w:ascii="仿宋" w:hAnsi="仿宋" w:eastAsia="仿宋"/>
          <w:spacing w:val="-2"/>
        </w:rPr>
      </w:pPr>
      <w:r>
        <w:rPr>
          <w:rFonts w:hint="eastAsia" w:ascii="仿宋" w:hAnsi="仿宋" w:eastAsia="仿宋"/>
          <w:lang w:val="en-US"/>
        </w:rPr>
        <w:t>6、</w:t>
      </w:r>
      <w:r>
        <w:rPr>
          <w:rFonts w:hint="eastAsia" w:ascii="仿宋" w:hAnsi="仿宋" w:eastAsia="仿宋"/>
        </w:rPr>
        <w:t>乙方提供的货物在质量保证期内，因设计、工艺或材料的缺陷和其它质量原因造成的问题，由乙方负责，费用从履约保证金中扣除，不足另补。</w:t>
      </w:r>
      <w:r>
        <w:rPr>
          <w:rFonts w:hint="eastAsia" w:ascii="仿宋" w:hAnsi="仿宋" w:eastAsia="仿宋"/>
          <w:spacing w:val="-6"/>
        </w:rPr>
        <w:t xml:space="preserve">其它违约行为按违约货款额 </w:t>
      </w:r>
      <w:r>
        <w:rPr>
          <w:rFonts w:hint="eastAsia" w:ascii="仿宋" w:hAnsi="仿宋" w:eastAsia="仿宋"/>
        </w:rPr>
        <w:t>5%</w:t>
      </w:r>
      <w:r>
        <w:rPr>
          <w:rFonts w:hint="eastAsia" w:ascii="仿宋" w:hAnsi="仿宋" w:eastAsia="仿宋"/>
          <w:spacing w:val="-2"/>
        </w:rPr>
        <w:t>收取违约金并赔偿经济损失。</w:t>
      </w:r>
    </w:p>
    <w:p>
      <w:pPr>
        <w:spacing w:line="360" w:lineRule="auto"/>
        <w:ind w:left="508" w:right="57" w:rightChars="26"/>
        <w:rPr>
          <w:rFonts w:ascii="仿宋" w:hAnsi="仿宋" w:eastAsia="仿宋"/>
          <w:b/>
          <w:sz w:val="24"/>
        </w:rPr>
      </w:pPr>
      <w:r>
        <w:rPr>
          <w:rFonts w:hint="eastAsia" w:ascii="仿宋" w:hAnsi="仿宋" w:eastAsia="仿宋"/>
          <w:b/>
          <w:sz w:val="24"/>
        </w:rPr>
        <w:t>七、不可抗力</w:t>
      </w:r>
    </w:p>
    <w:p>
      <w:pPr>
        <w:pStyle w:val="2"/>
        <w:tabs>
          <w:tab w:val="left" w:pos="4949"/>
        </w:tabs>
        <w:spacing w:beforeLines="50" w:line="360" w:lineRule="auto"/>
        <w:ind w:left="6" w:right="57" w:rightChars="26" w:firstLine="480" w:firstLineChars="200"/>
        <w:jc w:val="both"/>
        <w:rPr>
          <w:rFonts w:ascii="仿宋" w:hAnsi="仿宋" w:eastAsia="仿宋"/>
        </w:rPr>
      </w:pPr>
      <w:r>
        <w:rPr>
          <w:rFonts w:hint="eastAsia" w:ascii="仿宋" w:hAnsi="仿宋" w:eastAsia="仿宋"/>
        </w:rPr>
        <w:t>不可抗力使合同的某些内容有变更必要的，双方应通过协商在天内达成进一步履行合同的协议，因不可抗力致使合同不能履行的，合同终止。</w:t>
      </w:r>
    </w:p>
    <w:p>
      <w:pPr>
        <w:spacing w:line="360" w:lineRule="auto"/>
        <w:ind w:left="508" w:right="57" w:rightChars="26"/>
        <w:rPr>
          <w:rFonts w:ascii="仿宋" w:hAnsi="仿宋" w:eastAsia="仿宋"/>
          <w:bCs/>
          <w:sz w:val="24"/>
        </w:rPr>
      </w:pPr>
      <w:bookmarkStart w:id="71" w:name="_Toc3888_WPSOffice_Level2"/>
      <w:r>
        <w:rPr>
          <w:rFonts w:hint="eastAsia" w:ascii="仿宋" w:hAnsi="仿宋" w:eastAsia="仿宋"/>
          <w:b/>
          <w:sz w:val="24"/>
        </w:rPr>
        <w:t>八、知识产权：</w:t>
      </w:r>
      <w:r>
        <w:rPr>
          <w:rFonts w:hint="eastAsia" w:ascii="仿宋" w:hAnsi="仿宋" w:eastAsia="仿宋"/>
          <w:bCs/>
          <w:sz w:val="24"/>
        </w:rPr>
        <w:t>详见合通用条款</w:t>
      </w:r>
    </w:p>
    <w:p>
      <w:pPr>
        <w:spacing w:line="360" w:lineRule="auto"/>
        <w:ind w:left="508" w:right="57" w:rightChars="26"/>
        <w:rPr>
          <w:rFonts w:ascii="仿宋" w:hAnsi="仿宋" w:eastAsia="仿宋"/>
          <w:b/>
          <w:sz w:val="24"/>
        </w:rPr>
      </w:pPr>
      <w:r>
        <w:rPr>
          <w:rFonts w:hint="eastAsia" w:ascii="仿宋" w:hAnsi="仿宋" w:eastAsia="仿宋"/>
          <w:b/>
          <w:sz w:val="24"/>
        </w:rPr>
        <w:t>九、其他约定：</w:t>
      </w:r>
      <w:bookmarkEnd w:id="71"/>
    </w:p>
    <w:p>
      <w:pPr>
        <w:spacing w:line="360" w:lineRule="auto"/>
        <w:ind w:left="508" w:right="57" w:rightChars="26"/>
        <w:rPr>
          <w:rFonts w:ascii="仿宋" w:hAnsi="仿宋" w:eastAsia="仿宋"/>
          <w:b/>
          <w:sz w:val="24"/>
        </w:rPr>
      </w:pPr>
      <w:bookmarkStart w:id="72" w:name="_Toc10624_WPSOffice_Level2"/>
      <w:r>
        <w:rPr>
          <w:rFonts w:hint="eastAsia" w:ascii="仿宋" w:hAnsi="仿宋" w:eastAsia="仿宋"/>
          <w:b/>
          <w:sz w:val="24"/>
        </w:rPr>
        <w:t>十、合同争议解决</w:t>
      </w:r>
      <w:bookmarkEnd w:id="72"/>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因产品质量问题发生争议的，应邀请国家认可的质量检测机构进行鉴定。产品符合标准的，鉴定费由甲方承担；产品不符合标准的，鉴定费由乙方承担。</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因履行本合同引起的或与本合同有关的争议，甲乙双方应首先通过友好协商解决， 如果协商不能解决，可向甲方所在地仲裁委员会申请仲裁或向甲方所在地人民法院提起诉讼。</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3、</w:t>
      </w:r>
      <w:r>
        <w:rPr>
          <w:rFonts w:hint="eastAsia" w:ascii="仿宋" w:hAnsi="仿宋" w:eastAsia="仿宋"/>
        </w:rPr>
        <w:t>诉讼期间，本合同继续履行。</w:t>
      </w:r>
    </w:p>
    <w:p>
      <w:pPr>
        <w:spacing w:line="360" w:lineRule="auto"/>
        <w:ind w:left="508"/>
        <w:rPr>
          <w:rFonts w:ascii="仿宋" w:hAnsi="仿宋" w:eastAsia="仿宋"/>
          <w:b/>
          <w:sz w:val="24"/>
        </w:rPr>
      </w:pPr>
      <w:r>
        <w:rPr>
          <w:rFonts w:hint="eastAsia" w:ascii="仿宋" w:hAnsi="仿宋" w:eastAsia="仿宋"/>
          <w:b/>
          <w:sz w:val="24"/>
        </w:rPr>
        <w:t>十一、合同生效及其它：</w:t>
      </w:r>
    </w:p>
    <w:p>
      <w:pPr>
        <w:pStyle w:val="2"/>
        <w:tabs>
          <w:tab w:val="left" w:pos="4949"/>
        </w:tabs>
        <w:spacing w:line="360" w:lineRule="auto"/>
        <w:ind w:left="6" w:right="624" w:firstLine="480" w:firstLineChars="200"/>
        <w:jc w:val="both"/>
        <w:rPr>
          <w:rFonts w:ascii="仿宋" w:hAnsi="仿宋" w:eastAsia="仿宋"/>
        </w:rPr>
      </w:pPr>
      <w:bookmarkStart w:id="73" w:name="_Toc329_WPSOffice_Level3"/>
      <w:r>
        <w:rPr>
          <w:rFonts w:hint="eastAsia" w:ascii="仿宋" w:hAnsi="仿宋" w:eastAsia="仿宋"/>
          <w:lang w:val="en-US"/>
        </w:rPr>
        <w:t>1、</w:t>
      </w:r>
      <w:r>
        <w:rPr>
          <w:rFonts w:hint="eastAsia" w:ascii="仿宋" w:hAnsi="仿宋" w:eastAsia="仿宋"/>
        </w:rPr>
        <w:t>本合同一式八份，经双方签字，并加盖公章即为生效。</w:t>
      </w:r>
      <w:bookmarkEnd w:id="73"/>
    </w:p>
    <w:p>
      <w:pPr>
        <w:pStyle w:val="2"/>
        <w:tabs>
          <w:tab w:val="left" w:pos="4949"/>
        </w:tabs>
        <w:spacing w:line="360" w:lineRule="auto"/>
        <w:ind w:left="6" w:right="624" w:firstLine="480" w:firstLineChars="200"/>
        <w:jc w:val="both"/>
        <w:rPr>
          <w:rFonts w:ascii="仿宋" w:hAnsi="仿宋" w:eastAsia="仿宋"/>
        </w:rPr>
      </w:pPr>
      <w:bookmarkStart w:id="74" w:name="_Toc11122_WPSOffice_Level3"/>
      <w:r>
        <w:rPr>
          <w:rFonts w:hint="eastAsia" w:ascii="仿宋" w:hAnsi="仿宋" w:eastAsia="仿宋"/>
          <w:lang w:val="en-US"/>
        </w:rPr>
        <w:t>2、</w:t>
      </w:r>
      <w:r>
        <w:rPr>
          <w:rFonts w:hint="eastAsia" w:ascii="仿宋" w:hAnsi="仿宋" w:eastAsia="仿宋"/>
        </w:rPr>
        <w:t>本合同未尽事宜，按经济合同法有关规定处理。</w:t>
      </w:r>
      <w:bookmarkEnd w:id="74"/>
    </w:p>
    <w:p>
      <w:pPr>
        <w:pStyle w:val="2"/>
        <w:tabs>
          <w:tab w:val="left" w:pos="4949"/>
        </w:tabs>
        <w:spacing w:line="360" w:lineRule="auto"/>
        <w:ind w:left="6" w:right="624" w:firstLine="480" w:firstLineChars="200"/>
        <w:jc w:val="both"/>
        <w:rPr>
          <w:rFonts w:ascii="仿宋" w:hAnsi="仿宋" w:eastAsia="仿宋"/>
        </w:rPr>
      </w:pPr>
      <w:bookmarkStart w:id="75" w:name="_Toc28054_WPSOffice_Level3"/>
      <w:r>
        <w:rPr>
          <w:rFonts w:hint="eastAsia" w:ascii="仿宋" w:hAnsi="仿宋" w:eastAsia="仿宋"/>
          <w:lang w:val="en-US"/>
        </w:rPr>
        <w:t>3、</w:t>
      </w:r>
      <w:r>
        <w:rPr>
          <w:rFonts w:hint="eastAsia" w:ascii="仿宋" w:hAnsi="仿宋" w:eastAsia="仿宋"/>
        </w:rPr>
        <w:t>本合同的组成包含《合同通用条款》。</w:t>
      </w:r>
      <w:bookmarkEnd w:id="75"/>
    </w:p>
    <w:p>
      <w:pPr>
        <w:spacing w:line="360" w:lineRule="auto"/>
        <w:ind w:firstLine="220" w:firstLineChars="200"/>
        <w:rPr>
          <w:rFonts w:ascii="仿宋" w:hAnsi="仿宋" w:eastAsia="仿宋"/>
          <w:color w:val="000000"/>
          <w:sz w:val="11"/>
          <w:szCs w:val="11"/>
        </w:rPr>
      </w:pPr>
      <w:bookmarkStart w:id="76" w:name="_Toc5183_WPSOffice_Level3"/>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甲方（盖章）：                         乙方（盖章）：</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法定代表人或委托代理人：               法定代表人或委托代理人：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开户银行：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账号：</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地址：                                 地址：</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联系电话：                             联系电话：</w:t>
      </w:r>
    </w:p>
    <w:p>
      <w:pPr>
        <w:pStyle w:val="14"/>
        <w:spacing w:line="360" w:lineRule="auto"/>
        <w:ind w:firstLine="240"/>
        <w:rPr>
          <w:rFonts w:ascii="仿宋" w:hAnsi="仿宋" w:eastAsia="仿宋"/>
          <w:color w:val="000000"/>
        </w:rPr>
      </w:pPr>
    </w:p>
    <w:p>
      <w:pPr>
        <w:pStyle w:val="4"/>
        <w:spacing w:before="0" w:after="0" w:line="360" w:lineRule="auto"/>
        <w:rPr>
          <w:rFonts w:ascii="仿宋" w:hAnsi="仿宋" w:eastAsia="仿宋"/>
          <w:sz w:val="2"/>
          <w:szCs w:val="2"/>
        </w:rPr>
      </w:pPr>
    </w:p>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签约时间：    年    月    日</w:t>
      </w:r>
    </w:p>
    <w:p>
      <w:pPr>
        <w:spacing w:line="360" w:lineRule="auto"/>
        <w:ind w:firstLine="40" w:firstLineChars="200"/>
        <w:rPr>
          <w:rFonts w:ascii="仿宋" w:hAnsi="仿宋" w:eastAsia="仿宋"/>
          <w:color w:val="000000"/>
          <w:sz w:val="2"/>
          <w:szCs w:val="2"/>
        </w:rPr>
      </w:pP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采购代理机构：</w:t>
      </w:r>
    </w:p>
    <w:p>
      <w:pPr>
        <w:spacing w:line="360" w:lineRule="auto"/>
        <w:ind w:firstLine="480" w:firstLineChars="200"/>
        <w:rPr>
          <w:rFonts w:ascii="仿宋" w:hAnsi="仿宋" w:eastAsia="仿宋"/>
          <w:b/>
          <w:bCs/>
          <w:color w:val="000000"/>
          <w:sz w:val="28"/>
          <w:szCs w:val="28"/>
        </w:rPr>
      </w:pPr>
      <w:r>
        <w:rPr>
          <w:rFonts w:hint="eastAsia" w:ascii="仿宋" w:hAnsi="仿宋" w:eastAsia="仿宋"/>
          <w:color w:val="000000"/>
          <w:sz w:val="24"/>
          <w:szCs w:val="24"/>
        </w:rPr>
        <w:t>负责人或经办人：时间：    年    月    日</w:t>
      </w:r>
      <w:bookmarkEnd w:id="76"/>
      <w:bookmarkStart w:id="77" w:name="_Toc293_WPSOffice_Level1"/>
    </w:p>
    <w:p>
      <w:pPr>
        <w:widowControl/>
        <w:autoSpaceDE/>
        <w:autoSpaceDN/>
        <w:rPr>
          <w:rFonts w:ascii="仿宋" w:hAnsi="仿宋" w:eastAsia="仿宋"/>
          <w:b/>
          <w:bCs/>
          <w:color w:val="000000"/>
          <w:sz w:val="28"/>
          <w:szCs w:val="28"/>
        </w:rPr>
      </w:pPr>
      <w:r>
        <w:rPr>
          <w:rFonts w:ascii="仿宋" w:hAnsi="仿宋" w:eastAsia="仿宋"/>
          <w:b/>
          <w:bCs/>
          <w:color w:val="000000"/>
          <w:sz w:val="28"/>
          <w:szCs w:val="28"/>
        </w:rPr>
        <w:br w:type="page"/>
      </w:r>
    </w:p>
    <w:p>
      <w:pPr>
        <w:spacing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合同通用条款</w:t>
      </w:r>
    </w:p>
    <w:p>
      <w:pPr>
        <w:adjustRightInd w:val="0"/>
        <w:spacing w:line="360" w:lineRule="auto"/>
        <w:rPr>
          <w:rFonts w:ascii="仿宋" w:hAnsi="仿宋" w:eastAsia="仿宋"/>
          <w:color w:val="000000"/>
          <w:sz w:val="28"/>
          <w:szCs w:val="28"/>
        </w:rPr>
      </w:pP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1.定义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本合同中的下列术语应解释为：</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1.2 “合同金额”指根据合同规定，乙方在正确地完全履行合同义务后甲方应付给乙方的价款。</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 “合同条款”指本合同条款。</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1.6 “甲方”指购买货物和服务的单位。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 “乙方”指提供本合同条款下货物和服务的公司或其他实体。</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1.8 “现场”指合同规定货物将要运至和安装的地点。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 原产地：指产品的生产地，或提供服务的来源地。</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 “工作日”指国家法定工作日，“天”指日历天数。</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2.技术规格要求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2.2 乙方应向甲方提供货物及服务有关的标准的中文文本。</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2.3 除非技术规范中另有规定，计量单位均采用中华人民共和国法定计量单位。</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3.合同范围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3.2 乙方应负责培训甲方的技术人员。</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4.合同文件和资料</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5.知识产权</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5.2 任何第三方提出侵权指控，乙方须与第三方交涉并承担由此产生的一切责任、费用和经济赔偿。</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6.保密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6.2.1 任何涉及对方过去、现在或将来的商业计划、规章制度、操作规程、处理手段、财务信息；</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6.2.2 任何对方的技术措施、技术方案、软件应用及开发，硬件设备的品种、质量、数量、品牌等；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6.2.3 任何对方的技术秘密或专有知识、文件 、报告、数据、客户软件、流程图、数据库、发明、知识、贸易秘密。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6.3 乙方应根据甲方的要求签署相应的保密协议，保密协议与本条款存在不一致的，以保密协议为准。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7. 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 货物质量保证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7.1.5 合同条款下货物的质量保证期自货物通过最终验收起算，合同另行规定除外。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 辅助服务质量保证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8.包装要求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8.3 乙方所提供的货物包装均为出厂时原包装。</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8.5 货物运输中的运输费用和保险费用均由乙方承担。运输过程中的一切损失、损坏均由乙方负责。</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9.价格</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 检验费用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10.交货方式及交货日期</w:t>
      </w:r>
    </w:p>
    <w:p>
      <w:pPr>
        <w:spacing w:line="360" w:lineRule="auto"/>
        <w:ind w:firstLine="480"/>
        <w:jc w:val="both"/>
        <w:rPr>
          <w:rFonts w:ascii="仿宋" w:hAnsi="仿宋" w:eastAsia="仿宋"/>
          <w:sz w:val="24"/>
          <w:szCs w:val="24"/>
        </w:rPr>
      </w:pPr>
      <w:r>
        <w:rPr>
          <w:rFonts w:hint="eastAsia" w:ascii="仿宋" w:hAnsi="仿宋" w:eastAsia="仿宋"/>
          <w:sz w:val="24"/>
          <w:szCs w:val="24"/>
        </w:rPr>
        <w:t>交货方式：/</w:t>
      </w:r>
    </w:p>
    <w:p>
      <w:pPr>
        <w:spacing w:line="360" w:lineRule="auto"/>
        <w:ind w:firstLine="480"/>
        <w:jc w:val="both"/>
        <w:rPr>
          <w:rFonts w:ascii="仿宋" w:hAnsi="仿宋" w:eastAsia="仿宋"/>
          <w:sz w:val="24"/>
          <w:szCs w:val="24"/>
        </w:rPr>
      </w:pPr>
      <w:r>
        <w:rPr>
          <w:rFonts w:hint="eastAsia" w:ascii="仿宋" w:hAnsi="仿宋" w:eastAsia="仿宋"/>
          <w:sz w:val="24"/>
          <w:szCs w:val="24"/>
        </w:rPr>
        <w:t>交货日期：自合同签订之日起</w:t>
      </w:r>
      <w:r>
        <w:rPr>
          <w:rFonts w:hint="eastAsia" w:ascii="仿宋" w:hAnsi="仿宋" w:eastAsia="仿宋"/>
          <w:sz w:val="24"/>
          <w:szCs w:val="24"/>
          <w:lang w:val="en-US"/>
        </w:rPr>
        <w:t>1年</w:t>
      </w:r>
      <w:r>
        <w:rPr>
          <w:rFonts w:hint="eastAsia" w:ascii="仿宋" w:hAnsi="仿宋" w:eastAsia="仿宋"/>
          <w:sz w:val="24"/>
          <w:szCs w:val="24"/>
        </w:rPr>
        <w:t>；</w:t>
      </w:r>
    </w:p>
    <w:p>
      <w:pPr>
        <w:spacing w:line="360" w:lineRule="auto"/>
        <w:jc w:val="both"/>
        <w:rPr>
          <w:rFonts w:ascii="仿宋" w:hAnsi="仿宋" w:eastAsia="仿宋"/>
          <w:color w:val="000000"/>
          <w:sz w:val="24"/>
          <w:szCs w:val="24"/>
        </w:rPr>
      </w:pPr>
      <w:r>
        <w:rPr>
          <w:rFonts w:hint="eastAsia" w:ascii="仿宋" w:hAnsi="仿宋" w:eastAsia="仿宋"/>
          <w:b/>
          <w:bCs/>
          <w:color w:val="000000"/>
          <w:sz w:val="24"/>
          <w:szCs w:val="24"/>
        </w:rPr>
        <w:t>11.检验和验收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 开箱验收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11.1.1 货物运抵现场后，双方应及时开箱验收，并制作验收记录，以确认与本合同约定的数量、型号等是否一致。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 检验验收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11.2.4 检验测试出现全部或部分未达到本合同所约定的技术指标，甲方有权选择下列任一处理方式：</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a.重新测试直至合格为止；</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b.要求乙方对货物进行免费更换，然后重新测试直至合格为止；</w:t>
      </w:r>
    </w:p>
    <w:p>
      <w:pPr>
        <w:spacing w:line="360" w:lineRule="auto"/>
        <w:jc w:val="both"/>
        <w:rPr>
          <w:rFonts w:ascii="仿宋" w:hAnsi="仿宋" w:eastAsia="仿宋"/>
          <w:color w:val="000000"/>
          <w:sz w:val="24"/>
          <w:szCs w:val="24"/>
        </w:rPr>
      </w:pPr>
      <w:r>
        <w:rPr>
          <w:rFonts w:hint="eastAsia" w:ascii="仿宋" w:hAnsi="仿宋" w:eastAsia="仿宋"/>
          <w:color w:val="000000"/>
          <w:sz w:val="24"/>
          <w:szCs w:val="24"/>
        </w:rPr>
        <w:t>无论选择何种方式，甲方因此而发生的因卖方原因引起的所有费用均由乙方负担。</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 使用过程检验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12.付款方法和条件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本合同条款下的付款方法和条件在“青海省政府采购项目合同书”中具体规定。</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13.履约保证金</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13.1 乙方应在合同签订前，按招标文件第二部分“八 授予合同”中第22.2项的约定提交履约保证金。</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13.2 履约保证金用于补偿甲方因乙方不能履行其合同义务而蒙受的损失。</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 履约保证金应使用本合同货币，按下述方式之一提交（招标文件中另有约定的除外）：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13.3.1 甲方可接受的在中华人民共和国注册和营业的银行出具的履约保函；</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13.3.2 支票或汇票。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14.索赔</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15.迟延交货</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15.1 乙方应按照合同约定的时间交货和提供服务。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15.2 除不可抗力因素外，乙方迟延交货，甲方有权提出违约损失赔偿或解除合同。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16.违约赔偿</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17.不可抗力</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17.2 受事故影响的一方应在不可抗力的事故发生后以书面形式通知另一方。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18.税费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与本合同有关的一切税费均由乙方承担。</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19.合同争议的解决</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19.1 甲方和乙方由于本合同的履行而发生任何争议时，双方可先通过协商解决。</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19.2 任何一方不愿通过协商或通过协商仍不能解决争议，则双方中任何一方均应向甲方所在地人民法院起诉。</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20.违约解除合同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20.1.1 乙方未能在合同规定的限期或甲方同意延长的限期内，提供全部或部分货物的；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20.1.2 乙方未能履行合同规定的其它主要义务的；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20.1.3 乙方在本合同履行过程中有欺诈行为的。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21.破产终止合同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22.转让和分包</w:t>
      </w:r>
    </w:p>
    <w:p>
      <w:pPr>
        <w:spacing w:line="360" w:lineRule="auto"/>
        <w:ind w:firstLine="360"/>
        <w:jc w:val="both"/>
        <w:rPr>
          <w:rFonts w:ascii="仿宋" w:hAnsi="仿宋" w:eastAsia="仿宋"/>
          <w:color w:val="000000"/>
          <w:sz w:val="24"/>
          <w:szCs w:val="24"/>
        </w:rPr>
      </w:pPr>
      <w:r>
        <w:rPr>
          <w:rFonts w:hint="eastAsia" w:ascii="仿宋" w:hAnsi="仿宋" w:eastAsia="仿宋"/>
          <w:color w:val="000000"/>
          <w:sz w:val="24"/>
          <w:szCs w:val="24"/>
        </w:rPr>
        <w:t>22.1 政府采购合同不能转让。</w:t>
      </w:r>
    </w:p>
    <w:p>
      <w:pPr>
        <w:spacing w:line="360" w:lineRule="auto"/>
        <w:ind w:firstLine="360"/>
        <w:jc w:val="both"/>
        <w:rPr>
          <w:rFonts w:ascii="仿宋" w:hAnsi="仿宋" w:eastAsia="仿宋"/>
          <w:color w:val="000000"/>
          <w:sz w:val="24"/>
          <w:szCs w:val="24"/>
        </w:rPr>
      </w:pPr>
      <w:r>
        <w:rPr>
          <w:rFonts w:hint="eastAsia" w:ascii="仿宋" w:hAnsi="仿宋" w:eastAsia="仿宋"/>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23.合同修改</w:t>
      </w:r>
    </w:p>
    <w:p>
      <w:pPr>
        <w:spacing w:line="360" w:lineRule="auto"/>
        <w:ind w:firstLine="480" w:firstLineChars="200"/>
        <w:jc w:val="both"/>
        <w:rPr>
          <w:rFonts w:ascii="仿宋" w:hAnsi="仿宋" w:eastAsia="仿宋"/>
          <w:color w:val="000000"/>
          <w:sz w:val="24"/>
          <w:szCs w:val="24"/>
        </w:rPr>
      </w:pPr>
      <w:r>
        <w:rPr>
          <w:rFonts w:hint="eastAsia" w:ascii="仿宋" w:hAnsi="仿宋" w:eastAsia="仿宋"/>
          <w:color w:val="000000"/>
          <w:sz w:val="24"/>
          <w:szCs w:val="24"/>
        </w:rPr>
        <w:t>政府采购合同的双方当事人不得擅自变更、中止或者终止合同</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24.通知</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本合同任何一方给另一方的通知，都应以书面形式发送，而另一方也应以书面形式确认并发送到对方明确的地址。</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25.计量单位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除技术规范中另有规定外,计量单位均使用国家法定计量单位。</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26.适用法律</w:t>
      </w:r>
    </w:p>
    <w:p>
      <w:pPr>
        <w:spacing w:line="360" w:lineRule="auto"/>
        <w:ind w:firstLine="480"/>
        <w:jc w:val="both"/>
        <w:rPr>
          <w:rFonts w:ascii="仿宋" w:hAnsi="仿宋" w:eastAsia="仿宋"/>
          <w:color w:val="000000"/>
        </w:rPr>
      </w:pPr>
      <w:r>
        <w:rPr>
          <w:rFonts w:hint="eastAsia" w:ascii="仿宋" w:hAnsi="仿宋" w:eastAsia="仿宋"/>
          <w:color w:val="000000"/>
          <w:sz w:val="24"/>
          <w:szCs w:val="24"/>
        </w:rPr>
        <w:t>本合同按照中华人民共和国的相关法律进行解释。</w:t>
      </w:r>
    </w:p>
    <w:p>
      <w:pPr>
        <w:pStyle w:val="3"/>
        <w:spacing w:before="146" w:line="360" w:lineRule="auto"/>
        <w:ind w:left="3317"/>
        <w:rPr>
          <w:rFonts w:ascii="仿宋" w:hAnsi="仿宋" w:eastAsia="仿宋"/>
        </w:rPr>
      </w:pPr>
      <w:r>
        <w:rPr>
          <w:rFonts w:hint="eastAsia" w:ascii="仿宋" w:hAnsi="仿宋" w:eastAsia="仿宋"/>
        </w:rPr>
        <w:br w:type="page"/>
      </w:r>
    </w:p>
    <w:p>
      <w:pPr>
        <w:pStyle w:val="3"/>
        <w:numPr>
          <w:ilvl w:val="0"/>
          <w:numId w:val="6"/>
        </w:numPr>
        <w:spacing w:before="146" w:line="360" w:lineRule="auto"/>
        <w:ind w:left="0"/>
        <w:jc w:val="center"/>
        <w:rPr>
          <w:rFonts w:ascii="仿宋" w:hAnsi="仿宋" w:eastAsia="仿宋"/>
        </w:rPr>
      </w:pPr>
      <w:r>
        <w:rPr>
          <w:rFonts w:hint="eastAsia" w:ascii="仿宋" w:hAnsi="仿宋" w:eastAsia="仿宋"/>
        </w:rPr>
        <w:t>响应文件格式</w:t>
      </w:r>
      <w:bookmarkEnd w:id="77"/>
    </w:p>
    <w:p>
      <w:pPr>
        <w:spacing w:line="360" w:lineRule="auto"/>
        <w:rPr>
          <w:rFonts w:ascii="仿宋" w:hAnsi="仿宋" w:eastAsia="仿宋"/>
        </w:rPr>
      </w:pPr>
    </w:p>
    <w:p>
      <w:pPr>
        <w:pStyle w:val="2"/>
        <w:spacing w:before="1" w:line="360" w:lineRule="auto"/>
        <w:rPr>
          <w:rFonts w:ascii="仿宋" w:hAnsi="仿宋" w:eastAsia="仿宋"/>
          <w:b/>
          <w:sz w:val="18"/>
        </w:rPr>
      </w:pPr>
    </w:p>
    <w:p>
      <w:pPr>
        <w:spacing w:line="360" w:lineRule="auto"/>
        <w:rPr>
          <w:rFonts w:ascii="仿宋" w:hAnsi="仿宋" w:eastAsia="仿宋"/>
          <w:sz w:val="18"/>
        </w:rPr>
        <w:sectPr>
          <w:pgSz w:w="11910" w:h="16840"/>
          <w:pgMar w:top="1440" w:right="1196" w:bottom="1440" w:left="1196" w:header="679" w:footer="686" w:gutter="0"/>
          <w:cols w:space="720" w:num="1"/>
        </w:sectPr>
      </w:pPr>
    </w:p>
    <w:p>
      <w:pPr>
        <w:pStyle w:val="2"/>
        <w:spacing w:line="360" w:lineRule="auto"/>
        <w:rPr>
          <w:rFonts w:ascii="仿宋" w:hAnsi="仿宋" w:eastAsia="仿宋"/>
        </w:rPr>
      </w:pPr>
      <w:r>
        <w:rPr>
          <w:rFonts w:hint="eastAsia" w:ascii="仿宋" w:hAnsi="仿宋" w:eastAsia="仿宋"/>
        </w:rPr>
        <w:br w:type="column"/>
      </w:r>
      <w:bookmarkStart w:id="78" w:name="_Toc11031_WPSOffice_Level2"/>
    </w:p>
    <w:p>
      <w:pPr>
        <w:pStyle w:val="2"/>
        <w:spacing w:line="360" w:lineRule="auto"/>
        <w:rPr>
          <w:rFonts w:ascii="仿宋" w:hAnsi="仿宋" w:eastAsia="仿宋"/>
          <w:b/>
          <w:sz w:val="52"/>
        </w:rPr>
      </w:pPr>
    </w:p>
    <w:p>
      <w:pPr>
        <w:pStyle w:val="2"/>
        <w:spacing w:line="360" w:lineRule="auto"/>
        <w:ind w:firstLine="522" w:firstLineChars="100"/>
        <w:jc w:val="center"/>
        <w:rPr>
          <w:rFonts w:ascii="仿宋" w:hAnsi="仿宋" w:eastAsia="仿宋"/>
          <w:b/>
          <w:sz w:val="52"/>
        </w:rPr>
      </w:pPr>
      <w:r>
        <w:rPr>
          <w:rFonts w:hint="eastAsia" w:ascii="仿宋" w:hAnsi="仿宋" w:eastAsia="仿宋"/>
          <w:b/>
          <w:sz w:val="52"/>
        </w:rPr>
        <w:t>青海省政府采购项目</w:t>
      </w:r>
      <w:bookmarkEnd w:id="78"/>
    </w:p>
    <w:p>
      <w:pPr>
        <w:pStyle w:val="2"/>
        <w:spacing w:line="360" w:lineRule="auto"/>
        <w:rPr>
          <w:rFonts w:ascii="仿宋" w:hAnsi="仿宋" w:eastAsia="仿宋"/>
          <w:b/>
          <w:sz w:val="52"/>
        </w:rPr>
      </w:pPr>
    </w:p>
    <w:p>
      <w:pPr>
        <w:pStyle w:val="2"/>
        <w:spacing w:before="7" w:line="360" w:lineRule="auto"/>
        <w:jc w:val="center"/>
        <w:rPr>
          <w:rFonts w:ascii="仿宋" w:hAnsi="仿宋" w:eastAsia="仿宋"/>
          <w:b/>
          <w:sz w:val="56"/>
          <w:lang w:val="en-US"/>
        </w:rPr>
      </w:pPr>
      <w:r>
        <w:rPr>
          <w:rFonts w:hint="eastAsia" w:ascii="仿宋" w:hAnsi="仿宋" w:eastAsia="仿宋"/>
          <w:b/>
          <w:sz w:val="56"/>
          <w:lang w:val="en-US"/>
        </w:rPr>
        <w:t>响应文件</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tabs>
          <w:tab w:val="left" w:pos="7101"/>
        </w:tabs>
        <w:spacing w:before="61" w:line="360" w:lineRule="auto"/>
        <w:ind w:right="58" w:firstLine="1084" w:firstLineChars="300"/>
        <w:rPr>
          <w:rFonts w:ascii="仿宋" w:hAnsi="仿宋" w:eastAsia="仿宋"/>
          <w:b/>
          <w:spacing w:val="3"/>
          <w:w w:val="95"/>
          <w:sz w:val="36"/>
          <w:u w:val="single"/>
          <w:lang w:val="en-US"/>
        </w:rPr>
      </w:pPr>
      <w:r>
        <w:rPr>
          <w:rFonts w:hint="eastAsia" w:ascii="仿宋" w:hAnsi="仿宋" w:eastAsia="仿宋"/>
          <w:b/>
          <w:sz w:val="36"/>
        </w:rPr>
        <w:t>采购项目编号：</w:t>
      </w:r>
    </w:p>
    <w:p>
      <w:pPr>
        <w:tabs>
          <w:tab w:val="left" w:pos="7101"/>
        </w:tabs>
        <w:spacing w:before="61" w:line="360" w:lineRule="auto"/>
        <w:ind w:right="58" w:firstLine="1084" w:firstLineChars="300"/>
        <w:rPr>
          <w:rFonts w:ascii="仿宋" w:hAnsi="仿宋" w:eastAsia="仿宋"/>
          <w:b/>
          <w:sz w:val="36"/>
          <w:u w:val="single"/>
          <w:lang w:val="en-US"/>
        </w:rPr>
      </w:pPr>
      <w:r>
        <w:rPr>
          <w:rFonts w:hint="eastAsia" w:ascii="仿宋" w:hAnsi="仿宋" w:eastAsia="仿宋"/>
          <w:b/>
          <w:sz w:val="36"/>
        </w:rPr>
        <w:t>采购项目名称：</w:t>
      </w:r>
    </w:p>
    <w:p>
      <w:pPr>
        <w:tabs>
          <w:tab w:val="left" w:pos="1600"/>
          <w:tab w:val="left" w:pos="2323"/>
          <w:tab w:val="left" w:pos="8108"/>
        </w:tabs>
        <w:spacing w:before="50" w:line="360" w:lineRule="auto"/>
        <w:ind w:right="988" w:firstLine="987" w:firstLineChars="296"/>
        <w:rPr>
          <w:rFonts w:ascii="仿宋" w:hAnsi="仿宋" w:eastAsia="仿宋"/>
          <w:b/>
          <w:spacing w:val="-14"/>
          <w:sz w:val="36"/>
          <w:lang w:val="en-US"/>
        </w:rPr>
      </w:pPr>
      <w:r>
        <w:rPr>
          <w:rFonts w:hint="eastAsia" w:ascii="仿宋" w:hAnsi="仿宋" w:eastAsia="仿宋"/>
          <w:b/>
          <w:spacing w:val="-14"/>
          <w:sz w:val="36"/>
          <w:lang w:val="en-US"/>
        </w:rPr>
        <w:t>供应商</w:t>
      </w:r>
      <w:r>
        <w:rPr>
          <w:rFonts w:hint="eastAsia" w:ascii="仿宋" w:hAnsi="仿宋" w:eastAsia="仿宋"/>
          <w:b/>
          <w:spacing w:val="-14"/>
          <w:sz w:val="36"/>
        </w:rPr>
        <w:t xml:space="preserve">：                   </w:t>
      </w:r>
      <w:r>
        <w:rPr>
          <w:rFonts w:hint="eastAsia" w:ascii="仿宋" w:hAnsi="仿宋" w:eastAsia="仿宋"/>
          <w:b/>
          <w:sz w:val="36"/>
          <w:lang w:val="en-US"/>
        </w:rPr>
        <w:t>（</w:t>
      </w:r>
      <w:r>
        <w:rPr>
          <w:rFonts w:hint="eastAsia" w:ascii="仿宋" w:hAnsi="仿宋" w:eastAsia="仿宋"/>
          <w:b/>
          <w:spacing w:val="-14"/>
          <w:sz w:val="36"/>
          <w:lang w:val="en-US"/>
        </w:rPr>
        <w:t>盖章）</w:t>
      </w:r>
    </w:p>
    <w:p>
      <w:pPr>
        <w:tabs>
          <w:tab w:val="left" w:pos="1600"/>
          <w:tab w:val="left" w:pos="2323"/>
          <w:tab w:val="left" w:pos="8108"/>
        </w:tabs>
        <w:spacing w:before="50" w:line="360" w:lineRule="auto"/>
        <w:ind w:right="988"/>
        <w:jc w:val="center"/>
        <w:rPr>
          <w:rFonts w:ascii="仿宋" w:hAnsi="仿宋" w:eastAsia="仿宋"/>
          <w:b/>
          <w:spacing w:val="-14"/>
          <w:sz w:val="36"/>
          <w:lang w:val="en-US"/>
        </w:rPr>
      </w:pPr>
      <w:r>
        <w:rPr>
          <w:rFonts w:hint="eastAsia" w:ascii="仿宋" w:hAnsi="仿宋" w:eastAsia="仿宋"/>
          <w:b/>
          <w:sz w:val="36"/>
        </w:rPr>
        <w:t xml:space="preserve">     法定代表人或委托代理人：    </w:t>
      </w:r>
      <w:r>
        <w:rPr>
          <w:rFonts w:hint="eastAsia" w:ascii="仿宋" w:hAnsi="仿宋" w:eastAsia="仿宋"/>
          <w:b/>
          <w:sz w:val="36"/>
          <w:lang w:val="en-US"/>
        </w:rPr>
        <w:t>（签字或盖章）</w:t>
      </w:r>
    </w:p>
    <w:p>
      <w:pPr>
        <w:tabs>
          <w:tab w:val="left" w:pos="1600"/>
          <w:tab w:val="left" w:pos="2323"/>
          <w:tab w:val="left" w:pos="8108"/>
        </w:tabs>
        <w:spacing w:before="50" w:line="360" w:lineRule="auto"/>
        <w:ind w:right="988"/>
        <w:jc w:val="center"/>
        <w:rPr>
          <w:rFonts w:ascii="仿宋" w:hAnsi="仿宋" w:eastAsia="仿宋"/>
          <w:sz w:val="36"/>
        </w:rPr>
        <w:sectPr>
          <w:type w:val="continuous"/>
          <w:pgSz w:w="11910" w:h="16840"/>
          <w:pgMar w:top="1440" w:right="1196" w:bottom="1440" w:left="1196" w:header="720" w:footer="720" w:gutter="0"/>
          <w:cols w:space="720" w:num="1"/>
        </w:sectPr>
      </w:pPr>
      <w:r>
        <w:rPr>
          <w:rFonts w:hint="eastAsia" w:ascii="仿宋" w:hAnsi="仿宋" w:eastAsia="仿宋"/>
          <w:b/>
          <w:sz w:val="36"/>
        </w:rPr>
        <w:t>年  月  日</w:t>
      </w:r>
    </w:p>
    <w:p>
      <w:pPr>
        <w:spacing w:before="66" w:line="360" w:lineRule="auto"/>
        <w:ind w:left="508"/>
        <w:jc w:val="center"/>
        <w:rPr>
          <w:rFonts w:ascii="仿宋" w:hAnsi="仿宋" w:eastAsia="仿宋"/>
          <w:b/>
          <w:sz w:val="24"/>
        </w:rPr>
      </w:pPr>
      <w:r>
        <w:rPr>
          <w:rFonts w:hint="eastAsia" w:ascii="仿宋" w:hAnsi="仿宋" w:eastAsia="仿宋"/>
          <w:b/>
          <w:sz w:val="24"/>
        </w:rPr>
        <w:t>目录</w:t>
      </w:r>
    </w:p>
    <w:p>
      <w:pPr>
        <w:pStyle w:val="2"/>
        <w:spacing w:before="9" w:line="360" w:lineRule="auto"/>
        <w:rPr>
          <w:rFonts w:ascii="仿宋" w:hAnsi="仿宋" w:eastAsia="仿宋"/>
          <w:b/>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响应函</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法定代表人证明书</w:t>
      </w:r>
      <w:r>
        <w:rPr>
          <w:rFonts w:hint="eastAsia" w:ascii="仿宋" w:hAnsi="仿宋" w:eastAsia="仿宋"/>
          <w:sz w:val="24"/>
        </w:rPr>
        <w:tab/>
      </w:r>
      <w:r>
        <w:rPr>
          <w:rFonts w:hint="eastAsia" w:ascii="仿宋" w:hAnsi="仿宋" w:eastAsia="仿宋"/>
          <w:sz w:val="24"/>
        </w:rPr>
        <w:t>所在页码</w:t>
      </w:r>
    </w:p>
    <w:p>
      <w:pPr>
        <w:pStyle w:val="2"/>
        <w:spacing w:before="6"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法定代表人授权书</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承诺函</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1"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诚信承诺书</w:t>
      </w:r>
      <w:r>
        <w:rPr>
          <w:rFonts w:hint="eastAsia" w:ascii="仿宋" w:hAnsi="仿宋" w:eastAsia="仿宋"/>
          <w:sz w:val="24"/>
        </w:rPr>
        <w:tab/>
      </w:r>
      <w:r>
        <w:rPr>
          <w:rFonts w:hint="eastAsia" w:ascii="仿宋" w:hAnsi="仿宋" w:eastAsia="仿宋"/>
          <w:sz w:val="24"/>
        </w:rPr>
        <w:t>所在页码</w:t>
      </w:r>
    </w:p>
    <w:p>
      <w:pPr>
        <w:pStyle w:val="2"/>
        <w:spacing w:before="6"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资格证明材料</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财务状况报告，依法缴纳税收和社会保障资金的相关材料</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具备履行合同所必需的设备和专业技术能力的证明材料</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无重大违法记录声明</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rPr>
        <w:t>谈判保证金证明</w:t>
      </w:r>
      <w:r>
        <w:rPr>
          <w:rFonts w:hint="eastAsia" w:ascii="仿宋" w:hAnsi="仿宋" w:eastAsia="仿宋"/>
          <w:sz w:val="24"/>
        </w:rPr>
        <w:tab/>
      </w:r>
      <w:r>
        <w:rPr>
          <w:rFonts w:hint="eastAsia" w:ascii="仿宋" w:hAnsi="仿宋" w:eastAsia="仿宋"/>
          <w:sz w:val="24"/>
        </w:rPr>
        <w:t>所在页码</w:t>
      </w:r>
    </w:p>
    <w:p>
      <w:pPr>
        <w:pStyle w:val="22"/>
        <w:spacing w:line="360" w:lineRule="auto"/>
        <w:ind w:left="0" w:firstLine="0"/>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lang w:val="en-US"/>
        </w:rPr>
        <w:t>首次报价</w:t>
      </w:r>
      <w:r>
        <w:rPr>
          <w:rFonts w:hint="eastAsia" w:ascii="仿宋" w:hAnsi="仿宋" w:eastAsia="仿宋"/>
          <w:sz w:val="24"/>
          <w:szCs w:val="24"/>
        </w:rPr>
        <w:t>一览表（报价表）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分项报价表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技术规格响应表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投标产品相关资料</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5"/>
        </w:tabs>
        <w:spacing w:before="0" w:line="360" w:lineRule="auto"/>
        <w:ind w:left="1258" w:hanging="750"/>
        <w:rPr>
          <w:rFonts w:ascii="仿宋" w:hAnsi="仿宋" w:eastAsia="仿宋"/>
          <w:sz w:val="24"/>
        </w:rPr>
      </w:pPr>
      <w:r>
        <w:rPr>
          <w:rFonts w:hint="eastAsia" w:ascii="仿宋" w:hAnsi="仿宋" w:eastAsia="仿宋"/>
          <w:sz w:val="24"/>
          <w:szCs w:val="24"/>
        </w:rPr>
        <w:t>供应商的业绩证明材料</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声明函</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残疾人福利性单位声明函</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供应商认为在其他方面有必要说明的事项</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5"/>
        </w:tabs>
        <w:spacing w:before="0" w:line="360" w:lineRule="auto"/>
        <w:ind w:left="1258" w:hanging="750"/>
        <w:rPr>
          <w:rFonts w:ascii="仿宋" w:hAnsi="仿宋" w:eastAsia="仿宋"/>
          <w:sz w:val="24"/>
        </w:rPr>
      </w:pPr>
      <w:r>
        <w:rPr>
          <w:rFonts w:hint="eastAsia" w:ascii="仿宋" w:hAnsi="仿宋" w:eastAsia="仿宋"/>
          <w:sz w:val="24"/>
          <w:szCs w:val="24"/>
        </w:rPr>
        <w:t>最终报价表</w:t>
      </w:r>
      <w:r>
        <w:rPr>
          <w:rFonts w:hint="eastAsia" w:ascii="仿宋" w:hAnsi="仿宋" w:eastAsia="仿宋"/>
          <w:sz w:val="24"/>
        </w:rPr>
        <w:tab/>
      </w:r>
      <w:r>
        <w:rPr>
          <w:rFonts w:hint="eastAsia" w:ascii="仿宋" w:hAnsi="仿宋" w:eastAsia="仿宋"/>
          <w:sz w:val="24"/>
        </w:rPr>
        <w:t>所在页码</w:t>
      </w:r>
    </w:p>
    <w:p>
      <w:pPr>
        <w:pStyle w:val="13"/>
        <w:spacing w:line="360" w:lineRule="auto"/>
        <w:ind w:left="2300" w:hanging="1200"/>
        <w:rPr>
          <w:rFonts w:ascii="仿宋" w:hAnsi="仿宋" w:eastAsia="仿宋"/>
          <w:highlight w:val="yellow"/>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Pr>
          <w:rFonts w:ascii="仿宋" w:hAnsi="仿宋" w:eastAsia="仿宋"/>
          <w:b/>
          <w:sz w:val="26"/>
        </w:rPr>
      </w:pPr>
      <w:bookmarkStart w:id="79" w:name="_bookmark42"/>
      <w:bookmarkEnd w:id="79"/>
      <w:r>
        <w:rPr>
          <w:rFonts w:hint="eastAsia" w:ascii="仿宋" w:hAnsi="仿宋" w:eastAsia="仿宋"/>
          <w:b/>
          <w:sz w:val="28"/>
        </w:rPr>
        <w:t>响应函</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rPr>
        <w:t>响应函</w:t>
      </w: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9" w:line="360" w:lineRule="auto"/>
        <w:rPr>
          <w:rFonts w:ascii="仿宋" w:hAnsi="仿宋" w:eastAsia="仿宋"/>
          <w:b/>
        </w:rPr>
      </w:pPr>
    </w:p>
    <w:p>
      <w:pPr>
        <w:pStyle w:val="2"/>
        <w:spacing w:line="360" w:lineRule="auto"/>
        <w:ind w:left="8" w:right="57" w:rightChars="26" w:firstLine="650" w:firstLineChars="271"/>
        <w:rPr>
          <w:rFonts w:ascii="仿宋" w:hAnsi="仿宋" w:eastAsia="仿宋"/>
        </w:rPr>
      </w:pPr>
      <w:r>
        <w:rPr>
          <w:rFonts w:hint="eastAsia" w:ascii="仿宋" w:hAnsi="仿宋" w:eastAsia="仿宋"/>
        </w:rPr>
        <w:t>我们收到</w:t>
      </w:r>
      <w:r>
        <w:rPr>
          <w:rFonts w:hint="eastAsia" w:ascii="仿宋" w:hAnsi="仿宋" w:eastAsia="仿宋"/>
          <w:u w:val="single"/>
        </w:rPr>
        <w:t>采购项目名称（采购项目编号）谈判</w:t>
      </w:r>
      <w:r>
        <w:rPr>
          <w:rFonts w:hint="eastAsia" w:ascii="仿宋" w:hAnsi="仿宋" w:eastAsia="仿宋"/>
        </w:rPr>
        <w:t>文件，经研究，法定代表人（姓名、职务）正式授权（委托代理人姓名、职务）代表</w:t>
      </w:r>
      <w:r>
        <w:rPr>
          <w:rFonts w:hint="eastAsia" w:ascii="仿宋" w:hAnsi="仿宋" w:eastAsia="仿宋"/>
          <w:lang w:val="en-US"/>
        </w:rPr>
        <w:t>供应商</w:t>
      </w:r>
      <w:r>
        <w:rPr>
          <w:rFonts w:hint="eastAsia" w:ascii="仿宋" w:hAnsi="仿宋" w:eastAsia="仿宋"/>
        </w:rPr>
        <w:t>（</w:t>
      </w:r>
      <w:r>
        <w:rPr>
          <w:rFonts w:hint="eastAsia" w:ascii="仿宋" w:hAnsi="仿宋" w:eastAsia="仿宋"/>
          <w:lang w:val="en-US"/>
        </w:rPr>
        <w:t>供应商</w:t>
      </w:r>
      <w:r>
        <w:rPr>
          <w:rFonts w:hint="eastAsia" w:ascii="仿宋" w:hAnsi="仿宋" w:eastAsia="仿宋"/>
        </w:rPr>
        <w:t>名称、地址）提交</w:t>
      </w:r>
      <w:r>
        <w:rPr>
          <w:rFonts w:hint="eastAsia" w:ascii="仿宋" w:hAnsi="仿宋" w:eastAsia="仿宋"/>
          <w:lang w:val="en-US"/>
        </w:rPr>
        <w:t>谈判</w:t>
      </w:r>
      <w:r>
        <w:rPr>
          <w:rFonts w:hint="eastAsia" w:ascii="仿宋" w:hAnsi="仿宋" w:eastAsia="仿宋"/>
        </w:rPr>
        <w:t>响应文件。</w:t>
      </w:r>
    </w:p>
    <w:p>
      <w:pPr>
        <w:pStyle w:val="2"/>
        <w:spacing w:before="6" w:line="360" w:lineRule="auto"/>
        <w:ind w:left="8" w:right="57" w:rightChars="26" w:firstLine="650" w:firstLineChars="271"/>
        <w:rPr>
          <w:rFonts w:ascii="仿宋" w:hAnsi="仿宋" w:eastAsia="仿宋"/>
        </w:rPr>
      </w:pPr>
      <w:r>
        <w:rPr>
          <w:rFonts w:hint="eastAsia" w:ascii="仿宋" w:hAnsi="仿宋" w:eastAsia="仿宋"/>
        </w:rPr>
        <w:t>据此函，签字代表宣布同意如下：</w:t>
      </w:r>
    </w:p>
    <w:p>
      <w:pPr>
        <w:pStyle w:val="22"/>
        <w:numPr>
          <w:ilvl w:val="1"/>
          <w:numId w:val="8"/>
        </w:numPr>
        <w:tabs>
          <w:tab w:val="left" w:pos="1193"/>
        </w:tabs>
        <w:spacing w:before="158" w:line="360" w:lineRule="auto"/>
        <w:ind w:left="8" w:right="57" w:rightChars="26" w:firstLine="650" w:firstLineChars="271"/>
        <w:rPr>
          <w:rFonts w:ascii="仿宋" w:hAnsi="仿宋" w:eastAsia="仿宋"/>
          <w:sz w:val="24"/>
        </w:rPr>
      </w:pPr>
      <w:r>
        <w:rPr>
          <w:rFonts w:hint="eastAsia" w:ascii="仿宋" w:hAnsi="仿宋" w:eastAsia="仿宋"/>
          <w:sz w:val="24"/>
        </w:rPr>
        <w:t>我方已详阅谈判文件的全部内容，包括澄清、修改条款等有关附件，承诺对其完全理解并接受。</w:t>
      </w:r>
    </w:p>
    <w:p>
      <w:pPr>
        <w:pStyle w:val="22"/>
        <w:numPr>
          <w:ilvl w:val="1"/>
          <w:numId w:val="8"/>
        </w:numPr>
        <w:tabs>
          <w:tab w:val="left" w:pos="1193"/>
          <w:tab w:val="left" w:pos="6288"/>
        </w:tabs>
        <w:spacing w:before="0" w:line="360" w:lineRule="auto"/>
        <w:ind w:left="8" w:right="57" w:rightChars="26" w:firstLine="644" w:firstLineChars="271"/>
        <w:rPr>
          <w:rFonts w:ascii="仿宋" w:hAnsi="仿宋" w:eastAsia="仿宋"/>
          <w:sz w:val="24"/>
        </w:rPr>
      </w:pPr>
      <w:r>
        <w:rPr>
          <w:rFonts w:hint="eastAsia" w:ascii="仿宋" w:hAnsi="仿宋" w:eastAsia="仿宋"/>
          <w:spacing w:val="-1"/>
          <w:sz w:val="24"/>
        </w:rPr>
        <w:t>谈判</w:t>
      </w:r>
      <w:r>
        <w:rPr>
          <w:rFonts w:hint="eastAsia" w:ascii="仿宋" w:hAnsi="仿宋" w:eastAsia="仿宋"/>
          <w:sz w:val="24"/>
        </w:rPr>
        <w:t>有效期</w:t>
      </w:r>
      <w:r>
        <w:rPr>
          <w:rFonts w:hint="eastAsia" w:ascii="仿宋" w:hAnsi="仿宋" w:eastAsia="仿宋"/>
          <w:spacing w:val="3"/>
          <w:sz w:val="24"/>
        </w:rPr>
        <w:t>：</w:t>
      </w:r>
      <w:r>
        <w:rPr>
          <w:rFonts w:hint="eastAsia" w:ascii="仿宋" w:hAnsi="仿宋" w:eastAsia="仿宋"/>
          <w:sz w:val="24"/>
        </w:rPr>
        <w:t>从提交</w:t>
      </w:r>
      <w:r>
        <w:rPr>
          <w:rFonts w:hint="eastAsia" w:ascii="仿宋" w:hAnsi="仿宋" w:eastAsia="仿宋"/>
          <w:sz w:val="24"/>
          <w:lang w:val="en-US"/>
        </w:rPr>
        <w:t>谈判</w:t>
      </w:r>
      <w:r>
        <w:rPr>
          <w:rFonts w:hint="eastAsia" w:ascii="仿宋" w:hAnsi="仿宋" w:eastAsia="仿宋"/>
          <w:sz w:val="24"/>
        </w:rPr>
        <w:t>响应文件的截止之日起</w:t>
      </w:r>
      <w:r>
        <w:rPr>
          <w:rFonts w:hint="eastAsia" w:ascii="仿宋" w:hAnsi="仿宋" w:eastAsia="仿宋"/>
          <w:sz w:val="24"/>
          <w:u w:val="single"/>
        </w:rPr>
        <w:t xml:space="preserve">    </w:t>
      </w:r>
      <w:r>
        <w:rPr>
          <w:rFonts w:hint="eastAsia" w:ascii="仿宋" w:hAnsi="仿宋" w:eastAsia="仿宋"/>
          <w:sz w:val="24"/>
          <w:u w:val="single"/>
        </w:rPr>
        <w:tab/>
      </w:r>
      <w:r>
        <w:rPr>
          <w:rFonts w:hint="eastAsia" w:ascii="仿宋" w:hAnsi="仿宋" w:eastAsia="仿宋"/>
          <w:sz w:val="24"/>
        </w:rPr>
        <w:t>日历日内有效。如果我方</w:t>
      </w:r>
      <w:r>
        <w:rPr>
          <w:rFonts w:hint="eastAsia" w:ascii="仿宋" w:hAnsi="仿宋" w:eastAsia="仿宋"/>
          <w:spacing w:val="3"/>
          <w:sz w:val="24"/>
        </w:rPr>
        <w:t>在</w:t>
      </w:r>
      <w:r>
        <w:rPr>
          <w:rFonts w:hint="eastAsia" w:ascii="仿宋" w:hAnsi="仿宋" w:eastAsia="仿宋"/>
          <w:spacing w:val="3"/>
          <w:sz w:val="24"/>
          <w:lang w:val="en-US"/>
        </w:rPr>
        <w:t>谈判</w:t>
      </w:r>
      <w:r>
        <w:rPr>
          <w:rFonts w:hint="eastAsia" w:ascii="仿宋" w:hAnsi="仿宋" w:eastAsia="仿宋"/>
          <w:sz w:val="24"/>
        </w:rPr>
        <w:t>响应</w:t>
      </w:r>
      <w:r>
        <w:rPr>
          <w:rFonts w:hint="eastAsia" w:ascii="仿宋" w:hAnsi="仿宋" w:eastAsia="仿宋"/>
          <w:spacing w:val="-12"/>
          <w:sz w:val="24"/>
        </w:rPr>
        <w:t>有</w:t>
      </w:r>
      <w:r>
        <w:rPr>
          <w:rFonts w:hint="eastAsia" w:ascii="仿宋" w:hAnsi="仿宋" w:eastAsia="仿宋"/>
          <w:sz w:val="24"/>
        </w:rPr>
        <w:t>效期内撤回响应或中标后不签约的，谈判保证金将被贵方没收。</w:t>
      </w:r>
    </w:p>
    <w:p>
      <w:pPr>
        <w:pStyle w:val="22"/>
        <w:numPr>
          <w:ilvl w:val="1"/>
          <w:numId w:val="8"/>
        </w:numPr>
        <w:tabs>
          <w:tab w:val="left" w:pos="1193"/>
        </w:tabs>
        <w:spacing w:before="0" w:line="360" w:lineRule="auto"/>
        <w:ind w:left="8" w:right="57" w:rightChars="26" w:firstLine="650" w:firstLineChars="271"/>
        <w:rPr>
          <w:rFonts w:ascii="仿宋" w:hAnsi="仿宋" w:eastAsia="仿宋"/>
          <w:sz w:val="24"/>
        </w:rPr>
      </w:pPr>
      <w:r>
        <w:rPr>
          <w:rFonts w:hint="eastAsia" w:ascii="仿宋" w:hAnsi="仿宋" w:eastAsia="仿宋"/>
          <w:sz w:val="24"/>
        </w:rPr>
        <w:t>我方同意按照贵方要求提供与响应有关的一切数据或资料，理解并接受贵方制定的评标办法。</w:t>
      </w:r>
    </w:p>
    <w:p>
      <w:pPr>
        <w:pStyle w:val="22"/>
        <w:numPr>
          <w:ilvl w:val="1"/>
          <w:numId w:val="8"/>
        </w:numPr>
        <w:tabs>
          <w:tab w:val="left" w:pos="1191"/>
        </w:tabs>
        <w:spacing w:before="0" w:line="360" w:lineRule="auto"/>
        <w:ind w:left="8" w:right="57" w:rightChars="26" w:firstLine="644" w:firstLineChars="271"/>
        <w:rPr>
          <w:rFonts w:ascii="仿宋" w:hAnsi="仿宋" w:eastAsia="仿宋"/>
          <w:sz w:val="24"/>
        </w:rPr>
      </w:pPr>
      <w:r>
        <w:rPr>
          <w:rFonts w:hint="eastAsia" w:ascii="仿宋" w:hAnsi="仿宋" w:eastAsia="仿宋"/>
          <w:spacing w:val="-1"/>
          <w:sz w:val="24"/>
        </w:rPr>
        <w:t>与本响应有关的一切正式往来通讯请寄：</w:t>
      </w:r>
    </w:p>
    <w:p>
      <w:pPr>
        <w:pStyle w:val="2"/>
        <w:spacing w:line="360" w:lineRule="auto"/>
        <w:rPr>
          <w:rFonts w:ascii="仿宋" w:hAnsi="仿宋" w:eastAsia="仿宋"/>
          <w:sz w:val="10"/>
          <w:szCs w:val="15"/>
        </w:rPr>
      </w:pPr>
    </w:p>
    <w:p>
      <w:pPr>
        <w:pStyle w:val="2"/>
        <w:spacing w:line="360" w:lineRule="auto"/>
        <w:rPr>
          <w:rFonts w:ascii="仿宋" w:hAnsi="仿宋" w:eastAsia="仿宋"/>
          <w:sz w:val="10"/>
          <w:szCs w:val="15"/>
        </w:rPr>
      </w:pPr>
    </w:p>
    <w:p>
      <w:pPr>
        <w:pStyle w:val="2"/>
        <w:spacing w:line="360" w:lineRule="auto"/>
        <w:rPr>
          <w:rFonts w:ascii="仿宋" w:hAnsi="仿宋" w:eastAsia="仿宋"/>
          <w:sz w:val="20"/>
        </w:rPr>
      </w:pPr>
    </w:p>
    <w:p>
      <w:pPr>
        <w:pStyle w:val="2"/>
        <w:spacing w:before="11" w:after="1" w:line="360" w:lineRule="auto"/>
        <w:rPr>
          <w:rFonts w:ascii="仿宋" w:hAnsi="仿宋" w:eastAsia="仿宋"/>
          <w:sz w:val="10"/>
        </w:rPr>
      </w:pPr>
    </w:p>
    <w:tbl>
      <w:tblPr>
        <w:tblStyle w:val="15"/>
        <w:tblW w:w="8906" w:type="dxa"/>
        <w:tblInd w:w="315" w:type="dxa"/>
        <w:tblLayout w:type="fixed"/>
        <w:tblCellMar>
          <w:top w:w="0" w:type="dxa"/>
          <w:left w:w="0" w:type="dxa"/>
          <w:bottom w:w="0" w:type="dxa"/>
          <w:right w:w="0" w:type="dxa"/>
        </w:tblCellMar>
      </w:tblPr>
      <w:tblGrid>
        <w:gridCol w:w="4653"/>
        <w:gridCol w:w="4253"/>
      </w:tblGrid>
      <w:tr>
        <w:tblPrEx>
          <w:tblCellMar>
            <w:top w:w="0" w:type="dxa"/>
            <w:left w:w="0" w:type="dxa"/>
            <w:bottom w:w="0" w:type="dxa"/>
            <w:right w:w="0" w:type="dxa"/>
          </w:tblCellMar>
        </w:tblPrEx>
        <w:trPr>
          <w:trHeight w:val="518" w:hRule="atLeast"/>
        </w:trPr>
        <w:tc>
          <w:tcPr>
            <w:tcW w:w="4653" w:type="dxa"/>
          </w:tcPr>
          <w:p>
            <w:pPr>
              <w:pStyle w:val="24"/>
              <w:tabs>
                <w:tab w:val="left" w:pos="3241"/>
              </w:tabs>
              <w:spacing w:line="360" w:lineRule="auto"/>
              <w:ind w:left="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ab/>
            </w:r>
          </w:p>
        </w:tc>
        <w:tc>
          <w:tcPr>
            <w:tcW w:w="4253" w:type="dxa"/>
          </w:tcPr>
          <w:p>
            <w:pPr>
              <w:pStyle w:val="24"/>
              <w:tabs>
                <w:tab w:val="left" w:pos="4108"/>
              </w:tabs>
              <w:spacing w:line="360" w:lineRule="auto"/>
              <w:ind w:left="1466"/>
              <w:rPr>
                <w:rFonts w:ascii="仿宋" w:hAnsi="仿宋" w:eastAsia="仿宋"/>
                <w:sz w:val="24"/>
              </w:rPr>
            </w:pPr>
            <w:r>
              <w:rPr>
                <w:rFonts w:hint="eastAsia" w:ascii="仿宋" w:hAnsi="仿宋" w:eastAsia="仿宋"/>
                <w:sz w:val="24"/>
              </w:rPr>
              <w:t>邮编：</w:t>
            </w:r>
            <w:r>
              <w:rPr>
                <w:rFonts w:hint="eastAsia" w:ascii="仿宋" w:hAnsi="仿宋" w:eastAsia="仿宋"/>
                <w:sz w:val="24"/>
                <w:u w:val="single"/>
              </w:rPr>
              <w:tab/>
            </w:r>
          </w:p>
        </w:tc>
      </w:tr>
      <w:tr>
        <w:tblPrEx>
          <w:tblCellMar>
            <w:top w:w="0" w:type="dxa"/>
            <w:left w:w="0" w:type="dxa"/>
            <w:bottom w:w="0" w:type="dxa"/>
            <w:right w:w="0" w:type="dxa"/>
          </w:tblCellMar>
        </w:tblPrEx>
        <w:trPr>
          <w:trHeight w:val="731" w:hRule="atLeast"/>
        </w:trPr>
        <w:tc>
          <w:tcPr>
            <w:tcW w:w="4653" w:type="dxa"/>
          </w:tcPr>
          <w:p>
            <w:pPr>
              <w:pStyle w:val="24"/>
              <w:tabs>
                <w:tab w:val="left" w:pos="3241"/>
              </w:tabs>
              <w:spacing w:before="227" w:line="360" w:lineRule="auto"/>
              <w:ind w:left="200"/>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ab/>
            </w:r>
          </w:p>
        </w:tc>
        <w:tc>
          <w:tcPr>
            <w:tcW w:w="4253" w:type="dxa"/>
          </w:tcPr>
          <w:p>
            <w:pPr>
              <w:pStyle w:val="24"/>
              <w:tabs>
                <w:tab w:val="left" w:pos="4108"/>
              </w:tabs>
              <w:spacing w:before="227" w:line="360" w:lineRule="auto"/>
              <w:ind w:left="1466"/>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ab/>
            </w:r>
          </w:p>
        </w:tc>
      </w:tr>
      <w:tr>
        <w:tblPrEx>
          <w:tblCellMar>
            <w:top w:w="0" w:type="dxa"/>
            <w:left w:w="0" w:type="dxa"/>
            <w:bottom w:w="0" w:type="dxa"/>
            <w:right w:w="0" w:type="dxa"/>
          </w:tblCellMar>
        </w:tblPrEx>
        <w:trPr>
          <w:trHeight w:val="481" w:hRule="atLeast"/>
        </w:trPr>
        <w:tc>
          <w:tcPr>
            <w:tcW w:w="4653" w:type="dxa"/>
          </w:tcPr>
          <w:p>
            <w:pPr>
              <w:pStyle w:val="24"/>
              <w:tabs>
                <w:tab w:val="left" w:pos="3228"/>
              </w:tabs>
              <w:spacing w:before="190" w:line="360" w:lineRule="auto"/>
              <w:ind w:left="200"/>
              <w:rPr>
                <w:rFonts w:ascii="仿宋" w:hAnsi="仿宋" w:eastAsia="仿宋"/>
                <w:sz w:val="24"/>
              </w:rPr>
            </w:pPr>
            <w:r>
              <w:rPr>
                <w:rFonts w:hint="eastAsia" w:ascii="仿宋" w:hAnsi="仿宋" w:eastAsia="仿宋"/>
                <w:sz w:val="24"/>
              </w:rPr>
              <w:t>法定代表人姓名：</w:t>
            </w:r>
            <w:r>
              <w:rPr>
                <w:rFonts w:hint="eastAsia" w:ascii="仿宋" w:hAnsi="仿宋" w:eastAsia="仿宋"/>
                <w:sz w:val="24"/>
                <w:u w:val="single"/>
              </w:rPr>
              <w:tab/>
            </w:r>
          </w:p>
        </w:tc>
        <w:tc>
          <w:tcPr>
            <w:tcW w:w="4253" w:type="dxa"/>
          </w:tcPr>
          <w:p>
            <w:pPr>
              <w:pStyle w:val="24"/>
              <w:tabs>
                <w:tab w:val="left" w:pos="3976"/>
              </w:tabs>
              <w:spacing w:before="190" w:line="360" w:lineRule="auto"/>
              <w:ind w:left="1466"/>
              <w:rPr>
                <w:rFonts w:ascii="仿宋" w:hAnsi="仿宋" w:eastAsia="仿宋"/>
                <w:sz w:val="24"/>
              </w:rPr>
            </w:pPr>
            <w:r>
              <w:rPr>
                <w:rFonts w:hint="eastAsia" w:ascii="仿宋" w:hAnsi="仿宋" w:eastAsia="仿宋"/>
                <w:sz w:val="24"/>
              </w:rPr>
              <w:t>职务：</w:t>
            </w:r>
            <w:r>
              <w:rPr>
                <w:rFonts w:hint="eastAsia" w:ascii="仿宋" w:hAnsi="仿宋" w:eastAsia="仿宋"/>
                <w:sz w:val="24"/>
                <w:u w:val="single"/>
              </w:rPr>
              <w:tab/>
            </w:r>
          </w:p>
        </w:tc>
      </w:tr>
    </w:tbl>
    <w:p>
      <w:pPr>
        <w:pStyle w:val="2"/>
        <w:spacing w:line="360" w:lineRule="auto"/>
        <w:rPr>
          <w:rFonts w:ascii="仿宋" w:hAnsi="仿宋" w:eastAsia="仿宋"/>
          <w:sz w:val="20"/>
        </w:rPr>
      </w:pPr>
    </w:p>
    <w:p>
      <w:pPr>
        <w:pStyle w:val="2"/>
        <w:spacing w:line="360" w:lineRule="auto"/>
        <w:rPr>
          <w:rFonts w:ascii="仿宋" w:hAnsi="仿宋" w:eastAsia="仿宋"/>
          <w:sz w:val="10"/>
          <w:szCs w:val="15"/>
        </w:rPr>
      </w:pPr>
    </w:p>
    <w:p>
      <w:pPr>
        <w:pStyle w:val="2"/>
        <w:spacing w:line="360" w:lineRule="auto"/>
        <w:rPr>
          <w:rFonts w:ascii="仿宋" w:hAnsi="仿宋" w:eastAsia="仿宋"/>
          <w:sz w:val="10"/>
          <w:szCs w:val="15"/>
        </w:rPr>
      </w:pPr>
    </w:p>
    <w:p>
      <w:pPr>
        <w:pStyle w:val="2"/>
        <w:spacing w:before="11" w:line="360" w:lineRule="auto"/>
        <w:rPr>
          <w:rFonts w:ascii="仿宋" w:hAnsi="仿宋" w:eastAsia="仿宋"/>
          <w:sz w:val="8"/>
          <w:szCs w:val="15"/>
        </w:rPr>
      </w:pPr>
    </w:p>
    <w:p>
      <w:pPr>
        <w:tabs>
          <w:tab w:val="left" w:pos="8360"/>
        </w:tabs>
        <w:spacing w:before="193" w:line="360" w:lineRule="auto"/>
        <w:ind w:right="1099" w:firstLine="4368" w:firstLineChars="1813"/>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bookmarkStart w:id="80" w:name="_bookmark43"/>
      <w:bookmarkEnd w:id="80"/>
      <w:r>
        <w:rPr>
          <w:rFonts w:hint="eastAsia" w:ascii="仿宋" w:hAnsi="仿宋" w:eastAsia="仿宋"/>
          <w:b/>
          <w:sz w:val="28"/>
        </w:rPr>
        <w:t>法定代表人证明书</w:t>
      </w:r>
    </w:p>
    <w:p>
      <w:pPr>
        <w:pStyle w:val="2"/>
        <w:spacing w:before="3" w:line="360" w:lineRule="auto"/>
        <w:rPr>
          <w:rFonts w:ascii="仿宋" w:hAnsi="仿宋" w:eastAsia="仿宋"/>
          <w:b/>
          <w:sz w:val="26"/>
        </w:rPr>
      </w:pPr>
    </w:p>
    <w:p>
      <w:pPr>
        <w:spacing w:before="55" w:line="360" w:lineRule="auto"/>
        <w:ind w:left="869" w:right="988"/>
        <w:jc w:val="center"/>
        <w:rPr>
          <w:rFonts w:ascii="仿宋" w:hAnsi="仿宋" w:eastAsia="仿宋"/>
          <w:b/>
          <w:sz w:val="32"/>
        </w:rPr>
      </w:pPr>
      <w:r>
        <w:rPr>
          <w:rFonts w:hint="eastAsia" w:ascii="仿宋" w:hAnsi="仿宋" w:eastAsia="仿宋"/>
          <w:b/>
          <w:sz w:val="32"/>
        </w:rPr>
        <w:t>法定代表人证明书</w:t>
      </w:r>
    </w:p>
    <w:p>
      <w:pPr>
        <w:pStyle w:val="2"/>
        <w:spacing w:before="6" w:line="360" w:lineRule="auto"/>
        <w:rPr>
          <w:rFonts w:ascii="仿宋" w:hAnsi="仿宋" w:eastAsia="仿宋"/>
          <w:b/>
          <w:sz w:val="27"/>
        </w:rPr>
      </w:pP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9" w:line="360" w:lineRule="auto"/>
        <w:rPr>
          <w:rFonts w:ascii="仿宋" w:hAnsi="仿宋" w:eastAsia="仿宋"/>
          <w:b/>
        </w:rPr>
      </w:pPr>
    </w:p>
    <w:p>
      <w:pPr>
        <w:pStyle w:val="2"/>
        <w:tabs>
          <w:tab w:val="left" w:pos="4588"/>
        </w:tabs>
        <w:spacing w:line="360" w:lineRule="auto"/>
        <w:ind w:left="508"/>
        <w:rPr>
          <w:rFonts w:ascii="仿宋" w:hAnsi="仿宋" w:eastAsia="仿宋"/>
        </w:rPr>
      </w:pPr>
      <w:r>
        <w:rPr>
          <w:rFonts w:hint="eastAsia" w:ascii="仿宋" w:hAnsi="仿宋" w:eastAsia="仿宋"/>
          <w:u w:val="single"/>
        </w:rPr>
        <w:t>（法定代表人姓名）</w:t>
      </w:r>
      <w:r>
        <w:rPr>
          <w:rFonts w:hint="eastAsia" w:ascii="仿宋" w:hAnsi="仿宋" w:eastAsia="仿宋"/>
        </w:rPr>
        <w:t>现任我单位</w:t>
      </w:r>
      <w:r>
        <w:rPr>
          <w:rFonts w:hint="eastAsia" w:ascii="仿宋" w:hAnsi="仿宋" w:eastAsia="仿宋"/>
          <w:u w:val="single"/>
        </w:rPr>
        <w:tab/>
      </w:r>
      <w:r>
        <w:rPr>
          <w:rFonts w:hint="eastAsia" w:ascii="仿宋" w:hAnsi="仿宋" w:eastAsia="仿宋"/>
        </w:rPr>
        <w:t>职务，为法定代表人，特此证明。</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before="201" w:line="360" w:lineRule="auto"/>
        <w:ind w:left="508"/>
        <w:rPr>
          <w:rFonts w:ascii="仿宋" w:hAnsi="仿宋" w:eastAsia="仿宋"/>
        </w:rPr>
      </w:pPr>
      <w:r>
        <w:rPr>
          <w:rFonts w:hint="eastAsia" w:ascii="仿宋" w:hAnsi="仿宋" w:eastAsia="仿宋"/>
        </w:rPr>
        <w:t>法定代表人基本情况：</w:t>
      </w:r>
    </w:p>
    <w:p>
      <w:pPr>
        <w:pStyle w:val="2"/>
        <w:spacing w:before="6" w:line="360" w:lineRule="auto"/>
        <w:rPr>
          <w:rFonts w:ascii="仿宋" w:hAnsi="仿宋" w:eastAsia="仿宋"/>
        </w:rPr>
      </w:pPr>
    </w:p>
    <w:p>
      <w:pPr>
        <w:pStyle w:val="2"/>
        <w:tabs>
          <w:tab w:val="left" w:pos="2548"/>
          <w:tab w:val="left" w:pos="4643"/>
          <w:tab w:val="left" w:pos="6564"/>
        </w:tabs>
        <w:spacing w:before="1" w:line="360" w:lineRule="auto"/>
        <w:ind w:left="508"/>
        <w:rPr>
          <w:rFonts w:ascii="仿宋" w:hAnsi="仿宋" w:eastAsia="仿宋"/>
        </w:rPr>
      </w:pPr>
      <w:r>
        <w:rPr>
          <w:rFonts w:hint="eastAsia" w:ascii="仿宋" w:hAnsi="仿宋" w:eastAsia="仿宋"/>
        </w:rPr>
        <w:t>性别：</w:t>
      </w:r>
      <w:r>
        <w:rPr>
          <w:rFonts w:hint="eastAsia" w:ascii="仿宋" w:hAnsi="仿宋" w:eastAsia="仿宋"/>
          <w:u w:val="single"/>
        </w:rPr>
        <w:tab/>
      </w:r>
      <w:r>
        <w:rPr>
          <w:rFonts w:hint="eastAsia" w:ascii="仿宋" w:hAnsi="仿宋" w:eastAsia="仿宋"/>
        </w:rPr>
        <w:t>年龄：</w:t>
      </w:r>
      <w:r>
        <w:rPr>
          <w:rFonts w:hint="eastAsia" w:ascii="仿宋" w:hAnsi="仿宋" w:eastAsia="仿宋"/>
          <w:u w:val="single"/>
        </w:rPr>
        <w:tab/>
      </w:r>
      <w:r>
        <w:rPr>
          <w:rFonts w:hint="eastAsia" w:ascii="仿宋" w:hAnsi="仿宋" w:eastAsia="仿宋"/>
        </w:rPr>
        <w:t>民族：</w:t>
      </w:r>
      <w:r>
        <w:rPr>
          <w:rFonts w:hint="eastAsia" w:ascii="仿宋" w:hAnsi="仿宋" w:eastAsia="仿宋"/>
          <w:u w:val="single"/>
        </w:rPr>
        <w:tab/>
      </w:r>
    </w:p>
    <w:p>
      <w:pPr>
        <w:pStyle w:val="2"/>
        <w:spacing w:before="1" w:line="360" w:lineRule="auto"/>
        <w:rPr>
          <w:rFonts w:ascii="仿宋" w:hAnsi="仿宋" w:eastAsia="仿宋"/>
          <w:sz w:val="21"/>
        </w:rPr>
      </w:pPr>
    </w:p>
    <w:p>
      <w:pPr>
        <w:pStyle w:val="2"/>
        <w:tabs>
          <w:tab w:val="left" w:pos="6564"/>
        </w:tabs>
        <w:spacing w:before="74" w:line="360" w:lineRule="auto"/>
        <w:ind w:left="508"/>
        <w:rPr>
          <w:rFonts w:ascii="仿宋" w:hAnsi="仿宋" w:eastAsia="仿宋"/>
        </w:rPr>
      </w:pPr>
      <w:r>
        <w:rPr>
          <w:rFonts w:hint="eastAsia" w:ascii="仿宋" w:hAnsi="仿宋" w:eastAsia="仿宋"/>
        </w:rPr>
        <w:t>地址：</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6564"/>
        </w:tabs>
        <w:spacing w:before="74" w:line="360" w:lineRule="auto"/>
        <w:ind w:left="508"/>
        <w:rPr>
          <w:rFonts w:ascii="仿宋" w:hAnsi="仿宋" w:eastAsia="仿宋"/>
        </w:rPr>
      </w:pPr>
      <w:r>
        <w:rPr>
          <w:rFonts w:hint="eastAsia" w:ascii="仿宋" w:hAnsi="仿宋" w:eastAsia="仿宋"/>
          <w:spacing w:val="-1"/>
        </w:rPr>
        <w:t>身</w:t>
      </w:r>
      <w:r>
        <w:rPr>
          <w:rFonts w:hint="eastAsia" w:ascii="仿宋" w:hAnsi="仿宋" w:eastAsia="仿宋"/>
        </w:rPr>
        <w:t>份证号码：</w:t>
      </w:r>
      <w:r>
        <w:rPr>
          <w:rFonts w:hint="eastAsia" w:ascii="仿宋" w:hAnsi="仿宋" w:eastAsia="仿宋"/>
          <w:u w:val="single"/>
        </w:rPr>
        <w:tab/>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before="9" w:line="360" w:lineRule="auto"/>
        <w:rPr>
          <w:rFonts w:ascii="仿宋" w:hAnsi="仿宋" w:eastAsia="仿宋"/>
          <w:sz w:val="29"/>
        </w:rPr>
      </w:pPr>
    </w:p>
    <w:p>
      <w:pPr>
        <w:pStyle w:val="2"/>
        <w:spacing w:before="66" w:line="360" w:lineRule="auto"/>
        <w:ind w:left="508"/>
        <w:rPr>
          <w:rFonts w:ascii="仿宋" w:hAnsi="仿宋" w:eastAsia="仿宋"/>
        </w:rPr>
      </w:pPr>
      <w:r>
        <w:rPr>
          <w:rFonts w:hint="eastAsia" w:ascii="仿宋" w:hAnsi="仿宋" w:eastAsia="仿宋"/>
        </w:rPr>
        <w:t>附法定代表人第二代身份证双面扫描（或复印）件</w:t>
      </w: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8360"/>
        </w:tabs>
        <w:spacing w:before="193" w:line="360" w:lineRule="auto"/>
        <w:ind w:right="1099" w:firstLine="4337" w:firstLineChars="1800"/>
        <w:rPr>
          <w:rFonts w:ascii="仿宋" w:hAnsi="仿宋" w:eastAsia="仿宋"/>
          <w:b/>
          <w:spacing w:val="-14"/>
          <w:sz w:val="24"/>
        </w:rPr>
      </w:pPr>
      <w:bookmarkStart w:id="81" w:name="_bookmark44"/>
      <w:bookmarkEnd w:id="81"/>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126"/>
        </w:tabs>
        <w:spacing w:before="117" w:line="360" w:lineRule="auto"/>
        <w:ind w:left="1125" w:hanging="617"/>
        <w:rPr>
          <w:rFonts w:ascii="仿宋" w:hAnsi="仿宋" w:eastAsia="仿宋"/>
          <w:b/>
        </w:rPr>
      </w:pPr>
      <w:r>
        <w:rPr>
          <w:rFonts w:hint="eastAsia" w:ascii="仿宋" w:hAnsi="仿宋" w:eastAsia="仿宋"/>
          <w:b/>
          <w:sz w:val="24"/>
        </w:rPr>
        <w:t>法定代表人授权书</w:t>
      </w:r>
    </w:p>
    <w:p>
      <w:pPr>
        <w:pStyle w:val="2"/>
        <w:spacing w:before="1" w:line="360" w:lineRule="auto"/>
        <w:rPr>
          <w:rFonts w:ascii="仿宋" w:hAnsi="仿宋" w:eastAsia="仿宋"/>
          <w:b/>
          <w:sz w:val="25"/>
        </w:rPr>
      </w:pPr>
    </w:p>
    <w:p>
      <w:pPr>
        <w:spacing w:before="55" w:line="360" w:lineRule="auto"/>
        <w:ind w:left="869" w:right="988"/>
        <w:jc w:val="center"/>
        <w:rPr>
          <w:rFonts w:ascii="仿宋" w:hAnsi="仿宋" w:eastAsia="仿宋"/>
          <w:b/>
          <w:sz w:val="32"/>
        </w:rPr>
      </w:pPr>
      <w:r>
        <w:rPr>
          <w:rFonts w:hint="eastAsia" w:ascii="仿宋" w:hAnsi="仿宋" w:eastAsia="仿宋"/>
          <w:b/>
          <w:sz w:val="32"/>
        </w:rPr>
        <w:t>法定代表人授权书</w:t>
      </w:r>
    </w:p>
    <w:p>
      <w:pPr>
        <w:pStyle w:val="2"/>
        <w:spacing w:before="9" w:line="360" w:lineRule="auto"/>
        <w:rPr>
          <w:rFonts w:ascii="仿宋" w:hAnsi="仿宋" w:eastAsia="仿宋"/>
          <w:b/>
          <w:sz w:val="27"/>
        </w:rPr>
      </w:pP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6" w:line="360" w:lineRule="auto"/>
        <w:rPr>
          <w:rFonts w:ascii="仿宋" w:hAnsi="仿宋" w:eastAsia="仿宋"/>
          <w:b/>
        </w:rPr>
      </w:pPr>
    </w:p>
    <w:p>
      <w:pPr>
        <w:pStyle w:val="2"/>
        <w:tabs>
          <w:tab w:val="left" w:pos="8403"/>
        </w:tabs>
        <w:spacing w:before="1" w:line="360" w:lineRule="auto"/>
        <w:ind w:left="990"/>
        <w:rPr>
          <w:rFonts w:ascii="仿宋" w:hAnsi="仿宋" w:eastAsia="仿宋"/>
        </w:rPr>
      </w:pPr>
      <w:r>
        <w:rPr>
          <w:rFonts w:hint="eastAsia" w:ascii="仿宋" w:hAnsi="仿宋" w:eastAsia="仿宋"/>
          <w:sz w:val="21"/>
          <w:u w:val="single"/>
        </w:rPr>
        <w:t>（</w:t>
      </w:r>
      <w:r>
        <w:rPr>
          <w:rFonts w:hint="eastAsia" w:ascii="仿宋" w:hAnsi="仿宋" w:eastAsia="仿宋"/>
          <w:u w:val="single"/>
          <w:lang w:val="en-US"/>
        </w:rPr>
        <w:t>供应商</w:t>
      </w:r>
      <w:r>
        <w:rPr>
          <w:rFonts w:hint="eastAsia" w:ascii="仿宋" w:hAnsi="仿宋" w:eastAsia="仿宋"/>
          <w:u w:val="single"/>
        </w:rPr>
        <w:t>名称）</w:t>
      </w:r>
      <w:r>
        <w:rPr>
          <w:rFonts w:hint="eastAsia" w:ascii="仿宋" w:hAnsi="仿宋" w:eastAsia="仿宋"/>
        </w:rPr>
        <w:t>系中华人民共和国合法企业，法定地址</w:t>
      </w:r>
      <w:r>
        <w:rPr>
          <w:rFonts w:hint="eastAsia" w:ascii="仿宋" w:hAnsi="仿宋" w:eastAsia="仿宋"/>
          <w:u w:val="single"/>
        </w:rPr>
        <w:tab/>
      </w:r>
      <w:r>
        <w:rPr>
          <w:rFonts w:hint="eastAsia" w:ascii="仿宋" w:hAnsi="仿宋" w:eastAsia="仿宋"/>
        </w:rPr>
        <w:t>。</w:t>
      </w:r>
    </w:p>
    <w:p>
      <w:pPr>
        <w:pStyle w:val="2"/>
        <w:spacing w:before="6" w:line="360" w:lineRule="auto"/>
        <w:rPr>
          <w:rFonts w:ascii="仿宋" w:hAnsi="仿宋" w:eastAsia="仿宋"/>
        </w:rPr>
      </w:pPr>
    </w:p>
    <w:p>
      <w:pPr>
        <w:pStyle w:val="2"/>
        <w:tabs>
          <w:tab w:val="left" w:pos="4763"/>
          <w:tab w:val="left" w:pos="8964"/>
        </w:tabs>
        <w:spacing w:line="360" w:lineRule="auto"/>
        <w:ind w:left="508" w:firstLine="480" w:firstLineChars="200"/>
        <w:rPr>
          <w:rFonts w:ascii="仿宋" w:hAnsi="仿宋" w:eastAsia="仿宋"/>
        </w:rPr>
      </w:pPr>
      <w:r>
        <w:rPr>
          <w:rFonts w:hint="eastAsia" w:ascii="仿宋" w:hAnsi="仿宋" w:eastAsia="仿宋"/>
          <w:u w:val="single"/>
        </w:rPr>
        <w:t>（法定代表人姓名）</w:t>
      </w:r>
      <w:r>
        <w:rPr>
          <w:rFonts w:hint="eastAsia" w:ascii="仿宋" w:hAnsi="仿宋" w:eastAsia="仿宋"/>
        </w:rPr>
        <w:t>特授权</w:t>
      </w:r>
      <w:r>
        <w:rPr>
          <w:rFonts w:hint="eastAsia" w:ascii="仿宋" w:hAnsi="仿宋" w:eastAsia="仿宋"/>
          <w:u w:val="single"/>
        </w:rPr>
        <w:t>（委托代理人姓名）</w:t>
      </w:r>
      <w:r>
        <w:rPr>
          <w:rFonts w:hint="eastAsia" w:ascii="仿宋" w:hAnsi="仿宋" w:eastAsia="仿宋"/>
        </w:rPr>
        <w:t>代表我单位全权办理项目的响应、答疑等具体工作，并签署全部有关的文件、资料。我单位对被授权人的签名负全部责任。</w:t>
      </w:r>
    </w:p>
    <w:p>
      <w:pPr>
        <w:pStyle w:val="2"/>
        <w:spacing w:before="3" w:line="360" w:lineRule="auto"/>
        <w:ind w:left="988"/>
        <w:rPr>
          <w:rFonts w:ascii="仿宋" w:hAnsi="仿宋" w:eastAsia="仿宋"/>
        </w:rPr>
      </w:pPr>
      <w:r>
        <w:rPr>
          <w:rFonts w:hint="eastAsia" w:ascii="仿宋" w:hAnsi="仿宋" w:eastAsia="仿宋"/>
        </w:rPr>
        <w:t>被授权人联系电话：</w:t>
      </w:r>
    </w:p>
    <w:p>
      <w:pPr>
        <w:pStyle w:val="2"/>
        <w:spacing w:before="7" w:line="360" w:lineRule="auto"/>
        <w:rPr>
          <w:rFonts w:ascii="仿宋" w:hAnsi="仿宋" w:eastAsia="仿宋"/>
        </w:rPr>
      </w:pPr>
    </w:p>
    <w:p>
      <w:pPr>
        <w:pStyle w:val="2"/>
        <w:tabs>
          <w:tab w:val="left" w:pos="4763"/>
          <w:tab w:val="left" w:pos="8964"/>
        </w:tabs>
        <w:spacing w:line="360" w:lineRule="auto"/>
        <w:ind w:left="508"/>
        <w:rPr>
          <w:rFonts w:ascii="仿宋" w:hAnsi="仿宋" w:eastAsia="仿宋"/>
        </w:rPr>
      </w:pPr>
      <w:r>
        <w:rPr>
          <w:rFonts w:hint="eastAsia" w:ascii="仿宋" w:hAnsi="仿宋" w:eastAsia="仿宋"/>
        </w:rPr>
        <w:t>被授权人（委托代理人）签字：</w:t>
      </w:r>
      <w:r>
        <w:rPr>
          <w:rFonts w:hint="eastAsia" w:ascii="仿宋" w:hAnsi="仿宋" w:eastAsia="仿宋"/>
          <w:u w:val="single"/>
        </w:rPr>
        <w:tab/>
      </w:r>
      <w:r>
        <w:rPr>
          <w:rFonts w:hint="eastAsia" w:ascii="仿宋" w:hAnsi="仿宋" w:eastAsia="仿宋"/>
        </w:rPr>
        <w:t>授权人（法定代表人）签字：</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4763"/>
          <w:tab w:val="left" w:pos="8964"/>
        </w:tabs>
        <w:spacing w:before="74" w:line="360" w:lineRule="auto"/>
        <w:ind w:left="508"/>
        <w:rPr>
          <w:rFonts w:ascii="仿宋" w:hAnsi="仿宋" w:eastAsia="仿宋"/>
        </w:rPr>
      </w:pPr>
      <w:r>
        <w:rPr>
          <w:rFonts w:hint="eastAsia" w:ascii="仿宋" w:hAnsi="仿宋" w:eastAsia="仿宋"/>
        </w:rPr>
        <w:t>职务：</w:t>
      </w:r>
      <w:r>
        <w:rPr>
          <w:rFonts w:hint="eastAsia" w:ascii="仿宋" w:hAnsi="仿宋" w:eastAsia="仿宋"/>
          <w:u w:val="single"/>
        </w:rPr>
        <w:tab/>
      </w:r>
      <w:r>
        <w:rPr>
          <w:rFonts w:hint="eastAsia" w:ascii="仿宋" w:hAnsi="仿宋" w:eastAsia="仿宋"/>
        </w:rPr>
        <w:t>职务：</w:t>
      </w:r>
      <w:r>
        <w:rPr>
          <w:rFonts w:hint="eastAsia" w:ascii="仿宋" w:hAnsi="仿宋" w:eastAsia="仿宋"/>
          <w:u w:val="single"/>
        </w:rPr>
        <w:tab/>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before="9" w:line="360" w:lineRule="auto"/>
        <w:rPr>
          <w:rFonts w:ascii="仿宋" w:hAnsi="仿宋" w:eastAsia="仿宋"/>
          <w:sz w:val="29"/>
        </w:rPr>
      </w:pPr>
    </w:p>
    <w:p>
      <w:pPr>
        <w:pStyle w:val="2"/>
        <w:spacing w:before="66" w:line="360" w:lineRule="auto"/>
        <w:ind w:left="508"/>
        <w:rPr>
          <w:rFonts w:ascii="仿宋" w:hAnsi="仿宋" w:eastAsia="仿宋"/>
        </w:rPr>
      </w:pPr>
      <w:r>
        <w:rPr>
          <w:rFonts w:hint="eastAsia" w:ascii="仿宋" w:hAnsi="仿宋" w:eastAsia="仿宋"/>
        </w:rPr>
        <w:t>附被授权人第二代身份证双面扫描（或复印）件</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8360"/>
        </w:tabs>
        <w:spacing w:before="193" w:line="360" w:lineRule="auto"/>
        <w:ind w:right="1099" w:firstLine="4368" w:firstLineChars="1813"/>
        <w:rPr>
          <w:rFonts w:ascii="仿宋" w:hAnsi="仿宋" w:eastAsia="仿宋"/>
          <w:b/>
          <w:spacing w:val="-14"/>
          <w:sz w:val="24"/>
        </w:rPr>
      </w:pPr>
      <w:bookmarkStart w:id="82" w:name="_bookmark45"/>
      <w:bookmarkEnd w:id="82"/>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r>
        <w:rPr>
          <w:rFonts w:hint="eastAsia" w:ascii="仿宋" w:hAnsi="仿宋" w:eastAsia="仿宋"/>
          <w:b/>
          <w:sz w:val="28"/>
          <w:lang w:val="en-US"/>
        </w:rPr>
        <w:t>供应商</w:t>
      </w:r>
      <w:r>
        <w:rPr>
          <w:rFonts w:hint="eastAsia" w:ascii="仿宋" w:hAnsi="仿宋" w:eastAsia="仿宋"/>
          <w:b/>
          <w:sz w:val="28"/>
        </w:rPr>
        <w:t>承诺函</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lang w:val="en-US"/>
        </w:rPr>
        <w:t>供应商</w:t>
      </w:r>
      <w:r>
        <w:rPr>
          <w:rFonts w:hint="eastAsia" w:ascii="仿宋" w:hAnsi="仿宋" w:eastAsia="仿宋"/>
          <w:b/>
          <w:sz w:val="32"/>
        </w:rPr>
        <w:t>承诺函</w:t>
      </w:r>
    </w:p>
    <w:p>
      <w:pPr>
        <w:pStyle w:val="2"/>
        <w:spacing w:before="6" w:line="360" w:lineRule="auto"/>
        <w:rPr>
          <w:rFonts w:ascii="仿宋" w:hAnsi="仿宋" w:eastAsia="仿宋"/>
          <w:b/>
          <w:sz w:val="27"/>
        </w:rPr>
      </w:pP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9" w:line="360" w:lineRule="auto"/>
        <w:rPr>
          <w:rFonts w:ascii="仿宋" w:hAnsi="仿宋" w:eastAsia="仿宋"/>
          <w:b/>
        </w:rPr>
      </w:pPr>
    </w:p>
    <w:p>
      <w:pPr>
        <w:pStyle w:val="2"/>
        <w:tabs>
          <w:tab w:val="left" w:pos="2440"/>
          <w:tab w:val="left" w:pos="3165"/>
          <w:tab w:val="left" w:pos="3892"/>
          <w:tab w:val="left" w:pos="5345"/>
        </w:tabs>
        <w:spacing w:line="360" w:lineRule="auto"/>
        <w:ind w:left="508" w:right="503" w:firstLine="480"/>
        <w:rPr>
          <w:rFonts w:ascii="仿宋" w:hAnsi="仿宋" w:eastAsia="仿宋"/>
        </w:rPr>
      </w:pPr>
      <w:r>
        <w:rPr>
          <w:rFonts w:hint="eastAsia" w:ascii="仿宋" w:hAnsi="仿宋" w:eastAsia="仿宋"/>
        </w:rPr>
        <w:t>关于贵方</w:t>
      </w:r>
      <w:r>
        <w:rPr>
          <w:rFonts w:hint="eastAsia" w:ascii="仿宋" w:hAnsi="仿宋" w:eastAsia="仿宋"/>
          <w:u w:val="single"/>
        </w:rPr>
        <w:tab/>
      </w:r>
      <w:r>
        <w:rPr>
          <w:rFonts w:hint="eastAsia" w:ascii="仿宋" w:hAnsi="仿宋" w:eastAsia="仿宋"/>
        </w:rPr>
        <w:t>年</w:t>
      </w:r>
      <w:r>
        <w:rPr>
          <w:rFonts w:hint="eastAsia" w:ascii="仿宋" w:hAnsi="仿宋" w:eastAsia="仿宋"/>
          <w:u w:val="single"/>
        </w:rPr>
        <w:tab/>
      </w:r>
      <w:r>
        <w:rPr>
          <w:rFonts w:hint="eastAsia" w:ascii="仿宋" w:hAnsi="仿宋" w:eastAsia="仿宋"/>
        </w:rPr>
        <w:t>月</w:t>
      </w:r>
      <w:r>
        <w:rPr>
          <w:rFonts w:hint="eastAsia" w:ascii="仿宋" w:hAnsi="仿宋" w:eastAsia="仿宋"/>
          <w:u w:val="single"/>
        </w:rPr>
        <w:tab/>
      </w:r>
      <w:r>
        <w:rPr>
          <w:rFonts w:hint="eastAsia" w:ascii="仿宋" w:hAnsi="仿宋" w:eastAsia="仿宋"/>
        </w:rPr>
        <w:t>日</w:t>
      </w:r>
      <w:r>
        <w:rPr>
          <w:rFonts w:hint="eastAsia" w:ascii="仿宋" w:hAnsi="仿宋" w:eastAsia="仿宋"/>
          <w:u w:val="single"/>
        </w:rPr>
        <w:tab/>
      </w:r>
      <w:r>
        <w:rPr>
          <w:rFonts w:hint="eastAsia" w:ascii="仿宋" w:hAnsi="仿宋" w:eastAsia="仿宋"/>
          <w:u w:val="single"/>
        </w:rPr>
        <w:t>（项目名称）</w:t>
      </w:r>
      <w:r>
        <w:rPr>
          <w:rFonts w:hint="eastAsia" w:ascii="仿宋" w:hAnsi="仿宋" w:eastAsia="仿宋"/>
        </w:rPr>
        <w:t>采购项目，本签字人愿意参加响应</w:t>
      </w:r>
      <w:r>
        <w:rPr>
          <w:rFonts w:hint="eastAsia" w:ascii="仿宋" w:hAnsi="仿宋" w:eastAsia="仿宋"/>
          <w:spacing w:val="-34"/>
        </w:rPr>
        <w:t>，</w:t>
      </w:r>
      <w:r>
        <w:rPr>
          <w:rFonts w:hint="eastAsia" w:ascii="仿宋" w:hAnsi="仿宋" w:eastAsia="仿宋"/>
        </w:rPr>
        <w:t>提供采购一览表中要求的所有服务项目</w:t>
      </w:r>
      <w:r>
        <w:rPr>
          <w:rFonts w:hint="eastAsia" w:ascii="仿宋" w:hAnsi="仿宋" w:eastAsia="仿宋"/>
          <w:spacing w:val="-34"/>
        </w:rPr>
        <w:t>，</w:t>
      </w:r>
      <w:r>
        <w:rPr>
          <w:rFonts w:hint="eastAsia" w:ascii="仿宋" w:hAnsi="仿宋" w:eastAsia="仿宋"/>
        </w:rPr>
        <w:t>并证实提交的所有资料是准确的和真实的</w:t>
      </w:r>
      <w:r>
        <w:rPr>
          <w:rFonts w:hint="eastAsia" w:ascii="仿宋" w:hAnsi="仿宋" w:eastAsia="仿宋"/>
          <w:spacing w:val="-17"/>
        </w:rPr>
        <w:t>。</w:t>
      </w:r>
      <w:r>
        <w:rPr>
          <w:rFonts w:hint="eastAsia" w:ascii="仿宋" w:hAnsi="仿宋" w:eastAsia="仿宋"/>
        </w:rPr>
        <w:t>同时，我代表（</w:t>
      </w:r>
      <w:r>
        <w:rPr>
          <w:rFonts w:hint="eastAsia" w:ascii="仿宋" w:hAnsi="仿宋" w:eastAsia="仿宋"/>
          <w:lang w:val="en-US"/>
        </w:rPr>
        <w:t>供应商</w:t>
      </w:r>
      <w:r>
        <w:rPr>
          <w:rFonts w:hint="eastAsia" w:ascii="仿宋" w:hAnsi="仿宋" w:eastAsia="仿宋"/>
        </w:rPr>
        <w:t>名称），在此作如下承诺：</w:t>
      </w:r>
    </w:p>
    <w:p>
      <w:pPr>
        <w:pStyle w:val="22"/>
        <w:numPr>
          <w:ilvl w:val="0"/>
          <w:numId w:val="9"/>
        </w:numPr>
        <w:tabs>
          <w:tab w:val="left" w:pos="1191"/>
        </w:tabs>
        <w:spacing w:before="5" w:line="360" w:lineRule="auto"/>
        <w:ind w:hanging="202"/>
        <w:rPr>
          <w:rFonts w:ascii="仿宋" w:hAnsi="仿宋" w:eastAsia="仿宋"/>
          <w:sz w:val="24"/>
        </w:rPr>
      </w:pPr>
      <w:r>
        <w:rPr>
          <w:rFonts w:hint="eastAsia" w:ascii="仿宋" w:hAnsi="仿宋" w:eastAsia="仿宋"/>
          <w:spacing w:val="-1"/>
          <w:sz w:val="24"/>
        </w:rPr>
        <w:t>完全理解和接受谈判文件的一切规定和要求；</w:t>
      </w:r>
    </w:p>
    <w:p>
      <w:pPr>
        <w:pStyle w:val="2"/>
        <w:spacing w:before="6" w:line="360" w:lineRule="auto"/>
        <w:rPr>
          <w:rFonts w:ascii="仿宋" w:hAnsi="仿宋" w:eastAsia="仿宋"/>
        </w:rPr>
      </w:pPr>
    </w:p>
    <w:p>
      <w:pPr>
        <w:pStyle w:val="22"/>
        <w:numPr>
          <w:ilvl w:val="0"/>
          <w:numId w:val="9"/>
        </w:numPr>
        <w:tabs>
          <w:tab w:val="left" w:pos="1193"/>
        </w:tabs>
        <w:spacing w:before="0" w:line="360" w:lineRule="auto"/>
        <w:ind w:left="508" w:right="621" w:firstLine="480"/>
        <w:jc w:val="both"/>
        <w:rPr>
          <w:rFonts w:ascii="仿宋" w:hAnsi="仿宋" w:eastAsia="仿宋"/>
          <w:sz w:val="24"/>
        </w:rPr>
      </w:pPr>
      <w:r>
        <w:rPr>
          <w:rFonts w:hint="eastAsia" w:ascii="仿宋" w:hAnsi="仿宋" w:eastAsia="仿宋"/>
          <w:sz w:val="24"/>
        </w:rPr>
        <w:t>若中标，我方将按照谈判文件的具体规定与采购人签订采购合同，并且严格履行合</w:t>
      </w:r>
      <w:r>
        <w:rPr>
          <w:rFonts w:hint="eastAsia" w:ascii="仿宋" w:hAnsi="仿宋" w:eastAsia="仿宋"/>
          <w:spacing w:val="-1"/>
          <w:sz w:val="24"/>
        </w:rPr>
        <w:t>同义务，按时交货，提供优质的产品和服务。如果在合同执行过程中，发现质量、数量出</w:t>
      </w:r>
      <w:r>
        <w:rPr>
          <w:rFonts w:hint="eastAsia" w:ascii="仿宋" w:hAnsi="仿宋" w:eastAsia="仿宋"/>
          <w:sz w:val="24"/>
        </w:rPr>
        <w:t>现问题，我方一定尽快更换或补退货，并承担相应的经济责任；</w:t>
      </w:r>
    </w:p>
    <w:p>
      <w:pPr>
        <w:pStyle w:val="22"/>
        <w:numPr>
          <w:ilvl w:val="0"/>
          <w:numId w:val="9"/>
        </w:numPr>
        <w:tabs>
          <w:tab w:val="left" w:pos="1193"/>
        </w:tabs>
        <w:spacing w:before="0" w:line="360" w:lineRule="auto"/>
        <w:ind w:left="508" w:right="621" w:firstLine="480"/>
        <w:rPr>
          <w:rFonts w:ascii="仿宋" w:hAnsi="仿宋" w:eastAsia="仿宋"/>
          <w:sz w:val="24"/>
        </w:rPr>
      </w:pPr>
      <w:r>
        <w:rPr>
          <w:rFonts w:hint="eastAsia" w:ascii="仿宋" w:hAnsi="仿宋" w:eastAsia="仿宋"/>
          <w:sz w:val="24"/>
        </w:rPr>
        <w:t>在整个谈判过程中我方若有违规行为，贵方可按谈判文件之规定给予处罚，我方完全接受。</w:t>
      </w:r>
    </w:p>
    <w:p>
      <w:pPr>
        <w:pStyle w:val="22"/>
        <w:numPr>
          <w:ilvl w:val="0"/>
          <w:numId w:val="9"/>
        </w:numPr>
        <w:tabs>
          <w:tab w:val="left" w:pos="1191"/>
        </w:tabs>
        <w:spacing w:before="0" w:line="360" w:lineRule="auto"/>
        <w:ind w:hanging="202"/>
        <w:rPr>
          <w:rFonts w:ascii="仿宋" w:hAnsi="仿宋" w:eastAsia="仿宋"/>
          <w:sz w:val="24"/>
        </w:rPr>
      </w:pPr>
      <w:r>
        <w:rPr>
          <w:rFonts w:hint="eastAsia" w:ascii="仿宋" w:hAnsi="仿宋" w:eastAsia="仿宋"/>
          <w:spacing w:val="-1"/>
          <w:sz w:val="24"/>
        </w:rPr>
        <w:t>若中标，本承诺将成为合同不可分割的一部分，与合同具有同等的法律效力。</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457" w:firstLineChars="1850"/>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bookmarkStart w:id="83" w:name="_bookmark46"/>
      <w:bookmarkEnd w:id="83"/>
      <w:r>
        <w:rPr>
          <w:rFonts w:hint="eastAsia" w:ascii="仿宋" w:hAnsi="仿宋" w:eastAsia="仿宋"/>
          <w:b/>
          <w:sz w:val="28"/>
          <w:lang w:val="en-US"/>
        </w:rPr>
        <w:t>供应商</w:t>
      </w:r>
      <w:r>
        <w:rPr>
          <w:rFonts w:hint="eastAsia" w:ascii="仿宋" w:hAnsi="仿宋" w:eastAsia="仿宋"/>
          <w:b/>
          <w:sz w:val="28"/>
        </w:rPr>
        <w:t>诚信承诺书</w:t>
      </w:r>
    </w:p>
    <w:p>
      <w:pPr>
        <w:pStyle w:val="2"/>
        <w:spacing w:before="3" w:line="360" w:lineRule="auto"/>
        <w:rPr>
          <w:rFonts w:ascii="仿宋" w:hAnsi="仿宋" w:eastAsia="仿宋"/>
          <w:b/>
          <w:sz w:val="26"/>
        </w:rPr>
      </w:pPr>
    </w:p>
    <w:p>
      <w:pPr>
        <w:spacing w:before="55" w:line="360" w:lineRule="auto"/>
        <w:ind w:left="869" w:right="988"/>
        <w:jc w:val="center"/>
        <w:rPr>
          <w:rFonts w:ascii="仿宋" w:hAnsi="仿宋" w:eastAsia="仿宋"/>
          <w:b/>
          <w:sz w:val="32"/>
        </w:rPr>
      </w:pPr>
      <w:r>
        <w:rPr>
          <w:rFonts w:hint="eastAsia" w:ascii="仿宋" w:hAnsi="仿宋" w:eastAsia="仿宋"/>
          <w:b/>
          <w:sz w:val="32"/>
          <w:lang w:val="en-US"/>
        </w:rPr>
        <w:t>供应商</w:t>
      </w:r>
      <w:r>
        <w:rPr>
          <w:rFonts w:hint="eastAsia" w:ascii="仿宋" w:hAnsi="仿宋" w:eastAsia="仿宋"/>
          <w:b/>
          <w:sz w:val="32"/>
        </w:rPr>
        <w:t>诚信承诺书</w:t>
      </w: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9" w:line="360" w:lineRule="auto"/>
        <w:rPr>
          <w:rFonts w:ascii="仿宋" w:hAnsi="仿宋" w:eastAsia="仿宋"/>
          <w:b/>
        </w:rPr>
      </w:pPr>
    </w:p>
    <w:p>
      <w:pPr>
        <w:pStyle w:val="2"/>
        <w:spacing w:line="360" w:lineRule="auto"/>
        <w:ind w:left="988"/>
        <w:rPr>
          <w:rFonts w:ascii="仿宋" w:hAnsi="仿宋" w:eastAsia="仿宋"/>
        </w:rPr>
      </w:pPr>
      <w:r>
        <w:rPr>
          <w:rFonts w:hint="eastAsia" w:ascii="仿宋" w:hAnsi="仿宋" w:eastAsia="仿宋"/>
        </w:rPr>
        <w:t>为了诚实、客观、有序地参与青海省政府采购活动，愿就以下内容作出承诺：</w:t>
      </w:r>
    </w:p>
    <w:p>
      <w:pPr>
        <w:pStyle w:val="2"/>
        <w:spacing w:before="159" w:line="360" w:lineRule="auto"/>
        <w:ind w:left="508" w:right="626" w:firstLine="480"/>
        <w:rPr>
          <w:rFonts w:ascii="仿宋" w:hAnsi="仿宋" w:eastAsia="仿宋"/>
        </w:rPr>
      </w:pPr>
      <w:r>
        <w:rPr>
          <w:rFonts w:hint="eastAsia" w:ascii="仿宋" w:hAnsi="仿宋" w:eastAsia="仿宋"/>
        </w:rPr>
        <w:t>一、自觉遵守各项法律、法规、规章、制度以及社会公德，维护廉洁环境，与同场竞争的其他</w:t>
      </w:r>
      <w:r>
        <w:rPr>
          <w:rFonts w:hint="eastAsia" w:ascii="仿宋" w:hAnsi="仿宋" w:eastAsia="仿宋"/>
          <w:lang w:val="en-US"/>
        </w:rPr>
        <w:t>供应商</w:t>
      </w:r>
      <w:r>
        <w:rPr>
          <w:rFonts w:hint="eastAsia" w:ascii="仿宋" w:hAnsi="仿宋" w:eastAsia="仿宋"/>
        </w:rPr>
        <w:t>平等参加政府采购活动。</w:t>
      </w:r>
    </w:p>
    <w:p>
      <w:pPr>
        <w:pStyle w:val="2"/>
        <w:spacing w:line="360" w:lineRule="auto"/>
        <w:ind w:left="508" w:right="626" w:firstLine="480"/>
        <w:rPr>
          <w:rFonts w:ascii="仿宋" w:hAnsi="仿宋" w:eastAsia="仿宋"/>
        </w:rPr>
      </w:pPr>
      <w:r>
        <w:rPr>
          <w:rFonts w:hint="eastAsia" w:ascii="仿宋" w:hAnsi="仿宋" w:eastAsia="仿宋"/>
        </w:rPr>
        <w:t>二、参加采购代理机构组织的政府采购活动时，严格按照谈判文件的规定和要求提供所需的相关材料，并对所提供的各类资料的真实性负责，不虚假应标，不虚列业绩。</w:t>
      </w:r>
    </w:p>
    <w:p>
      <w:pPr>
        <w:pStyle w:val="2"/>
        <w:spacing w:line="360" w:lineRule="auto"/>
        <w:ind w:left="508" w:right="503" w:firstLine="480"/>
        <w:rPr>
          <w:rFonts w:ascii="仿宋" w:hAnsi="仿宋" w:eastAsia="仿宋"/>
        </w:rPr>
      </w:pPr>
      <w:r>
        <w:rPr>
          <w:rFonts w:hint="eastAsia" w:ascii="仿宋" w:hAnsi="仿宋" w:eastAsia="仿宋"/>
          <w:spacing w:val="-9"/>
        </w:rPr>
        <w:t>三、尊重参与政府采购活动各相关方的合法行为，接受政府采购活动依法形成的意见、</w:t>
      </w:r>
      <w:r>
        <w:rPr>
          <w:rFonts w:hint="eastAsia" w:ascii="仿宋" w:hAnsi="仿宋" w:eastAsia="仿宋"/>
        </w:rPr>
        <w:t>结果。</w:t>
      </w:r>
    </w:p>
    <w:p>
      <w:pPr>
        <w:pStyle w:val="2"/>
        <w:spacing w:line="360" w:lineRule="auto"/>
        <w:ind w:left="508" w:right="626" w:firstLine="480"/>
        <w:rPr>
          <w:rFonts w:ascii="仿宋" w:hAnsi="仿宋" w:eastAsia="仿宋"/>
        </w:rPr>
      </w:pPr>
      <w:r>
        <w:rPr>
          <w:rFonts w:hint="eastAsia" w:ascii="仿宋" w:hAnsi="仿宋" w:eastAsia="仿宋"/>
        </w:rPr>
        <w:t>四、依法参加政府采购活动，不围标、串标，维护市场秩序，不提供“三无”产品、以次充好。</w:t>
      </w:r>
    </w:p>
    <w:p>
      <w:pPr>
        <w:pStyle w:val="2"/>
        <w:spacing w:line="360" w:lineRule="auto"/>
        <w:ind w:left="508" w:right="626" w:firstLine="480"/>
        <w:rPr>
          <w:rFonts w:ascii="仿宋" w:hAnsi="仿宋" w:eastAsia="仿宋"/>
        </w:rPr>
      </w:pPr>
      <w:r>
        <w:rPr>
          <w:rFonts w:hint="eastAsia" w:ascii="仿宋" w:hAnsi="仿宋" w:eastAsia="仿宋"/>
        </w:rPr>
        <w:t>五、积极推动政府采购活动健康开展，对采购活动有疑问、异议时，按法律规定的程序实名反映情况，不恶意中伤、无事生非，以和谐、平等的心态参加政府采购活动。</w:t>
      </w:r>
    </w:p>
    <w:p>
      <w:pPr>
        <w:pStyle w:val="2"/>
        <w:spacing w:before="3" w:line="360" w:lineRule="auto"/>
        <w:ind w:left="508" w:right="626" w:firstLine="480"/>
        <w:rPr>
          <w:rFonts w:ascii="仿宋" w:hAnsi="仿宋" w:eastAsia="仿宋"/>
        </w:rPr>
      </w:pPr>
      <w:r>
        <w:rPr>
          <w:rFonts w:hint="eastAsia" w:ascii="仿宋" w:hAnsi="仿宋" w:eastAsia="仿宋"/>
        </w:rPr>
        <w:t>六、认真履行成交人应承担的责任和义务，全面执行采购合同规定的各项内容，保质保量地按时提供采购物品。</w:t>
      </w:r>
    </w:p>
    <w:p>
      <w:pPr>
        <w:pStyle w:val="2"/>
        <w:spacing w:before="5" w:line="360" w:lineRule="auto"/>
        <w:ind w:left="508" w:right="626" w:firstLine="480"/>
        <w:rPr>
          <w:rFonts w:ascii="仿宋" w:hAnsi="仿宋" w:eastAsia="仿宋"/>
        </w:rPr>
      </w:pPr>
      <w:r>
        <w:rPr>
          <w:rFonts w:hint="eastAsia" w:ascii="仿宋" w:hAnsi="仿宋" w:eastAsia="仿宋"/>
        </w:rPr>
        <w:t>若本企业（单位）发生有悖于上述承诺的行为，愿意接受《中华人民共和国政府采购法》和《政府采购法实施条例》中对投标人的相关处理。</w:t>
      </w:r>
    </w:p>
    <w:p>
      <w:pPr>
        <w:pStyle w:val="2"/>
        <w:spacing w:before="6" w:line="360" w:lineRule="auto"/>
        <w:ind w:left="988"/>
        <w:rPr>
          <w:rFonts w:ascii="仿宋" w:hAnsi="仿宋" w:eastAsia="仿宋"/>
        </w:rPr>
      </w:pPr>
      <w:r>
        <w:rPr>
          <w:rFonts w:hint="eastAsia" w:ascii="仿宋" w:hAnsi="仿宋" w:eastAsia="仿宋"/>
        </w:rPr>
        <w:t>本承诺是采购项目响应文件的组成部分。</w:t>
      </w:r>
    </w:p>
    <w:p>
      <w:pPr>
        <w:tabs>
          <w:tab w:val="left" w:pos="8955"/>
        </w:tabs>
        <w:spacing w:before="193" w:line="360" w:lineRule="auto"/>
        <w:ind w:right="1099" w:firstLine="4368" w:firstLineChars="1813"/>
        <w:rPr>
          <w:rFonts w:ascii="仿宋" w:hAnsi="仿宋" w:eastAsia="仿宋"/>
          <w:b/>
          <w:spacing w:val="-14"/>
          <w:sz w:val="24"/>
        </w:rPr>
      </w:pPr>
      <w:bookmarkStart w:id="84" w:name="_bookmark47"/>
      <w:bookmarkEnd w:id="84"/>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r>
        <w:rPr>
          <w:rFonts w:hint="eastAsia" w:ascii="仿宋" w:hAnsi="仿宋" w:eastAsia="仿宋"/>
          <w:b/>
          <w:sz w:val="28"/>
        </w:rPr>
        <w:t>资格证明材料</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rPr>
        <w:t>资格证明材料</w:t>
      </w:r>
    </w:p>
    <w:p>
      <w:pPr>
        <w:pStyle w:val="2"/>
        <w:spacing w:before="6" w:line="360" w:lineRule="auto"/>
        <w:rPr>
          <w:rFonts w:ascii="仿宋" w:hAnsi="仿宋" w:eastAsia="仿宋"/>
          <w:b/>
          <w:sz w:val="27"/>
        </w:rPr>
      </w:pPr>
    </w:p>
    <w:p>
      <w:pPr>
        <w:pStyle w:val="2"/>
        <w:spacing w:before="66" w:line="360" w:lineRule="auto"/>
        <w:ind w:left="508"/>
        <w:rPr>
          <w:rFonts w:ascii="仿宋" w:hAnsi="仿宋" w:eastAsia="仿宋"/>
        </w:rPr>
      </w:pPr>
      <w:r>
        <w:rPr>
          <w:rFonts w:hint="eastAsia" w:ascii="仿宋" w:hAnsi="仿宋" w:eastAsia="仿宋"/>
        </w:rPr>
        <w:t>资格证明材料包括：</w:t>
      </w:r>
    </w:p>
    <w:p>
      <w:pPr>
        <w:pStyle w:val="2"/>
        <w:spacing w:before="9"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的营业执照；</w:t>
      </w:r>
    </w:p>
    <w:p>
      <w:pPr>
        <w:pStyle w:val="2"/>
        <w:spacing w:before="7"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rPr>
        <w:t>谈判文件规定的有关资格证书、许可证书、认证等；</w:t>
      </w:r>
    </w:p>
    <w:p>
      <w:pPr>
        <w:pStyle w:val="2"/>
        <w:spacing w:before="7"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rPr>
        <w:t>响应企业简介及获得相关证书证明文件；</w:t>
      </w:r>
    </w:p>
    <w:p>
      <w:pPr>
        <w:pStyle w:val="2"/>
        <w:spacing w:before="9" w:line="360" w:lineRule="auto"/>
        <w:rPr>
          <w:rFonts w:ascii="仿宋" w:hAnsi="仿宋" w:eastAsia="仿宋"/>
        </w:rPr>
      </w:pPr>
    </w:p>
    <w:p>
      <w:pPr>
        <w:pStyle w:val="22"/>
        <w:numPr>
          <w:ilvl w:val="0"/>
          <w:numId w:val="10"/>
        </w:numPr>
        <w:tabs>
          <w:tab w:val="left" w:pos="1549"/>
        </w:tabs>
        <w:spacing w:before="0" w:line="360" w:lineRule="auto"/>
        <w:ind w:left="933" w:right="58" w:firstLine="0"/>
        <w:rPr>
          <w:rFonts w:ascii="仿宋" w:hAnsi="仿宋" w:eastAsia="仿宋"/>
          <w:sz w:val="24"/>
        </w:rPr>
      </w:pPr>
      <w:r>
        <w:rPr>
          <w:rFonts w:hint="eastAsia" w:ascii="仿宋" w:hAnsi="仿宋" w:eastAsia="仿宋"/>
          <w:spacing w:val="-1"/>
          <w:sz w:val="24"/>
          <w:lang w:val="en-US"/>
        </w:rPr>
        <w:t>供应商</w:t>
      </w:r>
      <w:r>
        <w:rPr>
          <w:rFonts w:hint="eastAsia" w:ascii="仿宋" w:hAnsi="仿宋" w:eastAsia="仿宋"/>
          <w:spacing w:val="-1"/>
          <w:sz w:val="24"/>
        </w:rPr>
        <w:t>认为有必要提供的其他资格证明文件。</w:t>
      </w:r>
      <w:r>
        <w:rPr>
          <w:rFonts w:hint="eastAsia" w:ascii="仿宋" w:hAnsi="仿宋" w:eastAsia="仿宋"/>
          <w:sz w:val="24"/>
        </w:rPr>
        <w:t>如果是非法人资格的供应商，须提供身份证明。</w:t>
      </w:r>
    </w:p>
    <w:p>
      <w:pPr>
        <w:spacing w:line="360" w:lineRule="auto"/>
        <w:rPr>
          <w:rFonts w:ascii="仿宋" w:hAnsi="仿宋" w:eastAsia="仿宋"/>
          <w:sz w:val="24"/>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ight="58"/>
        <w:rPr>
          <w:rFonts w:ascii="仿宋" w:hAnsi="仿宋" w:eastAsia="仿宋"/>
          <w:b/>
          <w:sz w:val="26"/>
        </w:rPr>
      </w:pPr>
      <w:bookmarkStart w:id="85" w:name="_bookmark48"/>
      <w:bookmarkEnd w:id="85"/>
      <w:r>
        <w:rPr>
          <w:rFonts w:hint="eastAsia" w:ascii="仿宋" w:hAnsi="仿宋" w:eastAsia="仿宋"/>
          <w:b/>
          <w:sz w:val="28"/>
        </w:rPr>
        <w:t>财务状况报告，依法缴纳税收和社会保障资金的相关材料</w:t>
      </w:r>
    </w:p>
    <w:p>
      <w:pPr>
        <w:pStyle w:val="2"/>
        <w:spacing w:before="8" w:line="360" w:lineRule="auto"/>
        <w:rPr>
          <w:rFonts w:ascii="仿宋" w:hAnsi="仿宋" w:eastAsia="仿宋"/>
          <w:b/>
          <w:sz w:val="30"/>
        </w:rPr>
      </w:pPr>
    </w:p>
    <w:p>
      <w:pPr>
        <w:spacing w:line="360" w:lineRule="auto"/>
        <w:jc w:val="center"/>
        <w:rPr>
          <w:rFonts w:ascii="仿宋" w:hAnsi="仿宋" w:eastAsia="仿宋"/>
          <w:b/>
          <w:sz w:val="28"/>
        </w:rPr>
      </w:pPr>
      <w:bookmarkStart w:id="86" w:name="_Toc2173_WPSOffice_Level3"/>
      <w:r>
        <w:rPr>
          <w:rFonts w:hint="eastAsia" w:ascii="仿宋" w:hAnsi="仿宋" w:eastAsia="仿宋"/>
          <w:b/>
          <w:sz w:val="28"/>
        </w:rPr>
        <w:t>财务状况报告，依法缴纳税收和社会保障资金的相关材料</w:t>
      </w:r>
      <w:bookmarkEnd w:id="86"/>
    </w:p>
    <w:p>
      <w:pPr>
        <w:pStyle w:val="2"/>
        <w:spacing w:before="6" w:line="360" w:lineRule="auto"/>
        <w:rPr>
          <w:rFonts w:ascii="仿宋" w:hAnsi="仿宋" w:eastAsia="仿宋"/>
          <w:b/>
          <w:sz w:val="28"/>
        </w:rPr>
      </w:pPr>
    </w:p>
    <w:p>
      <w:pPr>
        <w:pStyle w:val="2"/>
        <w:spacing w:line="360" w:lineRule="auto"/>
        <w:ind w:left="988"/>
        <w:rPr>
          <w:rFonts w:ascii="仿宋" w:hAnsi="仿宋" w:eastAsia="仿宋"/>
        </w:rPr>
      </w:pPr>
      <w:r>
        <w:rPr>
          <w:rFonts w:hint="eastAsia" w:ascii="仿宋" w:hAnsi="仿宋" w:eastAsia="仿宋"/>
        </w:rPr>
        <w:t>按照谈判文件第2.2款（1）中第&lt;2&gt;条规定提供以下相关材料。</w:t>
      </w:r>
    </w:p>
    <w:p>
      <w:pPr>
        <w:pStyle w:val="2"/>
        <w:spacing w:before="7" w:line="360" w:lineRule="auto"/>
        <w:rPr>
          <w:rFonts w:ascii="仿宋" w:hAnsi="仿宋" w:eastAsia="仿宋"/>
        </w:rPr>
      </w:pPr>
    </w:p>
    <w:p>
      <w:pPr>
        <w:pStyle w:val="2"/>
        <w:spacing w:before="4" w:line="360" w:lineRule="auto"/>
        <w:ind w:right="58" w:firstLine="480" w:firstLineChars="200"/>
        <w:jc w:val="both"/>
        <w:rPr>
          <w:rFonts w:ascii="仿宋" w:hAnsi="仿宋" w:eastAsia="仿宋"/>
        </w:rPr>
      </w:pPr>
      <w:r>
        <w:rPr>
          <w:rFonts w:hint="eastAsia" w:ascii="仿宋" w:hAnsi="仿宋" w:eastAsia="仿宋"/>
        </w:rPr>
        <w:t>1、</w:t>
      </w:r>
      <w:r>
        <w:rPr>
          <w:rFonts w:hint="eastAsia" w:ascii="仿宋" w:hAnsi="仿宋" w:eastAsia="仿宋"/>
          <w:lang w:val="en-US"/>
        </w:rPr>
        <w:t>供应商2018年度或2019年度财务审计报告或近三个月内银行出具的资信证明材料</w:t>
      </w:r>
      <w:r>
        <w:rPr>
          <w:rFonts w:hint="eastAsia" w:ascii="仿宋" w:hAnsi="仿宋" w:eastAsia="仿宋"/>
        </w:rPr>
        <w:t>（扫描或复印件应全面、完整、清晰），包括资产负债表、现金流量表、利润表和财务（会计）报表附注，并提供第三方机构的营业执照、执业证书（并附开户许可证）。</w:t>
      </w:r>
    </w:p>
    <w:p>
      <w:pPr>
        <w:pStyle w:val="2"/>
        <w:spacing w:before="4" w:line="360" w:lineRule="auto"/>
        <w:ind w:right="58" w:firstLine="480" w:firstLineChars="200"/>
        <w:jc w:val="both"/>
        <w:rPr>
          <w:rFonts w:ascii="仿宋" w:hAnsi="仿宋" w:eastAsia="仿宋"/>
        </w:rPr>
      </w:pPr>
      <w:r>
        <w:rPr>
          <w:rFonts w:hint="eastAsia" w:ascii="仿宋" w:hAnsi="仿宋" w:eastAsia="仿宋"/>
        </w:rPr>
        <w:t>2、供应商提供近半年内任意三个月依法缴纳税收和社会保障资金记录的证明材料；依法免税或不需要缴纳社会保障资金的</w:t>
      </w:r>
      <w:r>
        <w:rPr>
          <w:rFonts w:hint="eastAsia" w:ascii="仿宋" w:hAnsi="仿宋" w:eastAsia="仿宋"/>
          <w:lang w:val="en-US"/>
        </w:rPr>
        <w:t>供应商</w:t>
      </w:r>
      <w:r>
        <w:rPr>
          <w:rFonts w:hint="eastAsia" w:ascii="仿宋" w:hAnsi="仿宋" w:eastAsia="仿宋"/>
        </w:rPr>
        <w:t>须提供相应文件证明其依法免税或不需要缴纳社会保障资金。</w:t>
      </w:r>
    </w:p>
    <w:p>
      <w:pPr>
        <w:pStyle w:val="2"/>
        <w:spacing w:before="4" w:line="360" w:lineRule="auto"/>
        <w:ind w:right="58" w:firstLine="480" w:firstLineChars="200"/>
        <w:jc w:val="both"/>
        <w:rPr>
          <w:rFonts w:ascii="仿宋" w:hAnsi="仿宋" w:eastAsia="仿宋"/>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Pr>
          <w:rFonts w:ascii="仿宋" w:hAnsi="仿宋" w:eastAsia="仿宋"/>
          <w:b/>
          <w:sz w:val="26"/>
        </w:rPr>
      </w:pPr>
      <w:bookmarkStart w:id="87" w:name="_bookmark49"/>
      <w:bookmarkEnd w:id="87"/>
      <w:r>
        <w:rPr>
          <w:rFonts w:hint="eastAsia" w:ascii="仿宋" w:hAnsi="仿宋" w:eastAsia="仿宋"/>
          <w:b/>
          <w:sz w:val="28"/>
        </w:rPr>
        <w:t>具备履行合同所必须的设备和专业技术能力的证明材料</w:t>
      </w:r>
    </w:p>
    <w:p>
      <w:pPr>
        <w:spacing w:line="360" w:lineRule="auto"/>
        <w:rPr>
          <w:rFonts w:ascii="仿宋" w:hAnsi="仿宋" w:eastAsia="仿宋"/>
          <w:b/>
          <w:sz w:val="28"/>
        </w:rPr>
      </w:pPr>
      <w:bookmarkStart w:id="88" w:name="_Toc10547_WPSOffice_Level3"/>
    </w:p>
    <w:p>
      <w:pPr>
        <w:spacing w:line="360" w:lineRule="auto"/>
        <w:jc w:val="center"/>
        <w:rPr>
          <w:rFonts w:ascii="仿宋" w:hAnsi="仿宋" w:eastAsia="仿宋"/>
          <w:b/>
          <w:sz w:val="28"/>
        </w:rPr>
      </w:pPr>
      <w:r>
        <w:rPr>
          <w:rFonts w:hint="eastAsia" w:ascii="仿宋" w:hAnsi="仿宋" w:eastAsia="仿宋"/>
          <w:b/>
          <w:sz w:val="28"/>
        </w:rPr>
        <w:t>具备履行合同所必须的设备和专业技术能力的证明材料</w:t>
      </w:r>
      <w:bookmarkEnd w:id="88"/>
    </w:p>
    <w:p>
      <w:pPr>
        <w:pStyle w:val="2"/>
        <w:spacing w:before="11" w:line="360" w:lineRule="auto"/>
        <w:rPr>
          <w:rFonts w:ascii="仿宋" w:hAnsi="仿宋" w:eastAsia="仿宋"/>
          <w:b/>
          <w:sz w:val="40"/>
        </w:rPr>
      </w:pPr>
    </w:p>
    <w:p>
      <w:pPr>
        <w:pStyle w:val="2"/>
        <w:spacing w:line="360" w:lineRule="auto"/>
        <w:ind w:left="508" w:right="915" w:firstLine="480"/>
        <w:jc w:val="both"/>
        <w:rPr>
          <w:rFonts w:ascii="仿宋" w:hAnsi="仿宋" w:eastAsia="仿宋"/>
        </w:rPr>
        <w:sectPr>
          <w:pgSz w:w="11910" w:h="16840"/>
          <w:pgMar w:top="1440" w:right="1196" w:bottom="1440" w:left="1196" w:header="679" w:footer="686" w:gutter="0"/>
          <w:cols w:space="720" w:num="1"/>
        </w:sectPr>
      </w:pPr>
      <w:r>
        <w:rPr>
          <w:rFonts w:hint="eastAsia" w:ascii="仿宋" w:hAnsi="仿宋" w:eastAsia="仿宋"/>
        </w:rPr>
        <w:t>为保证本项目合同的顺利履行，供应商必须具备履行合同的设备和专业技术能力，须提供必须具备履行合同的设备和专业技术能力的承诺函（格式自拟），并提供相关人员的职称证书和用工合同等证明材料。</w:t>
      </w:r>
    </w:p>
    <w:p>
      <w:pPr>
        <w:pStyle w:val="22"/>
        <w:numPr>
          <w:ilvl w:val="0"/>
          <w:numId w:val="8"/>
        </w:numPr>
        <w:tabs>
          <w:tab w:val="left" w:pos="1126"/>
        </w:tabs>
        <w:spacing w:before="117" w:line="360" w:lineRule="auto"/>
        <w:ind w:left="1125" w:hanging="617"/>
        <w:rPr>
          <w:rFonts w:ascii="仿宋" w:hAnsi="仿宋" w:eastAsia="仿宋"/>
          <w:b/>
        </w:rPr>
      </w:pPr>
      <w:bookmarkStart w:id="89" w:name="_bookmark50"/>
      <w:bookmarkEnd w:id="89"/>
      <w:bookmarkStart w:id="90" w:name="_Toc22163_WPSOffice_Level3"/>
      <w:r>
        <w:rPr>
          <w:rFonts w:hint="eastAsia" w:ascii="仿宋" w:hAnsi="仿宋" w:eastAsia="仿宋"/>
          <w:b/>
          <w:sz w:val="24"/>
        </w:rPr>
        <w:t>无重大违法记录声明</w:t>
      </w:r>
      <w:bookmarkEnd w:id="90"/>
    </w:p>
    <w:p>
      <w:pPr>
        <w:pStyle w:val="2"/>
        <w:spacing w:before="1" w:line="360" w:lineRule="auto"/>
        <w:rPr>
          <w:rFonts w:ascii="仿宋" w:hAnsi="仿宋" w:eastAsia="仿宋"/>
          <w:b/>
          <w:sz w:val="25"/>
        </w:rPr>
      </w:pPr>
    </w:p>
    <w:p>
      <w:pPr>
        <w:spacing w:before="55" w:line="360" w:lineRule="auto"/>
        <w:ind w:left="3768"/>
        <w:rPr>
          <w:rFonts w:ascii="仿宋" w:hAnsi="仿宋" w:eastAsia="仿宋"/>
          <w:b/>
          <w:sz w:val="32"/>
        </w:rPr>
      </w:pPr>
      <w:r>
        <w:rPr>
          <w:rFonts w:hint="eastAsia" w:ascii="仿宋" w:hAnsi="仿宋" w:eastAsia="仿宋"/>
          <w:b/>
          <w:sz w:val="32"/>
        </w:rPr>
        <w:t>无重大非法记录声明</w:t>
      </w:r>
    </w:p>
    <w:p>
      <w:pPr>
        <w:pStyle w:val="2"/>
        <w:spacing w:before="11" w:line="360" w:lineRule="auto"/>
        <w:rPr>
          <w:rFonts w:ascii="仿宋" w:hAnsi="仿宋" w:eastAsia="仿宋"/>
          <w:b/>
          <w:sz w:val="32"/>
        </w:rPr>
      </w:pPr>
    </w:p>
    <w:p>
      <w:pPr>
        <w:spacing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line="360" w:lineRule="auto"/>
        <w:rPr>
          <w:rFonts w:ascii="仿宋" w:hAnsi="仿宋" w:eastAsia="仿宋"/>
          <w:b/>
        </w:rPr>
      </w:pPr>
    </w:p>
    <w:p>
      <w:pPr>
        <w:pStyle w:val="2"/>
        <w:spacing w:before="165" w:line="360" w:lineRule="auto"/>
        <w:ind w:left="508" w:right="915" w:firstLine="480"/>
        <w:rPr>
          <w:rFonts w:ascii="仿宋" w:hAnsi="仿宋" w:eastAsia="仿宋"/>
        </w:rPr>
      </w:pPr>
      <w:r>
        <w:rPr>
          <w:rFonts w:hint="eastAsia" w:ascii="仿宋" w:hAnsi="仿宋" w:eastAsia="仿宋"/>
        </w:rPr>
        <w:t>我单位参加本次政府采购项目活动前三年内，在经营活动中无重大违法活动记录，符合《政府采购法》规定的供应商资格条件。我方对此声明负全部法律责任。</w:t>
      </w:r>
    </w:p>
    <w:p>
      <w:pPr>
        <w:pStyle w:val="2"/>
        <w:spacing w:line="360" w:lineRule="auto"/>
        <w:ind w:left="988"/>
        <w:rPr>
          <w:rFonts w:ascii="仿宋" w:hAnsi="仿宋" w:eastAsia="仿宋"/>
        </w:rPr>
      </w:pPr>
      <w:r>
        <w:rPr>
          <w:rFonts w:hint="eastAsia" w:ascii="仿宋" w:hAnsi="仿宋" w:eastAsia="仿宋"/>
        </w:rPr>
        <w:t>特此声明。</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before="5" w:line="360" w:lineRule="auto"/>
        <w:rPr>
          <w:rFonts w:ascii="仿宋" w:hAnsi="仿宋" w:eastAsia="仿宋"/>
          <w:sz w:val="25"/>
        </w:rPr>
      </w:pPr>
    </w:p>
    <w:p>
      <w:pPr>
        <w:pStyle w:val="2"/>
        <w:spacing w:line="360" w:lineRule="auto"/>
        <w:ind w:left="988"/>
        <w:rPr>
          <w:rFonts w:ascii="仿宋" w:hAnsi="仿宋" w:eastAsia="仿宋"/>
        </w:rPr>
      </w:pPr>
      <w:r>
        <w:rPr>
          <w:rFonts w:hint="eastAsia" w:ascii="仿宋" w:hAnsi="仿宋" w:eastAsia="仿宋"/>
        </w:rPr>
        <w:t>附</w:t>
      </w:r>
      <w:r>
        <w:rPr>
          <w:rFonts w:hint="eastAsia" w:ascii="仿宋" w:hAnsi="仿宋" w:eastAsia="仿宋"/>
          <w:color w:val="000000"/>
        </w:rPr>
        <w:t>信用中国（www.creditchina.gov.cn）、中国政府采购网（www.ccgp.gov.cn）</w:t>
      </w:r>
      <w:r>
        <w:rPr>
          <w:rFonts w:hint="eastAsia" w:ascii="仿宋" w:hAnsi="仿宋" w:eastAsia="仿宋"/>
        </w:rPr>
        <w:t>网站查询截图，时间为投标截止时间前</w:t>
      </w:r>
      <w:r>
        <w:rPr>
          <w:rFonts w:hint="eastAsia" w:ascii="仿宋" w:hAnsi="仿宋" w:eastAsia="仿宋"/>
          <w:lang w:val="en-US" w:eastAsia="zh-CN"/>
        </w:rPr>
        <w:t>7</w:t>
      </w:r>
      <w:r>
        <w:rPr>
          <w:rFonts w:hint="eastAsia" w:ascii="仿宋" w:hAnsi="仿宋" w:eastAsia="仿宋"/>
        </w:rPr>
        <w:t>天内。</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486" w:firstLineChars="1862"/>
        <w:rPr>
          <w:rFonts w:ascii="仿宋" w:hAnsi="仿宋" w:eastAsia="仿宋"/>
          <w:b/>
          <w:spacing w:val="-14"/>
          <w:sz w:val="24"/>
        </w:rPr>
      </w:pPr>
      <w:bookmarkStart w:id="91" w:name="_bookmark51"/>
      <w:bookmarkEnd w:id="91"/>
      <w:bookmarkStart w:id="92" w:name="_Toc7578_WPSOffice_Level3"/>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59"/>
        </w:tabs>
        <w:spacing w:before="117" w:line="360" w:lineRule="auto"/>
        <w:ind w:left="1258" w:hanging="750"/>
        <w:rPr>
          <w:rFonts w:ascii="仿宋" w:hAnsi="仿宋" w:eastAsia="仿宋"/>
          <w:b/>
        </w:rPr>
      </w:pPr>
      <w:r>
        <w:rPr>
          <w:rFonts w:hint="eastAsia" w:ascii="仿宋" w:hAnsi="仿宋" w:eastAsia="仿宋"/>
          <w:b/>
          <w:sz w:val="24"/>
        </w:rPr>
        <w:t>谈判保证金证明</w:t>
      </w:r>
      <w:bookmarkEnd w:id="92"/>
    </w:p>
    <w:p>
      <w:pPr>
        <w:pStyle w:val="2"/>
        <w:spacing w:before="1" w:line="360" w:lineRule="auto"/>
        <w:rPr>
          <w:rFonts w:ascii="仿宋" w:hAnsi="仿宋" w:eastAsia="仿宋"/>
          <w:b/>
          <w:sz w:val="25"/>
        </w:rPr>
      </w:pPr>
    </w:p>
    <w:p>
      <w:pPr>
        <w:spacing w:before="55" w:line="360" w:lineRule="auto"/>
        <w:ind w:left="875" w:right="988"/>
        <w:jc w:val="center"/>
        <w:rPr>
          <w:rFonts w:ascii="仿宋" w:hAnsi="仿宋" w:eastAsia="仿宋"/>
          <w:b/>
          <w:sz w:val="32"/>
        </w:rPr>
      </w:pPr>
      <w:r>
        <w:rPr>
          <w:rFonts w:hint="eastAsia" w:ascii="仿宋" w:hAnsi="仿宋" w:eastAsia="仿宋"/>
          <w:b/>
          <w:sz w:val="32"/>
        </w:rPr>
        <w:t>谈判保证金证明</w:t>
      </w:r>
    </w:p>
    <w:p>
      <w:pPr>
        <w:pStyle w:val="2"/>
        <w:spacing w:before="9" w:line="360" w:lineRule="auto"/>
        <w:rPr>
          <w:rFonts w:ascii="仿宋" w:hAnsi="仿宋" w:eastAsia="仿宋"/>
          <w:b/>
          <w:sz w:val="27"/>
        </w:rPr>
      </w:pPr>
    </w:p>
    <w:p>
      <w:pPr>
        <w:spacing w:before="66"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before="6" w:line="360" w:lineRule="auto"/>
        <w:rPr>
          <w:rFonts w:ascii="仿宋" w:hAnsi="仿宋" w:eastAsia="仿宋"/>
          <w:b/>
        </w:rPr>
      </w:pPr>
    </w:p>
    <w:p>
      <w:pPr>
        <w:pStyle w:val="2"/>
        <w:tabs>
          <w:tab w:val="left" w:pos="7654"/>
        </w:tabs>
        <w:spacing w:before="1" w:line="360" w:lineRule="auto"/>
        <w:ind w:left="6" w:firstLine="536" w:firstLineChars="200"/>
        <w:jc w:val="both"/>
        <w:rPr>
          <w:rFonts w:ascii="仿宋" w:hAnsi="仿宋" w:eastAsia="仿宋"/>
          <w:spacing w:val="-19"/>
        </w:rPr>
      </w:pPr>
      <w:r>
        <w:rPr>
          <w:rFonts w:hint="eastAsia" w:ascii="仿宋" w:hAnsi="仿宋" w:eastAsia="仿宋"/>
          <w:spacing w:val="14"/>
        </w:rPr>
        <w:t>我方为（</w:t>
      </w:r>
      <w:r>
        <w:rPr>
          <w:rFonts w:hint="eastAsia" w:ascii="仿宋" w:hAnsi="仿宋" w:eastAsia="仿宋"/>
          <w:spacing w:val="14"/>
          <w:u w:val="single"/>
        </w:rPr>
        <w:t>采购项目</w:t>
      </w:r>
      <w:r>
        <w:rPr>
          <w:rFonts w:hint="eastAsia" w:ascii="仿宋" w:hAnsi="仿宋" w:eastAsia="仿宋"/>
          <w:spacing w:val="12"/>
          <w:u w:val="single"/>
        </w:rPr>
        <w:t>名</w:t>
      </w:r>
      <w:r>
        <w:rPr>
          <w:rFonts w:hint="eastAsia" w:ascii="仿宋" w:hAnsi="仿宋" w:eastAsia="仿宋"/>
          <w:spacing w:val="14"/>
          <w:u w:val="single"/>
        </w:rPr>
        <w:t>称</w:t>
      </w:r>
      <w:r>
        <w:rPr>
          <w:rFonts w:hint="eastAsia" w:ascii="仿宋" w:hAnsi="仿宋" w:eastAsia="仿宋"/>
          <w:spacing w:val="14"/>
        </w:rPr>
        <w:t>）项目（采购项</w:t>
      </w:r>
      <w:r>
        <w:rPr>
          <w:rFonts w:hint="eastAsia" w:ascii="仿宋" w:hAnsi="仿宋" w:eastAsia="仿宋"/>
          <w:spacing w:val="12"/>
        </w:rPr>
        <w:t>目</w:t>
      </w:r>
      <w:r>
        <w:rPr>
          <w:rFonts w:hint="eastAsia" w:ascii="仿宋" w:hAnsi="仿宋" w:eastAsia="仿宋"/>
          <w:spacing w:val="14"/>
        </w:rPr>
        <w:t>编号为</w:t>
      </w:r>
      <w:r>
        <w:rPr>
          <w:rFonts w:hint="eastAsia" w:ascii="仿宋" w:hAnsi="仿宋" w:eastAsia="仿宋"/>
          <w:spacing w:val="15"/>
        </w:rPr>
        <w:t>：</w:t>
      </w:r>
      <w:r>
        <w:rPr>
          <w:rFonts w:hint="eastAsia" w:ascii="仿宋" w:hAnsi="仿宋" w:eastAsia="仿宋"/>
          <w:spacing w:val="11"/>
        </w:rPr>
        <w:t>）</w:t>
      </w:r>
      <w:r>
        <w:rPr>
          <w:rFonts w:hint="eastAsia" w:ascii="仿宋" w:hAnsi="仿宋" w:eastAsia="仿宋"/>
          <w:spacing w:val="14"/>
        </w:rPr>
        <w:t>递交保证金人</w:t>
      </w:r>
      <w:r>
        <w:rPr>
          <w:rFonts w:hint="eastAsia" w:ascii="仿宋" w:hAnsi="仿宋" w:eastAsia="仿宋"/>
          <w:spacing w:val="11"/>
        </w:rPr>
        <w:t>民</w:t>
      </w:r>
      <w:r>
        <w:rPr>
          <w:rFonts w:hint="eastAsia" w:ascii="仿宋" w:hAnsi="仿宋" w:eastAsia="仿宋"/>
        </w:rPr>
        <w:t>币</w:t>
      </w:r>
      <w:r>
        <w:rPr>
          <w:rFonts w:hint="eastAsia" w:ascii="仿宋" w:hAnsi="仿宋" w:eastAsia="仿宋"/>
          <w:lang w:val="en-US"/>
        </w:rPr>
        <w:t>元</w:t>
      </w:r>
      <w:r>
        <w:rPr>
          <w:rFonts w:hint="eastAsia" w:ascii="仿宋" w:hAnsi="仿宋" w:eastAsia="仿宋"/>
        </w:rPr>
        <w:t>（大写：人民币元）已于</w:t>
      </w:r>
      <w:r>
        <w:rPr>
          <w:rFonts w:hint="eastAsia" w:ascii="仿宋" w:hAnsi="仿宋" w:eastAsia="仿宋"/>
          <w:lang w:val="en-US" w:eastAsia="zh-CN"/>
        </w:rPr>
        <w:t xml:space="preserve">   </w:t>
      </w:r>
      <w:r>
        <w:rPr>
          <w:rFonts w:hint="eastAsia" w:ascii="仿宋" w:hAnsi="仿宋" w:eastAsia="仿宋"/>
        </w:rPr>
        <w:t>年</w:t>
      </w:r>
      <w:r>
        <w:rPr>
          <w:rFonts w:hint="eastAsia" w:ascii="仿宋" w:hAnsi="仿宋" w:eastAsia="仿宋"/>
          <w:lang w:val="en-US" w:eastAsia="zh-CN"/>
        </w:rPr>
        <w:t xml:space="preserve">   </w:t>
      </w:r>
      <w:r>
        <w:rPr>
          <w:rFonts w:hint="eastAsia" w:ascii="仿宋" w:hAnsi="仿宋" w:eastAsia="仿宋"/>
        </w:rPr>
        <w:t>月</w:t>
      </w:r>
      <w:r>
        <w:rPr>
          <w:rFonts w:hint="eastAsia" w:ascii="仿宋" w:hAnsi="仿宋" w:eastAsia="仿宋"/>
          <w:lang w:val="en-US" w:eastAsia="zh-CN"/>
        </w:rPr>
        <w:t xml:space="preserve">   </w:t>
      </w:r>
      <w:bookmarkStart w:id="111" w:name="_GoBack"/>
      <w:bookmarkEnd w:id="111"/>
      <w:r>
        <w:rPr>
          <w:rFonts w:hint="eastAsia" w:ascii="仿宋" w:hAnsi="仿宋" w:eastAsia="仿宋"/>
        </w:rPr>
        <w:t>日以基本户转账方式汇入你方账户</w:t>
      </w:r>
      <w:r>
        <w:rPr>
          <w:rFonts w:hint="eastAsia" w:ascii="仿宋" w:hAnsi="仿宋" w:eastAsia="仿宋"/>
          <w:spacing w:val="-19"/>
        </w:rPr>
        <w:t>。</w:t>
      </w:r>
    </w:p>
    <w:p>
      <w:pPr>
        <w:pStyle w:val="2"/>
        <w:tabs>
          <w:tab w:val="left" w:pos="7654"/>
        </w:tabs>
        <w:spacing w:before="1" w:line="360" w:lineRule="auto"/>
        <w:ind w:left="6" w:firstLine="480" w:firstLineChars="200"/>
        <w:jc w:val="both"/>
        <w:rPr>
          <w:rFonts w:ascii="仿宋" w:hAnsi="仿宋" w:eastAsia="仿宋"/>
        </w:rPr>
      </w:pPr>
      <w:r>
        <w:rPr>
          <w:rFonts w:hint="eastAsia" w:ascii="仿宋" w:hAnsi="仿宋" w:eastAsia="仿宋"/>
        </w:rPr>
        <w:t>附件：保证金交款证明</w:t>
      </w:r>
      <w:r>
        <w:rPr>
          <w:rFonts w:hint="eastAsia" w:ascii="仿宋" w:hAnsi="仿宋" w:eastAsia="仿宋"/>
          <w:lang w:val="en-US"/>
        </w:rPr>
        <w:t>及开户许可证</w:t>
      </w:r>
      <w:r>
        <w:rPr>
          <w:rFonts w:hint="eastAsia" w:ascii="仿宋" w:hAnsi="仿宋" w:eastAsia="仿宋"/>
        </w:rPr>
        <w:t>复印件（加盖公章）</w:t>
      </w:r>
    </w:p>
    <w:p>
      <w:pPr>
        <w:pStyle w:val="2"/>
        <w:tabs>
          <w:tab w:val="left" w:pos="7654"/>
        </w:tabs>
        <w:spacing w:before="1" w:line="360" w:lineRule="auto"/>
        <w:ind w:left="6" w:firstLine="536" w:firstLineChars="200"/>
        <w:jc w:val="both"/>
        <w:rPr>
          <w:rFonts w:ascii="仿宋" w:hAnsi="仿宋" w:eastAsia="仿宋"/>
          <w:spacing w:val="14"/>
        </w:rPr>
      </w:pPr>
      <w:r>
        <w:rPr>
          <w:rFonts w:hint="eastAsia" w:ascii="仿宋" w:hAnsi="仿宋" w:eastAsia="仿宋"/>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2"/>
        <w:tabs>
          <w:tab w:val="left" w:pos="1588"/>
          <w:tab w:val="left" w:pos="4763"/>
        </w:tabs>
        <w:spacing w:line="360" w:lineRule="auto"/>
        <w:ind w:left="868"/>
        <w:rPr>
          <w:rFonts w:ascii="仿宋" w:hAnsi="仿宋" w:eastAsia="仿宋"/>
        </w:rPr>
      </w:pPr>
      <w:r>
        <w:rPr>
          <w:rFonts w:hint="eastAsia" w:ascii="仿宋" w:hAnsi="仿宋" w:eastAsia="仿宋"/>
        </w:rPr>
        <w:t>户</w:t>
      </w:r>
      <w:r>
        <w:rPr>
          <w:rFonts w:hint="eastAsia" w:ascii="仿宋" w:hAnsi="仿宋" w:eastAsia="仿宋"/>
        </w:rPr>
        <w:tab/>
      </w:r>
      <w:r>
        <w:rPr>
          <w:rFonts w:hint="eastAsia" w:ascii="仿宋" w:hAnsi="仿宋" w:eastAsia="仿宋"/>
        </w:rPr>
        <w:t>名：</w:t>
      </w:r>
      <w:r>
        <w:rPr>
          <w:rFonts w:hint="eastAsia" w:ascii="仿宋" w:hAnsi="仿宋" w:eastAsia="仿宋"/>
          <w:u w:val="single"/>
        </w:rPr>
        <w:tab/>
      </w:r>
    </w:p>
    <w:p>
      <w:pPr>
        <w:pStyle w:val="2"/>
        <w:spacing w:before="11" w:line="360" w:lineRule="auto"/>
        <w:rPr>
          <w:rFonts w:ascii="仿宋" w:hAnsi="仿宋" w:eastAsia="仿宋"/>
          <w:sz w:val="20"/>
        </w:rPr>
      </w:pPr>
    </w:p>
    <w:p>
      <w:pPr>
        <w:pStyle w:val="2"/>
        <w:tabs>
          <w:tab w:val="left" w:pos="4763"/>
        </w:tabs>
        <w:spacing w:before="74" w:line="360" w:lineRule="auto"/>
        <w:ind w:left="868"/>
        <w:rPr>
          <w:rFonts w:ascii="仿宋" w:hAnsi="仿宋" w:eastAsia="仿宋"/>
        </w:rPr>
      </w:pPr>
      <w:r>
        <w:rPr>
          <w:rFonts w:hint="eastAsia" w:ascii="仿宋" w:hAnsi="仿宋" w:eastAsia="仿宋"/>
          <w:spacing w:val="-1"/>
        </w:rPr>
        <w:t>开</w:t>
      </w:r>
      <w:r>
        <w:rPr>
          <w:rFonts w:hint="eastAsia" w:ascii="仿宋" w:hAnsi="仿宋" w:eastAsia="仿宋"/>
        </w:rPr>
        <w:t>户银行：</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4763"/>
        </w:tabs>
        <w:spacing w:before="74" w:line="360" w:lineRule="auto"/>
        <w:ind w:left="868"/>
        <w:rPr>
          <w:rFonts w:ascii="仿宋" w:hAnsi="仿宋" w:eastAsia="仿宋"/>
        </w:rPr>
      </w:pPr>
      <w:r>
        <w:rPr>
          <w:rFonts w:hint="eastAsia" w:ascii="仿宋" w:hAnsi="仿宋" w:eastAsia="仿宋"/>
          <w:spacing w:val="-1"/>
        </w:rPr>
        <w:t>开</w:t>
      </w:r>
      <w:r>
        <w:rPr>
          <w:rFonts w:hint="eastAsia" w:ascii="仿宋" w:hAnsi="仿宋" w:eastAsia="仿宋"/>
        </w:rPr>
        <w:t>户帐号：</w:t>
      </w:r>
      <w:r>
        <w:rPr>
          <w:rFonts w:hint="eastAsia" w:ascii="仿宋" w:hAnsi="仿宋" w:eastAsia="仿宋"/>
          <w:u w:val="single"/>
        </w:rPr>
        <w:tab/>
      </w:r>
    </w:p>
    <w:p>
      <w:pPr>
        <w:pStyle w:val="2"/>
        <w:spacing w:before="7" w:line="360" w:lineRule="auto"/>
        <w:rPr>
          <w:rFonts w:ascii="仿宋" w:hAnsi="仿宋" w:eastAsia="仿宋"/>
          <w:sz w:val="20"/>
        </w:rPr>
      </w:pPr>
    </w:p>
    <w:p>
      <w:pPr>
        <w:pStyle w:val="2"/>
        <w:spacing w:before="77" w:line="360" w:lineRule="auto"/>
        <w:ind w:left="868"/>
        <w:rPr>
          <w:rFonts w:ascii="仿宋" w:hAnsi="仿宋" w:eastAsia="仿宋"/>
        </w:rPr>
      </w:pPr>
      <w:r>
        <w:rPr>
          <w:rFonts w:hint="eastAsia" w:ascii="仿宋" w:hAnsi="仿宋" w:eastAsia="仿宋"/>
        </w:rPr>
        <w:t>注：通过银行转账的，必须由供应商从其基本账户汇（转）入8.1条规定的账户。</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bookmarkStart w:id="93" w:name="_bookmark54"/>
      <w:bookmarkEnd w:id="93"/>
      <w:bookmarkStart w:id="94" w:name="_bookmark55"/>
      <w:bookmarkEnd w:id="94"/>
      <w:r>
        <w:rPr>
          <w:rFonts w:hint="eastAsia" w:ascii="仿宋" w:hAnsi="仿宋" w:eastAsia="仿宋"/>
          <w:b/>
          <w:sz w:val="28"/>
          <w:lang w:val="en-US"/>
        </w:rPr>
        <w:t>首次报价</w:t>
      </w:r>
      <w:r>
        <w:rPr>
          <w:rFonts w:hint="eastAsia" w:ascii="仿宋" w:hAnsi="仿宋" w:eastAsia="仿宋"/>
          <w:b/>
          <w:sz w:val="28"/>
        </w:rPr>
        <w:t>一览表（报价表）</w:t>
      </w:r>
    </w:p>
    <w:p>
      <w:pPr>
        <w:pStyle w:val="2"/>
        <w:spacing w:before="8" w:line="360" w:lineRule="auto"/>
        <w:rPr>
          <w:rFonts w:ascii="仿宋" w:hAnsi="仿宋" w:eastAsia="仿宋"/>
          <w:b/>
          <w:sz w:val="30"/>
        </w:rPr>
      </w:pPr>
    </w:p>
    <w:p>
      <w:pPr>
        <w:spacing w:line="360" w:lineRule="auto"/>
        <w:ind w:left="872" w:right="988"/>
        <w:jc w:val="center"/>
        <w:rPr>
          <w:rFonts w:ascii="仿宋" w:hAnsi="仿宋" w:eastAsia="仿宋"/>
          <w:b/>
          <w:sz w:val="28"/>
        </w:rPr>
      </w:pPr>
      <w:r>
        <w:rPr>
          <w:rFonts w:hint="eastAsia" w:ascii="仿宋" w:hAnsi="仿宋" w:eastAsia="仿宋"/>
          <w:b/>
          <w:sz w:val="28"/>
          <w:lang w:val="en-US"/>
        </w:rPr>
        <w:t>首次报价</w:t>
      </w:r>
      <w:r>
        <w:rPr>
          <w:rFonts w:hint="eastAsia" w:ascii="仿宋" w:hAnsi="仿宋" w:eastAsia="仿宋"/>
          <w:b/>
          <w:sz w:val="28"/>
        </w:rPr>
        <w:t>一览表（报价表）</w:t>
      </w:r>
    </w:p>
    <w:p>
      <w:pPr>
        <w:pStyle w:val="2"/>
        <w:spacing w:before="6" w:line="360" w:lineRule="auto"/>
        <w:rPr>
          <w:rFonts w:ascii="仿宋" w:hAnsi="仿宋" w:eastAsia="仿宋"/>
          <w:b/>
          <w:sz w:val="28"/>
        </w:rPr>
      </w:pPr>
    </w:p>
    <w:tbl>
      <w:tblPr>
        <w:tblStyle w:val="15"/>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24"/>
              <w:spacing w:before="1" w:line="360" w:lineRule="auto"/>
              <w:ind w:left="833" w:right="813"/>
              <w:jc w:val="center"/>
              <w:rPr>
                <w:rFonts w:ascii="仿宋" w:hAnsi="仿宋" w:eastAsia="仿宋"/>
                <w:sz w:val="24"/>
              </w:rPr>
            </w:pPr>
            <w:r>
              <w:rPr>
                <w:rFonts w:hint="eastAsia" w:ascii="仿宋" w:hAnsi="仿宋" w:eastAsia="仿宋"/>
                <w:sz w:val="24"/>
              </w:rPr>
              <w:t>项目</w:t>
            </w:r>
            <w:r>
              <w:rPr>
                <w:rFonts w:hint="eastAsia" w:ascii="仿宋" w:hAnsi="仿宋" w:eastAsia="仿宋"/>
                <w:sz w:val="24"/>
                <w:lang w:val="en-US"/>
              </w:rPr>
              <w:t>名称</w:t>
            </w:r>
          </w:p>
        </w:tc>
        <w:tc>
          <w:tcPr>
            <w:tcW w:w="6618" w:type="dxa"/>
            <w:tcBorders>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24"/>
              <w:spacing w:line="360" w:lineRule="auto"/>
              <w:ind w:left="833" w:right="813"/>
              <w:jc w:val="center"/>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名称</w:t>
            </w:r>
          </w:p>
        </w:tc>
        <w:tc>
          <w:tcPr>
            <w:tcW w:w="6618" w:type="dxa"/>
            <w:tcBorders>
              <w:top w:val="single" w:color="000000" w:sz="6" w:space="0"/>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24"/>
              <w:spacing w:before="1" w:line="360" w:lineRule="auto"/>
              <w:ind w:left="833" w:right="813"/>
              <w:jc w:val="center"/>
              <w:rPr>
                <w:rFonts w:ascii="仿宋" w:hAnsi="仿宋" w:eastAsia="仿宋"/>
                <w:sz w:val="24"/>
              </w:rPr>
            </w:pPr>
            <w:r>
              <w:rPr>
                <w:rFonts w:hint="eastAsia" w:ascii="仿宋" w:hAnsi="仿宋" w:eastAsia="仿宋"/>
                <w:sz w:val="24"/>
              </w:rPr>
              <w:t>谈判报价</w:t>
            </w:r>
          </w:p>
        </w:tc>
        <w:tc>
          <w:tcPr>
            <w:tcW w:w="6618" w:type="dxa"/>
            <w:tcBorders>
              <w:top w:val="single" w:color="000000" w:sz="6" w:space="0"/>
              <w:left w:val="single" w:color="000000" w:sz="6" w:space="0"/>
              <w:bottom w:val="single" w:color="000000" w:sz="6" w:space="0"/>
            </w:tcBorders>
            <w:vAlign w:val="center"/>
          </w:tcPr>
          <w:p>
            <w:pPr>
              <w:pStyle w:val="24"/>
              <w:spacing w:line="360" w:lineRule="auto"/>
              <w:ind w:left="64"/>
              <w:rPr>
                <w:rFonts w:ascii="仿宋" w:hAnsi="仿宋" w:eastAsia="仿宋"/>
                <w:sz w:val="24"/>
              </w:rPr>
            </w:pPr>
            <w:r>
              <w:rPr>
                <w:rFonts w:hint="eastAsia" w:ascii="仿宋" w:hAnsi="仿宋" w:eastAsia="仿宋"/>
                <w:sz w:val="24"/>
              </w:rPr>
              <w:t>大写：</w:t>
            </w:r>
          </w:p>
          <w:p>
            <w:pPr>
              <w:pStyle w:val="24"/>
              <w:spacing w:before="7" w:line="360" w:lineRule="auto"/>
              <w:rPr>
                <w:rFonts w:ascii="仿宋" w:hAnsi="仿宋" w:eastAsia="仿宋"/>
                <w:b/>
                <w:sz w:val="24"/>
              </w:rPr>
            </w:pPr>
          </w:p>
          <w:p>
            <w:pPr>
              <w:pStyle w:val="24"/>
              <w:spacing w:line="360" w:lineRule="auto"/>
              <w:ind w:left="64"/>
              <w:rPr>
                <w:rFonts w:ascii="仿宋" w:hAnsi="仿宋" w:eastAsia="仿宋"/>
                <w:sz w:val="24"/>
              </w:rPr>
            </w:pPr>
            <w:r>
              <w:rPr>
                <w:rFonts w:hint="eastAsia" w:ascii="仿宋" w:hAnsi="仿宋" w:eastAsia="仿宋"/>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4"/>
              <w:spacing w:line="360" w:lineRule="auto"/>
              <w:ind w:left="833" w:right="813"/>
              <w:jc w:val="center"/>
              <w:rPr>
                <w:rFonts w:ascii="仿宋" w:hAnsi="仿宋" w:eastAsia="仿宋"/>
                <w:sz w:val="24"/>
              </w:rPr>
            </w:pPr>
            <w:r>
              <w:rPr>
                <w:rFonts w:hint="eastAsia" w:ascii="仿宋" w:hAnsi="仿宋" w:eastAsia="仿宋"/>
                <w:sz w:val="24"/>
              </w:rPr>
              <w:t>交货期</w:t>
            </w:r>
          </w:p>
        </w:tc>
        <w:tc>
          <w:tcPr>
            <w:tcW w:w="6618" w:type="dxa"/>
            <w:tcBorders>
              <w:top w:val="single" w:color="000000" w:sz="6" w:space="0"/>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bl>
    <w:p>
      <w:pPr>
        <w:pStyle w:val="2"/>
        <w:tabs>
          <w:tab w:val="left" w:pos="8849"/>
        </w:tabs>
        <w:spacing w:beforeLines="100" w:line="360" w:lineRule="auto"/>
        <w:rPr>
          <w:rFonts w:ascii="仿宋" w:hAnsi="仿宋" w:eastAsia="仿宋"/>
          <w:spacing w:val="-6"/>
        </w:rPr>
      </w:pPr>
      <w:r>
        <w:rPr>
          <w:rFonts w:hint="eastAsia" w:ascii="仿宋" w:hAnsi="仿宋" w:eastAsia="仿宋"/>
          <w:b/>
        </w:rPr>
        <w:t>注：</w:t>
      </w:r>
      <w:r>
        <w:rPr>
          <w:rFonts w:hint="eastAsia" w:ascii="仿宋" w:hAnsi="仿宋" w:eastAsia="仿宋"/>
          <w:spacing w:val="-6"/>
        </w:rPr>
        <w:t>1、填写此表时不得改变表格形式。</w:t>
      </w:r>
    </w:p>
    <w:p>
      <w:pPr>
        <w:pStyle w:val="2"/>
        <w:numPr>
          <w:ilvl w:val="0"/>
          <w:numId w:val="12"/>
        </w:numPr>
        <w:tabs>
          <w:tab w:val="left" w:pos="8849"/>
        </w:tabs>
        <w:spacing w:beforeLines="100" w:line="360" w:lineRule="auto"/>
        <w:ind w:firstLine="456" w:firstLineChars="200"/>
        <w:rPr>
          <w:rFonts w:ascii="仿宋" w:hAnsi="仿宋" w:eastAsia="仿宋"/>
        </w:rPr>
      </w:pPr>
      <w:r>
        <w:rPr>
          <w:rFonts w:hint="eastAsia" w:ascii="仿宋" w:hAnsi="仿宋" w:eastAsia="仿宋"/>
          <w:spacing w:val="-6"/>
        </w:rPr>
        <w:t>“谈判报价”为谈判总价。投标报价必须包括：</w:t>
      </w:r>
      <w:r>
        <w:rPr>
          <w:rFonts w:hint="eastAsia" w:ascii="仿宋" w:hAnsi="仿宋" w:eastAsia="仿宋"/>
        </w:rPr>
        <w:t>产品费、运输费、保险费、验收费、检验费、售前、售中、售后服务费、招标代理费、税金及不可预见费等全部费用。</w:t>
      </w:r>
    </w:p>
    <w:p>
      <w:pPr>
        <w:pStyle w:val="2"/>
        <w:tabs>
          <w:tab w:val="left" w:pos="8849"/>
        </w:tabs>
        <w:spacing w:beforeLines="100" w:line="360" w:lineRule="auto"/>
        <w:ind w:left="440" w:leftChars="200"/>
        <w:rPr>
          <w:rFonts w:ascii="仿宋" w:hAnsi="仿宋" w:eastAsia="仿宋"/>
          <w:spacing w:val="-6"/>
        </w:rPr>
      </w:pPr>
      <w:r>
        <w:rPr>
          <w:rFonts w:hint="eastAsia" w:ascii="仿宋" w:hAnsi="仿宋" w:eastAsia="仿宋"/>
          <w:spacing w:val="-6"/>
          <w:lang w:val="en-US"/>
        </w:rPr>
        <w:t>3、</w:t>
      </w:r>
      <w:r>
        <w:rPr>
          <w:rFonts w:hint="eastAsia" w:ascii="仿宋" w:hAnsi="仿宋" w:eastAsia="仿宋"/>
          <w:spacing w:val="-6"/>
        </w:rPr>
        <w:t>“交货时间”是指产品能够交付使用的具体时间。</w:t>
      </w:r>
    </w:p>
    <w:p>
      <w:pPr>
        <w:pStyle w:val="2"/>
        <w:tabs>
          <w:tab w:val="left" w:pos="8849"/>
        </w:tabs>
        <w:spacing w:beforeLines="100" w:line="360" w:lineRule="auto"/>
        <w:ind w:firstLine="456" w:firstLineChars="200"/>
        <w:rPr>
          <w:rFonts w:ascii="仿宋" w:hAnsi="仿宋" w:eastAsia="仿宋"/>
          <w:spacing w:val="-6"/>
        </w:rPr>
      </w:pPr>
      <w:r>
        <w:rPr>
          <w:rFonts w:hint="eastAsia" w:ascii="仿宋" w:hAnsi="仿宋" w:eastAsia="仿宋"/>
          <w:spacing w:val="-6"/>
          <w:lang w:val="en-US"/>
        </w:rPr>
        <w:t>4、</w:t>
      </w:r>
      <w:r>
        <w:rPr>
          <w:rFonts w:hint="eastAsia" w:ascii="仿宋" w:hAnsi="仿宋" w:eastAsia="仿宋"/>
          <w:spacing w:val="-6"/>
        </w:rPr>
        <w:t>投标报价不能有两个或两个以上的报价方案，否则投标无效。</w:t>
      </w:r>
    </w:p>
    <w:p>
      <w:pPr>
        <w:pStyle w:val="2"/>
        <w:tabs>
          <w:tab w:val="left" w:pos="8849"/>
        </w:tabs>
        <w:spacing w:beforeLines="100" w:line="360" w:lineRule="auto"/>
        <w:ind w:firstLine="456" w:firstLineChars="200"/>
        <w:rPr>
          <w:rFonts w:ascii="仿宋" w:hAnsi="仿宋" w:eastAsia="仿宋"/>
          <w:spacing w:val="-6"/>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bookmarkStart w:id="95" w:name="_bookmark56"/>
      <w:bookmarkEnd w:id="95"/>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r>
        <w:rPr>
          <w:rFonts w:hint="eastAsia" w:ascii="仿宋" w:hAnsi="仿宋" w:eastAsia="仿宋"/>
          <w:b/>
          <w:sz w:val="28"/>
        </w:rPr>
        <w:t>分项报价表</w:t>
      </w:r>
    </w:p>
    <w:p>
      <w:pPr>
        <w:pStyle w:val="2"/>
        <w:spacing w:line="360" w:lineRule="auto"/>
        <w:rPr>
          <w:rFonts w:ascii="仿宋" w:hAnsi="仿宋" w:eastAsia="仿宋"/>
          <w:b/>
          <w:sz w:val="20"/>
        </w:rPr>
      </w:pPr>
    </w:p>
    <w:p>
      <w:pPr>
        <w:spacing w:before="217" w:line="360" w:lineRule="auto"/>
        <w:ind w:left="4310"/>
        <w:rPr>
          <w:rFonts w:ascii="仿宋" w:hAnsi="仿宋" w:eastAsia="仿宋"/>
          <w:b/>
          <w:sz w:val="36"/>
        </w:rPr>
      </w:pPr>
      <w:r>
        <w:rPr>
          <w:rFonts w:hint="eastAsia" w:ascii="仿宋" w:hAnsi="仿宋" w:eastAsia="仿宋"/>
          <w:b/>
          <w:sz w:val="36"/>
        </w:rPr>
        <w:t>分项报价表</w:t>
      </w:r>
    </w:p>
    <w:p>
      <w:pPr>
        <w:pStyle w:val="2"/>
        <w:spacing w:line="360" w:lineRule="auto"/>
        <w:rPr>
          <w:rFonts w:ascii="仿宋" w:hAnsi="仿宋" w:eastAsia="仿宋"/>
          <w:b/>
          <w:sz w:val="13"/>
          <w:szCs w:val="8"/>
        </w:rPr>
      </w:pPr>
    </w:p>
    <w:p>
      <w:pPr>
        <w:tabs>
          <w:tab w:val="left" w:pos="7496"/>
        </w:tabs>
        <w:spacing w:before="323" w:line="360" w:lineRule="auto"/>
        <w:ind w:left="508"/>
        <w:rPr>
          <w:rFonts w:ascii="仿宋" w:hAnsi="仿宋" w:eastAsia="仿宋"/>
          <w:b/>
          <w:sz w:val="24"/>
        </w:rPr>
      </w:pPr>
      <w:r>
        <w:rPr>
          <w:rFonts w:hint="eastAsia" w:ascii="仿宋" w:hAnsi="仿宋" w:eastAsia="仿宋"/>
          <w:b/>
          <w:sz w:val="24"/>
          <w:lang w:val="en-US"/>
        </w:rPr>
        <w:t>供应商</w:t>
      </w:r>
      <w:r>
        <w:rPr>
          <w:rFonts w:hint="eastAsia" w:ascii="仿宋" w:hAnsi="仿宋" w:eastAsia="仿宋"/>
          <w:b/>
          <w:sz w:val="24"/>
        </w:rPr>
        <w:t>名称：</w:t>
      </w:r>
      <w:r>
        <w:rPr>
          <w:rFonts w:hint="eastAsia" w:ascii="仿宋" w:hAnsi="仿宋" w:eastAsia="仿宋"/>
          <w:b/>
          <w:sz w:val="24"/>
        </w:rPr>
        <w:tab/>
      </w:r>
    </w:p>
    <w:p>
      <w:pPr>
        <w:pStyle w:val="2"/>
        <w:spacing w:before="4" w:line="360" w:lineRule="auto"/>
        <w:rPr>
          <w:rFonts w:ascii="仿宋" w:hAnsi="仿宋" w:eastAsia="仿宋"/>
          <w:b/>
          <w:sz w:val="6"/>
        </w:rPr>
      </w:pPr>
    </w:p>
    <w:tbl>
      <w:tblPr>
        <w:tblStyle w:val="15"/>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591"/>
        <w:gridCol w:w="1701"/>
        <w:gridCol w:w="1134"/>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4"/>
              <w:spacing w:before="127" w:line="360" w:lineRule="auto"/>
              <w:ind w:left="147" w:right="146"/>
              <w:jc w:val="both"/>
              <w:rPr>
                <w:rFonts w:ascii="仿宋" w:hAnsi="仿宋" w:eastAsia="仿宋"/>
                <w:sz w:val="24"/>
              </w:rPr>
            </w:pPr>
            <w:r>
              <w:rPr>
                <w:rFonts w:hint="eastAsia" w:ascii="仿宋" w:hAnsi="仿宋" w:eastAsia="仿宋"/>
                <w:sz w:val="24"/>
              </w:rPr>
              <w:t>序号</w:t>
            </w:r>
          </w:p>
        </w:tc>
        <w:tc>
          <w:tcPr>
            <w:tcW w:w="1120" w:type="dxa"/>
          </w:tcPr>
          <w:p>
            <w:pPr>
              <w:pStyle w:val="24"/>
              <w:spacing w:before="127" w:line="360" w:lineRule="auto"/>
              <w:ind w:left="11"/>
              <w:jc w:val="both"/>
              <w:rPr>
                <w:rFonts w:ascii="仿宋" w:hAnsi="仿宋" w:eastAsia="仿宋"/>
                <w:sz w:val="24"/>
              </w:rPr>
            </w:pPr>
            <w:r>
              <w:rPr>
                <w:rFonts w:hint="eastAsia" w:ascii="仿宋" w:hAnsi="仿宋" w:eastAsia="仿宋"/>
                <w:sz w:val="24"/>
              </w:rPr>
              <w:t>产品名称</w:t>
            </w:r>
          </w:p>
        </w:tc>
        <w:tc>
          <w:tcPr>
            <w:tcW w:w="855" w:type="dxa"/>
          </w:tcPr>
          <w:p>
            <w:pPr>
              <w:pStyle w:val="24"/>
              <w:spacing w:before="127" w:line="360" w:lineRule="auto"/>
              <w:ind w:left="184"/>
              <w:jc w:val="both"/>
              <w:rPr>
                <w:rFonts w:ascii="仿宋" w:hAnsi="仿宋" w:eastAsia="仿宋"/>
                <w:sz w:val="24"/>
              </w:rPr>
            </w:pPr>
            <w:r>
              <w:rPr>
                <w:rFonts w:hint="eastAsia" w:ascii="仿宋" w:hAnsi="仿宋" w:eastAsia="仿宋"/>
                <w:sz w:val="24"/>
              </w:rPr>
              <w:t>品牌</w:t>
            </w:r>
          </w:p>
        </w:tc>
        <w:tc>
          <w:tcPr>
            <w:tcW w:w="1426" w:type="dxa"/>
          </w:tcPr>
          <w:p>
            <w:pPr>
              <w:pStyle w:val="24"/>
              <w:spacing w:before="127" w:line="360" w:lineRule="auto"/>
              <w:ind w:left="299"/>
              <w:jc w:val="both"/>
              <w:rPr>
                <w:rFonts w:ascii="仿宋" w:hAnsi="仿宋" w:eastAsia="仿宋"/>
                <w:sz w:val="24"/>
              </w:rPr>
            </w:pPr>
            <w:r>
              <w:rPr>
                <w:rFonts w:hint="eastAsia" w:ascii="仿宋" w:hAnsi="仿宋" w:eastAsia="仿宋"/>
                <w:sz w:val="24"/>
              </w:rPr>
              <w:t>型号规格</w:t>
            </w:r>
          </w:p>
        </w:tc>
        <w:tc>
          <w:tcPr>
            <w:tcW w:w="1591" w:type="dxa"/>
          </w:tcPr>
          <w:p>
            <w:pPr>
              <w:pStyle w:val="24"/>
              <w:spacing w:before="127" w:line="360" w:lineRule="auto"/>
              <w:ind w:left="227"/>
              <w:jc w:val="both"/>
              <w:rPr>
                <w:rFonts w:ascii="仿宋" w:hAnsi="仿宋" w:eastAsia="仿宋"/>
                <w:sz w:val="24"/>
              </w:rPr>
            </w:pPr>
            <w:r>
              <w:rPr>
                <w:rFonts w:hint="eastAsia" w:ascii="仿宋" w:hAnsi="仿宋" w:eastAsia="仿宋"/>
                <w:sz w:val="24"/>
              </w:rPr>
              <w:t>生产厂家</w:t>
            </w:r>
          </w:p>
        </w:tc>
        <w:tc>
          <w:tcPr>
            <w:tcW w:w="1701" w:type="dxa"/>
          </w:tcPr>
          <w:p>
            <w:pPr>
              <w:pStyle w:val="24"/>
              <w:spacing w:before="127" w:line="360" w:lineRule="auto"/>
              <w:ind w:left="98"/>
              <w:jc w:val="both"/>
              <w:rPr>
                <w:rFonts w:ascii="仿宋" w:hAnsi="仿宋" w:eastAsia="仿宋"/>
                <w:sz w:val="24"/>
              </w:rPr>
            </w:pPr>
            <w:r>
              <w:rPr>
                <w:rFonts w:hint="eastAsia" w:ascii="仿宋" w:hAnsi="仿宋" w:eastAsia="仿宋"/>
                <w:sz w:val="24"/>
              </w:rPr>
              <w:t>数量及单位</w:t>
            </w:r>
          </w:p>
        </w:tc>
        <w:tc>
          <w:tcPr>
            <w:tcW w:w="1134" w:type="dxa"/>
          </w:tcPr>
          <w:p>
            <w:pPr>
              <w:pStyle w:val="24"/>
              <w:spacing w:before="127" w:line="360" w:lineRule="auto"/>
              <w:ind w:left="192"/>
              <w:jc w:val="both"/>
              <w:rPr>
                <w:rFonts w:ascii="仿宋" w:hAnsi="仿宋" w:eastAsia="仿宋"/>
                <w:sz w:val="24"/>
              </w:rPr>
            </w:pPr>
            <w:r>
              <w:rPr>
                <w:rFonts w:hint="eastAsia" w:ascii="仿宋" w:hAnsi="仿宋" w:eastAsia="仿宋"/>
                <w:sz w:val="24"/>
              </w:rPr>
              <w:t>单价</w:t>
            </w:r>
          </w:p>
        </w:tc>
        <w:tc>
          <w:tcPr>
            <w:tcW w:w="1158" w:type="dxa"/>
          </w:tcPr>
          <w:p>
            <w:pPr>
              <w:pStyle w:val="24"/>
              <w:spacing w:before="127" w:line="360" w:lineRule="auto"/>
              <w:ind w:left="256"/>
              <w:jc w:val="both"/>
              <w:rPr>
                <w:rFonts w:ascii="仿宋" w:hAnsi="仿宋" w:eastAsia="仿宋"/>
                <w:sz w:val="24"/>
              </w:rPr>
            </w:pPr>
            <w:r>
              <w:rPr>
                <w:rFonts w:hint="eastAsia" w:ascii="仿宋" w:hAnsi="仿宋" w:eastAsia="仿宋"/>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4"/>
              <w:spacing w:before="142" w:line="360" w:lineRule="auto"/>
              <w:ind w:left="1"/>
              <w:jc w:val="center"/>
              <w:rPr>
                <w:rFonts w:ascii="仿宋" w:hAnsi="仿宋" w:eastAsia="仿宋"/>
                <w:sz w:val="24"/>
              </w:rPr>
            </w:pPr>
            <w:r>
              <w:rPr>
                <w:rFonts w:hint="eastAsia" w:ascii="仿宋" w:hAnsi="仿宋" w:eastAsia="仿宋"/>
                <w:w w:val="99"/>
                <w:sz w:val="24"/>
              </w:rPr>
              <w:t>1</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591" w:type="dxa"/>
          </w:tcPr>
          <w:p>
            <w:pPr>
              <w:pStyle w:val="24"/>
              <w:spacing w:line="360" w:lineRule="auto"/>
              <w:rPr>
                <w:rFonts w:ascii="仿宋" w:hAnsi="仿宋" w:eastAsia="仿宋"/>
                <w:sz w:val="24"/>
              </w:rPr>
            </w:pPr>
          </w:p>
        </w:tc>
        <w:tc>
          <w:tcPr>
            <w:tcW w:w="1701" w:type="dxa"/>
          </w:tcPr>
          <w:p>
            <w:pPr>
              <w:pStyle w:val="24"/>
              <w:spacing w:line="360" w:lineRule="auto"/>
              <w:rPr>
                <w:rFonts w:ascii="仿宋" w:hAnsi="仿宋" w:eastAsia="仿宋"/>
                <w:sz w:val="24"/>
              </w:rPr>
            </w:pPr>
          </w:p>
        </w:tc>
        <w:tc>
          <w:tcPr>
            <w:tcW w:w="1134" w:type="dxa"/>
          </w:tcPr>
          <w:p>
            <w:pPr>
              <w:pStyle w:val="24"/>
              <w:spacing w:line="360" w:lineRule="auto"/>
              <w:rPr>
                <w:rFonts w:ascii="仿宋" w:hAnsi="仿宋" w:eastAsia="仿宋"/>
                <w:sz w:val="24"/>
              </w:rPr>
            </w:pPr>
          </w:p>
        </w:tc>
        <w:tc>
          <w:tcPr>
            <w:tcW w:w="1158"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4"/>
              <w:spacing w:before="144" w:line="360" w:lineRule="auto"/>
              <w:ind w:left="1"/>
              <w:jc w:val="center"/>
              <w:rPr>
                <w:rFonts w:ascii="仿宋" w:hAnsi="仿宋" w:eastAsia="仿宋"/>
                <w:sz w:val="24"/>
              </w:rPr>
            </w:pPr>
            <w:r>
              <w:rPr>
                <w:rFonts w:hint="eastAsia" w:ascii="仿宋" w:hAnsi="仿宋" w:eastAsia="仿宋"/>
                <w:w w:val="99"/>
                <w:sz w:val="24"/>
              </w:rPr>
              <w:t>2</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591" w:type="dxa"/>
          </w:tcPr>
          <w:p>
            <w:pPr>
              <w:pStyle w:val="24"/>
              <w:spacing w:line="360" w:lineRule="auto"/>
              <w:rPr>
                <w:rFonts w:ascii="仿宋" w:hAnsi="仿宋" w:eastAsia="仿宋"/>
                <w:sz w:val="24"/>
              </w:rPr>
            </w:pPr>
          </w:p>
        </w:tc>
        <w:tc>
          <w:tcPr>
            <w:tcW w:w="1701" w:type="dxa"/>
          </w:tcPr>
          <w:p>
            <w:pPr>
              <w:pStyle w:val="24"/>
              <w:spacing w:line="360" w:lineRule="auto"/>
              <w:rPr>
                <w:rFonts w:ascii="仿宋" w:hAnsi="仿宋" w:eastAsia="仿宋"/>
                <w:sz w:val="24"/>
              </w:rPr>
            </w:pPr>
          </w:p>
        </w:tc>
        <w:tc>
          <w:tcPr>
            <w:tcW w:w="1134" w:type="dxa"/>
          </w:tcPr>
          <w:p>
            <w:pPr>
              <w:pStyle w:val="24"/>
              <w:spacing w:line="360" w:lineRule="auto"/>
              <w:rPr>
                <w:rFonts w:ascii="仿宋" w:hAnsi="仿宋" w:eastAsia="仿宋"/>
                <w:sz w:val="24"/>
              </w:rPr>
            </w:pPr>
          </w:p>
        </w:tc>
        <w:tc>
          <w:tcPr>
            <w:tcW w:w="1158"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4"/>
              <w:spacing w:before="142" w:line="360" w:lineRule="auto"/>
              <w:ind w:left="1"/>
              <w:jc w:val="center"/>
              <w:rPr>
                <w:rFonts w:ascii="仿宋" w:hAnsi="仿宋" w:eastAsia="仿宋"/>
                <w:sz w:val="24"/>
              </w:rPr>
            </w:pPr>
            <w:r>
              <w:rPr>
                <w:rFonts w:hint="eastAsia" w:ascii="仿宋" w:hAnsi="仿宋" w:eastAsia="仿宋"/>
                <w:w w:val="99"/>
                <w:sz w:val="24"/>
              </w:rPr>
              <w:t>3</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591" w:type="dxa"/>
          </w:tcPr>
          <w:p>
            <w:pPr>
              <w:pStyle w:val="24"/>
              <w:spacing w:line="360" w:lineRule="auto"/>
              <w:rPr>
                <w:rFonts w:ascii="仿宋" w:hAnsi="仿宋" w:eastAsia="仿宋"/>
                <w:sz w:val="24"/>
              </w:rPr>
            </w:pPr>
          </w:p>
        </w:tc>
        <w:tc>
          <w:tcPr>
            <w:tcW w:w="1701" w:type="dxa"/>
          </w:tcPr>
          <w:p>
            <w:pPr>
              <w:pStyle w:val="24"/>
              <w:spacing w:line="360" w:lineRule="auto"/>
              <w:rPr>
                <w:rFonts w:ascii="仿宋" w:hAnsi="仿宋" w:eastAsia="仿宋"/>
                <w:sz w:val="24"/>
              </w:rPr>
            </w:pPr>
          </w:p>
        </w:tc>
        <w:tc>
          <w:tcPr>
            <w:tcW w:w="1134" w:type="dxa"/>
          </w:tcPr>
          <w:p>
            <w:pPr>
              <w:pStyle w:val="24"/>
              <w:spacing w:line="360" w:lineRule="auto"/>
              <w:rPr>
                <w:rFonts w:ascii="仿宋" w:hAnsi="仿宋" w:eastAsia="仿宋"/>
                <w:sz w:val="24"/>
              </w:rPr>
            </w:pPr>
          </w:p>
        </w:tc>
        <w:tc>
          <w:tcPr>
            <w:tcW w:w="1158"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4"/>
              <w:spacing w:before="142" w:line="360" w:lineRule="auto"/>
              <w:ind w:left="2"/>
              <w:jc w:val="center"/>
              <w:rPr>
                <w:rFonts w:ascii="仿宋" w:hAnsi="仿宋" w:eastAsia="仿宋"/>
                <w:sz w:val="24"/>
              </w:rPr>
            </w:pPr>
            <w:r>
              <w:rPr>
                <w:rFonts w:hint="eastAsia" w:ascii="仿宋" w:hAnsi="仿宋" w:eastAsia="仿宋"/>
                <w:sz w:val="24"/>
              </w:rPr>
              <w:t>…</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591" w:type="dxa"/>
          </w:tcPr>
          <w:p>
            <w:pPr>
              <w:pStyle w:val="24"/>
              <w:spacing w:line="360" w:lineRule="auto"/>
              <w:rPr>
                <w:rFonts w:ascii="仿宋" w:hAnsi="仿宋" w:eastAsia="仿宋"/>
                <w:sz w:val="24"/>
              </w:rPr>
            </w:pPr>
          </w:p>
        </w:tc>
        <w:tc>
          <w:tcPr>
            <w:tcW w:w="1701" w:type="dxa"/>
          </w:tcPr>
          <w:p>
            <w:pPr>
              <w:pStyle w:val="24"/>
              <w:spacing w:line="360" w:lineRule="auto"/>
              <w:rPr>
                <w:rFonts w:ascii="仿宋" w:hAnsi="仿宋" w:eastAsia="仿宋"/>
                <w:sz w:val="24"/>
              </w:rPr>
            </w:pPr>
          </w:p>
        </w:tc>
        <w:tc>
          <w:tcPr>
            <w:tcW w:w="1134" w:type="dxa"/>
          </w:tcPr>
          <w:p>
            <w:pPr>
              <w:pStyle w:val="24"/>
              <w:spacing w:line="360" w:lineRule="auto"/>
              <w:rPr>
                <w:rFonts w:ascii="仿宋" w:hAnsi="仿宋" w:eastAsia="仿宋"/>
                <w:sz w:val="24"/>
              </w:rPr>
            </w:pPr>
          </w:p>
        </w:tc>
        <w:tc>
          <w:tcPr>
            <w:tcW w:w="1158"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24"/>
              <w:spacing w:before="79" w:line="360" w:lineRule="auto"/>
              <w:ind w:left="167"/>
              <w:rPr>
                <w:rFonts w:ascii="仿宋" w:hAnsi="仿宋" w:eastAsia="仿宋"/>
                <w:sz w:val="24"/>
              </w:rPr>
            </w:pPr>
            <w:r>
              <w:rPr>
                <w:rFonts w:hint="eastAsia" w:ascii="仿宋" w:hAnsi="仿宋" w:eastAsia="仿宋"/>
                <w:sz w:val="24"/>
              </w:rPr>
              <w:t>投标</w:t>
            </w:r>
          </w:p>
          <w:p>
            <w:pPr>
              <w:pStyle w:val="24"/>
              <w:spacing w:before="160" w:line="360" w:lineRule="auto"/>
              <w:ind w:left="167"/>
              <w:rPr>
                <w:rFonts w:ascii="仿宋" w:hAnsi="仿宋" w:eastAsia="仿宋"/>
                <w:sz w:val="24"/>
              </w:rPr>
            </w:pPr>
            <w:r>
              <w:rPr>
                <w:rFonts w:hint="eastAsia" w:ascii="仿宋" w:hAnsi="仿宋" w:eastAsia="仿宋"/>
                <w:sz w:val="24"/>
              </w:rPr>
              <w:t>总价</w:t>
            </w:r>
          </w:p>
        </w:tc>
        <w:tc>
          <w:tcPr>
            <w:tcW w:w="8985" w:type="dxa"/>
            <w:gridSpan w:val="7"/>
          </w:tcPr>
          <w:p>
            <w:pPr>
              <w:pStyle w:val="24"/>
              <w:spacing w:before="79" w:line="360" w:lineRule="auto"/>
              <w:ind w:left="1"/>
              <w:rPr>
                <w:rFonts w:ascii="仿宋" w:hAnsi="仿宋" w:eastAsia="仿宋"/>
                <w:sz w:val="24"/>
              </w:rPr>
            </w:pPr>
            <w:r>
              <w:rPr>
                <w:rFonts w:hint="eastAsia" w:ascii="仿宋" w:hAnsi="仿宋" w:eastAsia="仿宋"/>
                <w:sz w:val="24"/>
              </w:rPr>
              <w:t>大写：</w:t>
            </w:r>
          </w:p>
          <w:p>
            <w:pPr>
              <w:pStyle w:val="24"/>
              <w:spacing w:before="160" w:line="360" w:lineRule="auto"/>
              <w:ind w:left="1"/>
              <w:rPr>
                <w:rFonts w:ascii="仿宋" w:hAnsi="仿宋" w:eastAsia="仿宋"/>
                <w:sz w:val="24"/>
              </w:rPr>
            </w:pPr>
            <w:r>
              <w:rPr>
                <w:rFonts w:hint="eastAsia" w:ascii="仿宋" w:hAnsi="仿宋" w:eastAsia="仿宋"/>
                <w:sz w:val="24"/>
              </w:rPr>
              <w:t>小写：</w:t>
            </w:r>
          </w:p>
        </w:tc>
      </w:tr>
    </w:tbl>
    <w:p>
      <w:pPr>
        <w:pStyle w:val="2"/>
        <w:spacing w:before="80" w:line="360" w:lineRule="auto"/>
        <w:ind w:left="508" w:right="619"/>
        <w:rPr>
          <w:rFonts w:ascii="仿宋" w:hAnsi="仿宋" w:eastAsia="仿宋"/>
        </w:rPr>
      </w:pPr>
      <w:r>
        <w:rPr>
          <w:rFonts w:hint="eastAsia" w:ascii="仿宋" w:hAnsi="仿宋" w:eastAsia="仿宋"/>
        </w:rPr>
        <w:t>注：1.本表应依照每包采购一览表中的产品序号按顺序逐项填写，不得遗漏。否则，按无效投标处理。</w:t>
      </w:r>
    </w:p>
    <w:p>
      <w:pPr>
        <w:pStyle w:val="2"/>
        <w:spacing w:before="1" w:line="360" w:lineRule="auto"/>
        <w:ind w:left="976"/>
        <w:rPr>
          <w:rFonts w:ascii="仿宋" w:hAnsi="仿宋" w:eastAsia="仿宋"/>
        </w:rPr>
      </w:pPr>
      <w:r>
        <w:rPr>
          <w:rFonts w:hint="eastAsia" w:ascii="仿宋" w:hAnsi="仿宋" w:eastAsia="仿宋"/>
        </w:rPr>
        <w:t>2.投标报价不能有两个或两个以上的报价方案。</w:t>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bookmarkStart w:id="96" w:name="_bookmark57"/>
      <w:bookmarkEnd w:id="96"/>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r>
        <w:rPr>
          <w:rFonts w:hint="eastAsia" w:ascii="仿宋" w:hAnsi="仿宋" w:eastAsia="仿宋"/>
          <w:b/>
          <w:sz w:val="28"/>
        </w:rPr>
        <w:t>技术规格响应表</w:t>
      </w:r>
    </w:p>
    <w:p>
      <w:pPr>
        <w:pStyle w:val="2"/>
        <w:spacing w:line="360" w:lineRule="auto"/>
        <w:rPr>
          <w:rFonts w:ascii="仿宋" w:hAnsi="仿宋" w:eastAsia="仿宋"/>
          <w:b/>
          <w:sz w:val="20"/>
        </w:rPr>
      </w:pPr>
    </w:p>
    <w:p>
      <w:pPr>
        <w:spacing w:before="217" w:line="360" w:lineRule="auto"/>
        <w:ind w:left="3948"/>
        <w:rPr>
          <w:rFonts w:ascii="仿宋" w:hAnsi="仿宋" w:eastAsia="仿宋"/>
          <w:b/>
          <w:sz w:val="36"/>
        </w:rPr>
      </w:pPr>
      <w:r>
        <w:rPr>
          <w:rFonts w:hint="eastAsia" w:ascii="仿宋" w:hAnsi="仿宋" w:eastAsia="仿宋"/>
          <w:b/>
          <w:sz w:val="36"/>
        </w:rPr>
        <w:t>技术规格响应表</w:t>
      </w:r>
    </w:p>
    <w:p>
      <w:pPr>
        <w:tabs>
          <w:tab w:val="left" w:pos="7496"/>
        </w:tabs>
        <w:spacing w:line="360" w:lineRule="auto"/>
        <w:ind w:left="508"/>
        <w:rPr>
          <w:rFonts w:ascii="仿宋" w:hAnsi="仿宋" w:eastAsia="仿宋"/>
          <w:b/>
          <w:sz w:val="24"/>
        </w:rPr>
      </w:pPr>
      <w:r>
        <w:rPr>
          <w:rFonts w:hint="eastAsia" w:ascii="仿宋" w:hAnsi="仿宋" w:eastAsia="仿宋"/>
          <w:b/>
          <w:sz w:val="24"/>
        </w:rPr>
        <w:t>供应商名称：</w:t>
      </w:r>
      <w:r>
        <w:rPr>
          <w:rFonts w:hint="eastAsia" w:ascii="仿宋" w:hAnsi="仿宋" w:eastAsia="仿宋"/>
          <w:b/>
          <w:sz w:val="24"/>
        </w:rPr>
        <w:tab/>
      </w:r>
    </w:p>
    <w:p>
      <w:pPr>
        <w:pStyle w:val="2"/>
        <w:spacing w:before="5" w:line="360" w:lineRule="auto"/>
        <w:rPr>
          <w:rFonts w:ascii="仿宋" w:hAnsi="仿宋" w:eastAsia="仿宋"/>
          <w:b/>
          <w:sz w:val="6"/>
        </w:rPr>
      </w:pPr>
    </w:p>
    <w:tbl>
      <w:tblPr>
        <w:tblStyle w:val="15"/>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356"/>
        <w:gridCol w:w="2612"/>
        <w:gridCol w:w="1370"/>
        <w:gridCol w:w="2713"/>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4"/>
              <w:spacing w:line="360" w:lineRule="auto"/>
              <w:rPr>
                <w:rFonts w:ascii="仿宋" w:hAnsi="仿宋" w:eastAsia="仿宋"/>
                <w:sz w:val="24"/>
              </w:rPr>
            </w:pPr>
          </w:p>
        </w:tc>
        <w:tc>
          <w:tcPr>
            <w:tcW w:w="3968" w:type="dxa"/>
            <w:gridSpan w:val="2"/>
          </w:tcPr>
          <w:p>
            <w:pPr>
              <w:pStyle w:val="24"/>
              <w:spacing w:before="127" w:line="360" w:lineRule="auto"/>
              <w:ind w:left="664"/>
              <w:rPr>
                <w:rFonts w:ascii="仿宋" w:hAnsi="仿宋" w:eastAsia="仿宋"/>
                <w:sz w:val="24"/>
              </w:rPr>
            </w:pPr>
            <w:r>
              <w:rPr>
                <w:rFonts w:hint="eastAsia" w:ascii="仿宋" w:hAnsi="仿宋" w:eastAsia="仿宋"/>
                <w:sz w:val="24"/>
              </w:rPr>
              <w:t>采购需求技术参数、指标</w:t>
            </w:r>
          </w:p>
        </w:tc>
        <w:tc>
          <w:tcPr>
            <w:tcW w:w="4083" w:type="dxa"/>
            <w:gridSpan w:val="2"/>
          </w:tcPr>
          <w:p>
            <w:pPr>
              <w:pStyle w:val="24"/>
              <w:spacing w:before="127" w:line="360" w:lineRule="auto"/>
              <w:ind w:left="719"/>
              <w:rPr>
                <w:rFonts w:ascii="仿宋" w:hAnsi="仿宋" w:eastAsia="仿宋"/>
                <w:sz w:val="24"/>
              </w:rPr>
            </w:pPr>
            <w:r>
              <w:rPr>
                <w:rFonts w:hint="eastAsia" w:ascii="仿宋" w:hAnsi="仿宋" w:eastAsia="仿宋"/>
                <w:sz w:val="24"/>
              </w:rPr>
              <w:t>投标产品技术参数、指标</w:t>
            </w:r>
          </w:p>
        </w:tc>
        <w:tc>
          <w:tcPr>
            <w:tcW w:w="742" w:type="dxa"/>
          </w:tcPr>
          <w:p>
            <w:pPr>
              <w:pStyle w:val="24"/>
              <w:spacing w:before="127" w:line="360" w:lineRule="auto"/>
              <w:ind w:left="129"/>
              <w:rPr>
                <w:rFonts w:ascii="仿宋" w:hAnsi="仿宋" w:eastAsia="仿宋"/>
                <w:sz w:val="24"/>
              </w:rPr>
            </w:pPr>
            <w:r>
              <w:rPr>
                <w:rFonts w:hint="eastAsia" w:ascii="仿宋" w:hAnsi="仿宋" w:eastAsia="仿宋"/>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4"/>
              <w:spacing w:before="127" w:line="360" w:lineRule="auto"/>
              <w:ind w:left="78" w:right="64"/>
              <w:jc w:val="center"/>
              <w:rPr>
                <w:rFonts w:ascii="仿宋" w:hAnsi="仿宋" w:eastAsia="仿宋"/>
                <w:sz w:val="24"/>
              </w:rPr>
            </w:pPr>
            <w:r>
              <w:rPr>
                <w:rFonts w:hint="eastAsia" w:ascii="仿宋" w:hAnsi="仿宋" w:eastAsia="仿宋"/>
                <w:sz w:val="24"/>
              </w:rPr>
              <w:t>序号</w:t>
            </w:r>
          </w:p>
        </w:tc>
        <w:tc>
          <w:tcPr>
            <w:tcW w:w="1356" w:type="dxa"/>
          </w:tcPr>
          <w:p>
            <w:pPr>
              <w:pStyle w:val="24"/>
              <w:spacing w:before="127" w:line="360" w:lineRule="auto"/>
              <w:ind w:left="436"/>
              <w:rPr>
                <w:rFonts w:ascii="仿宋" w:hAnsi="仿宋" w:eastAsia="仿宋"/>
                <w:sz w:val="24"/>
              </w:rPr>
            </w:pPr>
            <w:r>
              <w:rPr>
                <w:rFonts w:hint="eastAsia" w:ascii="仿宋" w:hAnsi="仿宋" w:eastAsia="仿宋"/>
                <w:sz w:val="24"/>
              </w:rPr>
              <w:t>名称</w:t>
            </w:r>
          </w:p>
        </w:tc>
        <w:tc>
          <w:tcPr>
            <w:tcW w:w="2612" w:type="dxa"/>
          </w:tcPr>
          <w:p>
            <w:pPr>
              <w:pStyle w:val="24"/>
              <w:spacing w:before="127" w:line="360" w:lineRule="auto"/>
              <w:ind w:left="463"/>
              <w:rPr>
                <w:rFonts w:ascii="仿宋" w:hAnsi="仿宋" w:eastAsia="仿宋"/>
                <w:sz w:val="24"/>
              </w:rPr>
            </w:pPr>
            <w:r>
              <w:rPr>
                <w:rFonts w:hint="eastAsia" w:ascii="仿宋" w:hAnsi="仿宋" w:eastAsia="仿宋"/>
                <w:sz w:val="24"/>
              </w:rPr>
              <w:t>技术参数及配置</w:t>
            </w:r>
          </w:p>
        </w:tc>
        <w:tc>
          <w:tcPr>
            <w:tcW w:w="1370" w:type="dxa"/>
          </w:tcPr>
          <w:p>
            <w:pPr>
              <w:pStyle w:val="24"/>
              <w:spacing w:before="127" w:line="360" w:lineRule="auto"/>
              <w:ind w:left="443"/>
              <w:rPr>
                <w:rFonts w:ascii="仿宋" w:hAnsi="仿宋" w:eastAsia="仿宋"/>
                <w:sz w:val="24"/>
              </w:rPr>
            </w:pPr>
            <w:r>
              <w:rPr>
                <w:rFonts w:hint="eastAsia" w:ascii="仿宋" w:hAnsi="仿宋" w:eastAsia="仿宋"/>
                <w:sz w:val="24"/>
              </w:rPr>
              <w:t>名称</w:t>
            </w:r>
          </w:p>
        </w:tc>
        <w:tc>
          <w:tcPr>
            <w:tcW w:w="2713" w:type="dxa"/>
          </w:tcPr>
          <w:p>
            <w:pPr>
              <w:pStyle w:val="24"/>
              <w:spacing w:before="127" w:line="360" w:lineRule="auto"/>
              <w:ind w:left="514"/>
              <w:rPr>
                <w:rFonts w:ascii="仿宋" w:hAnsi="仿宋" w:eastAsia="仿宋"/>
                <w:sz w:val="24"/>
              </w:rPr>
            </w:pPr>
            <w:r>
              <w:rPr>
                <w:rFonts w:hint="eastAsia" w:ascii="仿宋" w:hAnsi="仿宋" w:eastAsia="仿宋"/>
                <w:sz w:val="24"/>
              </w:rPr>
              <w:t>技术参数及配置</w:t>
            </w: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4"/>
              <w:spacing w:before="141" w:line="360" w:lineRule="auto"/>
              <w:ind w:left="13"/>
              <w:jc w:val="center"/>
              <w:rPr>
                <w:rFonts w:ascii="仿宋" w:hAnsi="仿宋" w:eastAsia="仿宋"/>
                <w:sz w:val="24"/>
              </w:rPr>
            </w:pPr>
            <w:r>
              <w:rPr>
                <w:rFonts w:hint="eastAsia" w:ascii="仿宋" w:hAnsi="仿宋" w:eastAsia="仿宋"/>
                <w:w w:val="99"/>
                <w:sz w:val="24"/>
              </w:rPr>
              <w:t>1</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4"/>
              <w:spacing w:before="141" w:line="360" w:lineRule="auto"/>
              <w:ind w:left="13"/>
              <w:jc w:val="center"/>
              <w:rPr>
                <w:rFonts w:ascii="仿宋" w:hAnsi="仿宋" w:eastAsia="仿宋"/>
                <w:sz w:val="24"/>
              </w:rPr>
            </w:pPr>
            <w:r>
              <w:rPr>
                <w:rFonts w:hint="eastAsia" w:ascii="仿宋" w:hAnsi="仿宋" w:eastAsia="仿宋"/>
                <w:w w:val="99"/>
                <w:sz w:val="24"/>
              </w:rPr>
              <w:t>2</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4"/>
              <w:spacing w:before="141" w:line="360" w:lineRule="auto"/>
              <w:ind w:left="14"/>
              <w:jc w:val="center"/>
              <w:rPr>
                <w:rFonts w:ascii="仿宋" w:hAnsi="仿宋" w:eastAsia="仿宋"/>
                <w:sz w:val="24"/>
              </w:rPr>
            </w:pPr>
            <w:r>
              <w:rPr>
                <w:rFonts w:hint="eastAsia" w:ascii="仿宋" w:hAnsi="仿宋" w:eastAsia="仿宋"/>
                <w:sz w:val="24"/>
              </w:rPr>
              <w:t>…</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bl>
    <w:p>
      <w:pPr>
        <w:pStyle w:val="2"/>
        <w:spacing w:before="79" w:line="360" w:lineRule="auto"/>
        <w:ind w:left="508" w:right="58"/>
        <w:jc w:val="both"/>
        <w:rPr>
          <w:rFonts w:hint="eastAsia" w:ascii="仿宋" w:hAnsi="仿宋" w:eastAsia="仿宋"/>
        </w:rPr>
      </w:pPr>
      <w:r>
        <w:rPr>
          <w:rFonts w:hint="eastAsia" w:ascii="仿宋" w:hAnsi="仿宋" w:eastAsia="仿宋"/>
        </w:rPr>
        <w:t>注：1.本表应按照“项目概况及技术参数”中产品序号的指标逐项填写，不得遗漏，否则，按无效投标处理。</w:t>
      </w:r>
    </w:p>
    <w:p>
      <w:pPr>
        <w:pStyle w:val="2"/>
        <w:spacing w:before="79" w:line="360" w:lineRule="auto"/>
        <w:ind w:left="508" w:right="58" w:firstLine="480" w:firstLineChars="200"/>
        <w:jc w:val="both"/>
        <w:rPr>
          <w:rFonts w:hint="eastAsia" w:ascii="仿宋" w:hAnsi="仿宋" w:eastAsia="仿宋"/>
        </w:rPr>
      </w:pPr>
      <w:r>
        <w:rPr>
          <w:rFonts w:hint="eastAsia" w:ascii="仿宋" w:hAnsi="仿宋" w:eastAsia="仿宋"/>
        </w:rPr>
        <w:t>2. “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w:t>
      </w:r>
    </w:p>
    <w:p>
      <w:pPr>
        <w:pStyle w:val="22"/>
        <w:tabs>
          <w:tab w:val="left" w:pos="1193"/>
        </w:tabs>
        <w:spacing w:before="2" w:line="360" w:lineRule="auto"/>
        <w:ind w:left="480" w:leftChars="218" w:right="57" w:rightChars="26" w:firstLineChars="200"/>
        <w:jc w:val="both"/>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lang w:val="en-US"/>
        </w:rPr>
        <w:t>.</w:t>
      </w:r>
      <w:r>
        <w:rPr>
          <w:rFonts w:hint="eastAsia" w:ascii="仿宋" w:hAnsi="仿宋" w:eastAsia="仿宋"/>
          <w:sz w:val="24"/>
        </w:rPr>
        <w:t>填写此表时以招标项目参数要求为基本投标要求，满足招标项目参数要求的指标需</w:t>
      </w:r>
      <w:r>
        <w:rPr>
          <w:rFonts w:hint="eastAsia" w:ascii="仿宋" w:hAnsi="仿宋" w:eastAsia="仿宋"/>
          <w:spacing w:val="-4"/>
          <w:sz w:val="24"/>
        </w:rPr>
        <w:t>列出“0</w:t>
      </w:r>
      <w:r>
        <w:rPr>
          <w:rFonts w:hint="eastAsia" w:ascii="仿宋" w:hAnsi="仿宋" w:eastAsia="仿宋"/>
          <w:spacing w:val="-5"/>
          <w:sz w:val="24"/>
        </w:rPr>
        <w:t>”；超出、不满足招标项目参数要求的指标需列出“</w:t>
      </w:r>
      <w:r>
        <w:rPr>
          <w:rFonts w:hint="eastAsia" w:ascii="仿宋" w:hAnsi="仿宋" w:eastAsia="仿宋"/>
          <w:sz w:val="24"/>
        </w:rPr>
        <w:t>+</w:t>
      </w:r>
      <w:r>
        <w:rPr>
          <w:rFonts w:hint="eastAsia" w:ascii="仿宋" w:hAnsi="仿宋" w:eastAsia="仿宋"/>
          <w:spacing w:val="-5"/>
          <w:sz w:val="24"/>
        </w:rPr>
        <w:t>”、“</w:t>
      </w:r>
      <w:r>
        <w:rPr>
          <w:rFonts w:hint="eastAsia" w:ascii="仿宋" w:hAnsi="仿宋" w:eastAsia="仿宋"/>
          <w:spacing w:val="-3"/>
          <w:sz w:val="24"/>
        </w:rPr>
        <w:t>-</w:t>
      </w:r>
      <w:r>
        <w:rPr>
          <w:rFonts w:hint="eastAsia" w:ascii="仿宋" w:hAnsi="仿宋" w:eastAsia="仿宋"/>
          <w:spacing w:val="-4"/>
          <w:sz w:val="24"/>
        </w:rPr>
        <w:t>”偏差，并做出详细说明；如果只注明“+”、“-”或未填写，将视为该项指标不响应。</w:t>
      </w:r>
    </w:p>
    <w:p>
      <w:pPr>
        <w:pStyle w:val="22"/>
        <w:tabs>
          <w:tab w:val="left" w:pos="1193"/>
        </w:tabs>
        <w:spacing w:before="2" w:line="360" w:lineRule="auto"/>
        <w:ind w:left="440" w:right="57" w:rightChars="26" w:firstLineChars="200"/>
        <w:jc w:val="both"/>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lang w:val="en-US"/>
        </w:rPr>
        <w:t>.供应商</w:t>
      </w:r>
      <w:r>
        <w:rPr>
          <w:rFonts w:hint="eastAsia" w:ascii="仿宋" w:hAnsi="仿宋" w:eastAsia="仿宋"/>
          <w:sz w:val="24"/>
        </w:rPr>
        <w:t>响应采购需求应具体、明确，含糊不清、不确切或伪造、编造证明材料的， 按照实质性不响应处理。对伪造、编造证明材料的，将报告本级财政部门。</w:t>
      </w:r>
    </w:p>
    <w:p>
      <w:pPr>
        <w:pStyle w:val="2"/>
        <w:spacing w:line="360" w:lineRule="auto"/>
        <w:jc w:val="both"/>
        <w:rPr>
          <w:rFonts w:ascii="仿宋" w:hAnsi="仿宋" w:eastAsia="仿宋"/>
          <w:sz w:val="20"/>
        </w:rPr>
      </w:pPr>
    </w:p>
    <w:p>
      <w:pPr>
        <w:pStyle w:val="2"/>
        <w:spacing w:line="360" w:lineRule="auto"/>
        <w:rPr>
          <w:rFonts w:ascii="仿宋" w:hAnsi="仿宋" w:eastAsia="仿宋"/>
          <w:sz w:val="2"/>
          <w:szCs w:val="8"/>
        </w:rPr>
      </w:pPr>
    </w:p>
    <w:p>
      <w:pPr>
        <w:pStyle w:val="2"/>
        <w:spacing w:before="10" w:line="360" w:lineRule="auto"/>
        <w:rPr>
          <w:rFonts w:ascii="仿宋" w:hAnsi="仿宋" w:eastAsia="仿宋"/>
          <w:sz w:val="2"/>
          <w:szCs w:val="8"/>
        </w:rPr>
      </w:pPr>
    </w:p>
    <w:p>
      <w:pPr>
        <w:pStyle w:val="2"/>
        <w:spacing w:line="360" w:lineRule="auto"/>
        <w:rPr>
          <w:rFonts w:ascii="仿宋" w:hAnsi="仿宋" w:eastAsia="仿宋"/>
          <w:sz w:val="10"/>
          <w:szCs w:val="8"/>
        </w:rPr>
      </w:pPr>
      <w:bookmarkStart w:id="97" w:name="_bookmark58"/>
      <w:bookmarkEnd w:id="97"/>
    </w:p>
    <w:p>
      <w:pPr>
        <w:tabs>
          <w:tab w:val="left" w:pos="8955"/>
        </w:tabs>
        <w:spacing w:before="193" w:line="360" w:lineRule="auto"/>
        <w:ind w:right="1099" w:firstLine="4604" w:firstLineChars="1911"/>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259"/>
        </w:tabs>
        <w:spacing w:before="2" w:line="360" w:lineRule="auto"/>
        <w:ind w:left="1258" w:hanging="750"/>
        <w:rPr>
          <w:rFonts w:ascii="仿宋" w:hAnsi="仿宋" w:eastAsia="仿宋"/>
          <w:b/>
        </w:rPr>
      </w:pPr>
      <w:r>
        <w:rPr>
          <w:rFonts w:hint="eastAsia" w:ascii="仿宋" w:hAnsi="仿宋" w:eastAsia="仿宋"/>
          <w:b/>
          <w:sz w:val="24"/>
        </w:rPr>
        <w:t>投标产品相关资料</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spacing w:before="201" w:line="360" w:lineRule="auto"/>
        <w:ind w:left="3768"/>
        <w:rPr>
          <w:rFonts w:ascii="仿宋" w:hAnsi="仿宋" w:eastAsia="仿宋"/>
          <w:b/>
          <w:sz w:val="36"/>
        </w:rPr>
      </w:pPr>
      <w:r>
        <w:rPr>
          <w:rFonts w:hint="eastAsia" w:ascii="仿宋" w:hAnsi="仿宋" w:eastAsia="仿宋"/>
          <w:b/>
          <w:sz w:val="36"/>
        </w:rPr>
        <w:t>投标产品相关资料</w:t>
      </w:r>
    </w:p>
    <w:p>
      <w:pPr>
        <w:pStyle w:val="2"/>
        <w:spacing w:line="360" w:lineRule="auto"/>
        <w:rPr>
          <w:rFonts w:ascii="仿宋" w:hAnsi="仿宋" w:eastAsia="仿宋"/>
          <w:b/>
          <w:sz w:val="49"/>
        </w:rPr>
      </w:pPr>
    </w:p>
    <w:p>
      <w:pPr>
        <w:spacing w:line="360" w:lineRule="auto"/>
        <w:ind w:firstLine="432" w:firstLineChars="195"/>
        <w:rPr>
          <w:rFonts w:ascii="仿宋" w:hAnsi="仿宋" w:eastAsia="仿宋"/>
        </w:rPr>
        <w:sectPr>
          <w:pgSz w:w="11910" w:h="16840"/>
          <w:pgMar w:top="1440" w:right="1196" w:bottom="1440" w:left="1196" w:header="679" w:footer="686" w:gutter="0"/>
          <w:cols w:space="720" w:num="1"/>
        </w:sectPr>
      </w:pPr>
      <w:r>
        <w:rPr>
          <w:rFonts w:hint="eastAsia" w:ascii="仿宋" w:hAnsi="仿宋" w:eastAsia="仿宋"/>
          <w:spacing w:val="-9"/>
          <w:sz w:val="24"/>
          <w:szCs w:val="24"/>
        </w:rPr>
        <w:t>根据采购项目内容，投标时提供国家认可的质监机构出具的投标产品的产品检验报告或证明技术参数响应的相关资料、彩页（或厂家公开发布的资料参数）、相关认证等资料。</w:t>
      </w:r>
    </w:p>
    <w:p>
      <w:pPr>
        <w:pStyle w:val="22"/>
        <w:numPr>
          <w:ilvl w:val="0"/>
          <w:numId w:val="11"/>
        </w:numPr>
        <w:tabs>
          <w:tab w:val="left" w:pos="1259"/>
        </w:tabs>
        <w:spacing w:before="2" w:line="360" w:lineRule="auto"/>
        <w:ind w:left="1258" w:hanging="750"/>
        <w:rPr>
          <w:rFonts w:ascii="仿宋" w:hAnsi="仿宋" w:eastAsia="仿宋"/>
          <w:b/>
        </w:rPr>
      </w:pPr>
      <w:bookmarkStart w:id="98" w:name="_bookmark59"/>
      <w:bookmarkEnd w:id="98"/>
      <w:r>
        <w:rPr>
          <w:rFonts w:hint="eastAsia" w:ascii="仿宋" w:hAnsi="仿宋" w:eastAsia="仿宋"/>
          <w:b/>
          <w:sz w:val="24"/>
          <w:lang w:val="en-US"/>
        </w:rPr>
        <w:t>供应商</w:t>
      </w:r>
      <w:r>
        <w:rPr>
          <w:rFonts w:hint="eastAsia" w:ascii="仿宋" w:hAnsi="仿宋" w:eastAsia="仿宋"/>
          <w:b/>
          <w:sz w:val="24"/>
        </w:rPr>
        <w:t>的类似业绩证明材料</w:t>
      </w:r>
    </w:p>
    <w:p>
      <w:pPr>
        <w:pStyle w:val="2"/>
        <w:spacing w:before="8" w:line="360" w:lineRule="auto"/>
        <w:rPr>
          <w:rFonts w:ascii="仿宋" w:hAnsi="仿宋" w:eastAsia="仿宋"/>
          <w:b/>
          <w:sz w:val="23"/>
        </w:rPr>
      </w:pPr>
    </w:p>
    <w:p>
      <w:pPr>
        <w:spacing w:line="360" w:lineRule="auto"/>
        <w:ind w:left="3045"/>
        <w:rPr>
          <w:rFonts w:ascii="仿宋" w:hAnsi="仿宋" w:eastAsia="仿宋"/>
          <w:b/>
          <w:sz w:val="36"/>
        </w:rPr>
      </w:pPr>
      <w:r>
        <w:rPr>
          <w:rFonts w:hint="eastAsia" w:ascii="仿宋" w:hAnsi="仿宋" w:eastAsia="仿宋"/>
          <w:b/>
          <w:sz w:val="36"/>
          <w:lang w:val="en-US"/>
        </w:rPr>
        <w:t>供应商</w:t>
      </w:r>
      <w:r>
        <w:rPr>
          <w:rFonts w:hint="eastAsia" w:ascii="仿宋" w:hAnsi="仿宋" w:eastAsia="仿宋"/>
          <w:b/>
          <w:sz w:val="36"/>
        </w:rPr>
        <w:t>的类似业绩证明材料</w:t>
      </w:r>
    </w:p>
    <w:p>
      <w:pPr>
        <w:pStyle w:val="2"/>
        <w:spacing w:before="1" w:line="360" w:lineRule="auto"/>
        <w:rPr>
          <w:rFonts w:ascii="仿宋" w:hAnsi="仿宋" w:eastAsia="仿宋"/>
          <w:b/>
          <w:sz w:val="49"/>
        </w:rPr>
      </w:pPr>
    </w:p>
    <w:p>
      <w:pPr>
        <w:pStyle w:val="2"/>
        <w:spacing w:line="360" w:lineRule="auto"/>
        <w:ind w:left="508" w:right="620" w:firstLine="480"/>
        <w:jc w:val="both"/>
        <w:rPr>
          <w:rFonts w:ascii="仿宋" w:hAnsi="仿宋" w:eastAsia="仿宋"/>
        </w:rPr>
      </w:pPr>
      <w:r>
        <w:rPr>
          <w:rFonts w:hint="eastAsia" w:ascii="仿宋" w:hAnsi="仿宋" w:eastAsia="仿宋"/>
        </w:rPr>
        <w:t>提供自</w:t>
      </w:r>
      <w:r>
        <w:rPr>
          <w:rFonts w:hint="eastAsia" w:ascii="仿宋" w:hAnsi="仿宋" w:eastAsia="仿宋"/>
          <w:u w:val="single"/>
        </w:rPr>
        <w:t>201</w:t>
      </w:r>
      <w:r>
        <w:rPr>
          <w:rFonts w:hint="eastAsia" w:ascii="仿宋" w:hAnsi="仿宋" w:eastAsia="仿宋"/>
          <w:u w:val="single"/>
          <w:lang w:val="en-US"/>
        </w:rPr>
        <w:t>7</w:t>
      </w:r>
      <w:r>
        <w:rPr>
          <w:rFonts w:hint="eastAsia" w:ascii="仿宋" w:hAnsi="仿宋" w:eastAsia="仿宋"/>
        </w:rPr>
        <w:t>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auto"/>
        <w:jc w:val="both"/>
        <w:rPr>
          <w:rFonts w:ascii="仿宋" w:hAnsi="仿宋" w:eastAsia="仿宋"/>
        </w:rPr>
        <w:sectPr>
          <w:pgSz w:w="11910" w:h="16840"/>
          <w:pgMar w:top="1440" w:right="1196" w:bottom="1440" w:left="1196" w:header="679" w:footer="686" w:gutter="0"/>
          <w:cols w:space="720" w:num="1"/>
        </w:sectPr>
      </w:pPr>
    </w:p>
    <w:p>
      <w:pPr>
        <w:spacing w:before="2" w:line="360" w:lineRule="auto"/>
        <w:ind w:left="508"/>
        <w:rPr>
          <w:rFonts w:hint="eastAsia" w:ascii="仿宋" w:hAnsi="仿宋" w:eastAsia="仿宋"/>
          <w:b/>
          <w:sz w:val="24"/>
        </w:rPr>
      </w:pPr>
      <w:r>
        <w:rPr>
          <w:rFonts w:hint="eastAsia" w:ascii="仿宋" w:hAnsi="仿宋" w:eastAsia="仿宋"/>
          <w:b/>
          <w:sz w:val="24"/>
        </w:rPr>
        <w:t>（1</w:t>
      </w:r>
      <w:r>
        <w:rPr>
          <w:rFonts w:hint="eastAsia" w:ascii="仿宋" w:hAnsi="仿宋" w:eastAsia="仿宋"/>
          <w:b/>
          <w:sz w:val="24"/>
          <w:lang w:val="en-US"/>
        </w:rPr>
        <w:t>6</w:t>
      </w:r>
      <w:r>
        <w:rPr>
          <w:rFonts w:hint="eastAsia" w:ascii="仿宋" w:hAnsi="仿宋" w:eastAsia="仿宋"/>
          <w:b/>
          <w:sz w:val="24"/>
        </w:rPr>
        <w:t>.1）制造（生产）企业小型、微型企业声明函</w:t>
      </w:r>
    </w:p>
    <w:p>
      <w:pPr>
        <w:pStyle w:val="2"/>
        <w:rPr>
          <w:rFonts w:hint="eastAsia"/>
        </w:rPr>
      </w:pPr>
    </w:p>
    <w:p>
      <w:pPr>
        <w:pStyle w:val="2"/>
      </w:pPr>
    </w:p>
    <w:p>
      <w:pPr>
        <w:spacing w:line="360" w:lineRule="auto"/>
        <w:ind w:left="1960"/>
        <w:rPr>
          <w:rFonts w:ascii="仿宋" w:hAnsi="仿宋" w:eastAsia="仿宋"/>
          <w:b/>
          <w:sz w:val="36"/>
        </w:rPr>
      </w:pPr>
      <w:r>
        <w:rPr>
          <w:rFonts w:hint="eastAsia" w:ascii="仿宋" w:hAnsi="仿宋" w:eastAsia="仿宋"/>
          <w:b/>
          <w:sz w:val="36"/>
        </w:rPr>
        <w:t>制造（生产）企业小型、微型企业声明函</w:t>
      </w:r>
    </w:p>
    <w:p>
      <w:pPr>
        <w:spacing w:before="323"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line="360" w:lineRule="auto"/>
        <w:rPr>
          <w:rFonts w:ascii="仿宋" w:hAnsi="仿宋" w:eastAsia="仿宋"/>
          <w:b/>
        </w:rPr>
      </w:pPr>
    </w:p>
    <w:p>
      <w:pPr>
        <w:pStyle w:val="2"/>
        <w:spacing w:before="1" w:line="360" w:lineRule="auto"/>
        <w:rPr>
          <w:rFonts w:ascii="仿宋" w:hAnsi="仿宋" w:eastAsia="仿宋"/>
          <w:b/>
          <w:sz w:val="25"/>
        </w:rPr>
      </w:pPr>
    </w:p>
    <w:p>
      <w:pPr>
        <w:pStyle w:val="2"/>
        <w:tabs>
          <w:tab w:val="left" w:pos="3225"/>
        </w:tabs>
        <w:spacing w:line="360" w:lineRule="auto"/>
        <w:ind w:left="508" w:right="496" w:firstLine="360"/>
        <w:rPr>
          <w:rFonts w:ascii="仿宋" w:hAnsi="仿宋" w:eastAsia="仿宋"/>
        </w:rPr>
      </w:pPr>
      <w:r>
        <w:rPr>
          <w:rFonts w:hint="eastAsia" w:ascii="仿宋" w:hAnsi="仿宋" w:eastAsia="仿宋"/>
        </w:rPr>
        <w:t>本公司郑重声明</w:t>
      </w:r>
      <w:r>
        <w:rPr>
          <w:rFonts w:hint="eastAsia" w:ascii="仿宋" w:hAnsi="仿宋" w:eastAsia="仿宋"/>
          <w:spacing w:val="-27"/>
        </w:rPr>
        <w:t>，</w:t>
      </w:r>
      <w:r>
        <w:rPr>
          <w:rFonts w:hint="eastAsia" w:ascii="仿宋" w:hAnsi="仿宋" w:eastAsia="仿宋"/>
        </w:rPr>
        <w:t>根</w:t>
      </w:r>
      <w:r>
        <w:rPr>
          <w:rFonts w:hint="eastAsia" w:ascii="仿宋" w:hAnsi="仿宋" w:eastAsia="仿宋"/>
          <w:spacing w:val="-27"/>
        </w:rPr>
        <w:t>据</w:t>
      </w:r>
      <w:r>
        <w:rPr>
          <w:rFonts w:hint="eastAsia" w:ascii="仿宋" w:hAnsi="仿宋" w:eastAsia="仿宋"/>
        </w:rPr>
        <w:t>《政府采购促进中小企业发展暂行办法</w:t>
      </w:r>
      <w:r>
        <w:rPr>
          <w:rFonts w:hint="eastAsia" w:ascii="仿宋" w:hAnsi="仿宋" w:eastAsia="仿宋"/>
          <w:spacing w:val="-53"/>
        </w:rPr>
        <w:t>》</w:t>
      </w:r>
      <w:r>
        <w:rPr>
          <w:rFonts w:hint="eastAsia" w:ascii="仿宋" w:hAnsi="仿宋" w:eastAsia="仿宋"/>
        </w:rPr>
        <w:t>（财</w:t>
      </w:r>
      <w:r>
        <w:rPr>
          <w:rFonts w:hint="eastAsia" w:ascii="仿宋" w:hAnsi="仿宋" w:eastAsia="仿宋"/>
          <w:spacing w:val="-27"/>
        </w:rPr>
        <w:t>库</w:t>
      </w:r>
      <w:r>
        <w:rPr>
          <w:rFonts w:hint="eastAsia" w:ascii="仿宋" w:hAnsi="仿宋" w:eastAsia="仿宋"/>
        </w:rPr>
        <w:t>〔2011</w:t>
      </w:r>
      <w:r>
        <w:rPr>
          <w:rFonts w:hint="eastAsia" w:ascii="仿宋" w:hAnsi="仿宋" w:eastAsia="仿宋"/>
          <w:spacing w:val="-27"/>
        </w:rPr>
        <w:t>〕</w:t>
      </w:r>
      <w:r>
        <w:rPr>
          <w:rFonts w:hint="eastAsia" w:ascii="仿宋" w:hAnsi="仿宋" w:eastAsia="仿宋"/>
        </w:rPr>
        <w:t>181号） 的规定</w:t>
      </w:r>
      <w:r>
        <w:rPr>
          <w:rFonts w:hint="eastAsia" w:ascii="仿宋" w:hAnsi="仿宋" w:eastAsia="仿宋"/>
          <w:spacing w:val="-3"/>
        </w:rPr>
        <w:t>，</w:t>
      </w:r>
      <w:r>
        <w:rPr>
          <w:rFonts w:hint="eastAsia" w:ascii="仿宋" w:hAnsi="仿宋" w:eastAsia="仿宋"/>
        </w:rPr>
        <w:t>本公司为</w:t>
      </w:r>
      <w:r>
        <w:rPr>
          <w:rFonts w:hint="eastAsia" w:ascii="仿宋" w:hAnsi="仿宋" w:eastAsia="仿宋"/>
          <w:u w:val="single"/>
        </w:rPr>
        <w:tab/>
      </w:r>
      <w:r>
        <w:rPr>
          <w:rFonts w:hint="eastAsia" w:ascii="仿宋" w:hAnsi="仿宋" w:eastAsia="仿宋"/>
        </w:rPr>
        <w:t>（请填写</w:t>
      </w:r>
      <w:r>
        <w:rPr>
          <w:rFonts w:hint="eastAsia" w:ascii="仿宋" w:hAnsi="仿宋" w:eastAsia="仿宋"/>
          <w:spacing w:val="-3"/>
        </w:rPr>
        <w:t>：</w:t>
      </w:r>
      <w:r>
        <w:rPr>
          <w:rFonts w:hint="eastAsia" w:ascii="仿宋" w:hAnsi="仿宋" w:eastAsia="仿宋"/>
        </w:rPr>
        <w:t>小</w:t>
      </w:r>
      <w:r>
        <w:rPr>
          <w:rFonts w:hint="eastAsia" w:ascii="仿宋" w:hAnsi="仿宋" w:eastAsia="仿宋"/>
          <w:spacing w:val="-3"/>
        </w:rPr>
        <w:t>型、微</w:t>
      </w:r>
      <w:r>
        <w:rPr>
          <w:rFonts w:hint="eastAsia" w:ascii="仿宋" w:hAnsi="仿宋" w:eastAsia="仿宋"/>
        </w:rPr>
        <w:t>型</w:t>
      </w:r>
      <w:r>
        <w:rPr>
          <w:rFonts w:hint="eastAsia" w:ascii="仿宋" w:hAnsi="仿宋" w:eastAsia="仿宋"/>
          <w:spacing w:val="-3"/>
        </w:rPr>
        <w:t>）</w:t>
      </w:r>
      <w:r>
        <w:rPr>
          <w:rFonts w:hint="eastAsia" w:ascii="仿宋" w:hAnsi="仿宋" w:eastAsia="仿宋"/>
        </w:rPr>
        <w:t>企业</w:t>
      </w:r>
      <w:r>
        <w:rPr>
          <w:rFonts w:hint="eastAsia" w:ascii="仿宋" w:hAnsi="仿宋" w:eastAsia="仿宋"/>
          <w:spacing w:val="-3"/>
        </w:rPr>
        <w:t>。</w:t>
      </w:r>
      <w:r>
        <w:rPr>
          <w:rFonts w:hint="eastAsia" w:ascii="仿宋" w:hAnsi="仿宋" w:eastAsia="仿宋"/>
        </w:rPr>
        <w:t>即</w:t>
      </w:r>
      <w:r>
        <w:rPr>
          <w:rFonts w:hint="eastAsia" w:ascii="仿宋" w:hAnsi="仿宋" w:eastAsia="仿宋"/>
          <w:spacing w:val="-3"/>
        </w:rPr>
        <w:t>，</w:t>
      </w:r>
      <w:r>
        <w:rPr>
          <w:rFonts w:hint="eastAsia" w:ascii="仿宋" w:hAnsi="仿宋" w:eastAsia="仿宋"/>
        </w:rPr>
        <w:t>本公</w:t>
      </w:r>
      <w:r>
        <w:rPr>
          <w:rFonts w:hint="eastAsia" w:ascii="仿宋" w:hAnsi="仿宋" w:eastAsia="仿宋"/>
          <w:spacing w:val="-3"/>
        </w:rPr>
        <w:t>司</w:t>
      </w:r>
      <w:r>
        <w:rPr>
          <w:rFonts w:hint="eastAsia" w:ascii="仿宋" w:hAnsi="仿宋" w:eastAsia="仿宋"/>
        </w:rPr>
        <w:t>满足以下条件</w:t>
      </w:r>
      <w:r>
        <w:rPr>
          <w:rFonts w:hint="eastAsia" w:ascii="仿宋" w:hAnsi="仿宋" w:eastAsia="仿宋"/>
          <w:spacing w:val="-5"/>
        </w:rPr>
        <w:t>：</w:t>
      </w:r>
      <w:r>
        <w:rPr>
          <w:rFonts w:hint="eastAsia" w:ascii="仿宋" w:hAnsi="仿宋" w:eastAsia="仿宋"/>
        </w:rPr>
        <w:t>《工业和信息化部、国家统计局、国家发展和改革委员会、财政部关于印发中小企业划型标准规定的通知》（工信部联企业〔2011</w:t>
      </w:r>
      <w:r>
        <w:rPr>
          <w:rFonts w:hint="eastAsia" w:ascii="仿宋" w:hAnsi="仿宋" w:eastAsia="仿宋"/>
          <w:spacing w:val="-3"/>
        </w:rPr>
        <w:t>〕</w:t>
      </w:r>
      <w:r>
        <w:rPr>
          <w:rFonts w:hint="eastAsia" w:ascii="仿宋" w:hAnsi="仿宋" w:eastAsia="仿宋"/>
        </w:rPr>
        <w:t>300</w:t>
      </w:r>
      <w:r>
        <w:rPr>
          <w:rFonts w:hint="eastAsia" w:ascii="仿宋" w:hAnsi="仿宋" w:eastAsia="仿宋"/>
          <w:spacing w:val="-3"/>
        </w:rPr>
        <w:t>号</w:t>
      </w:r>
      <w:r>
        <w:rPr>
          <w:rFonts w:hint="eastAsia" w:ascii="仿宋" w:hAnsi="仿宋" w:eastAsia="仿宋"/>
        </w:rPr>
        <w:t>）规定的划分标准。</w:t>
      </w:r>
    </w:p>
    <w:p>
      <w:pPr>
        <w:pStyle w:val="2"/>
        <w:spacing w:line="360" w:lineRule="auto"/>
        <w:ind w:left="868"/>
        <w:rPr>
          <w:rFonts w:ascii="仿宋" w:hAnsi="仿宋" w:eastAsia="仿宋"/>
        </w:rPr>
      </w:pPr>
      <w:r>
        <w:rPr>
          <w:rFonts w:hint="eastAsia" w:ascii="仿宋" w:hAnsi="仿宋" w:eastAsia="仿宋"/>
        </w:rPr>
        <w:t>本公司对上述声明的真实性负责。如有虚假，将依法承担相应责任。</w:t>
      </w:r>
    </w:p>
    <w:p>
      <w:pPr>
        <w:pStyle w:val="2"/>
        <w:spacing w:before="161" w:line="360" w:lineRule="auto"/>
        <w:ind w:left="508"/>
        <w:rPr>
          <w:rFonts w:ascii="仿宋" w:hAnsi="仿宋" w:eastAsia="仿宋"/>
        </w:rPr>
      </w:pPr>
      <w:r>
        <w:rPr>
          <w:rFonts w:hint="eastAsia" w:ascii="仿宋" w:hAnsi="仿宋" w:eastAsia="仿宋"/>
        </w:rPr>
        <w:t>注：1、此函需声明参与本次投标的货物（产品）名称、规格、型号等相关资料；</w:t>
      </w:r>
    </w:p>
    <w:p>
      <w:pPr>
        <w:pStyle w:val="2"/>
        <w:spacing w:before="160" w:line="360" w:lineRule="auto"/>
        <w:ind w:left="508" w:right="546" w:firstLine="480"/>
        <w:rPr>
          <w:rFonts w:ascii="仿宋" w:hAnsi="仿宋" w:eastAsia="仿宋"/>
        </w:rPr>
      </w:pPr>
      <w:r>
        <w:rPr>
          <w:rFonts w:hint="eastAsia" w:ascii="仿宋" w:hAnsi="仿宋" w:eastAsia="仿宋"/>
        </w:rPr>
        <w:t>2、此函须由投标产品的制造（生产）企业提供并声明，且加盖供应商公章。同时附制造（生产）企业上一年度的财务状况审计报告；</w:t>
      </w:r>
    </w:p>
    <w:p>
      <w:pPr>
        <w:pStyle w:val="2"/>
        <w:spacing w:before="2" w:line="360" w:lineRule="auto"/>
        <w:ind w:left="508" w:right="1021" w:firstLine="480"/>
        <w:rPr>
          <w:rFonts w:ascii="仿宋" w:hAnsi="仿宋" w:eastAsia="仿宋"/>
        </w:rPr>
      </w:pPr>
      <w:r>
        <w:rPr>
          <w:rFonts w:hint="eastAsia" w:ascii="仿宋" w:hAnsi="仿宋" w:eastAsia="仿宋"/>
        </w:rPr>
        <w:t>3、此函若出现多家制造（生产）企业的货物（产品）投标时，可按制造（生产） 企业分别声明，一家制造（生产）企业填写一张。</w:t>
      </w:r>
    </w:p>
    <w:p>
      <w:pPr>
        <w:pStyle w:val="2"/>
        <w:spacing w:before="1" w:line="360" w:lineRule="auto"/>
        <w:ind w:left="988"/>
        <w:rPr>
          <w:rFonts w:ascii="仿宋" w:hAnsi="仿宋" w:eastAsia="仿宋"/>
        </w:rPr>
      </w:pPr>
      <w:r>
        <w:rPr>
          <w:rFonts w:hint="eastAsia" w:ascii="仿宋" w:hAnsi="仿宋" w:eastAsia="仿宋"/>
        </w:rPr>
        <w:t>4、</w:t>
      </w:r>
      <w:r>
        <w:rPr>
          <w:rFonts w:hint="eastAsia" w:ascii="仿宋" w:hAnsi="仿宋" w:eastAsia="仿宋"/>
          <w:lang w:val="en-US"/>
        </w:rPr>
        <w:t>需提供相关证明，</w:t>
      </w:r>
      <w:r>
        <w:rPr>
          <w:rFonts w:hint="eastAsia" w:ascii="仿宋" w:hAnsi="仿宋" w:eastAsia="仿宋"/>
        </w:rPr>
        <w:t>若无此项内容，可不提供此函。</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9063"/>
        </w:tabs>
        <w:spacing w:line="360" w:lineRule="auto"/>
        <w:ind w:right="502" w:firstLine="3954" w:firstLineChars="1641"/>
        <w:rPr>
          <w:rFonts w:ascii="仿宋" w:hAnsi="仿宋" w:eastAsia="仿宋"/>
          <w:b/>
          <w:sz w:val="24"/>
        </w:rPr>
      </w:pPr>
      <w:r>
        <w:rPr>
          <w:rFonts w:hint="eastAsia" w:ascii="仿宋" w:hAnsi="仿宋" w:eastAsia="仿宋"/>
          <w:b/>
          <w:sz w:val="24"/>
        </w:rPr>
        <w:t>制造（生产）企业名称：           （公章）</w:t>
      </w:r>
    </w:p>
    <w:p>
      <w:pPr>
        <w:tabs>
          <w:tab w:val="left" w:pos="9063"/>
        </w:tabs>
        <w:spacing w:line="360" w:lineRule="auto"/>
        <w:ind w:right="502"/>
        <w:jc w:val="right"/>
        <w:rPr>
          <w:rFonts w:ascii="仿宋" w:hAnsi="仿宋" w:eastAsia="仿宋"/>
          <w:b/>
          <w:sz w:val="24"/>
        </w:rPr>
      </w:pPr>
      <w:r>
        <w:rPr>
          <w:rFonts w:hint="eastAsia" w:ascii="仿宋" w:hAnsi="仿宋" w:eastAsia="仿宋"/>
          <w:b/>
          <w:spacing w:val="4"/>
          <w:sz w:val="24"/>
        </w:rPr>
        <w:t>制</w:t>
      </w:r>
      <w:r>
        <w:rPr>
          <w:rFonts w:hint="eastAsia" w:ascii="仿宋" w:hAnsi="仿宋" w:eastAsia="仿宋"/>
          <w:b/>
          <w:spacing w:val="-24"/>
          <w:sz w:val="24"/>
        </w:rPr>
        <w:t>造</w:t>
      </w:r>
      <w:r>
        <w:rPr>
          <w:rFonts w:hint="eastAsia" w:ascii="仿宋" w:hAnsi="仿宋" w:eastAsia="仿宋"/>
          <w:b/>
          <w:sz w:val="24"/>
        </w:rPr>
        <w:t>（生产</w:t>
      </w:r>
      <w:r>
        <w:rPr>
          <w:rFonts w:hint="eastAsia" w:ascii="仿宋" w:hAnsi="仿宋" w:eastAsia="仿宋"/>
          <w:b/>
          <w:spacing w:val="-24"/>
          <w:sz w:val="24"/>
        </w:rPr>
        <w:t>）</w:t>
      </w:r>
      <w:r>
        <w:rPr>
          <w:rFonts w:hint="eastAsia" w:ascii="仿宋" w:hAnsi="仿宋" w:eastAsia="仿宋"/>
          <w:b/>
          <w:sz w:val="24"/>
        </w:rPr>
        <w:t>企业法定代表人：   （签字或盖章</w:t>
      </w:r>
      <w:r>
        <w:rPr>
          <w:rFonts w:hint="eastAsia" w:ascii="仿宋" w:hAnsi="仿宋" w:eastAsia="仿宋"/>
          <w:b/>
          <w:spacing w:val="-16"/>
          <w:sz w:val="24"/>
        </w:rPr>
        <w:t>）</w:t>
      </w:r>
    </w:p>
    <w:p>
      <w:pPr>
        <w:tabs>
          <w:tab w:val="left" w:pos="7623"/>
          <w:tab w:val="left" w:pos="8345"/>
        </w:tabs>
        <w:spacing w:before="1" w:line="360" w:lineRule="auto"/>
        <w:ind w:left="6900"/>
        <w:rPr>
          <w:rFonts w:ascii="仿宋" w:hAnsi="仿宋" w:eastAsia="仿宋"/>
          <w:b/>
          <w:sz w:val="24"/>
        </w:r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z w:val="24"/>
        </w:rPr>
        <w:t>日</w:t>
      </w:r>
    </w:p>
    <w:p>
      <w:pPr>
        <w:spacing w:line="360" w:lineRule="auto"/>
        <w:rPr>
          <w:rFonts w:ascii="仿宋" w:hAnsi="仿宋" w:eastAsia="仿宋"/>
          <w:sz w:val="24"/>
        </w:rPr>
        <w:sectPr>
          <w:pgSz w:w="11910" w:h="16840"/>
          <w:pgMar w:top="1440" w:right="1196" w:bottom="1440" w:left="1196" w:header="679" w:footer="686" w:gutter="0"/>
          <w:cols w:space="720" w:num="1"/>
        </w:sectPr>
      </w:pPr>
    </w:p>
    <w:p>
      <w:pPr>
        <w:spacing w:before="2" w:line="360" w:lineRule="auto"/>
        <w:ind w:left="508"/>
        <w:rPr>
          <w:rFonts w:ascii="仿宋" w:hAnsi="仿宋" w:eastAsia="仿宋"/>
          <w:b/>
          <w:sz w:val="24"/>
        </w:rPr>
      </w:pPr>
      <w:r>
        <w:rPr>
          <w:rFonts w:hint="eastAsia" w:ascii="仿宋" w:hAnsi="仿宋" w:eastAsia="仿宋"/>
          <w:b/>
          <w:sz w:val="24"/>
        </w:rPr>
        <w:t>（1</w:t>
      </w:r>
      <w:r>
        <w:rPr>
          <w:rFonts w:hint="eastAsia" w:ascii="仿宋" w:hAnsi="仿宋" w:eastAsia="仿宋"/>
          <w:b/>
          <w:sz w:val="24"/>
          <w:lang w:val="en-US"/>
        </w:rPr>
        <w:t>6</w:t>
      </w:r>
      <w:r>
        <w:rPr>
          <w:rFonts w:hint="eastAsia" w:ascii="仿宋" w:hAnsi="仿宋" w:eastAsia="仿宋"/>
          <w:b/>
          <w:sz w:val="24"/>
        </w:rPr>
        <w:t>.2）从业人员声明函</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spacing w:before="183" w:line="360" w:lineRule="auto"/>
        <w:ind w:left="869" w:right="988"/>
        <w:jc w:val="center"/>
        <w:rPr>
          <w:rFonts w:ascii="仿宋" w:hAnsi="仿宋" w:eastAsia="仿宋"/>
          <w:b/>
          <w:sz w:val="36"/>
        </w:rPr>
      </w:pPr>
      <w:r>
        <w:rPr>
          <w:rFonts w:hint="eastAsia" w:ascii="仿宋" w:hAnsi="仿宋" w:eastAsia="仿宋"/>
          <w:b/>
          <w:sz w:val="36"/>
        </w:rPr>
        <w:t>从业人员声明函</w:t>
      </w:r>
    </w:p>
    <w:p>
      <w:pPr>
        <w:pStyle w:val="2"/>
        <w:spacing w:line="360" w:lineRule="auto"/>
        <w:rPr>
          <w:rFonts w:ascii="仿宋" w:hAnsi="仿宋" w:eastAsia="仿宋"/>
          <w:b/>
          <w:sz w:val="20"/>
        </w:rPr>
      </w:pPr>
    </w:p>
    <w:p>
      <w:pPr>
        <w:pStyle w:val="2"/>
        <w:spacing w:before="4" w:line="360" w:lineRule="auto"/>
        <w:rPr>
          <w:rFonts w:ascii="仿宋" w:hAnsi="仿宋" w:eastAsia="仿宋"/>
          <w:b/>
          <w:sz w:val="14"/>
        </w:rPr>
      </w:pPr>
    </w:p>
    <w:p>
      <w:pPr>
        <w:spacing w:before="67"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line="360" w:lineRule="auto"/>
        <w:rPr>
          <w:rFonts w:ascii="仿宋" w:hAnsi="仿宋" w:eastAsia="仿宋"/>
          <w:b/>
        </w:rPr>
      </w:pPr>
    </w:p>
    <w:p>
      <w:pPr>
        <w:pStyle w:val="2"/>
        <w:tabs>
          <w:tab w:val="left" w:pos="9020"/>
        </w:tabs>
        <w:spacing w:before="213" w:line="360" w:lineRule="auto"/>
        <w:ind w:left="440" w:leftChars="200" w:right="497" w:rightChars="226" w:firstLine="439" w:firstLineChars="183"/>
        <w:jc w:val="both"/>
        <w:rPr>
          <w:rFonts w:ascii="仿宋" w:hAnsi="仿宋" w:eastAsia="仿宋"/>
        </w:rPr>
      </w:pPr>
      <w:r>
        <w:rPr>
          <w:rFonts w:hint="eastAsia" w:ascii="仿宋" w:hAnsi="仿宋" w:eastAsia="仿宋"/>
        </w:rPr>
        <w:t>本公司郑重声明：根据《政府采购促进中小企业发展暂行办法》（财库[2011]181 号）、《工业和信息部、国家统计局、国家发展和改革委员会、财政部关于印发中小企业划型</w:t>
      </w:r>
      <w:r>
        <w:rPr>
          <w:rFonts w:hint="eastAsia" w:ascii="仿宋" w:hAnsi="仿宋" w:eastAsia="仿宋"/>
          <w:spacing w:val="-13"/>
        </w:rPr>
        <w:t>标</w:t>
      </w:r>
      <w:r>
        <w:rPr>
          <w:rFonts w:hint="eastAsia" w:ascii="仿宋" w:hAnsi="仿宋" w:eastAsia="仿宋"/>
        </w:rPr>
        <w:t>准规定的通知》（工信部联企业</w:t>
      </w:r>
      <w:r>
        <w:rPr>
          <w:rFonts w:hint="eastAsia" w:ascii="仿宋" w:hAnsi="仿宋" w:eastAsia="仿宋"/>
          <w:spacing w:val="-3"/>
        </w:rPr>
        <w:t>[2011]300号</w:t>
      </w:r>
      <w:r>
        <w:rPr>
          <w:rFonts w:hint="eastAsia" w:ascii="仿宋" w:hAnsi="仿宋" w:eastAsia="仿宋"/>
        </w:rPr>
        <w:t>）规定，本公司从业人员数为人。</w:t>
      </w:r>
    </w:p>
    <w:p>
      <w:pPr>
        <w:pStyle w:val="2"/>
        <w:tabs>
          <w:tab w:val="left" w:pos="9020"/>
        </w:tabs>
        <w:spacing w:line="360" w:lineRule="auto"/>
        <w:ind w:left="440" w:leftChars="200" w:right="497" w:rightChars="226" w:firstLine="439" w:firstLineChars="183"/>
        <w:jc w:val="both"/>
        <w:rPr>
          <w:rFonts w:ascii="仿宋" w:hAnsi="仿宋" w:eastAsia="仿宋"/>
        </w:rPr>
      </w:pPr>
      <w:r>
        <w:rPr>
          <w:rFonts w:hint="eastAsia" w:ascii="仿宋" w:hAnsi="仿宋" w:eastAsia="仿宋"/>
        </w:rPr>
        <w:t>本公司对上述声明的真实性负责，如有虚假，将依法承担相应责任。</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9063"/>
        </w:tabs>
        <w:spacing w:line="360" w:lineRule="auto"/>
        <w:ind w:right="502" w:firstLine="3954" w:firstLineChars="1641"/>
        <w:rPr>
          <w:rFonts w:ascii="仿宋" w:hAnsi="仿宋" w:eastAsia="仿宋"/>
          <w:b/>
          <w:sz w:val="24"/>
        </w:rPr>
      </w:pPr>
      <w:r>
        <w:rPr>
          <w:rFonts w:hint="eastAsia" w:ascii="仿宋" w:hAnsi="仿宋" w:eastAsia="仿宋"/>
          <w:b/>
          <w:sz w:val="24"/>
        </w:rPr>
        <w:t>制造（生产）企业名称：           （公章）</w:t>
      </w:r>
    </w:p>
    <w:p>
      <w:pPr>
        <w:tabs>
          <w:tab w:val="left" w:pos="9063"/>
        </w:tabs>
        <w:spacing w:line="360" w:lineRule="auto"/>
        <w:ind w:right="502"/>
        <w:jc w:val="right"/>
        <w:rPr>
          <w:rFonts w:ascii="仿宋" w:hAnsi="仿宋" w:eastAsia="仿宋"/>
          <w:b/>
          <w:sz w:val="24"/>
        </w:rPr>
      </w:pPr>
      <w:r>
        <w:rPr>
          <w:rFonts w:hint="eastAsia" w:ascii="仿宋" w:hAnsi="仿宋" w:eastAsia="仿宋"/>
          <w:b/>
          <w:spacing w:val="4"/>
          <w:sz w:val="24"/>
        </w:rPr>
        <w:t>制</w:t>
      </w:r>
      <w:r>
        <w:rPr>
          <w:rFonts w:hint="eastAsia" w:ascii="仿宋" w:hAnsi="仿宋" w:eastAsia="仿宋"/>
          <w:b/>
          <w:spacing w:val="-24"/>
          <w:sz w:val="24"/>
        </w:rPr>
        <w:t>造</w:t>
      </w:r>
      <w:r>
        <w:rPr>
          <w:rFonts w:hint="eastAsia" w:ascii="仿宋" w:hAnsi="仿宋" w:eastAsia="仿宋"/>
          <w:b/>
          <w:sz w:val="24"/>
        </w:rPr>
        <w:t>（生产</w:t>
      </w:r>
      <w:r>
        <w:rPr>
          <w:rFonts w:hint="eastAsia" w:ascii="仿宋" w:hAnsi="仿宋" w:eastAsia="仿宋"/>
          <w:b/>
          <w:spacing w:val="-24"/>
          <w:sz w:val="24"/>
        </w:rPr>
        <w:t>）</w:t>
      </w:r>
      <w:r>
        <w:rPr>
          <w:rFonts w:hint="eastAsia" w:ascii="仿宋" w:hAnsi="仿宋" w:eastAsia="仿宋"/>
          <w:b/>
          <w:sz w:val="24"/>
        </w:rPr>
        <w:t>企业法定代表人：   （签字或盖章</w:t>
      </w:r>
      <w:r>
        <w:rPr>
          <w:rFonts w:hint="eastAsia" w:ascii="仿宋" w:hAnsi="仿宋" w:eastAsia="仿宋"/>
          <w:b/>
          <w:spacing w:val="-16"/>
          <w:sz w:val="24"/>
        </w:rPr>
        <w:t>）</w:t>
      </w:r>
    </w:p>
    <w:p>
      <w:pPr>
        <w:spacing w:line="360" w:lineRule="auto"/>
        <w:ind w:firstLine="5542" w:firstLineChars="2300"/>
        <w:rPr>
          <w:rFonts w:ascii="仿宋" w:hAnsi="仿宋" w:eastAsia="仿宋"/>
          <w:sz w:val="21"/>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z w:val="24"/>
        </w:rPr>
        <w:t>日</w:t>
      </w:r>
    </w:p>
    <w:p>
      <w:pPr>
        <w:pStyle w:val="22"/>
        <w:tabs>
          <w:tab w:val="left" w:pos="1259"/>
        </w:tabs>
        <w:spacing w:before="2" w:line="360" w:lineRule="auto"/>
        <w:ind w:firstLine="0"/>
        <w:rPr>
          <w:rFonts w:ascii="仿宋" w:hAnsi="仿宋" w:eastAsia="仿宋"/>
          <w:b/>
        </w:rPr>
      </w:pPr>
      <w:bookmarkStart w:id="99" w:name="_bookmark62"/>
      <w:bookmarkEnd w:id="99"/>
      <w:r>
        <w:rPr>
          <w:rFonts w:hint="eastAsia" w:ascii="仿宋" w:hAnsi="仿宋" w:eastAsia="仿宋"/>
          <w:b/>
          <w:sz w:val="24"/>
        </w:rPr>
        <w:t>（</w:t>
      </w:r>
      <w:r>
        <w:rPr>
          <w:rFonts w:hint="eastAsia" w:ascii="仿宋" w:hAnsi="仿宋" w:eastAsia="仿宋"/>
          <w:b/>
          <w:sz w:val="24"/>
          <w:lang w:val="en-US"/>
        </w:rPr>
        <w:t>17</w:t>
      </w:r>
      <w:r>
        <w:rPr>
          <w:rFonts w:hint="eastAsia" w:ascii="仿宋" w:hAnsi="仿宋" w:eastAsia="仿宋"/>
          <w:b/>
          <w:sz w:val="24"/>
        </w:rPr>
        <w:t>）残疾人福利性单位声明函</w:t>
      </w:r>
    </w:p>
    <w:p>
      <w:pPr>
        <w:spacing w:line="360" w:lineRule="auto"/>
        <w:ind w:left="3225"/>
        <w:rPr>
          <w:rFonts w:ascii="仿宋" w:hAnsi="仿宋" w:eastAsia="仿宋"/>
          <w:b/>
          <w:sz w:val="36"/>
        </w:rPr>
      </w:pPr>
    </w:p>
    <w:p>
      <w:pPr>
        <w:spacing w:line="360" w:lineRule="auto"/>
        <w:ind w:left="3225"/>
        <w:rPr>
          <w:rFonts w:ascii="仿宋" w:hAnsi="仿宋" w:eastAsia="仿宋"/>
          <w:b/>
          <w:sz w:val="36"/>
        </w:rPr>
      </w:pPr>
      <w:r>
        <w:rPr>
          <w:rFonts w:hint="eastAsia" w:ascii="仿宋" w:hAnsi="仿宋" w:eastAsia="仿宋"/>
          <w:b/>
          <w:sz w:val="36"/>
        </w:rPr>
        <w:t>残疾人福利性单位声明函</w:t>
      </w:r>
    </w:p>
    <w:p>
      <w:pPr>
        <w:pStyle w:val="2"/>
        <w:spacing w:line="360" w:lineRule="auto"/>
        <w:rPr>
          <w:rFonts w:ascii="仿宋" w:hAnsi="仿宋" w:eastAsia="仿宋"/>
          <w:b/>
          <w:sz w:val="36"/>
        </w:rPr>
      </w:pPr>
    </w:p>
    <w:p>
      <w:pPr>
        <w:pStyle w:val="2"/>
        <w:spacing w:before="3" w:line="360" w:lineRule="auto"/>
        <w:rPr>
          <w:rFonts w:ascii="仿宋" w:hAnsi="仿宋" w:eastAsia="仿宋"/>
          <w:b/>
          <w:sz w:val="37"/>
        </w:rPr>
      </w:pPr>
    </w:p>
    <w:p>
      <w:pPr>
        <w:spacing w:line="360" w:lineRule="auto"/>
        <w:ind w:left="508"/>
        <w:rPr>
          <w:rFonts w:ascii="仿宋" w:hAnsi="仿宋" w:eastAsia="仿宋"/>
          <w:b/>
          <w:sz w:val="24"/>
        </w:rPr>
      </w:pPr>
      <w:r>
        <w:rPr>
          <w:rFonts w:hint="eastAsia" w:ascii="仿宋" w:hAnsi="仿宋" w:eastAsia="仿宋"/>
          <w:b/>
          <w:sz w:val="24"/>
        </w:rPr>
        <w:t>致：玉树藏族自治州文体旅游广电局</w:t>
      </w:r>
    </w:p>
    <w:p>
      <w:pPr>
        <w:pStyle w:val="2"/>
        <w:spacing w:line="360" w:lineRule="auto"/>
        <w:rPr>
          <w:rFonts w:ascii="仿宋" w:hAnsi="仿宋" w:eastAsia="仿宋"/>
          <w:b/>
        </w:rPr>
      </w:pPr>
    </w:p>
    <w:p>
      <w:pPr>
        <w:pStyle w:val="2"/>
        <w:spacing w:before="11" w:line="360" w:lineRule="auto"/>
        <w:rPr>
          <w:rFonts w:ascii="仿宋" w:hAnsi="仿宋" w:eastAsia="仿宋"/>
          <w:b/>
          <w:sz w:val="22"/>
        </w:rPr>
      </w:pPr>
    </w:p>
    <w:p>
      <w:pPr>
        <w:pStyle w:val="2"/>
        <w:tabs>
          <w:tab w:val="left" w:pos="4660"/>
          <w:tab w:val="left" w:pos="7935"/>
        </w:tabs>
        <w:spacing w:line="360" w:lineRule="auto"/>
        <w:ind w:left="508" w:right="612" w:firstLine="480"/>
        <w:jc w:val="both"/>
        <w:rPr>
          <w:rFonts w:ascii="仿宋" w:hAnsi="仿宋" w:eastAsia="仿宋"/>
        </w:rPr>
      </w:pPr>
      <w:r>
        <w:rPr>
          <w:rFonts w:hint="eastAsia" w:ascii="仿宋" w:hAnsi="仿宋" w:eastAsia="仿宋"/>
        </w:rPr>
        <w:t>本公司郑重声明，根据《财政部、民政部、中国残疾人联合会关于促进残疾人就业政府采购政策的通知》（财库〔2017〕141号）的规定，本单位为符合条件的残疾人福利性</w:t>
      </w:r>
      <w:r>
        <w:rPr>
          <w:rFonts w:hint="eastAsia" w:ascii="仿宋" w:hAnsi="仿宋" w:eastAsia="仿宋"/>
          <w:spacing w:val="9"/>
        </w:rPr>
        <w:t>单位，本单位在职职工人数</w:t>
      </w:r>
      <w:r>
        <w:rPr>
          <w:rFonts w:hint="eastAsia" w:ascii="仿宋" w:hAnsi="仿宋" w:eastAsia="仿宋"/>
          <w:spacing w:val="10"/>
        </w:rPr>
        <w:t>为</w:t>
      </w:r>
      <w:r>
        <w:rPr>
          <w:rFonts w:hint="eastAsia" w:ascii="仿宋" w:hAnsi="仿宋" w:eastAsia="仿宋"/>
          <w:spacing w:val="10"/>
          <w:u w:val="single"/>
        </w:rPr>
        <w:tab/>
      </w:r>
      <w:r>
        <w:rPr>
          <w:rFonts w:hint="eastAsia" w:ascii="仿宋" w:hAnsi="仿宋" w:eastAsia="仿宋"/>
          <w:spacing w:val="9"/>
        </w:rPr>
        <w:t>人，安置的残疾人人</w:t>
      </w:r>
      <w:r>
        <w:rPr>
          <w:rFonts w:hint="eastAsia" w:ascii="仿宋" w:hAnsi="仿宋" w:eastAsia="仿宋"/>
          <w:spacing w:val="10"/>
        </w:rPr>
        <w:t>数</w:t>
      </w:r>
      <w:r>
        <w:rPr>
          <w:rFonts w:hint="eastAsia" w:ascii="仿宋" w:hAnsi="仿宋" w:eastAsia="仿宋"/>
          <w:spacing w:val="10"/>
          <w:u w:val="single"/>
        </w:rPr>
        <w:tab/>
      </w:r>
      <w:r>
        <w:rPr>
          <w:rFonts w:hint="eastAsia" w:ascii="仿宋" w:hAnsi="仿宋" w:eastAsia="仿宋"/>
          <w:spacing w:val="9"/>
        </w:rPr>
        <w:t>人。且本单位参</w:t>
      </w:r>
      <w:r>
        <w:rPr>
          <w:rFonts w:hint="eastAsia" w:ascii="仿宋" w:hAnsi="仿宋" w:eastAsia="仿宋"/>
          <w:spacing w:val="-4"/>
        </w:rPr>
        <w:t>加</w:t>
      </w:r>
    </w:p>
    <w:p>
      <w:pPr>
        <w:pStyle w:val="2"/>
        <w:tabs>
          <w:tab w:val="left" w:pos="1319"/>
          <w:tab w:val="left" w:pos="2877"/>
        </w:tabs>
        <w:spacing w:before="2" w:line="360" w:lineRule="auto"/>
        <w:ind w:left="508" w:right="619"/>
        <w:jc w:val="both"/>
        <w:rPr>
          <w:rFonts w:ascii="仿宋" w:hAnsi="仿宋" w:eastAsia="仿宋"/>
        </w:rPr>
      </w:pPr>
      <w:r>
        <w:rPr>
          <w:rFonts w:hint="eastAsia" w:ascii="仿宋" w:hAnsi="仿宋" w:eastAsia="仿宋"/>
          <w:u w:val="single"/>
        </w:rPr>
        <w:tab/>
      </w:r>
      <w:r>
        <w:rPr>
          <w:rFonts w:hint="eastAsia" w:ascii="仿宋" w:hAnsi="仿宋" w:eastAsia="仿宋"/>
          <w:spacing w:val="9"/>
        </w:rPr>
        <w:t>单位的</w:t>
      </w:r>
      <w:r>
        <w:rPr>
          <w:rFonts w:hint="eastAsia" w:ascii="仿宋" w:hAnsi="仿宋" w:eastAsia="仿宋"/>
          <w:spacing w:val="9"/>
          <w:u w:val="single"/>
        </w:rPr>
        <w:tab/>
      </w:r>
      <w:r>
        <w:rPr>
          <w:rFonts w:hint="eastAsia" w:ascii="仿宋" w:hAnsi="仿宋" w:eastAsia="仿宋"/>
          <w:spacing w:val="9"/>
        </w:rPr>
        <w:t>项目采购活动提供</w:t>
      </w:r>
      <w:r>
        <w:rPr>
          <w:rFonts w:hint="eastAsia" w:ascii="仿宋" w:hAnsi="仿宋" w:eastAsia="仿宋"/>
          <w:spacing w:val="7"/>
        </w:rPr>
        <w:t>本</w:t>
      </w:r>
      <w:r>
        <w:rPr>
          <w:rFonts w:hint="eastAsia" w:ascii="仿宋" w:hAnsi="仿宋" w:eastAsia="仿宋"/>
          <w:spacing w:val="9"/>
        </w:rPr>
        <w:t>单位制造的货物（</w:t>
      </w:r>
      <w:r>
        <w:rPr>
          <w:rFonts w:hint="eastAsia" w:ascii="仿宋" w:hAnsi="仿宋" w:eastAsia="仿宋"/>
          <w:spacing w:val="7"/>
        </w:rPr>
        <w:t>由</w:t>
      </w:r>
      <w:r>
        <w:rPr>
          <w:rFonts w:hint="eastAsia" w:ascii="仿宋" w:hAnsi="仿宋" w:eastAsia="仿宋"/>
          <w:spacing w:val="9"/>
        </w:rPr>
        <w:t>本单位承担工</w:t>
      </w:r>
      <w:r>
        <w:rPr>
          <w:rFonts w:hint="eastAsia" w:ascii="仿宋" w:hAnsi="仿宋" w:eastAsia="仿宋"/>
          <w:spacing w:val="10"/>
        </w:rPr>
        <w:t>程</w:t>
      </w:r>
      <w:r>
        <w:rPr>
          <w:rFonts w:hint="eastAsia" w:ascii="仿宋" w:hAnsi="仿宋" w:eastAsia="仿宋"/>
          <w:spacing w:val="8"/>
        </w:rPr>
        <w:t>/</w:t>
      </w:r>
      <w:r>
        <w:rPr>
          <w:rFonts w:hint="eastAsia" w:ascii="仿宋" w:hAnsi="仿宋" w:eastAsia="仿宋"/>
          <w:spacing w:val="9"/>
        </w:rPr>
        <w:t>提</w:t>
      </w:r>
      <w:r>
        <w:rPr>
          <w:rFonts w:hint="eastAsia" w:ascii="仿宋" w:hAnsi="仿宋" w:eastAsia="仿宋"/>
          <w:spacing w:val="6"/>
        </w:rPr>
        <w:t>供</w:t>
      </w:r>
      <w:r>
        <w:rPr>
          <w:rFonts w:hint="eastAsia" w:ascii="仿宋" w:hAnsi="仿宋" w:eastAsia="仿宋"/>
        </w:rPr>
        <w:t>服务），或者提供其他残疾人福利性单位制造的货物（不包括使用非残疾人福利性单位注册商标的货物）。</w:t>
      </w:r>
    </w:p>
    <w:p>
      <w:pPr>
        <w:pStyle w:val="2"/>
        <w:spacing w:before="2" w:line="360" w:lineRule="auto"/>
        <w:ind w:left="988"/>
        <w:rPr>
          <w:rFonts w:ascii="仿宋" w:hAnsi="仿宋" w:eastAsia="仿宋"/>
        </w:rPr>
      </w:pPr>
      <w:r>
        <w:rPr>
          <w:rFonts w:hint="eastAsia" w:ascii="仿宋" w:hAnsi="仿宋" w:eastAsia="仿宋"/>
        </w:rPr>
        <w:t>本单位对上述声明的真实性负责。如有虚假，将依法承担相应责任。</w:t>
      </w:r>
    </w:p>
    <w:p>
      <w:pPr>
        <w:pStyle w:val="2"/>
        <w:spacing w:line="360" w:lineRule="auto"/>
        <w:rPr>
          <w:rFonts w:ascii="仿宋" w:hAnsi="仿宋" w:eastAsia="仿宋"/>
        </w:rPr>
      </w:pPr>
    </w:p>
    <w:p>
      <w:pPr>
        <w:pStyle w:val="2"/>
        <w:spacing w:before="1" w:line="360" w:lineRule="auto"/>
        <w:rPr>
          <w:rFonts w:ascii="仿宋" w:hAnsi="仿宋" w:eastAsia="仿宋"/>
          <w:sz w:val="25"/>
        </w:rPr>
      </w:pPr>
    </w:p>
    <w:p>
      <w:pPr>
        <w:pStyle w:val="2"/>
        <w:spacing w:line="360" w:lineRule="auto"/>
        <w:ind w:left="988"/>
        <w:rPr>
          <w:rFonts w:ascii="仿宋" w:hAnsi="仿宋" w:eastAsia="仿宋"/>
        </w:rPr>
      </w:pPr>
      <w:r>
        <w:rPr>
          <w:rFonts w:hint="eastAsia" w:ascii="仿宋" w:hAnsi="仿宋" w:eastAsia="仿宋"/>
        </w:rPr>
        <w:t>注：若无此项内容，可不提供此函。</w:t>
      </w:r>
    </w:p>
    <w:p>
      <w:pPr>
        <w:pStyle w:val="2"/>
        <w:spacing w:line="360" w:lineRule="auto"/>
        <w:rPr>
          <w:rFonts w:ascii="仿宋" w:hAnsi="仿宋" w:eastAsia="仿宋"/>
          <w:sz w:val="20"/>
        </w:rPr>
      </w:pPr>
    </w:p>
    <w:p>
      <w:pPr>
        <w:pStyle w:val="2"/>
        <w:spacing w:line="360" w:lineRule="auto"/>
        <w:rPr>
          <w:rFonts w:ascii="仿宋" w:hAnsi="仿宋" w:eastAsia="仿宋"/>
          <w:b/>
          <w:lang w:val="en-US"/>
        </w:rPr>
      </w:pPr>
    </w:p>
    <w:p>
      <w:pPr>
        <w:pStyle w:val="2"/>
        <w:spacing w:line="360" w:lineRule="auto"/>
        <w:jc w:val="center"/>
        <w:rPr>
          <w:rFonts w:ascii="仿宋" w:hAnsi="仿宋" w:eastAsia="仿宋"/>
          <w:b/>
          <w:lang w:val="en-US"/>
        </w:rPr>
      </w:pPr>
    </w:p>
    <w:p>
      <w:pPr>
        <w:pStyle w:val="2"/>
        <w:spacing w:line="360" w:lineRule="auto"/>
        <w:ind w:firstLine="4578" w:firstLineChars="1900"/>
        <w:jc w:val="both"/>
        <w:rPr>
          <w:rFonts w:ascii="仿宋" w:hAnsi="仿宋" w:eastAsia="仿宋"/>
          <w:b/>
        </w:rPr>
      </w:pPr>
      <w:r>
        <w:rPr>
          <w:rFonts w:hint="eastAsia" w:ascii="仿宋" w:hAnsi="仿宋" w:eastAsia="仿宋"/>
          <w:b/>
        </w:rPr>
        <w:t xml:space="preserve">企业名称：                </w:t>
      </w:r>
      <w:r>
        <w:rPr>
          <w:rFonts w:hint="eastAsia" w:ascii="仿宋" w:hAnsi="仿宋" w:eastAsia="仿宋"/>
          <w:b/>
          <w:u w:val="single"/>
        </w:rPr>
        <w:t>（</w:t>
      </w:r>
      <w:r>
        <w:rPr>
          <w:rFonts w:hint="eastAsia" w:ascii="仿宋" w:hAnsi="仿宋" w:eastAsia="仿宋"/>
          <w:b/>
        </w:rPr>
        <w:t>公章）</w:t>
      </w:r>
    </w:p>
    <w:p>
      <w:pPr>
        <w:pStyle w:val="2"/>
        <w:spacing w:line="360" w:lineRule="auto"/>
        <w:ind w:right="480" w:firstLine="4250" w:firstLineChars="1764"/>
        <w:rPr>
          <w:rFonts w:ascii="仿宋" w:hAnsi="仿宋" w:eastAsia="仿宋"/>
          <w:b/>
        </w:rPr>
      </w:pPr>
      <w:r>
        <w:rPr>
          <w:rFonts w:hint="eastAsia" w:ascii="仿宋" w:hAnsi="仿宋" w:eastAsia="仿宋"/>
          <w:b/>
        </w:rPr>
        <w:t>企业法定代表人：         （签字或盖章）</w:t>
      </w:r>
    </w:p>
    <w:p>
      <w:pPr>
        <w:pStyle w:val="2"/>
        <w:spacing w:line="360" w:lineRule="auto"/>
        <w:ind w:firstLine="5247" w:firstLineChars="2205"/>
        <w:rPr>
          <w:rFonts w:ascii="仿宋" w:hAnsi="仿宋" w:eastAsia="仿宋"/>
          <w:sz w:val="20"/>
        </w:rPr>
      </w:pPr>
      <w:r>
        <w:rPr>
          <w:rFonts w:hint="eastAsia" w:ascii="仿宋" w:hAnsi="仿宋" w:eastAsia="仿宋"/>
          <w:b/>
          <w:w w:val="99"/>
        </w:rPr>
        <w:t>年   月    日</w:t>
      </w:r>
    </w:p>
    <w:p>
      <w:pPr>
        <w:spacing w:line="360" w:lineRule="auto"/>
        <w:rPr>
          <w:rFonts w:ascii="仿宋" w:hAnsi="仿宋" w:eastAsia="仿宋"/>
          <w:sz w:val="24"/>
        </w:rPr>
        <w:sectPr>
          <w:pgSz w:w="11910" w:h="16840"/>
          <w:pgMar w:top="1440" w:right="1196" w:bottom="1440" w:left="1196" w:header="679" w:footer="686" w:gutter="0"/>
          <w:cols w:space="720" w:num="1"/>
        </w:sectPr>
      </w:pPr>
    </w:p>
    <w:p>
      <w:pPr>
        <w:pStyle w:val="22"/>
        <w:numPr>
          <w:ilvl w:val="0"/>
          <w:numId w:val="13"/>
        </w:numPr>
        <w:tabs>
          <w:tab w:val="left" w:pos="1259"/>
        </w:tabs>
        <w:spacing w:before="2" w:line="360" w:lineRule="auto"/>
        <w:ind w:left="1258"/>
        <w:rPr>
          <w:rFonts w:ascii="仿宋" w:hAnsi="仿宋" w:eastAsia="仿宋"/>
          <w:b/>
        </w:rPr>
      </w:pPr>
      <w:bookmarkStart w:id="100" w:name="_bookmark63"/>
      <w:bookmarkEnd w:id="100"/>
      <w:r>
        <w:rPr>
          <w:rFonts w:hint="eastAsia" w:ascii="仿宋" w:hAnsi="仿宋" w:eastAsia="仿宋"/>
          <w:b/>
          <w:sz w:val="24"/>
          <w:lang w:val="en-US"/>
        </w:rPr>
        <w:t>供应商</w:t>
      </w:r>
      <w:r>
        <w:rPr>
          <w:rFonts w:hint="eastAsia" w:ascii="仿宋" w:hAnsi="仿宋" w:eastAsia="仿宋"/>
          <w:b/>
          <w:sz w:val="24"/>
        </w:rPr>
        <w:t>认为在其他方面有必要说明的事项</w:t>
      </w:r>
    </w:p>
    <w:p>
      <w:pPr>
        <w:pStyle w:val="2"/>
        <w:spacing w:line="360" w:lineRule="auto"/>
        <w:rPr>
          <w:rFonts w:ascii="仿宋" w:hAnsi="仿宋" w:eastAsia="仿宋"/>
          <w:b/>
          <w:sz w:val="26"/>
        </w:rPr>
      </w:pPr>
    </w:p>
    <w:p>
      <w:pPr>
        <w:pStyle w:val="2"/>
        <w:spacing w:before="6" w:line="360" w:lineRule="auto"/>
        <w:rPr>
          <w:rFonts w:ascii="仿宋" w:hAnsi="仿宋" w:eastAsia="仿宋"/>
          <w:b/>
          <w:sz w:val="37"/>
        </w:rPr>
      </w:pPr>
    </w:p>
    <w:p>
      <w:pPr>
        <w:spacing w:line="360" w:lineRule="auto"/>
        <w:ind w:left="1960"/>
        <w:rPr>
          <w:rFonts w:ascii="仿宋" w:hAnsi="仿宋" w:eastAsia="仿宋"/>
          <w:b/>
          <w:sz w:val="36"/>
        </w:rPr>
      </w:pPr>
      <w:r>
        <w:rPr>
          <w:rFonts w:hint="eastAsia" w:ascii="仿宋" w:hAnsi="仿宋" w:eastAsia="仿宋"/>
          <w:b/>
          <w:sz w:val="36"/>
          <w:lang w:val="en-US"/>
        </w:rPr>
        <w:t>供应商</w:t>
      </w:r>
      <w:r>
        <w:rPr>
          <w:rFonts w:hint="eastAsia" w:ascii="仿宋" w:hAnsi="仿宋" w:eastAsia="仿宋"/>
          <w:b/>
          <w:sz w:val="36"/>
        </w:rPr>
        <w:t>认为在其他方面有必要说明的事项</w:t>
      </w:r>
    </w:p>
    <w:p>
      <w:pPr>
        <w:pStyle w:val="2"/>
        <w:spacing w:before="161" w:line="360" w:lineRule="auto"/>
        <w:ind w:left="508"/>
        <w:rPr>
          <w:rFonts w:ascii="仿宋" w:hAnsi="仿宋" w:eastAsia="仿宋"/>
        </w:rPr>
      </w:pPr>
      <w:r>
        <w:rPr>
          <w:rFonts w:hint="eastAsia" w:ascii="仿宋" w:hAnsi="仿宋" w:eastAsia="仿宋"/>
        </w:rPr>
        <w:t>格式自定</w:t>
      </w:r>
    </w:p>
    <w:p>
      <w:pPr>
        <w:spacing w:line="360" w:lineRule="auto"/>
        <w:rPr>
          <w:rFonts w:ascii="仿宋" w:hAnsi="仿宋" w:eastAsia="仿宋"/>
        </w:rPr>
        <w:sectPr>
          <w:pgSz w:w="11910" w:h="16840"/>
          <w:pgMar w:top="1440" w:right="1196" w:bottom="1440" w:left="1196" w:header="679" w:footer="686" w:gutter="0"/>
          <w:cols w:space="720" w:num="1"/>
        </w:sectPr>
      </w:pPr>
    </w:p>
    <w:p>
      <w:pPr>
        <w:pStyle w:val="22"/>
        <w:numPr>
          <w:ilvl w:val="0"/>
          <w:numId w:val="13"/>
        </w:numPr>
        <w:tabs>
          <w:tab w:val="left" w:pos="1384"/>
        </w:tabs>
        <w:spacing w:before="135" w:line="360" w:lineRule="auto"/>
        <w:ind w:left="1383" w:hanging="875"/>
        <w:rPr>
          <w:rFonts w:ascii="仿宋" w:hAnsi="仿宋" w:eastAsia="仿宋"/>
          <w:b/>
          <w:sz w:val="26"/>
        </w:rPr>
      </w:pPr>
      <w:bookmarkStart w:id="101" w:name="_bookmark64"/>
      <w:bookmarkEnd w:id="101"/>
      <w:r>
        <w:rPr>
          <w:rFonts w:hint="eastAsia" w:ascii="仿宋" w:hAnsi="仿宋" w:eastAsia="仿宋"/>
          <w:b/>
          <w:sz w:val="28"/>
        </w:rPr>
        <w:t>最终报价表</w:t>
      </w:r>
    </w:p>
    <w:p>
      <w:pPr>
        <w:pStyle w:val="2"/>
        <w:spacing w:before="3" w:line="360" w:lineRule="auto"/>
        <w:rPr>
          <w:rFonts w:ascii="仿宋" w:hAnsi="仿宋" w:eastAsia="仿宋"/>
          <w:b/>
          <w:sz w:val="20"/>
        </w:rPr>
      </w:pPr>
    </w:p>
    <w:p>
      <w:pPr>
        <w:spacing w:before="62" w:line="360" w:lineRule="auto"/>
        <w:jc w:val="center"/>
        <w:rPr>
          <w:rFonts w:ascii="仿宋" w:hAnsi="仿宋" w:eastAsia="仿宋"/>
          <w:b/>
          <w:sz w:val="32"/>
          <w:szCs w:val="24"/>
        </w:rPr>
      </w:pPr>
      <w:bookmarkStart w:id="102" w:name="_Toc29553_WPSOffice_Level3"/>
      <w:r>
        <w:rPr>
          <w:rFonts w:hint="eastAsia" w:ascii="仿宋" w:hAnsi="仿宋" w:eastAsia="仿宋"/>
          <w:b/>
          <w:sz w:val="32"/>
          <w:szCs w:val="24"/>
        </w:rPr>
        <w:t>最终报价表</w:t>
      </w:r>
      <w:bookmarkEnd w:id="102"/>
    </w:p>
    <w:p>
      <w:pPr>
        <w:pStyle w:val="2"/>
        <w:spacing w:before="8" w:line="360" w:lineRule="auto"/>
        <w:rPr>
          <w:rFonts w:ascii="仿宋" w:hAnsi="仿宋" w:eastAsia="仿宋"/>
          <w:b/>
          <w:sz w:val="40"/>
        </w:rPr>
      </w:pPr>
    </w:p>
    <w:p>
      <w:pPr>
        <w:pStyle w:val="2"/>
        <w:tabs>
          <w:tab w:val="left" w:pos="6510"/>
          <w:tab w:val="left" w:pos="8844"/>
        </w:tabs>
        <w:spacing w:line="360" w:lineRule="auto"/>
        <w:ind w:left="1466" w:leftChars="230" w:right="58" w:hanging="960" w:hangingChars="400"/>
        <w:rPr>
          <w:rFonts w:ascii="仿宋" w:hAnsi="仿宋" w:eastAsia="仿宋"/>
        </w:rPr>
      </w:pPr>
      <w:r>
        <w:rPr>
          <w:rFonts w:hint="eastAsia" w:ascii="仿宋" w:hAnsi="仿宋" w:eastAsia="仿宋"/>
          <w:lang w:val="en-US"/>
        </w:rPr>
        <w:t>供应商</w:t>
      </w:r>
      <w:r>
        <w:rPr>
          <w:rFonts w:hint="eastAsia" w:ascii="仿宋" w:hAnsi="仿宋" w:eastAsia="仿宋"/>
        </w:rPr>
        <w:t xml:space="preserve">名称： </w:t>
      </w:r>
      <w:r>
        <w:rPr>
          <w:rFonts w:hint="eastAsia" w:ascii="仿宋" w:hAnsi="仿宋" w:eastAsia="仿宋"/>
        </w:rPr>
        <w:tab/>
      </w:r>
      <w:r>
        <w:rPr>
          <w:rFonts w:hint="eastAsia" w:ascii="仿宋" w:hAnsi="仿宋" w:eastAsia="仿宋"/>
        </w:rPr>
        <w:t>报价单位：元（</w:t>
      </w:r>
      <w:r>
        <w:rPr>
          <w:rFonts w:hint="eastAsia" w:ascii="仿宋" w:hAnsi="仿宋" w:eastAsia="仿宋"/>
          <w:lang w:val="en-US"/>
        </w:rPr>
        <w:t>人民币</w:t>
      </w:r>
      <w:r>
        <w:rPr>
          <w:rFonts w:hint="eastAsia" w:ascii="仿宋" w:hAnsi="仿宋" w:eastAsia="仿宋"/>
        </w:rPr>
        <w:t>）</w:t>
      </w:r>
    </w:p>
    <w:tbl>
      <w:tblPr>
        <w:tblStyle w:val="15"/>
        <w:tblpPr w:leftFromText="180" w:rightFromText="180" w:vertAnchor="text" w:horzAnchor="page" w:tblpXSpec="center" w:tblpY="79"/>
        <w:tblOverlap w:val="never"/>
        <w:tblW w:w="965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2355"/>
        <w:gridCol w:w="2409"/>
        <w:gridCol w:w="1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796" w:hRule="atLeast"/>
          <w:jc w:val="center"/>
        </w:trPr>
        <w:tc>
          <w:tcPr>
            <w:tcW w:w="1500" w:type="dxa"/>
            <w:vAlign w:val="center"/>
          </w:tcPr>
          <w:p>
            <w:pPr>
              <w:pStyle w:val="24"/>
              <w:spacing w:line="360" w:lineRule="auto"/>
              <w:jc w:val="center"/>
              <w:rPr>
                <w:rFonts w:ascii="仿宋" w:hAnsi="仿宋" w:eastAsia="仿宋"/>
                <w:sz w:val="24"/>
              </w:rPr>
            </w:pPr>
            <w:r>
              <w:rPr>
                <w:rFonts w:hint="eastAsia" w:ascii="仿宋" w:hAnsi="仿宋" w:eastAsia="仿宋"/>
                <w:sz w:val="24"/>
              </w:rPr>
              <w:t>项目名称</w:t>
            </w:r>
          </w:p>
        </w:tc>
        <w:tc>
          <w:tcPr>
            <w:tcW w:w="1717" w:type="dxa"/>
            <w:vAlign w:val="center"/>
          </w:tcPr>
          <w:p>
            <w:pPr>
              <w:pStyle w:val="24"/>
              <w:spacing w:line="360" w:lineRule="auto"/>
              <w:jc w:val="center"/>
              <w:rPr>
                <w:rFonts w:ascii="仿宋" w:hAnsi="仿宋" w:eastAsia="仿宋"/>
                <w:sz w:val="24"/>
              </w:rPr>
            </w:pPr>
            <w:r>
              <w:rPr>
                <w:rFonts w:ascii="仿宋" w:hAnsi="仿宋" w:eastAsia="仿宋"/>
                <w:sz w:val="24"/>
              </w:rPr>
              <w:t>最初报价</w:t>
            </w:r>
          </w:p>
        </w:tc>
        <w:tc>
          <w:tcPr>
            <w:tcW w:w="1663" w:type="dxa"/>
            <w:vAlign w:val="center"/>
          </w:tcPr>
          <w:p>
            <w:pPr>
              <w:pStyle w:val="24"/>
              <w:spacing w:line="360" w:lineRule="auto"/>
              <w:jc w:val="center"/>
              <w:rPr>
                <w:rFonts w:ascii="仿宋" w:hAnsi="仿宋" w:eastAsia="仿宋"/>
                <w:sz w:val="24"/>
              </w:rPr>
            </w:pPr>
            <w:r>
              <w:rPr>
                <w:rFonts w:ascii="仿宋" w:hAnsi="仿宋" w:eastAsia="仿宋"/>
                <w:sz w:val="24"/>
              </w:rPr>
              <w:t>调整因素</w:t>
            </w:r>
          </w:p>
        </w:tc>
        <w:tc>
          <w:tcPr>
            <w:tcW w:w="2355" w:type="dxa"/>
            <w:vAlign w:val="center"/>
          </w:tcPr>
          <w:p>
            <w:pPr>
              <w:pStyle w:val="24"/>
              <w:spacing w:line="360" w:lineRule="auto"/>
              <w:jc w:val="center"/>
              <w:rPr>
                <w:rFonts w:ascii="仿宋" w:hAnsi="仿宋" w:eastAsia="仿宋"/>
                <w:sz w:val="24"/>
              </w:rPr>
            </w:pPr>
            <w:r>
              <w:rPr>
                <w:rFonts w:ascii="仿宋" w:hAnsi="仿宋" w:eastAsia="仿宋"/>
                <w:sz w:val="24"/>
              </w:rPr>
              <w:t>最终报价</w:t>
            </w:r>
          </w:p>
        </w:tc>
        <w:tc>
          <w:tcPr>
            <w:tcW w:w="2409" w:type="dxa"/>
            <w:vAlign w:val="center"/>
          </w:tcPr>
          <w:p>
            <w:pPr>
              <w:pStyle w:val="24"/>
              <w:spacing w:line="360" w:lineRule="auto"/>
              <w:jc w:val="center"/>
              <w:rPr>
                <w:rFonts w:ascii="仿宋" w:hAnsi="仿宋" w:eastAsia="仿宋"/>
                <w:sz w:val="24"/>
                <w:lang w:val="en-US"/>
              </w:rPr>
            </w:pPr>
            <w:r>
              <w:rPr>
                <w:rFonts w:ascii="仿宋" w:hAnsi="仿宋" w:eastAsia="仿宋"/>
                <w:sz w:val="24"/>
              </w:rPr>
              <w:t>交货期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1397" w:hRule="atLeast"/>
          <w:jc w:val="center"/>
        </w:trPr>
        <w:tc>
          <w:tcPr>
            <w:tcW w:w="1500" w:type="dxa"/>
          </w:tcPr>
          <w:p>
            <w:pPr>
              <w:pStyle w:val="24"/>
              <w:spacing w:before="165" w:line="360" w:lineRule="auto"/>
              <w:ind w:left="453"/>
              <w:rPr>
                <w:rFonts w:ascii="仿宋" w:hAnsi="仿宋" w:eastAsia="仿宋"/>
                <w:sz w:val="24"/>
              </w:rPr>
            </w:pPr>
          </w:p>
        </w:tc>
        <w:tc>
          <w:tcPr>
            <w:tcW w:w="1717" w:type="dxa"/>
          </w:tcPr>
          <w:p>
            <w:pPr>
              <w:pStyle w:val="24"/>
              <w:spacing w:before="165" w:line="360" w:lineRule="auto"/>
              <w:ind w:left="453"/>
              <w:rPr>
                <w:rFonts w:ascii="仿宋" w:hAnsi="仿宋" w:eastAsia="仿宋"/>
                <w:sz w:val="24"/>
              </w:rPr>
            </w:pPr>
          </w:p>
        </w:tc>
        <w:tc>
          <w:tcPr>
            <w:tcW w:w="1663" w:type="dxa"/>
          </w:tcPr>
          <w:p>
            <w:pPr>
              <w:pStyle w:val="24"/>
              <w:spacing w:before="165" w:line="360" w:lineRule="auto"/>
              <w:ind w:left="453"/>
              <w:rPr>
                <w:rFonts w:ascii="仿宋" w:hAnsi="仿宋" w:eastAsia="仿宋"/>
                <w:sz w:val="24"/>
              </w:rPr>
            </w:pPr>
          </w:p>
        </w:tc>
        <w:tc>
          <w:tcPr>
            <w:tcW w:w="2355" w:type="dxa"/>
          </w:tcPr>
          <w:p>
            <w:pPr>
              <w:pStyle w:val="24"/>
              <w:spacing w:before="165" w:line="360" w:lineRule="auto"/>
              <w:ind w:left="453"/>
              <w:rPr>
                <w:rFonts w:ascii="仿宋" w:hAnsi="仿宋" w:eastAsia="仿宋"/>
                <w:sz w:val="24"/>
              </w:rPr>
            </w:pPr>
          </w:p>
        </w:tc>
        <w:tc>
          <w:tcPr>
            <w:tcW w:w="2409" w:type="dxa"/>
          </w:tcPr>
          <w:p>
            <w:pPr>
              <w:pStyle w:val="24"/>
              <w:spacing w:before="165" w:line="360" w:lineRule="auto"/>
              <w:ind w:left="45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217" w:type="dxa"/>
            <w:gridSpan w:val="2"/>
            <w:vAlign w:val="center"/>
          </w:tcPr>
          <w:p>
            <w:pPr>
              <w:pStyle w:val="24"/>
              <w:spacing w:line="360" w:lineRule="auto"/>
              <w:ind w:left="454"/>
              <w:jc w:val="center"/>
              <w:rPr>
                <w:rFonts w:ascii="仿宋" w:hAnsi="仿宋" w:eastAsia="仿宋"/>
                <w:sz w:val="24"/>
                <w:lang w:val="en-US"/>
              </w:rPr>
            </w:pPr>
            <w:r>
              <w:rPr>
                <w:rFonts w:hint="eastAsia" w:ascii="仿宋" w:hAnsi="仿宋" w:eastAsia="仿宋"/>
                <w:sz w:val="24"/>
                <w:lang w:val="en-US"/>
              </w:rPr>
              <w:t>大写（人民币）</w:t>
            </w:r>
          </w:p>
        </w:tc>
        <w:tc>
          <w:tcPr>
            <w:tcW w:w="6439" w:type="dxa"/>
            <w:gridSpan w:val="4"/>
            <w:vAlign w:val="center"/>
          </w:tcPr>
          <w:p>
            <w:pPr>
              <w:pStyle w:val="24"/>
              <w:spacing w:before="165" w:line="360" w:lineRule="auto"/>
              <w:ind w:left="45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9656" w:type="dxa"/>
            <w:gridSpan w:val="6"/>
          </w:tcPr>
          <w:p>
            <w:pPr>
              <w:pStyle w:val="24"/>
              <w:spacing w:line="360" w:lineRule="auto"/>
              <w:ind w:left="107"/>
              <w:rPr>
                <w:rFonts w:ascii="仿宋" w:hAnsi="仿宋" w:eastAsia="仿宋"/>
                <w:sz w:val="24"/>
              </w:rPr>
            </w:pPr>
            <w:r>
              <w:rPr>
                <w:rFonts w:ascii="仿宋" w:hAnsi="仿宋" w:eastAsia="仿宋"/>
                <w:sz w:val="24"/>
              </w:rPr>
              <w:t>最终确定的质量保证及服务承诺（优惠条件）：</w:t>
            </w:r>
          </w:p>
        </w:tc>
      </w:tr>
    </w:tbl>
    <w:p>
      <w:pPr>
        <w:autoSpaceDE/>
        <w:autoSpaceDN/>
        <w:spacing w:line="360" w:lineRule="auto"/>
        <w:jc w:val="both"/>
        <w:rPr>
          <w:rFonts w:ascii="仿宋" w:hAnsi="仿宋" w:eastAsia="仿宋"/>
          <w:sz w:val="24"/>
        </w:rPr>
      </w:pPr>
      <w:r>
        <w:rPr>
          <w:rFonts w:hint="eastAsia" w:ascii="仿宋" w:hAnsi="仿宋" w:eastAsia="仿宋"/>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ascii="仿宋" w:hAnsi="仿宋" w:eastAsia="仿宋"/>
          <w:sz w:val="24"/>
        </w:rPr>
      </w:pPr>
      <w:r>
        <w:rPr>
          <w:rFonts w:hint="eastAsia" w:ascii="仿宋" w:hAnsi="仿宋" w:eastAsia="仿宋"/>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2"/>
        <w:spacing w:line="360" w:lineRule="auto"/>
        <w:rPr>
          <w:rFonts w:ascii="仿宋" w:hAnsi="仿宋" w:eastAsia="仿宋"/>
          <w:sz w:val="26"/>
        </w:rPr>
      </w:pPr>
    </w:p>
    <w:p>
      <w:pPr>
        <w:pStyle w:val="2"/>
        <w:spacing w:line="360" w:lineRule="auto"/>
        <w:rPr>
          <w:rFonts w:ascii="仿宋" w:hAnsi="仿宋" w:eastAsia="仿宋"/>
          <w:sz w:val="20"/>
        </w:rPr>
      </w:pPr>
    </w:p>
    <w:p>
      <w:pPr>
        <w:pStyle w:val="2"/>
        <w:spacing w:before="4" w:line="360" w:lineRule="auto"/>
        <w:rPr>
          <w:rFonts w:ascii="仿宋" w:hAnsi="仿宋" w:eastAsia="仿宋"/>
          <w:sz w:val="12"/>
        </w:rPr>
      </w:pPr>
    </w:p>
    <w:p>
      <w:pPr>
        <w:tabs>
          <w:tab w:val="left" w:pos="8955"/>
        </w:tabs>
        <w:spacing w:before="193" w:line="360" w:lineRule="auto"/>
        <w:ind w:right="1099" w:firstLine="4604" w:firstLineChars="1911"/>
        <w:rPr>
          <w:rFonts w:ascii="仿宋" w:hAnsi="仿宋" w:eastAsia="仿宋"/>
          <w:b/>
          <w:spacing w:val="-14"/>
          <w:sz w:val="24"/>
        </w:rPr>
      </w:pPr>
      <w:bookmarkStart w:id="103" w:name="_Toc27574_WPSOffice_Level1"/>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spacing w:before="105" w:line="360" w:lineRule="auto"/>
        <w:ind w:left="869" w:right="988"/>
        <w:jc w:val="center"/>
        <w:rPr>
          <w:rFonts w:ascii="仿宋" w:hAnsi="仿宋" w:eastAsia="仿宋"/>
          <w:b/>
          <w:sz w:val="32"/>
        </w:rPr>
      </w:pPr>
      <w:r>
        <w:rPr>
          <w:rFonts w:hint="eastAsia" w:ascii="仿宋" w:hAnsi="仿宋" w:eastAsia="仿宋"/>
          <w:b/>
          <w:sz w:val="32"/>
        </w:rPr>
        <w:t>第五部分 采购项目要求及技术参数</w:t>
      </w:r>
      <w:bookmarkEnd w:id="103"/>
    </w:p>
    <w:p>
      <w:pPr>
        <w:spacing w:before="241" w:line="360" w:lineRule="auto"/>
        <w:ind w:left="875" w:right="988"/>
        <w:jc w:val="center"/>
        <w:rPr>
          <w:rFonts w:ascii="仿宋" w:hAnsi="仿宋" w:eastAsia="仿宋"/>
          <w:b/>
          <w:sz w:val="28"/>
        </w:rPr>
      </w:pPr>
      <w:bookmarkStart w:id="104" w:name="_Toc1122_WPSOffice_Level2"/>
      <w:r>
        <w:rPr>
          <w:rFonts w:hint="eastAsia" w:ascii="仿宋" w:hAnsi="仿宋" w:eastAsia="仿宋"/>
          <w:b/>
          <w:sz w:val="28"/>
        </w:rPr>
        <w:t>（一）响应要求</w:t>
      </w:r>
      <w:bookmarkEnd w:id="104"/>
    </w:p>
    <w:p>
      <w:pPr>
        <w:pStyle w:val="22"/>
        <w:numPr>
          <w:ilvl w:val="1"/>
          <w:numId w:val="13"/>
        </w:numPr>
        <w:spacing w:before="212" w:line="360" w:lineRule="auto"/>
        <w:ind w:left="13" w:leftChars="6" w:right="57" w:rightChars="26" w:firstLine="287" w:firstLineChars="102"/>
        <w:rPr>
          <w:rFonts w:ascii="仿宋" w:hAnsi="仿宋" w:eastAsia="仿宋"/>
          <w:b/>
          <w:sz w:val="28"/>
          <w:szCs w:val="24"/>
        </w:rPr>
      </w:pPr>
      <w:bookmarkStart w:id="105" w:name="_bookmark67"/>
      <w:bookmarkEnd w:id="105"/>
      <w:bookmarkStart w:id="106" w:name="_Toc24980_WPSOffice_Level3"/>
      <w:r>
        <w:rPr>
          <w:rFonts w:hint="eastAsia" w:ascii="仿宋" w:hAnsi="仿宋" w:eastAsia="仿宋"/>
          <w:b/>
          <w:sz w:val="28"/>
          <w:szCs w:val="24"/>
        </w:rPr>
        <w:t>投标说明</w:t>
      </w:r>
      <w:bookmarkEnd w:id="106"/>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供应商可以按照谈判文件规定的项目选择响应，但必须对所投项目中的所有内容作为一个整体进行响应，不能拆分或少报。否则，响应无效。</w:t>
      </w:r>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供应商必须如实填写“技术规格响应表”，在“技术规格响应表”中列出所投项目的具体技术参数、指标；以采购人需求为最低指标要求，供应商对超出或不满足最低指标要求的指标需列出“+、-”偏差。如果与响应文件中提供的参数等证明材料中的实质性响应情况不一致的，按无效投标处理。</w:t>
      </w:r>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项目中标后分包情况：不允许。</w:t>
      </w:r>
    </w:p>
    <w:p>
      <w:pPr>
        <w:pStyle w:val="22"/>
        <w:numPr>
          <w:ilvl w:val="1"/>
          <w:numId w:val="13"/>
        </w:numPr>
        <w:spacing w:before="212" w:line="360" w:lineRule="auto"/>
        <w:ind w:left="13" w:leftChars="6" w:right="57" w:rightChars="26" w:firstLine="287" w:firstLineChars="102"/>
        <w:rPr>
          <w:rFonts w:ascii="仿宋" w:hAnsi="仿宋" w:eastAsia="仿宋"/>
          <w:b/>
          <w:sz w:val="28"/>
          <w:szCs w:val="24"/>
        </w:rPr>
      </w:pPr>
      <w:bookmarkStart w:id="107" w:name="_bookmark68"/>
      <w:bookmarkEnd w:id="107"/>
      <w:bookmarkStart w:id="108" w:name="_Toc13471_WPSOffice_Level3"/>
      <w:r>
        <w:rPr>
          <w:rFonts w:hint="eastAsia" w:ascii="仿宋" w:hAnsi="仿宋" w:eastAsia="仿宋"/>
          <w:b/>
          <w:sz w:val="28"/>
          <w:szCs w:val="24"/>
        </w:rPr>
        <w:t>重要指标</w:t>
      </w:r>
      <w:bookmarkEnd w:id="108"/>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谈判文件在技术参数中列出了采购人可以接受的最低技术指标，供应商必须对技术规格响应表中各项指标进行实质性响应。</w:t>
      </w:r>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若有谈判文件未提及或变更内容的，请及时与采购代理机构联系。</w:t>
      </w:r>
    </w:p>
    <w:p>
      <w:pPr>
        <w:pStyle w:val="22"/>
        <w:numPr>
          <w:ilvl w:val="1"/>
          <w:numId w:val="13"/>
        </w:numPr>
        <w:spacing w:before="212" w:line="360" w:lineRule="auto"/>
        <w:ind w:left="13" w:leftChars="6" w:right="57" w:rightChars="26" w:firstLine="287" w:firstLineChars="102"/>
        <w:rPr>
          <w:rFonts w:ascii="仿宋" w:hAnsi="仿宋" w:eastAsia="仿宋"/>
          <w:b/>
          <w:sz w:val="28"/>
          <w:szCs w:val="24"/>
        </w:rPr>
      </w:pPr>
      <w:bookmarkStart w:id="109" w:name="_bookmark69"/>
      <w:bookmarkEnd w:id="109"/>
      <w:bookmarkStart w:id="110" w:name="_Toc21779_WPSOffice_Level3"/>
      <w:r>
        <w:rPr>
          <w:rFonts w:hint="eastAsia" w:ascii="仿宋" w:hAnsi="仿宋" w:eastAsia="仿宋"/>
          <w:b/>
          <w:sz w:val="28"/>
          <w:szCs w:val="24"/>
        </w:rPr>
        <w:t>商务要求</w:t>
      </w:r>
      <w:bookmarkEnd w:id="110"/>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交货期：</w:t>
      </w:r>
      <w:r>
        <w:rPr>
          <w:rFonts w:hint="eastAsia" w:ascii="仿宋" w:hAnsi="仿宋" w:eastAsia="仿宋"/>
          <w:sz w:val="24"/>
          <w:szCs w:val="24"/>
          <w:u w:val="single"/>
          <w:lang w:val="en-US"/>
        </w:rPr>
        <w:t>自合同签订之日起1年</w:t>
      </w:r>
      <w:r>
        <w:rPr>
          <w:rFonts w:hint="eastAsia" w:ascii="仿宋" w:hAnsi="仿宋" w:eastAsia="仿宋"/>
          <w:sz w:val="24"/>
        </w:rPr>
        <w:t>；</w:t>
      </w:r>
    </w:p>
    <w:p>
      <w:pPr>
        <w:pStyle w:val="22"/>
        <w:numPr>
          <w:ilvl w:val="2"/>
          <w:numId w:val="13"/>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交货地点：</w:t>
      </w:r>
      <w:r>
        <w:rPr>
          <w:rFonts w:hint="eastAsia" w:ascii="仿宋" w:hAnsi="仿宋" w:eastAsia="仿宋"/>
          <w:sz w:val="24"/>
          <w:u w:val="single"/>
          <w:lang w:val="en-US"/>
        </w:rPr>
        <w:t>一市五县，共计六个地方，每地工地占地大约200</w:t>
      </w:r>
      <w:r>
        <w:rPr>
          <w:rFonts w:ascii="仿宋" w:hAnsi="仿宋" w:eastAsia="仿宋"/>
          <w:sz w:val="24"/>
          <w:u w:val="single"/>
          <w:lang w:val="en-US"/>
        </w:rPr>
        <w:t>平方米</w:t>
      </w:r>
      <w:r>
        <w:rPr>
          <w:rFonts w:hint="eastAsia" w:ascii="仿宋" w:hAnsi="仿宋" w:eastAsia="仿宋"/>
          <w:sz w:val="24"/>
        </w:rPr>
        <w:t>；</w:t>
      </w:r>
    </w:p>
    <w:p>
      <w:pPr>
        <w:pStyle w:val="22"/>
        <w:numPr>
          <w:ilvl w:val="2"/>
          <w:numId w:val="13"/>
        </w:numPr>
        <w:spacing w:before="81" w:line="360" w:lineRule="auto"/>
        <w:ind w:left="11" w:leftChars="5" w:right="57" w:rightChars="26" w:firstLine="388" w:firstLineChars="162"/>
        <w:rPr>
          <w:rFonts w:hint="eastAsia" w:ascii="仿宋" w:hAnsi="仿宋" w:eastAsia="仿宋"/>
          <w:sz w:val="24"/>
        </w:rPr>
      </w:pPr>
      <w:r>
        <w:rPr>
          <w:rFonts w:hint="eastAsia" w:ascii="仿宋" w:hAnsi="仿宋" w:eastAsia="仿宋"/>
          <w:sz w:val="24"/>
        </w:rPr>
        <w:t>付款方式：/</w:t>
      </w:r>
    </w:p>
    <w:p>
      <w:pPr>
        <w:pStyle w:val="22"/>
        <w:numPr>
          <w:ilvl w:val="2"/>
          <w:numId w:val="13"/>
        </w:numPr>
        <w:spacing w:before="81" w:line="360" w:lineRule="auto"/>
        <w:ind w:left="11" w:leftChars="5" w:right="57" w:rightChars="26" w:firstLine="388" w:firstLineChars="162"/>
        <w:rPr>
          <w:rFonts w:hint="eastAsia" w:ascii="仿宋" w:hAnsi="仿宋" w:eastAsia="仿宋"/>
          <w:sz w:val="24"/>
        </w:rPr>
      </w:pPr>
      <w:r>
        <w:rPr>
          <w:rFonts w:hint="eastAsia" w:ascii="仿宋" w:hAnsi="仿宋" w:eastAsia="仿宋"/>
          <w:sz w:val="24"/>
        </w:rPr>
        <w:t>免费质保期：1年</w:t>
      </w:r>
    </w:p>
    <w:p>
      <w:pPr>
        <w:pStyle w:val="22"/>
        <w:numPr>
          <w:ilvl w:val="2"/>
          <w:numId w:val="13"/>
        </w:numPr>
        <w:spacing w:before="81" w:line="360" w:lineRule="auto"/>
        <w:ind w:left="11" w:leftChars="5" w:right="57" w:rightChars="26" w:firstLine="388" w:firstLineChars="162"/>
        <w:rPr>
          <w:lang w:val="en-US"/>
        </w:rPr>
      </w:pPr>
      <w:r>
        <w:rPr>
          <w:rFonts w:hint="eastAsia" w:ascii="仿宋" w:hAnsi="仿宋" w:eastAsia="仿宋"/>
          <w:sz w:val="24"/>
        </w:rPr>
        <w:t xml:space="preserve">本次采购内容包括对应房间的简单装修工程 </w:t>
      </w:r>
    </w:p>
    <w:p>
      <w:pPr>
        <w:pStyle w:val="5"/>
        <w:spacing w:before="0" w:line="360" w:lineRule="auto"/>
        <w:ind w:left="0"/>
        <w:rPr>
          <w:rFonts w:ascii="仿宋" w:hAnsi="仿宋" w:eastAsia="仿宋"/>
          <w:sz w:val="34"/>
        </w:rPr>
      </w:pPr>
      <w:r>
        <w:rPr>
          <w:rFonts w:ascii="仿宋" w:hAnsi="仿宋" w:eastAsia="仿宋"/>
        </w:rPr>
        <w:t>二、技术参数</w:t>
      </w:r>
    </w:p>
    <w:p>
      <w:pPr>
        <w:pStyle w:val="6"/>
        <w:spacing w:before="61" w:line="360" w:lineRule="auto"/>
        <w:ind w:left="0"/>
        <w:rPr>
          <w:rFonts w:ascii="仿宋" w:hAnsi="仿宋" w:eastAsia="仿宋"/>
        </w:rPr>
      </w:pPr>
      <w:r>
        <w:rPr>
          <w:rFonts w:hint="eastAsia" w:ascii="仿宋" w:hAnsi="仿宋" w:eastAsia="仿宋"/>
          <w:lang w:val="en-US"/>
        </w:rPr>
        <w:t>1、</w:t>
      </w:r>
      <w:r>
        <w:rPr>
          <w:rFonts w:ascii="仿宋" w:hAnsi="仿宋" w:eastAsia="仿宋"/>
        </w:rPr>
        <w:t>技术参数</w:t>
      </w:r>
    </w:p>
    <w:p>
      <w:pPr>
        <w:ind w:firstLine="482"/>
        <w:rPr>
          <w:b/>
          <w:bCs/>
          <w:sz w:val="24"/>
          <w:szCs w:val="24"/>
        </w:rPr>
        <w:sectPr>
          <w:pgSz w:w="11910" w:h="16840"/>
          <w:pgMar w:top="1160" w:right="860" w:bottom="1160" w:left="1480" w:header="882" w:footer="964" w:gutter="0"/>
          <w:cols w:space="720" w:num="1"/>
        </w:sectPr>
      </w:pPr>
      <w:r>
        <w:rPr>
          <w:rFonts w:hint="eastAsia"/>
          <w:b/>
          <w:bCs/>
          <w:sz w:val="24"/>
          <w:szCs w:val="24"/>
        </w:rPr>
        <w:t>本部分技术参数中所列品牌号或型号仅起说明作用，无任何指代性。各供应商可就该项目采购内容自行投标，但需满足基本参数，使采购人满意。</w:t>
      </w:r>
    </w:p>
    <w:tbl>
      <w:tblPr>
        <w:tblStyle w:val="15"/>
        <w:tblW w:w="0" w:type="auto"/>
        <w:tblInd w:w="0" w:type="dxa"/>
        <w:tblLayout w:type="fixed"/>
        <w:tblCellMar>
          <w:top w:w="0" w:type="dxa"/>
          <w:left w:w="0" w:type="dxa"/>
          <w:bottom w:w="0" w:type="dxa"/>
          <w:right w:w="0" w:type="dxa"/>
        </w:tblCellMar>
      </w:tblPr>
      <w:tblGrid>
        <w:gridCol w:w="373"/>
        <w:gridCol w:w="14"/>
        <w:gridCol w:w="786"/>
        <w:gridCol w:w="21"/>
        <w:gridCol w:w="2340"/>
        <w:gridCol w:w="12"/>
        <w:gridCol w:w="3492"/>
        <w:gridCol w:w="31"/>
        <w:gridCol w:w="903"/>
        <w:gridCol w:w="25"/>
        <w:gridCol w:w="934"/>
        <w:gridCol w:w="16"/>
        <w:gridCol w:w="613"/>
      </w:tblGrid>
      <w:tr>
        <w:tblPrEx>
          <w:tblCellMar>
            <w:top w:w="0" w:type="dxa"/>
            <w:left w:w="0" w:type="dxa"/>
            <w:bottom w:w="0" w:type="dxa"/>
            <w:right w:w="0" w:type="dxa"/>
          </w:tblCellMar>
        </w:tblPrEx>
        <w:trPr>
          <w:trHeight w:val="605" w:hRule="atLeast"/>
        </w:trPr>
        <w:tc>
          <w:tcPr>
            <w:tcW w:w="9560" w:type="dxa"/>
            <w:gridSpan w:val="13"/>
            <w:tcBorders>
              <w:top w:val="nil"/>
              <w:left w:val="nil"/>
              <w:bottom w:val="nil"/>
              <w:right w:val="nil"/>
            </w:tcBorders>
            <w:shd w:val="clear" w:color="FFFFFF" w:fill="FFFFFF"/>
            <w:tcMar>
              <w:top w:w="15" w:type="dxa"/>
              <w:left w:w="15" w:type="dxa"/>
              <w:right w:w="15" w:type="dxa"/>
            </w:tcMar>
            <w:vAlign w:val="center"/>
          </w:tcPr>
          <w:p>
            <w:pPr>
              <w:widowControl/>
              <w:jc w:val="center"/>
              <w:textAlignment w:val="center"/>
              <w:rPr>
                <w:rFonts w:hint="eastAsia"/>
                <w:b/>
                <w:color w:val="000000"/>
                <w:sz w:val="24"/>
                <w:szCs w:val="24"/>
              </w:rPr>
            </w:pPr>
            <w:r>
              <w:rPr>
                <w:rFonts w:hint="eastAsia"/>
                <w:b/>
                <w:color w:val="000000"/>
                <w:sz w:val="24"/>
                <w:szCs w:val="24"/>
                <w:lang w:val="en-US"/>
              </w:rPr>
              <w:t>玉树藏族自治州文体旅游广电局农牧+旅游+扶贫游牧推广项目（一）</w:t>
            </w: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序号</w:t>
            </w:r>
          </w:p>
        </w:tc>
        <w:tc>
          <w:tcPr>
            <w:tcW w:w="8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类别</w:t>
            </w: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项目名称</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产品技术需求参数及规格尺寸</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单位</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数量</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备注</w:t>
            </w:r>
          </w:p>
        </w:tc>
      </w:tr>
      <w:tr>
        <w:tblPrEx>
          <w:tblCellMar>
            <w:top w:w="0" w:type="dxa"/>
            <w:left w:w="0" w:type="dxa"/>
            <w:bottom w:w="0" w:type="dxa"/>
            <w:right w:w="0" w:type="dxa"/>
          </w:tblCellMar>
        </w:tblPrEx>
        <w:trPr>
          <w:trHeight w:val="122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80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土建部分</w:t>
            </w: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钢管桩</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1.管径、壁厚:钢管桩规格选用YFA89*3500,单桩承载力设计值不小于Fc=35KN,Fh=7KN,Ft=20KN</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根</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40</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螺栓</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1.螺栓种类:φ12镀锌螺栓</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t</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0.319</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钢梁</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1.梁类型: 100*4-Q235方管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t</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2.247</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木楼梯</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1.楼梯形式:详见图纸设计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10.18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防腐木踏步</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1.踏步形式:详见图纸设计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4.64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成品装饰门,带门套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1.种类:成品装饰门,带门套</w:t>
            </w:r>
            <w:r>
              <w:rPr>
                <w:rFonts w:hint="eastAsia"/>
                <w:color w:val="000000"/>
                <w:sz w:val="24"/>
                <w:szCs w:val="24"/>
                <w:lang w:val="en-US"/>
              </w:rPr>
              <w:br w:type="textWrapping"/>
            </w:r>
            <w:r>
              <w:rPr>
                <w:rFonts w:hint="eastAsia"/>
                <w:color w:val="000000"/>
                <w:sz w:val="24"/>
                <w:szCs w:val="24"/>
                <w:lang w:val="en-US"/>
              </w:rPr>
              <w:t>2.尺寸:1000*2100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成品外平开节能门，不带门套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1.种类:铝合金门</w:t>
            </w:r>
            <w:r>
              <w:rPr>
                <w:rFonts w:hint="eastAsia"/>
                <w:color w:val="000000"/>
                <w:sz w:val="24"/>
                <w:szCs w:val="24"/>
                <w:lang w:val="en-US"/>
              </w:rPr>
              <w:br w:type="textWrapping"/>
            </w:r>
            <w:r>
              <w:rPr>
                <w:rFonts w:hint="eastAsia"/>
                <w:color w:val="000000"/>
                <w:sz w:val="24"/>
                <w:szCs w:val="24"/>
                <w:lang w:val="en-US"/>
              </w:rPr>
              <w:t>2.尺寸:1200*2700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成品外平开节能门，不带门套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1.种类:铝合金门</w:t>
            </w:r>
            <w:r>
              <w:rPr>
                <w:rFonts w:hint="eastAsia"/>
                <w:color w:val="000000"/>
                <w:sz w:val="24"/>
                <w:szCs w:val="24"/>
                <w:lang w:val="en-US"/>
              </w:rPr>
              <w:br w:type="textWrapping"/>
            </w:r>
            <w:r>
              <w:rPr>
                <w:rFonts w:hint="eastAsia"/>
                <w:color w:val="000000"/>
                <w:sz w:val="24"/>
                <w:szCs w:val="24"/>
                <w:lang w:val="en-US"/>
              </w:rPr>
              <w:t>2.尺寸:1000*2700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成品推拉门，不带门套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1.种类:铝合金门</w:t>
            </w:r>
            <w:r>
              <w:rPr>
                <w:rFonts w:hint="eastAsia"/>
                <w:color w:val="000000"/>
                <w:sz w:val="24"/>
                <w:szCs w:val="24"/>
                <w:lang w:val="en-US"/>
              </w:rPr>
              <w:br w:type="textWrapping"/>
            </w:r>
            <w:r>
              <w:rPr>
                <w:rFonts w:hint="eastAsia"/>
                <w:color w:val="000000"/>
                <w:sz w:val="24"/>
                <w:szCs w:val="24"/>
                <w:lang w:val="en-US"/>
              </w:rPr>
              <w:t>2.尺寸:1000*2100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成品推拉门，不带门套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1.种类:铝合金门</w:t>
            </w:r>
            <w:r>
              <w:rPr>
                <w:rFonts w:hint="eastAsia"/>
                <w:color w:val="000000"/>
                <w:sz w:val="24"/>
                <w:szCs w:val="24"/>
                <w:lang w:val="en-US"/>
              </w:rPr>
              <w:br w:type="textWrapping"/>
            </w:r>
            <w:r>
              <w:rPr>
                <w:rFonts w:hint="eastAsia"/>
                <w:color w:val="000000"/>
                <w:sz w:val="24"/>
                <w:szCs w:val="24"/>
                <w:lang w:val="en-US"/>
              </w:rPr>
              <w:t>2.尺寸:700*2100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成品防火门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1.种类:成品防火门</w:t>
            </w:r>
            <w:r>
              <w:rPr>
                <w:rFonts w:hint="eastAsia"/>
                <w:color w:val="000000"/>
                <w:sz w:val="24"/>
                <w:szCs w:val="24"/>
                <w:lang w:val="en-US"/>
              </w:rPr>
              <w:br w:type="textWrapping"/>
            </w:r>
            <w:r>
              <w:rPr>
                <w:rFonts w:hint="eastAsia"/>
                <w:color w:val="000000"/>
                <w:sz w:val="24"/>
                <w:szCs w:val="24"/>
                <w:lang w:val="en-US"/>
              </w:rPr>
              <w:t>2.尺寸:1000*2000</w:t>
            </w:r>
            <w:r>
              <w:rPr>
                <w:rFonts w:hint="eastAsia"/>
                <w:color w:val="000000"/>
                <w:sz w:val="24"/>
                <w:szCs w:val="24"/>
                <w:lang w:val="en-US"/>
              </w:rPr>
              <w:br w:type="textWrapping"/>
            </w:r>
            <w:r>
              <w:rPr>
                <w:rFonts w:hint="eastAsia"/>
                <w:color w:val="000000"/>
                <w:sz w:val="24"/>
                <w:szCs w:val="24"/>
                <w:lang w:val="en-US"/>
              </w:rPr>
              <w:t>3.备注:参12J609</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成品三防门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1.种类:成品三防门</w:t>
            </w:r>
            <w:r>
              <w:rPr>
                <w:rFonts w:hint="eastAsia"/>
                <w:color w:val="000000"/>
                <w:sz w:val="24"/>
                <w:szCs w:val="24"/>
                <w:lang w:val="en-US"/>
              </w:rPr>
              <w:br w:type="textWrapping"/>
            </w:r>
            <w:r>
              <w:rPr>
                <w:rFonts w:hint="eastAsia"/>
                <w:color w:val="000000"/>
                <w:sz w:val="24"/>
                <w:szCs w:val="24"/>
                <w:lang w:val="en-US"/>
              </w:rPr>
              <w:t>2.尺寸:1000*2100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2.尺寸:400*2400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2.尺寸:400*1800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2.尺寸:1500*1500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2.尺寸:1200*1500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2.尺寸:1000*1500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2.尺寸:1500*1800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铝塑复合节能窗</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1.种类:铝塑复合节能窗</w:t>
            </w:r>
            <w:r>
              <w:rPr>
                <w:rFonts w:hint="eastAsia"/>
                <w:color w:val="000000"/>
                <w:sz w:val="24"/>
                <w:szCs w:val="24"/>
                <w:lang w:val="en-US"/>
              </w:rPr>
              <w:br w:type="textWrapping"/>
            </w:r>
            <w:r>
              <w:rPr>
                <w:rFonts w:hint="eastAsia"/>
                <w:color w:val="000000"/>
                <w:sz w:val="24"/>
                <w:szCs w:val="24"/>
                <w:lang w:val="en-US"/>
              </w:rPr>
              <w:t>2.尺寸:1200*1800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樘</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深灰色沥青瓦屋面</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1.瓦品种、规格:38*140屋架@406，12mm厚0SB板，SBS自粘防水卷材，深灰色沥青瓦屋面，</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183.25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373"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块料楼地面</w:t>
            </w:r>
          </w:p>
        </w:tc>
        <w:tc>
          <w:tcPr>
            <w:tcW w:w="350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1.基层:15厚OSB板，沥青防水层   2.防水层:4厚SBS改性沥青自粘防水卷材,遇墙翻边300</w:t>
            </w:r>
            <w:r>
              <w:rPr>
                <w:rFonts w:hint="eastAsia"/>
                <w:color w:val="000000"/>
                <w:sz w:val="24"/>
                <w:szCs w:val="24"/>
                <w:lang w:val="en-US"/>
              </w:rPr>
              <w:br w:type="textWrapping"/>
            </w:r>
            <w:r>
              <w:rPr>
                <w:rFonts w:hint="eastAsia"/>
                <w:color w:val="000000"/>
                <w:sz w:val="24"/>
                <w:szCs w:val="24"/>
                <w:lang w:val="en-US"/>
              </w:rPr>
              <w:t>3.结合层:水泥砂浆粘结层</w:t>
            </w:r>
            <w:r>
              <w:rPr>
                <w:rFonts w:hint="eastAsia"/>
                <w:color w:val="000000"/>
                <w:sz w:val="24"/>
                <w:szCs w:val="24"/>
                <w:lang w:val="en-US"/>
              </w:rPr>
              <w:br w:type="textWrapping"/>
            </w:r>
            <w:r>
              <w:rPr>
                <w:rFonts w:hint="eastAsia"/>
                <w:color w:val="000000"/>
                <w:sz w:val="24"/>
                <w:szCs w:val="24"/>
                <w:lang w:val="en-US"/>
              </w:rPr>
              <w:t>4.面层材料:防滑地砖</w:t>
            </w:r>
          </w:p>
        </w:tc>
        <w:tc>
          <w:tcPr>
            <w:tcW w:w="93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19.25</w:t>
            </w:r>
          </w:p>
        </w:tc>
        <w:tc>
          <w:tcPr>
            <w:tcW w:w="62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769"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color w:val="000000"/>
                <w:sz w:val="24"/>
                <w:szCs w:val="24"/>
              </w:rPr>
            </w:pPr>
          </w:p>
        </w:tc>
        <w:tc>
          <w:tcPr>
            <w:tcW w:w="350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color w:val="000000"/>
                <w:sz w:val="24"/>
                <w:szCs w:val="24"/>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62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67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块料楼地面</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1.基层:15厚OSB板</w:t>
            </w:r>
            <w:r>
              <w:rPr>
                <w:rFonts w:hint="eastAsia"/>
                <w:color w:val="000000"/>
                <w:sz w:val="24"/>
                <w:szCs w:val="24"/>
                <w:lang w:val="en-US"/>
              </w:rPr>
              <w:br w:type="textWrapping"/>
            </w:r>
            <w:r>
              <w:rPr>
                <w:rFonts w:hint="eastAsia"/>
                <w:color w:val="000000"/>
                <w:sz w:val="24"/>
                <w:szCs w:val="24"/>
                <w:lang w:val="en-US"/>
              </w:rPr>
              <w:t>2.结合层 :水泥砂浆粘结层</w:t>
            </w:r>
            <w:r>
              <w:rPr>
                <w:rFonts w:hint="eastAsia"/>
                <w:color w:val="000000"/>
                <w:sz w:val="24"/>
                <w:szCs w:val="24"/>
                <w:lang w:val="en-US"/>
              </w:rPr>
              <w:br w:type="textWrapping"/>
            </w:r>
            <w:r>
              <w:rPr>
                <w:rFonts w:hint="eastAsia"/>
                <w:color w:val="000000"/>
                <w:sz w:val="24"/>
                <w:szCs w:val="24"/>
                <w:lang w:val="en-US"/>
              </w:rPr>
              <w:t>3.防水层:4厚SBS改性沥青自粘防水卷材,遇墙翻边300</w:t>
            </w:r>
            <w:r>
              <w:rPr>
                <w:rFonts w:hint="eastAsia"/>
                <w:color w:val="000000"/>
                <w:sz w:val="24"/>
                <w:szCs w:val="24"/>
                <w:lang w:val="en-US"/>
              </w:rPr>
              <w:br w:type="textWrapping"/>
            </w:r>
            <w:r>
              <w:rPr>
                <w:rFonts w:hint="eastAsia"/>
                <w:color w:val="000000"/>
                <w:sz w:val="24"/>
                <w:szCs w:val="24"/>
                <w:lang w:val="en-US"/>
              </w:rPr>
              <w:t>4.面层 :防滑地砖</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5.24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84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块料楼地面</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1.基层:15厚OSB板</w:t>
            </w:r>
            <w:r>
              <w:rPr>
                <w:rFonts w:hint="eastAsia"/>
                <w:color w:val="000000"/>
                <w:sz w:val="24"/>
                <w:szCs w:val="24"/>
                <w:lang w:val="en-US"/>
              </w:rPr>
              <w:br w:type="textWrapping"/>
            </w:r>
            <w:r>
              <w:rPr>
                <w:rFonts w:hint="eastAsia"/>
                <w:color w:val="000000"/>
                <w:sz w:val="24"/>
                <w:szCs w:val="24"/>
                <w:lang w:val="en-US"/>
              </w:rPr>
              <w:t>2.防水层:4厚SBS改性沥青自粘防水卷材</w:t>
            </w:r>
            <w:r>
              <w:rPr>
                <w:rFonts w:hint="eastAsia"/>
                <w:color w:val="000000"/>
                <w:sz w:val="24"/>
                <w:szCs w:val="24"/>
                <w:lang w:val="en-US"/>
              </w:rPr>
              <w:br w:type="textWrapping"/>
            </w:r>
            <w:r>
              <w:rPr>
                <w:rFonts w:hint="eastAsia"/>
                <w:color w:val="000000"/>
                <w:sz w:val="24"/>
                <w:szCs w:val="24"/>
                <w:lang w:val="en-US"/>
              </w:rPr>
              <w:t>3.找平层:1：6水泥焦渣找坡最薄处30厚</w:t>
            </w:r>
            <w:r>
              <w:rPr>
                <w:rFonts w:hint="eastAsia"/>
                <w:color w:val="000000"/>
                <w:sz w:val="24"/>
                <w:szCs w:val="24"/>
                <w:lang w:val="en-US"/>
              </w:rPr>
              <w:br w:type="textWrapping"/>
            </w:r>
            <w:r>
              <w:rPr>
                <w:rFonts w:hint="eastAsia"/>
                <w:color w:val="000000"/>
                <w:sz w:val="24"/>
                <w:szCs w:val="24"/>
                <w:lang w:val="en-US"/>
              </w:rPr>
              <w:t>4.结合层 :20厚水泥砂浆结合层</w:t>
            </w:r>
            <w:r>
              <w:rPr>
                <w:rFonts w:hint="eastAsia"/>
                <w:color w:val="000000"/>
                <w:sz w:val="24"/>
                <w:szCs w:val="24"/>
                <w:lang w:val="en-US"/>
              </w:rPr>
              <w:br w:type="textWrapping"/>
            </w:r>
            <w:r>
              <w:rPr>
                <w:rFonts w:hint="eastAsia"/>
                <w:color w:val="000000"/>
                <w:sz w:val="24"/>
                <w:szCs w:val="24"/>
                <w:lang w:val="en-US"/>
              </w:rPr>
              <w:t>5.面层 :8~10厚铺地砖用1：1水泥砂浆（加建筑胶）粘贴，缝宽5用1：1水泥砂浆（加建筑胶）勾缝</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26.17</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9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竹、木（复合）地板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1.基层:15厚OSB板，沥青防水层</w:t>
            </w:r>
            <w:r>
              <w:rPr>
                <w:rFonts w:hint="eastAsia"/>
                <w:color w:val="000000"/>
                <w:sz w:val="24"/>
                <w:szCs w:val="24"/>
                <w:lang w:val="en-US"/>
              </w:rPr>
              <w:br w:type="textWrapping"/>
            </w:r>
            <w:r>
              <w:rPr>
                <w:rFonts w:hint="eastAsia"/>
                <w:color w:val="000000"/>
                <w:sz w:val="24"/>
                <w:szCs w:val="24"/>
                <w:lang w:val="en-US"/>
              </w:rPr>
              <w:t>2.防水层:4厚SBS改性沥青自粘防水卷材</w:t>
            </w:r>
            <w:r>
              <w:rPr>
                <w:rFonts w:hint="eastAsia"/>
                <w:color w:val="000000"/>
                <w:sz w:val="24"/>
                <w:szCs w:val="24"/>
                <w:lang w:val="en-US"/>
              </w:rPr>
              <w:br w:type="textWrapping"/>
            </w:r>
            <w:r>
              <w:rPr>
                <w:rFonts w:hint="eastAsia"/>
                <w:color w:val="000000"/>
                <w:sz w:val="24"/>
                <w:szCs w:val="24"/>
                <w:lang w:val="en-US"/>
              </w:rPr>
              <w:t>3.结合层:水泥砂浆粘结层</w:t>
            </w:r>
            <w:r>
              <w:rPr>
                <w:rFonts w:hint="eastAsia"/>
                <w:color w:val="000000"/>
                <w:sz w:val="24"/>
                <w:szCs w:val="24"/>
                <w:lang w:val="en-US"/>
              </w:rPr>
              <w:br w:type="textWrapping"/>
            </w:r>
            <w:r>
              <w:rPr>
                <w:rFonts w:hint="eastAsia"/>
                <w:color w:val="000000"/>
                <w:sz w:val="24"/>
                <w:szCs w:val="24"/>
                <w:lang w:val="en-US"/>
              </w:rPr>
              <w:t>4.面层 :15厚复合地板，地板膜</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78.68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67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竹、木（复合）地板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1.基层:15厚OSB板</w:t>
            </w:r>
            <w:r>
              <w:rPr>
                <w:rFonts w:hint="eastAsia"/>
                <w:color w:val="000000"/>
                <w:sz w:val="24"/>
                <w:szCs w:val="24"/>
                <w:lang w:val="en-US"/>
              </w:rPr>
              <w:br w:type="textWrapping"/>
            </w:r>
            <w:r>
              <w:rPr>
                <w:rFonts w:hint="eastAsia"/>
                <w:color w:val="000000"/>
                <w:sz w:val="24"/>
                <w:szCs w:val="24"/>
                <w:lang w:val="en-US"/>
              </w:rPr>
              <w:t>2.防水层:4厚SBS改性沥青自粘防水卷材</w:t>
            </w:r>
            <w:r>
              <w:rPr>
                <w:rFonts w:hint="eastAsia"/>
                <w:color w:val="000000"/>
                <w:sz w:val="24"/>
                <w:szCs w:val="24"/>
                <w:lang w:val="en-US"/>
              </w:rPr>
              <w:br w:type="textWrapping"/>
            </w:r>
            <w:r>
              <w:rPr>
                <w:rFonts w:hint="eastAsia"/>
                <w:color w:val="000000"/>
                <w:sz w:val="24"/>
                <w:szCs w:val="24"/>
                <w:lang w:val="en-US"/>
              </w:rPr>
              <w:t>3.粘结层:水泥砂浆粘结层</w:t>
            </w:r>
            <w:r>
              <w:rPr>
                <w:rFonts w:hint="eastAsia"/>
                <w:color w:val="000000"/>
                <w:sz w:val="24"/>
                <w:szCs w:val="24"/>
                <w:lang w:val="en-US"/>
              </w:rPr>
              <w:br w:type="textWrapping"/>
            </w:r>
            <w:r>
              <w:rPr>
                <w:rFonts w:hint="eastAsia"/>
                <w:color w:val="000000"/>
                <w:sz w:val="24"/>
                <w:szCs w:val="24"/>
                <w:lang w:val="en-US"/>
              </w:rPr>
              <w:t>4.面层 :15厚复合地板，地板膜</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65.68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3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平台</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1.面层 :15厚OSB板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2.23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75*150墙体料（防腐木料）</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1.面层材料品种、规格、颜色:75*150墙体料（防腐木料）</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495.98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吊顶天棚</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1.面层材料 :铝板吊顶</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70.92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防腐木（刷户外木蜡油）栏杆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1.栏板材料种类、规格、颜色:防腐木（刷户外木蜡油）栏杆</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41.55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木栏杆竖向杆件间距110</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1.栏板材料种类、规格、颜色:楼梯栏杆</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7.34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木结构（承重构件）</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1.备注:木结构承重构件有专业厂家二次深化设计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m2</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196.2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32</w:t>
            </w:r>
          </w:p>
        </w:tc>
        <w:tc>
          <w:tcPr>
            <w:tcW w:w="80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给排水级卫生洁具</w:t>
            </w: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塑料管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2.介质:污水</w:t>
            </w:r>
            <w:r>
              <w:rPr>
                <w:rFonts w:hint="eastAsia"/>
                <w:color w:val="000000"/>
                <w:sz w:val="24"/>
                <w:szCs w:val="24"/>
                <w:lang w:val="en-US"/>
              </w:rPr>
              <w:br w:type="textWrapping"/>
            </w:r>
            <w:r>
              <w:rPr>
                <w:rFonts w:hint="eastAsia"/>
                <w:color w:val="000000"/>
                <w:sz w:val="24"/>
                <w:szCs w:val="24"/>
                <w:lang w:val="en-US"/>
              </w:rPr>
              <w:t>3.材质、规格:UPVC静音降噪管 DN50</w:t>
            </w:r>
            <w:r>
              <w:rPr>
                <w:rFonts w:hint="eastAsia"/>
                <w:color w:val="000000"/>
                <w:sz w:val="24"/>
                <w:szCs w:val="24"/>
                <w:lang w:val="en-US"/>
              </w:rPr>
              <w:br w:type="textWrapping"/>
            </w:r>
            <w:r>
              <w:rPr>
                <w:rFonts w:hint="eastAsia"/>
                <w:color w:val="000000"/>
                <w:sz w:val="24"/>
                <w:szCs w:val="24"/>
                <w:lang w:val="en-US"/>
              </w:rPr>
              <w:t>4.连接形式:承插式粘接</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9.3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615"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塑料管</w:t>
            </w:r>
          </w:p>
        </w:tc>
        <w:tc>
          <w:tcPr>
            <w:tcW w:w="350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lang w:val="en-US"/>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 xml:space="preserve">2.介质:污水                    </w:t>
            </w:r>
          </w:p>
          <w:p>
            <w:pPr>
              <w:widowControl/>
              <w:textAlignment w:val="center"/>
              <w:rPr>
                <w:rFonts w:hint="eastAsia"/>
                <w:color w:val="000000"/>
                <w:sz w:val="24"/>
                <w:szCs w:val="24"/>
              </w:rPr>
            </w:pPr>
            <w:r>
              <w:rPr>
                <w:rFonts w:hint="eastAsia"/>
                <w:color w:val="000000"/>
                <w:sz w:val="24"/>
                <w:szCs w:val="24"/>
                <w:lang w:val="en-US"/>
              </w:rPr>
              <w:t>3.材质、规格:UPVC静音降噪管 DN75</w:t>
            </w:r>
            <w:r>
              <w:rPr>
                <w:rFonts w:hint="eastAsia"/>
                <w:color w:val="000000"/>
                <w:sz w:val="24"/>
                <w:szCs w:val="24"/>
                <w:lang w:val="en-US"/>
              </w:rPr>
              <w:br w:type="textWrapping"/>
            </w:r>
            <w:r>
              <w:rPr>
                <w:rFonts w:hint="eastAsia"/>
                <w:color w:val="000000"/>
                <w:sz w:val="24"/>
                <w:szCs w:val="24"/>
                <w:lang w:val="en-US"/>
              </w:rPr>
              <w:t>4.连接形式:承插式粘接</w:t>
            </w:r>
          </w:p>
        </w:tc>
        <w:tc>
          <w:tcPr>
            <w:tcW w:w="93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1.8</w:t>
            </w:r>
          </w:p>
        </w:tc>
        <w:tc>
          <w:tcPr>
            <w:tcW w:w="62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821"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color w:val="000000"/>
                <w:sz w:val="24"/>
                <w:szCs w:val="24"/>
              </w:rPr>
            </w:pPr>
          </w:p>
        </w:tc>
        <w:tc>
          <w:tcPr>
            <w:tcW w:w="350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color w:val="000000"/>
                <w:sz w:val="24"/>
                <w:szCs w:val="24"/>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62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1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塑料管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2.介质:污水</w:t>
            </w:r>
            <w:r>
              <w:rPr>
                <w:rFonts w:hint="eastAsia"/>
                <w:color w:val="000000"/>
                <w:sz w:val="24"/>
                <w:szCs w:val="24"/>
                <w:lang w:val="en-US"/>
              </w:rPr>
              <w:br w:type="textWrapping"/>
            </w:r>
            <w:r>
              <w:rPr>
                <w:rFonts w:hint="eastAsia"/>
                <w:color w:val="000000"/>
                <w:sz w:val="24"/>
                <w:szCs w:val="24"/>
                <w:lang w:val="en-US"/>
              </w:rPr>
              <w:t>3.材质、规格:UPVC静音降噪管 DN100</w:t>
            </w:r>
            <w:r>
              <w:rPr>
                <w:rFonts w:hint="eastAsia"/>
                <w:color w:val="000000"/>
                <w:sz w:val="24"/>
                <w:szCs w:val="24"/>
                <w:lang w:val="en-US"/>
              </w:rPr>
              <w:br w:type="textWrapping"/>
            </w:r>
            <w:r>
              <w:rPr>
                <w:rFonts w:hint="eastAsia"/>
                <w:color w:val="000000"/>
                <w:sz w:val="24"/>
                <w:szCs w:val="24"/>
                <w:lang w:val="en-US"/>
              </w:rPr>
              <w:t>4.连接形式:承插式粘接</w:t>
            </w:r>
            <w:r>
              <w:rPr>
                <w:rFonts w:hint="eastAsia"/>
                <w:color w:val="000000"/>
                <w:sz w:val="24"/>
                <w:szCs w:val="24"/>
                <w:lang w:val="en-US"/>
              </w:rPr>
              <w:br w:type="textWrapping"/>
            </w:r>
            <w:r>
              <w:rPr>
                <w:rFonts w:hint="eastAsia"/>
                <w:color w:val="000000"/>
                <w:sz w:val="24"/>
                <w:szCs w:val="24"/>
                <w:lang w:val="en-US"/>
              </w:rPr>
              <w:t>5.阻火圈设计要求:阻火圈安装详国标图集10S406-32/33</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25.3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1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复合管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2.介质:给水</w:t>
            </w:r>
            <w:r>
              <w:rPr>
                <w:rFonts w:hint="eastAsia"/>
                <w:color w:val="000000"/>
                <w:sz w:val="24"/>
                <w:szCs w:val="24"/>
                <w:lang w:val="en-US"/>
              </w:rPr>
              <w:br w:type="textWrapping"/>
            </w:r>
            <w:r>
              <w:rPr>
                <w:rFonts w:hint="eastAsia"/>
                <w:color w:val="000000"/>
                <w:sz w:val="24"/>
                <w:szCs w:val="24"/>
                <w:lang w:val="en-US"/>
              </w:rPr>
              <w:t>3.材质、规格:衬塑钢管 DN32</w:t>
            </w:r>
            <w:r>
              <w:rPr>
                <w:rFonts w:hint="eastAsia"/>
                <w:color w:val="000000"/>
                <w:sz w:val="24"/>
                <w:szCs w:val="24"/>
                <w:lang w:val="en-US"/>
              </w:rPr>
              <w:br w:type="textWrapping"/>
            </w:r>
            <w:r>
              <w:rPr>
                <w:rFonts w:hint="eastAsia"/>
                <w:color w:val="000000"/>
                <w:sz w:val="24"/>
                <w:szCs w:val="24"/>
                <w:lang w:val="en-US"/>
              </w:rPr>
              <w:t>4.连接形式:丝扣连接或卡箍连接</w:t>
            </w:r>
            <w:r>
              <w:rPr>
                <w:rFonts w:hint="eastAsia"/>
                <w:color w:val="000000"/>
                <w:sz w:val="24"/>
                <w:szCs w:val="24"/>
                <w:lang w:val="en-US"/>
              </w:rPr>
              <w:br w:type="textWrapping"/>
            </w:r>
            <w:r>
              <w:rPr>
                <w:rFonts w:hint="eastAsia"/>
                <w:color w:val="000000"/>
                <w:sz w:val="24"/>
                <w:szCs w:val="24"/>
                <w:lang w:val="en-US"/>
              </w:rPr>
              <w:t>5.压力试验及吹、洗设计要求:水冲洗、水压试验</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1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复合管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2.介质:给水</w:t>
            </w:r>
            <w:r>
              <w:rPr>
                <w:rFonts w:hint="eastAsia"/>
                <w:color w:val="000000"/>
                <w:sz w:val="24"/>
                <w:szCs w:val="24"/>
                <w:lang w:val="en-US"/>
              </w:rPr>
              <w:br w:type="textWrapping"/>
            </w:r>
            <w:r>
              <w:rPr>
                <w:rFonts w:hint="eastAsia"/>
                <w:color w:val="000000"/>
                <w:sz w:val="24"/>
                <w:szCs w:val="24"/>
                <w:lang w:val="en-US"/>
              </w:rPr>
              <w:t>3.材质、规格:衬塑钢管 DN25</w:t>
            </w:r>
            <w:r>
              <w:rPr>
                <w:rFonts w:hint="eastAsia"/>
                <w:color w:val="000000"/>
                <w:sz w:val="24"/>
                <w:szCs w:val="24"/>
                <w:lang w:val="en-US"/>
              </w:rPr>
              <w:br w:type="textWrapping"/>
            </w:r>
            <w:r>
              <w:rPr>
                <w:rFonts w:hint="eastAsia"/>
                <w:color w:val="000000"/>
                <w:sz w:val="24"/>
                <w:szCs w:val="24"/>
                <w:lang w:val="en-US"/>
              </w:rPr>
              <w:t>4.连接形式:丝扣连接或卡箍连接</w:t>
            </w:r>
            <w:r>
              <w:rPr>
                <w:rFonts w:hint="eastAsia"/>
                <w:color w:val="000000"/>
                <w:sz w:val="24"/>
                <w:szCs w:val="24"/>
                <w:lang w:val="en-US"/>
              </w:rPr>
              <w:br w:type="textWrapping"/>
            </w:r>
            <w:r>
              <w:rPr>
                <w:rFonts w:hint="eastAsia"/>
                <w:color w:val="000000"/>
                <w:sz w:val="24"/>
                <w:szCs w:val="24"/>
                <w:lang w:val="en-US"/>
              </w:rPr>
              <w:t>5.压力试验及吹、洗设计要求:水冲洗、水压试验</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0.9</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1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复合管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2.介质:给水</w:t>
            </w:r>
            <w:r>
              <w:rPr>
                <w:rFonts w:hint="eastAsia"/>
                <w:color w:val="000000"/>
                <w:sz w:val="24"/>
                <w:szCs w:val="24"/>
                <w:lang w:val="en-US"/>
              </w:rPr>
              <w:br w:type="textWrapping"/>
            </w:r>
            <w:r>
              <w:rPr>
                <w:rFonts w:hint="eastAsia"/>
                <w:color w:val="000000"/>
                <w:sz w:val="24"/>
                <w:szCs w:val="24"/>
                <w:lang w:val="en-US"/>
              </w:rPr>
              <w:t>3.材质、规格:衬塑钢管 DN20</w:t>
            </w:r>
            <w:r>
              <w:rPr>
                <w:rFonts w:hint="eastAsia"/>
                <w:color w:val="000000"/>
                <w:sz w:val="24"/>
                <w:szCs w:val="24"/>
                <w:lang w:val="en-US"/>
              </w:rPr>
              <w:br w:type="textWrapping"/>
            </w:r>
            <w:r>
              <w:rPr>
                <w:rFonts w:hint="eastAsia"/>
                <w:color w:val="000000"/>
                <w:sz w:val="24"/>
                <w:szCs w:val="24"/>
                <w:lang w:val="en-US"/>
              </w:rPr>
              <w:t>4.连接形式:丝扣连接或卡箍连接</w:t>
            </w:r>
            <w:r>
              <w:rPr>
                <w:rFonts w:hint="eastAsia"/>
                <w:color w:val="000000"/>
                <w:sz w:val="24"/>
                <w:szCs w:val="24"/>
                <w:lang w:val="en-US"/>
              </w:rPr>
              <w:br w:type="textWrapping"/>
            </w:r>
            <w:r>
              <w:rPr>
                <w:rFonts w:hint="eastAsia"/>
                <w:color w:val="000000"/>
                <w:sz w:val="24"/>
                <w:szCs w:val="24"/>
                <w:lang w:val="en-US"/>
              </w:rPr>
              <w:t>5.压力试验及吹、洗设计要求:水冲洗、水压试验</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9.9</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21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复合管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w:t>
            </w:r>
            <w:r>
              <w:rPr>
                <w:rFonts w:hint="eastAsia"/>
                <w:color w:val="000000"/>
                <w:sz w:val="24"/>
                <w:szCs w:val="24"/>
                <w:lang w:val="en-US"/>
              </w:rPr>
              <w:br w:type="textWrapping"/>
            </w:r>
            <w:r>
              <w:rPr>
                <w:rFonts w:hint="eastAsia"/>
                <w:color w:val="000000"/>
                <w:sz w:val="24"/>
                <w:szCs w:val="24"/>
                <w:lang w:val="en-US"/>
              </w:rPr>
              <w:t>2.介质:给水</w:t>
            </w:r>
            <w:r>
              <w:rPr>
                <w:rFonts w:hint="eastAsia"/>
                <w:color w:val="000000"/>
                <w:sz w:val="24"/>
                <w:szCs w:val="24"/>
                <w:lang w:val="en-US"/>
              </w:rPr>
              <w:br w:type="textWrapping"/>
            </w:r>
            <w:r>
              <w:rPr>
                <w:rFonts w:hint="eastAsia"/>
                <w:color w:val="000000"/>
                <w:sz w:val="24"/>
                <w:szCs w:val="24"/>
                <w:lang w:val="en-US"/>
              </w:rPr>
              <w:t>3.材质、规格:衬塑钢管 DN15</w:t>
            </w:r>
            <w:r>
              <w:rPr>
                <w:rFonts w:hint="eastAsia"/>
                <w:color w:val="000000"/>
                <w:sz w:val="24"/>
                <w:szCs w:val="24"/>
                <w:lang w:val="en-US"/>
              </w:rPr>
              <w:br w:type="textWrapping"/>
            </w:r>
            <w:r>
              <w:rPr>
                <w:rFonts w:hint="eastAsia"/>
                <w:color w:val="000000"/>
                <w:sz w:val="24"/>
                <w:szCs w:val="24"/>
                <w:lang w:val="en-US"/>
              </w:rPr>
              <w:t>4.连接形式:丝扣连接或卡箍连接</w:t>
            </w:r>
            <w:r>
              <w:rPr>
                <w:rFonts w:hint="eastAsia"/>
                <w:color w:val="000000"/>
                <w:sz w:val="24"/>
                <w:szCs w:val="24"/>
                <w:lang w:val="en-US"/>
              </w:rPr>
              <w:br w:type="textWrapping"/>
            </w:r>
            <w:r>
              <w:rPr>
                <w:rFonts w:hint="eastAsia"/>
                <w:color w:val="000000"/>
                <w:sz w:val="24"/>
                <w:szCs w:val="24"/>
                <w:lang w:val="en-US"/>
              </w:rPr>
              <w:t>5.压力试验及吹、洗设计要求:水冲洗、水压试验</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6</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管道支架</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1.材质:型钢支架</w:t>
            </w:r>
            <w:r>
              <w:rPr>
                <w:rFonts w:hint="eastAsia"/>
                <w:sz w:val="24"/>
                <w:szCs w:val="24"/>
                <w:lang w:val="en-US"/>
              </w:rPr>
              <w:br w:type="textWrapping"/>
            </w:r>
            <w:r>
              <w:rPr>
                <w:rFonts w:hint="eastAsia"/>
                <w:sz w:val="24"/>
                <w:szCs w:val="24"/>
                <w:lang w:val="en-US"/>
              </w:rPr>
              <w:t>2.管架形式:L40*4</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sz w:val="24"/>
                <w:szCs w:val="24"/>
              </w:rPr>
            </w:pPr>
            <w:r>
              <w:rPr>
                <w:rFonts w:hint="eastAsia"/>
                <w:sz w:val="24"/>
                <w:szCs w:val="24"/>
                <w:lang w:val="en-US"/>
              </w:rPr>
              <w:t>kg</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sz w:val="24"/>
                <w:szCs w:val="24"/>
                <w:lang w:val="en-US"/>
              </w:rPr>
            </w:pPr>
            <w:r>
              <w:rPr>
                <w:rFonts w:hint="eastAsia"/>
                <w:sz w:val="24"/>
                <w:szCs w:val="24"/>
                <w:lang w:val="en-US"/>
              </w:rPr>
              <w:t>70.49</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管道支架</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1.名称:管卡</w:t>
            </w:r>
            <w:r>
              <w:rPr>
                <w:rFonts w:hint="eastAsia"/>
                <w:color w:val="000000"/>
                <w:sz w:val="24"/>
                <w:szCs w:val="24"/>
                <w:lang w:val="en-US"/>
              </w:rPr>
              <w:br w:type="textWrapping"/>
            </w:r>
            <w:r>
              <w:rPr>
                <w:rFonts w:hint="eastAsia"/>
                <w:color w:val="000000"/>
                <w:sz w:val="24"/>
                <w:szCs w:val="24"/>
                <w:lang w:val="en-US"/>
              </w:rPr>
              <w:t>2.规格:DN20以内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套</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螺纹阀门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1.类型:截止阀</w:t>
            </w:r>
            <w:r>
              <w:rPr>
                <w:rFonts w:hint="eastAsia"/>
                <w:color w:val="000000"/>
                <w:sz w:val="24"/>
                <w:szCs w:val="24"/>
                <w:lang w:val="en-US"/>
              </w:rPr>
              <w:br w:type="textWrapping"/>
            </w:r>
            <w:r>
              <w:rPr>
                <w:rFonts w:hint="eastAsia"/>
                <w:color w:val="000000"/>
                <w:sz w:val="24"/>
                <w:szCs w:val="24"/>
                <w:lang w:val="en-US"/>
              </w:rPr>
              <w:t>2.规格、压力等级:DN20</w:t>
            </w:r>
            <w:r>
              <w:rPr>
                <w:rFonts w:hint="eastAsia"/>
                <w:color w:val="000000"/>
                <w:sz w:val="24"/>
                <w:szCs w:val="24"/>
                <w:lang w:val="en-US"/>
              </w:rPr>
              <w:br w:type="textWrapping"/>
            </w:r>
            <w:r>
              <w:rPr>
                <w:rFonts w:hint="eastAsia"/>
                <w:color w:val="000000"/>
                <w:sz w:val="24"/>
                <w:szCs w:val="24"/>
                <w:lang w:val="en-US"/>
              </w:rPr>
              <w:t>3.连接形式:丝扣连接或卡箍连接</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螺纹阀门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1.类型:截止阀</w:t>
            </w:r>
            <w:r>
              <w:rPr>
                <w:rFonts w:hint="eastAsia"/>
                <w:color w:val="000000"/>
                <w:sz w:val="24"/>
                <w:szCs w:val="24"/>
                <w:lang w:val="en-US"/>
              </w:rPr>
              <w:br w:type="textWrapping"/>
            </w:r>
            <w:r>
              <w:rPr>
                <w:rFonts w:hint="eastAsia"/>
                <w:color w:val="000000"/>
                <w:sz w:val="24"/>
                <w:szCs w:val="24"/>
                <w:lang w:val="en-US"/>
              </w:rPr>
              <w:t>2.规格、压力等级:DN15</w:t>
            </w:r>
            <w:r>
              <w:rPr>
                <w:rFonts w:hint="eastAsia"/>
                <w:color w:val="000000"/>
                <w:sz w:val="24"/>
                <w:szCs w:val="24"/>
                <w:lang w:val="en-US"/>
              </w:rPr>
              <w:br w:type="textWrapping"/>
            </w:r>
            <w:r>
              <w:rPr>
                <w:rFonts w:hint="eastAsia"/>
                <w:color w:val="000000"/>
                <w:sz w:val="24"/>
                <w:szCs w:val="24"/>
                <w:lang w:val="en-US"/>
              </w:rPr>
              <w:t>3.连接形式:丝扣连接或卡箍连接</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水表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1.安装部位(室内外）:室外</w:t>
            </w:r>
            <w:r>
              <w:rPr>
                <w:rFonts w:hint="eastAsia"/>
                <w:color w:val="000000"/>
                <w:sz w:val="24"/>
                <w:szCs w:val="24"/>
                <w:lang w:val="en-US"/>
              </w:rPr>
              <w:br w:type="textWrapping"/>
            </w:r>
            <w:r>
              <w:rPr>
                <w:rFonts w:hint="eastAsia"/>
                <w:color w:val="000000"/>
                <w:sz w:val="24"/>
                <w:szCs w:val="24"/>
                <w:lang w:val="en-US"/>
              </w:rPr>
              <w:t>2.型号、规格:DN32</w:t>
            </w:r>
            <w:r>
              <w:rPr>
                <w:rFonts w:hint="eastAsia"/>
                <w:color w:val="000000"/>
                <w:sz w:val="24"/>
                <w:szCs w:val="24"/>
                <w:lang w:val="en-US"/>
              </w:rPr>
              <w:br w:type="textWrapping"/>
            </w:r>
            <w:r>
              <w:rPr>
                <w:rFonts w:hint="eastAsia"/>
                <w:color w:val="000000"/>
                <w:sz w:val="24"/>
                <w:szCs w:val="24"/>
                <w:lang w:val="en-US"/>
              </w:rPr>
              <w:t>3.连接形式:丝扣连接或卡箍连接</w:t>
            </w:r>
            <w:r>
              <w:rPr>
                <w:rFonts w:hint="eastAsia"/>
                <w:color w:val="000000"/>
                <w:sz w:val="24"/>
                <w:szCs w:val="24"/>
                <w:lang w:val="en-US"/>
              </w:rPr>
              <w:br w:type="textWrapping"/>
            </w:r>
            <w:r>
              <w:rPr>
                <w:rFonts w:hint="eastAsia"/>
                <w:color w:val="000000"/>
                <w:sz w:val="24"/>
                <w:szCs w:val="24"/>
                <w:lang w:val="en-US"/>
              </w:rPr>
              <w:t>4.附件配置:含闸阀</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组</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洗脸盆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1.名称:洗脸盆</w:t>
            </w:r>
            <w:r>
              <w:rPr>
                <w:rFonts w:hint="eastAsia"/>
                <w:color w:val="000000"/>
                <w:sz w:val="24"/>
                <w:szCs w:val="24"/>
                <w:lang w:val="en-US"/>
              </w:rPr>
              <w:br w:type="textWrapping"/>
            </w:r>
            <w:r>
              <w:rPr>
                <w:rFonts w:hint="eastAsia"/>
                <w:color w:val="000000"/>
                <w:sz w:val="24"/>
                <w:szCs w:val="24"/>
                <w:lang w:val="en-US"/>
              </w:rPr>
              <w:t>2.材质:陶瓷</w:t>
            </w:r>
            <w:r>
              <w:rPr>
                <w:rFonts w:hint="eastAsia"/>
                <w:color w:val="000000"/>
                <w:sz w:val="24"/>
                <w:szCs w:val="24"/>
                <w:lang w:val="en-US"/>
              </w:rPr>
              <w:br w:type="textWrapping"/>
            </w:r>
            <w:r>
              <w:rPr>
                <w:rFonts w:hint="eastAsia"/>
                <w:color w:val="000000"/>
                <w:sz w:val="24"/>
                <w:szCs w:val="24"/>
                <w:lang w:val="en-US"/>
              </w:rPr>
              <w:t>3.组装形式:详见设计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组</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洗涤盆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1.名称:洗菜盆</w:t>
            </w:r>
            <w:r>
              <w:rPr>
                <w:rFonts w:hint="eastAsia"/>
                <w:color w:val="000000"/>
                <w:sz w:val="24"/>
                <w:szCs w:val="24"/>
                <w:lang w:val="en-US"/>
              </w:rPr>
              <w:br w:type="textWrapping"/>
            </w:r>
            <w:r>
              <w:rPr>
                <w:rFonts w:hint="eastAsia"/>
                <w:color w:val="000000"/>
                <w:sz w:val="24"/>
                <w:szCs w:val="24"/>
                <w:lang w:val="en-US"/>
              </w:rPr>
              <w:t>2.材质:陶瓷</w:t>
            </w:r>
            <w:r>
              <w:rPr>
                <w:rFonts w:hint="eastAsia"/>
                <w:color w:val="000000"/>
                <w:sz w:val="24"/>
                <w:szCs w:val="24"/>
                <w:lang w:val="en-US"/>
              </w:rPr>
              <w:br w:type="textWrapping"/>
            </w:r>
            <w:r>
              <w:rPr>
                <w:rFonts w:hint="eastAsia"/>
                <w:color w:val="000000"/>
                <w:sz w:val="24"/>
                <w:szCs w:val="24"/>
                <w:lang w:val="en-US"/>
              </w:rPr>
              <w:t>3.组装形式:详见设计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组</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大便器</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1.名称:坐式大便器</w:t>
            </w:r>
            <w:r>
              <w:rPr>
                <w:rFonts w:hint="eastAsia"/>
                <w:color w:val="000000"/>
                <w:sz w:val="24"/>
                <w:szCs w:val="24"/>
                <w:lang w:val="en-US"/>
              </w:rPr>
              <w:br w:type="textWrapping"/>
            </w:r>
            <w:r>
              <w:rPr>
                <w:rFonts w:hint="eastAsia"/>
                <w:color w:val="000000"/>
                <w:sz w:val="24"/>
                <w:szCs w:val="24"/>
                <w:lang w:val="en-US"/>
              </w:rPr>
              <w:t>2.材质:陶瓷</w:t>
            </w:r>
            <w:r>
              <w:rPr>
                <w:rFonts w:hint="eastAsia"/>
                <w:color w:val="000000"/>
                <w:sz w:val="24"/>
                <w:szCs w:val="24"/>
                <w:lang w:val="en-US"/>
              </w:rPr>
              <w:br w:type="textWrapping"/>
            </w:r>
            <w:r>
              <w:rPr>
                <w:rFonts w:hint="eastAsia"/>
                <w:color w:val="000000"/>
                <w:sz w:val="24"/>
                <w:szCs w:val="24"/>
                <w:lang w:val="en-US"/>
              </w:rPr>
              <w:t>3.组装形式:详见设计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组</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给、排水附(配)件</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1.名称:地面清扫口</w:t>
            </w:r>
            <w:r>
              <w:rPr>
                <w:rFonts w:hint="eastAsia"/>
                <w:color w:val="000000"/>
                <w:sz w:val="24"/>
                <w:szCs w:val="24"/>
                <w:lang w:val="en-US"/>
              </w:rPr>
              <w:br w:type="textWrapping"/>
            </w:r>
            <w:r>
              <w:rPr>
                <w:rFonts w:hint="eastAsia"/>
                <w:color w:val="000000"/>
                <w:sz w:val="24"/>
                <w:szCs w:val="24"/>
                <w:lang w:val="en-US"/>
              </w:rPr>
              <w:t>2.型号、规格:DN100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给、排水附(配)件</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1.名称:地漏</w:t>
            </w:r>
            <w:r>
              <w:rPr>
                <w:rFonts w:hint="eastAsia"/>
                <w:color w:val="000000"/>
                <w:sz w:val="24"/>
                <w:szCs w:val="24"/>
                <w:lang w:val="en-US"/>
              </w:rPr>
              <w:br w:type="textWrapping"/>
            </w:r>
            <w:r>
              <w:rPr>
                <w:rFonts w:hint="eastAsia"/>
                <w:color w:val="000000"/>
                <w:sz w:val="24"/>
                <w:szCs w:val="24"/>
                <w:lang w:val="en-US"/>
              </w:rPr>
              <w:t>2.型号、规格:DN50</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49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金属结构刷油</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1.除锈级别:轻锈</w:t>
            </w:r>
            <w:r>
              <w:rPr>
                <w:rFonts w:hint="eastAsia"/>
                <w:sz w:val="24"/>
                <w:szCs w:val="24"/>
                <w:lang w:val="en-US"/>
              </w:rPr>
              <w:br w:type="textWrapping"/>
            </w:r>
            <w:r>
              <w:rPr>
                <w:rFonts w:hint="eastAsia"/>
                <w:sz w:val="24"/>
                <w:szCs w:val="24"/>
                <w:lang w:val="en-US"/>
              </w:rPr>
              <w:t>2.油漆品种: 红单防锈漆、银粉漆</w:t>
            </w:r>
            <w:r>
              <w:rPr>
                <w:rFonts w:hint="eastAsia"/>
                <w:sz w:val="24"/>
                <w:szCs w:val="24"/>
                <w:lang w:val="en-US"/>
              </w:rPr>
              <w:br w:type="textWrapping"/>
            </w:r>
            <w:r>
              <w:rPr>
                <w:rFonts w:hint="eastAsia"/>
                <w:sz w:val="24"/>
                <w:szCs w:val="24"/>
                <w:lang w:val="en-US"/>
              </w:rPr>
              <w:t>3.涂刷遍数、漆膜厚度:各两道</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sz w:val="24"/>
                <w:szCs w:val="24"/>
              </w:rPr>
            </w:pPr>
            <w:r>
              <w:rPr>
                <w:rFonts w:hint="eastAsia"/>
                <w:sz w:val="24"/>
                <w:szCs w:val="24"/>
                <w:lang w:val="en-US"/>
              </w:rPr>
              <w:t>kg</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sz w:val="24"/>
                <w:szCs w:val="24"/>
                <w:lang w:val="en-US"/>
              </w:rPr>
            </w:pPr>
            <w:r>
              <w:rPr>
                <w:rFonts w:hint="eastAsia"/>
                <w:sz w:val="24"/>
                <w:szCs w:val="24"/>
                <w:lang w:val="en-US"/>
              </w:rPr>
              <w:t>70.5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24"/>
                <w:szCs w:val="24"/>
              </w:rPr>
            </w:pPr>
          </w:p>
        </w:tc>
      </w:tr>
      <w:tr>
        <w:tblPrEx>
          <w:tblCellMar>
            <w:top w:w="0" w:type="dxa"/>
            <w:left w:w="0" w:type="dxa"/>
            <w:bottom w:w="0" w:type="dxa"/>
            <w:right w:w="0" w:type="dxa"/>
          </w:tblCellMar>
        </w:tblPrEx>
        <w:trPr>
          <w:trHeight w:val="4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其他风机</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1.名称:卫生间通风器</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台</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51</w:t>
            </w:r>
          </w:p>
        </w:tc>
        <w:tc>
          <w:tcPr>
            <w:tcW w:w="80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电气照明</w:t>
            </w: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配电箱</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1.名称:配电箱AW-F</w:t>
            </w:r>
            <w:r>
              <w:rPr>
                <w:rFonts w:hint="eastAsia"/>
                <w:color w:val="000000"/>
                <w:sz w:val="24"/>
                <w:szCs w:val="24"/>
                <w:lang w:val="en-US"/>
              </w:rPr>
              <w:br w:type="textWrapping"/>
            </w:r>
            <w:r>
              <w:rPr>
                <w:rFonts w:hint="eastAsia"/>
                <w:color w:val="000000"/>
                <w:sz w:val="24"/>
                <w:szCs w:val="24"/>
                <w:lang w:val="en-US"/>
              </w:rPr>
              <w:t>2.规格:720x470x180</w:t>
            </w:r>
            <w:r>
              <w:rPr>
                <w:rFonts w:hint="eastAsia"/>
                <w:color w:val="000000"/>
                <w:sz w:val="24"/>
                <w:szCs w:val="24"/>
                <w:lang w:val="en-US"/>
              </w:rPr>
              <w:br w:type="textWrapping"/>
            </w:r>
            <w:r>
              <w:rPr>
                <w:rFonts w:hint="eastAsia"/>
                <w:color w:val="000000"/>
                <w:sz w:val="24"/>
                <w:szCs w:val="24"/>
                <w:lang w:val="en-US"/>
              </w:rPr>
              <w:t>3.安装方式:底边距地1.8m暗装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台</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配电箱</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1.名称:家居配线箱AHD</w:t>
            </w:r>
            <w:r>
              <w:rPr>
                <w:rFonts w:hint="eastAsia"/>
                <w:color w:val="000000"/>
                <w:sz w:val="24"/>
                <w:szCs w:val="24"/>
                <w:lang w:val="en-US"/>
              </w:rPr>
              <w:br w:type="textWrapping"/>
            </w:r>
            <w:r>
              <w:rPr>
                <w:rFonts w:hint="eastAsia"/>
                <w:color w:val="000000"/>
                <w:sz w:val="24"/>
                <w:szCs w:val="24"/>
                <w:lang w:val="en-US"/>
              </w:rPr>
              <w:t>2.规格:详见设计</w:t>
            </w:r>
            <w:r>
              <w:rPr>
                <w:rFonts w:hint="eastAsia"/>
                <w:color w:val="000000"/>
                <w:sz w:val="24"/>
                <w:szCs w:val="24"/>
                <w:lang w:val="en-US"/>
              </w:rPr>
              <w:br w:type="textWrapping"/>
            </w:r>
            <w:r>
              <w:rPr>
                <w:rFonts w:hint="eastAsia"/>
                <w:color w:val="000000"/>
                <w:sz w:val="24"/>
                <w:szCs w:val="24"/>
                <w:lang w:val="en-US"/>
              </w:rPr>
              <w:t>3.安装方式:底边距地1.8m暗装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台</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照明开关</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1.名称:暗装单极开关</w:t>
            </w:r>
            <w:r>
              <w:rPr>
                <w:rFonts w:hint="eastAsia"/>
                <w:color w:val="000000"/>
                <w:sz w:val="24"/>
                <w:szCs w:val="24"/>
                <w:lang w:val="en-US"/>
              </w:rPr>
              <w:br w:type="textWrapping"/>
            </w:r>
            <w:r>
              <w:rPr>
                <w:rFonts w:hint="eastAsia"/>
                <w:color w:val="000000"/>
                <w:sz w:val="24"/>
                <w:szCs w:val="24"/>
                <w:lang w:val="en-US"/>
              </w:rPr>
              <w:t>2.型号:KP86K11-10-D</w:t>
            </w:r>
            <w:r>
              <w:rPr>
                <w:rFonts w:hint="eastAsia"/>
                <w:color w:val="000000"/>
                <w:sz w:val="24"/>
                <w:szCs w:val="24"/>
                <w:lang w:val="en-US"/>
              </w:rPr>
              <w:br w:type="textWrapping"/>
            </w:r>
            <w:r>
              <w:rPr>
                <w:rFonts w:hint="eastAsia"/>
                <w:color w:val="000000"/>
                <w:sz w:val="24"/>
                <w:szCs w:val="24"/>
                <w:lang w:val="en-US"/>
              </w:rPr>
              <w:t>3.安装方式:底边距地1.3m,暗装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照明开关</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1.名称:暗装两位单极开关</w:t>
            </w:r>
            <w:r>
              <w:rPr>
                <w:rFonts w:hint="eastAsia"/>
                <w:color w:val="000000"/>
                <w:sz w:val="24"/>
                <w:szCs w:val="24"/>
                <w:lang w:val="en-US"/>
              </w:rPr>
              <w:br w:type="textWrapping"/>
            </w:r>
            <w:r>
              <w:rPr>
                <w:rFonts w:hint="eastAsia"/>
                <w:color w:val="000000"/>
                <w:sz w:val="24"/>
                <w:szCs w:val="24"/>
                <w:lang w:val="en-US"/>
              </w:rPr>
              <w:t>2.型号:KP86K21-10-D</w:t>
            </w:r>
            <w:r>
              <w:rPr>
                <w:rFonts w:hint="eastAsia"/>
                <w:color w:val="000000"/>
                <w:sz w:val="24"/>
                <w:szCs w:val="24"/>
                <w:lang w:val="en-US"/>
              </w:rPr>
              <w:br w:type="textWrapping"/>
            </w:r>
            <w:r>
              <w:rPr>
                <w:rFonts w:hint="eastAsia"/>
                <w:color w:val="000000"/>
                <w:sz w:val="24"/>
                <w:szCs w:val="24"/>
                <w:lang w:val="en-US"/>
              </w:rPr>
              <w:t>3.安装方式:底边距地1.3m,暗装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照明开关</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1.名称:暗装三位单极开关</w:t>
            </w:r>
            <w:r>
              <w:rPr>
                <w:rFonts w:hint="eastAsia"/>
                <w:color w:val="000000"/>
                <w:sz w:val="24"/>
                <w:szCs w:val="24"/>
                <w:lang w:val="en-US"/>
              </w:rPr>
              <w:br w:type="textWrapping"/>
            </w:r>
            <w:r>
              <w:rPr>
                <w:rFonts w:hint="eastAsia"/>
                <w:color w:val="000000"/>
                <w:sz w:val="24"/>
                <w:szCs w:val="24"/>
                <w:lang w:val="en-US"/>
              </w:rPr>
              <w:t>2.型号:KP86K31-10-D</w:t>
            </w:r>
            <w:r>
              <w:rPr>
                <w:rFonts w:hint="eastAsia"/>
                <w:color w:val="000000"/>
                <w:sz w:val="24"/>
                <w:szCs w:val="24"/>
                <w:lang w:val="en-US"/>
              </w:rPr>
              <w:br w:type="textWrapping"/>
            </w:r>
            <w:r>
              <w:rPr>
                <w:rFonts w:hint="eastAsia"/>
                <w:color w:val="000000"/>
                <w:sz w:val="24"/>
                <w:szCs w:val="24"/>
                <w:lang w:val="en-US"/>
              </w:rPr>
              <w:t>3.安装方式:底边距地1.3m,暗装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67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照明开关</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1.名称:暗装两位单极开关</w:t>
            </w:r>
            <w:r>
              <w:rPr>
                <w:rFonts w:hint="eastAsia"/>
                <w:color w:val="000000"/>
                <w:sz w:val="24"/>
                <w:szCs w:val="24"/>
                <w:lang w:val="en-US"/>
              </w:rPr>
              <w:br w:type="textWrapping"/>
            </w:r>
            <w:r>
              <w:rPr>
                <w:rFonts w:hint="eastAsia"/>
                <w:color w:val="000000"/>
                <w:sz w:val="24"/>
                <w:szCs w:val="24"/>
                <w:lang w:val="en-US"/>
              </w:rPr>
              <w:t>2.型号:KP86K21-10-D</w:t>
            </w:r>
            <w:r>
              <w:rPr>
                <w:rFonts w:hint="eastAsia"/>
                <w:color w:val="000000"/>
                <w:sz w:val="24"/>
                <w:szCs w:val="24"/>
                <w:lang w:val="en-US"/>
              </w:rPr>
              <w:br w:type="textWrapping"/>
            </w:r>
            <w:r>
              <w:rPr>
                <w:rFonts w:hint="eastAsia"/>
                <w:color w:val="000000"/>
                <w:sz w:val="24"/>
                <w:szCs w:val="24"/>
                <w:lang w:val="en-US"/>
              </w:rPr>
              <w:t>3.安装方式:底边距地1.3m,暗装，加防潮防溅面板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67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照明开关</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1.名称:暗装单位单极开关</w:t>
            </w:r>
            <w:r>
              <w:rPr>
                <w:rFonts w:hint="eastAsia"/>
                <w:color w:val="000000"/>
                <w:sz w:val="24"/>
                <w:szCs w:val="24"/>
                <w:lang w:val="en-US"/>
              </w:rPr>
              <w:br w:type="textWrapping"/>
            </w:r>
            <w:r>
              <w:rPr>
                <w:rFonts w:hint="eastAsia"/>
                <w:color w:val="000000"/>
                <w:sz w:val="24"/>
                <w:szCs w:val="24"/>
                <w:lang w:val="en-US"/>
              </w:rPr>
              <w:t>2.型号:KP86K11-10-D</w:t>
            </w:r>
            <w:r>
              <w:rPr>
                <w:rFonts w:hint="eastAsia"/>
                <w:color w:val="000000"/>
                <w:sz w:val="24"/>
                <w:szCs w:val="24"/>
                <w:lang w:val="en-US"/>
              </w:rPr>
              <w:br w:type="textWrapping"/>
            </w:r>
            <w:r>
              <w:rPr>
                <w:rFonts w:hint="eastAsia"/>
                <w:color w:val="000000"/>
                <w:sz w:val="24"/>
                <w:szCs w:val="24"/>
                <w:lang w:val="en-US"/>
              </w:rPr>
              <w:t>3.安装方式:底边距地1.3m,暗装，加防潮防溅面板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1.名称:安全型厨房灶台电源用插座</w:t>
            </w:r>
            <w:r>
              <w:rPr>
                <w:rFonts w:hint="eastAsia"/>
                <w:color w:val="000000"/>
                <w:sz w:val="24"/>
                <w:szCs w:val="24"/>
                <w:lang w:val="en-US"/>
              </w:rPr>
              <w:br w:type="textWrapping"/>
            </w:r>
            <w:r>
              <w:rPr>
                <w:rFonts w:hint="eastAsia"/>
                <w:color w:val="000000"/>
                <w:sz w:val="24"/>
                <w:szCs w:val="24"/>
                <w:lang w:val="en-US"/>
              </w:rPr>
              <w:t>2.型号:KP86Z223A10</w:t>
            </w:r>
            <w:r>
              <w:rPr>
                <w:rFonts w:hint="eastAsia"/>
                <w:color w:val="000000"/>
                <w:sz w:val="24"/>
                <w:szCs w:val="24"/>
                <w:lang w:val="en-US"/>
              </w:rPr>
              <w:br w:type="textWrapping"/>
            </w:r>
            <w:r>
              <w:rPr>
                <w:rFonts w:hint="eastAsia"/>
                <w:color w:val="000000"/>
                <w:sz w:val="24"/>
                <w:szCs w:val="24"/>
                <w:lang w:val="en-US"/>
              </w:rPr>
              <w:t>3.安装方式:底边距地1.3m,暗装，加防潮防溅面板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59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1.名称:安全型吹风机电源用插座</w:t>
            </w:r>
            <w:r>
              <w:rPr>
                <w:rFonts w:hint="eastAsia"/>
                <w:color w:val="000000"/>
                <w:sz w:val="24"/>
                <w:szCs w:val="24"/>
                <w:lang w:val="en-US"/>
              </w:rPr>
              <w:br w:type="textWrapping"/>
            </w:r>
            <w:r>
              <w:rPr>
                <w:rFonts w:hint="eastAsia"/>
                <w:color w:val="000000"/>
                <w:sz w:val="24"/>
                <w:szCs w:val="24"/>
                <w:lang w:val="en-US"/>
              </w:rPr>
              <w:t>2.型号:KP86Z223A10</w:t>
            </w:r>
            <w:r>
              <w:rPr>
                <w:rFonts w:hint="eastAsia"/>
                <w:color w:val="000000"/>
                <w:sz w:val="24"/>
                <w:szCs w:val="24"/>
                <w:lang w:val="en-US"/>
              </w:rPr>
              <w:br w:type="textWrapping"/>
            </w:r>
            <w:r>
              <w:rPr>
                <w:rFonts w:hint="eastAsia"/>
                <w:color w:val="000000"/>
                <w:sz w:val="24"/>
                <w:szCs w:val="24"/>
                <w:lang w:val="en-US"/>
              </w:rPr>
              <w:t>3.安装方式:底边距地1.3m,暗装，加防潮防溅面板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1.名称:安全型电淋浴器电源用插座</w:t>
            </w:r>
            <w:r>
              <w:rPr>
                <w:rFonts w:hint="eastAsia"/>
                <w:color w:val="000000"/>
                <w:sz w:val="24"/>
                <w:szCs w:val="24"/>
                <w:lang w:val="en-US"/>
              </w:rPr>
              <w:br w:type="textWrapping"/>
            </w:r>
            <w:r>
              <w:rPr>
                <w:rFonts w:hint="eastAsia"/>
                <w:color w:val="000000"/>
                <w:sz w:val="24"/>
                <w:szCs w:val="24"/>
                <w:lang w:val="en-US"/>
              </w:rPr>
              <w:t>2.型号:KP86Z13A16</w:t>
            </w:r>
            <w:r>
              <w:rPr>
                <w:rFonts w:hint="eastAsia"/>
                <w:color w:val="000000"/>
                <w:sz w:val="24"/>
                <w:szCs w:val="24"/>
                <w:lang w:val="en-US"/>
              </w:rPr>
              <w:br w:type="textWrapping"/>
            </w:r>
            <w:r>
              <w:rPr>
                <w:rFonts w:hint="eastAsia"/>
                <w:color w:val="000000"/>
                <w:sz w:val="24"/>
                <w:szCs w:val="24"/>
                <w:lang w:val="en-US"/>
              </w:rPr>
              <w:t>3.安装方式:底边距地2.3m,暗装，加防潮防溅面板</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1.名称:安全型二、三孔暗装插座</w:t>
            </w:r>
            <w:r>
              <w:rPr>
                <w:rFonts w:hint="eastAsia"/>
                <w:color w:val="000000"/>
                <w:sz w:val="24"/>
                <w:szCs w:val="24"/>
                <w:lang w:val="en-US"/>
              </w:rPr>
              <w:br w:type="textWrapping"/>
            </w:r>
            <w:r>
              <w:rPr>
                <w:rFonts w:hint="eastAsia"/>
                <w:color w:val="000000"/>
                <w:sz w:val="24"/>
                <w:szCs w:val="24"/>
                <w:lang w:val="en-US"/>
              </w:rPr>
              <w:t>2.型号:KP86Z223A10</w:t>
            </w:r>
            <w:r>
              <w:rPr>
                <w:rFonts w:hint="eastAsia"/>
                <w:color w:val="000000"/>
                <w:sz w:val="24"/>
                <w:szCs w:val="24"/>
                <w:lang w:val="en-US"/>
              </w:rPr>
              <w:br w:type="textWrapping"/>
            </w:r>
            <w:r>
              <w:rPr>
                <w:rFonts w:hint="eastAsia"/>
                <w:color w:val="000000"/>
                <w:sz w:val="24"/>
                <w:szCs w:val="24"/>
                <w:lang w:val="en-US"/>
              </w:rPr>
              <w:t>3.安装方式:底边距地0.3m,暗装，安全型</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16</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67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1.名称:安全型普通五孔插座</w:t>
            </w:r>
            <w:r>
              <w:rPr>
                <w:rFonts w:hint="eastAsia"/>
                <w:color w:val="000000"/>
                <w:sz w:val="24"/>
                <w:szCs w:val="24"/>
                <w:lang w:val="en-US"/>
              </w:rPr>
              <w:br w:type="textWrapping"/>
            </w:r>
            <w:r>
              <w:rPr>
                <w:rFonts w:hint="eastAsia"/>
                <w:color w:val="000000"/>
                <w:sz w:val="24"/>
                <w:szCs w:val="24"/>
                <w:lang w:val="en-US"/>
              </w:rPr>
              <w:t>2.型号:KP86Z223A10</w:t>
            </w:r>
            <w:r>
              <w:rPr>
                <w:rFonts w:hint="eastAsia"/>
                <w:color w:val="000000"/>
                <w:sz w:val="24"/>
                <w:szCs w:val="24"/>
                <w:lang w:val="en-US"/>
              </w:rPr>
              <w:br w:type="textWrapping"/>
            </w:r>
            <w:r>
              <w:rPr>
                <w:rFonts w:hint="eastAsia"/>
                <w:color w:val="000000"/>
                <w:sz w:val="24"/>
                <w:szCs w:val="24"/>
                <w:lang w:val="en-US"/>
              </w:rPr>
              <w:t>3.安装方式:底边距地1.8m,暗装</w:t>
            </w:r>
            <w:r>
              <w:rPr>
                <w:rFonts w:hint="eastAsia"/>
                <w:color w:val="000000"/>
                <w:sz w:val="24"/>
                <w:szCs w:val="24"/>
                <w:lang w:val="en-US"/>
              </w:rPr>
              <w:br w:type="textWrapping"/>
            </w:r>
            <w:r>
              <w:rPr>
                <w:rFonts w:hint="eastAsia"/>
                <w:color w:val="000000"/>
                <w:sz w:val="24"/>
                <w:szCs w:val="24"/>
                <w:lang w:val="en-US"/>
              </w:rPr>
              <w:t>4.备注:抽油烟机使用</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1.名称:安全型弱电箱电源用插座</w:t>
            </w:r>
            <w:r>
              <w:rPr>
                <w:rFonts w:hint="eastAsia"/>
                <w:color w:val="000000"/>
                <w:sz w:val="24"/>
                <w:szCs w:val="24"/>
                <w:lang w:val="en-US"/>
              </w:rPr>
              <w:br w:type="textWrapping"/>
            </w:r>
            <w:r>
              <w:rPr>
                <w:rFonts w:hint="eastAsia"/>
                <w:color w:val="000000"/>
                <w:sz w:val="24"/>
                <w:szCs w:val="24"/>
                <w:lang w:val="en-US"/>
              </w:rPr>
              <w:t>2.型号:KP86Z223A10</w:t>
            </w:r>
            <w:r>
              <w:rPr>
                <w:rFonts w:hint="eastAsia"/>
                <w:color w:val="000000"/>
                <w:sz w:val="24"/>
                <w:szCs w:val="24"/>
                <w:lang w:val="en-US"/>
              </w:rPr>
              <w:br w:type="textWrapping"/>
            </w:r>
            <w:r>
              <w:rPr>
                <w:rFonts w:hint="eastAsia"/>
                <w:color w:val="000000"/>
                <w:sz w:val="24"/>
                <w:szCs w:val="24"/>
                <w:lang w:val="en-US"/>
              </w:rPr>
              <w:t>3.安装方式:底边距地0.3m,暗装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接地母线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1.名称:接地母线</w:t>
            </w:r>
            <w:r>
              <w:rPr>
                <w:rFonts w:hint="eastAsia"/>
                <w:color w:val="000000"/>
                <w:sz w:val="24"/>
                <w:szCs w:val="24"/>
                <w:lang w:val="en-US"/>
              </w:rPr>
              <w:br w:type="textWrapping"/>
            </w:r>
            <w:r>
              <w:rPr>
                <w:rFonts w:hint="eastAsia"/>
                <w:color w:val="000000"/>
                <w:sz w:val="24"/>
                <w:szCs w:val="24"/>
                <w:lang w:val="en-US"/>
              </w:rPr>
              <w:t>2.材质:镀锌扁钢</w:t>
            </w:r>
            <w:r>
              <w:rPr>
                <w:rFonts w:hint="eastAsia"/>
                <w:color w:val="000000"/>
                <w:sz w:val="24"/>
                <w:szCs w:val="24"/>
                <w:lang w:val="en-US"/>
              </w:rPr>
              <w:br w:type="textWrapping"/>
            </w:r>
            <w:r>
              <w:rPr>
                <w:rFonts w:hint="eastAsia"/>
                <w:color w:val="000000"/>
                <w:sz w:val="24"/>
                <w:szCs w:val="24"/>
                <w:lang w:val="en-US"/>
              </w:rPr>
              <w:t>3.规格:-40*4</w:t>
            </w:r>
            <w:r>
              <w:rPr>
                <w:rFonts w:hint="eastAsia"/>
                <w:color w:val="000000"/>
                <w:sz w:val="24"/>
                <w:szCs w:val="24"/>
                <w:lang w:val="en-US"/>
              </w:rPr>
              <w:br w:type="textWrapping"/>
            </w:r>
            <w:r>
              <w:rPr>
                <w:rFonts w:hint="eastAsia"/>
                <w:color w:val="000000"/>
                <w:sz w:val="24"/>
                <w:szCs w:val="24"/>
                <w:lang w:val="en-US"/>
              </w:rPr>
              <w:t>4.安装形式:详见设计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49.7</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避雷引下线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1.名称:总等电位端子箱接地引下线</w:t>
            </w:r>
            <w:r>
              <w:rPr>
                <w:rFonts w:hint="eastAsia"/>
                <w:color w:val="000000"/>
                <w:sz w:val="24"/>
                <w:szCs w:val="24"/>
                <w:lang w:val="en-US"/>
              </w:rPr>
              <w:br w:type="textWrapping"/>
            </w:r>
            <w:r>
              <w:rPr>
                <w:rFonts w:hint="eastAsia"/>
                <w:color w:val="000000"/>
                <w:sz w:val="24"/>
                <w:szCs w:val="24"/>
                <w:lang w:val="en-US"/>
              </w:rPr>
              <w:t>2.材质:镀锌圆钢</w:t>
            </w:r>
            <w:r>
              <w:rPr>
                <w:rFonts w:hint="eastAsia"/>
                <w:color w:val="000000"/>
                <w:sz w:val="24"/>
                <w:szCs w:val="24"/>
                <w:lang w:val="en-US"/>
              </w:rPr>
              <w:br w:type="textWrapping"/>
            </w:r>
            <w:r>
              <w:rPr>
                <w:rFonts w:hint="eastAsia"/>
                <w:color w:val="000000"/>
                <w:sz w:val="24"/>
                <w:szCs w:val="24"/>
                <w:lang w:val="en-US"/>
              </w:rPr>
              <w:t>3.规格:φ16</w:t>
            </w:r>
            <w:r>
              <w:rPr>
                <w:rFonts w:hint="eastAsia"/>
                <w:color w:val="000000"/>
                <w:sz w:val="24"/>
                <w:szCs w:val="24"/>
                <w:lang w:val="en-US"/>
              </w:rPr>
              <w:br w:type="textWrapping"/>
            </w:r>
            <w:r>
              <w:rPr>
                <w:rFonts w:hint="eastAsia"/>
                <w:color w:val="000000"/>
                <w:sz w:val="24"/>
                <w:szCs w:val="24"/>
                <w:lang w:val="en-US"/>
              </w:rPr>
              <w:t>4.安装部位:详见设计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3.6</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等电位端子箱、测试板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1.名称:总等电位联结箱</w:t>
            </w:r>
            <w:r>
              <w:rPr>
                <w:rFonts w:hint="eastAsia"/>
                <w:color w:val="000000"/>
                <w:sz w:val="24"/>
                <w:szCs w:val="24"/>
                <w:lang w:val="en-US"/>
              </w:rPr>
              <w:br w:type="textWrapping"/>
            </w:r>
            <w:r>
              <w:rPr>
                <w:rFonts w:hint="eastAsia"/>
                <w:color w:val="000000"/>
                <w:sz w:val="24"/>
                <w:szCs w:val="24"/>
                <w:lang w:val="en-US"/>
              </w:rPr>
              <w:t>2.规格:详见设计</w:t>
            </w:r>
            <w:r>
              <w:rPr>
                <w:rFonts w:hint="eastAsia"/>
                <w:color w:val="000000"/>
                <w:sz w:val="24"/>
                <w:szCs w:val="24"/>
                <w:lang w:val="en-US"/>
              </w:rPr>
              <w:br w:type="textWrapping"/>
            </w:r>
            <w:r>
              <w:rPr>
                <w:rFonts w:hint="eastAsia"/>
                <w:color w:val="000000"/>
                <w:sz w:val="24"/>
                <w:szCs w:val="24"/>
                <w:lang w:val="en-US"/>
              </w:rPr>
              <w:t>3.安装:底边距地0.3m,暗装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台</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4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等电位端子箱、测试板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1.名称:局部等电位联结箱</w:t>
            </w:r>
            <w:r>
              <w:rPr>
                <w:rFonts w:hint="eastAsia"/>
                <w:color w:val="000000"/>
                <w:sz w:val="24"/>
                <w:szCs w:val="24"/>
                <w:lang w:val="en-US"/>
              </w:rPr>
              <w:br w:type="textWrapping"/>
            </w:r>
            <w:r>
              <w:rPr>
                <w:rFonts w:hint="eastAsia"/>
                <w:color w:val="000000"/>
                <w:sz w:val="24"/>
                <w:szCs w:val="24"/>
                <w:lang w:val="en-US"/>
              </w:rPr>
              <w:t>2.规格:详见设计</w:t>
            </w:r>
            <w:r>
              <w:rPr>
                <w:rFonts w:hint="eastAsia"/>
                <w:color w:val="000000"/>
                <w:sz w:val="24"/>
                <w:szCs w:val="24"/>
                <w:lang w:val="en-US"/>
              </w:rPr>
              <w:br w:type="textWrapping"/>
            </w:r>
            <w:r>
              <w:rPr>
                <w:rFonts w:hint="eastAsia"/>
                <w:color w:val="000000"/>
                <w:sz w:val="24"/>
                <w:szCs w:val="24"/>
                <w:lang w:val="en-US"/>
              </w:rPr>
              <w:t>3.安装:距地0.5m，做法见图集02D501-2第33页</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台</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09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1.名称:配管</w:t>
            </w:r>
            <w:r>
              <w:rPr>
                <w:rFonts w:hint="eastAsia"/>
                <w:color w:val="000000"/>
                <w:sz w:val="24"/>
                <w:szCs w:val="24"/>
                <w:lang w:val="en-US"/>
              </w:rPr>
              <w:br w:type="textWrapping"/>
            </w:r>
            <w:r>
              <w:rPr>
                <w:rFonts w:hint="eastAsia"/>
                <w:color w:val="000000"/>
                <w:sz w:val="24"/>
                <w:szCs w:val="24"/>
                <w:lang w:val="en-US"/>
              </w:rPr>
              <w:t>2.材质:PVC</w:t>
            </w:r>
            <w:r>
              <w:rPr>
                <w:rFonts w:hint="eastAsia"/>
                <w:color w:val="000000"/>
                <w:sz w:val="24"/>
                <w:szCs w:val="24"/>
                <w:lang w:val="en-US"/>
              </w:rPr>
              <w:br w:type="textWrapping"/>
            </w:r>
            <w:r>
              <w:rPr>
                <w:rFonts w:hint="eastAsia"/>
                <w:color w:val="000000"/>
                <w:sz w:val="24"/>
                <w:szCs w:val="24"/>
                <w:lang w:val="en-US"/>
              </w:rPr>
              <w:t>3.规格:20                      4.配置形式:暗敷</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117.6</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9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69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配管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sz w:val="24"/>
                <w:szCs w:val="24"/>
              </w:rPr>
            </w:pPr>
            <w:r>
              <w:rPr>
                <w:rFonts w:hint="eastAsia"/>
                <w:sz w:val="24"/>
                <w:szCs w:val="24"/>
                <w:lang w:val="en-US"/>
              </w:rPr>
              <w:t>1.名称:配管</w:t>
            </w:r>
            <w:r>
              <w:rPr>
                <w:rFonts w:hint="eastAsia"/>
                <w:sz w:val="24"/>
                <w:szCs w:val="24"/>
                <w:lang w:val="en-US"/>
              </w:rPr>
              <w:br w:type="textWrapping"/>
            </w:r>
            <w:r>
              <w:rPr>
                <w:rFonts w:hint="eastAsia"/>
                <w:sz w:val="24"/>
                <w:szCs w:val="24"/>
                <w:lang w:val="en-US"/>
              </w:rPr>
              <w:t>2.材质:PVC</w:t>
            </w:r>
            <w:r>
              <w:rPr>
                <w:rFonts w:hint="eastAsia"/>
                <w:sz w:val="24"/>
                <w:szCs w:val="24"/>
                <w:lang w:val="en-US"/>
              </w:rPr>
              <w:br w:type="textWrapping"/>
            </w:r>
            <w:r>
              <w:rPr>
                <w:rFonts w:hint="eastAsia"/>
                <w:sz w:val="24"/>
                <w:szCs w:val="24"/>
                <w:lang w:val="en-US"/>
              </w:rPr>
              <w:t>3.规格:25</w:t>
            </w:r>
            <w:r>
              <w:rPr>
                <w:rFonts w:hint="eastAsia"/>
                <w:sz w:val="24"/>
                <w:szCs w:val="24"/>
                <w:lang w:val="en-US"/>
              </w:rPr>
              <w:br w:type="textWrapping"/>
            </w:r>
            <w:r>
              <w:rPr>
                <w:rFonts w:hint="eastAsia"/>
                <w:sz w:val="24"/>
                <w:szCs w:val="24"/>
                <w:lang w:val="en-US"/>
              </w:rPr>
              <w:t>4.配置形式:暗敷</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sz w:val="24"/>
                <w:szCs w:val="24"/>
              </w:rPr>
            </w:pPr>
            <w:r>
              <w:rPr>
                <w:rFonts w:hint="eastAsia"/>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sz w:val="24"/>
                <w:szCs w:val="24"/>
                <w:lang w:val="en-US"/>
              </w:rPr>
            </w:pPr>
            <w:r>
              <w:rPr>
                <w:rFonts w:hint="eastAsia"/>
                <w:sz w:val="24"/>
                <w:szCs w:val="24"/>
                <w:lang w:val="en-US"/>
              </w:rPr>
              <w:t>168.6</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9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配管</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1.名称:配管</w:t>
            </w:r>
            <w:r>
              <w:rPr>
                <w:rFonts w:hint="eastAsia"/>
                <w:color w:val="000000"/>
                <w:sz w:val="24"/>
                <w:szCs w:val="24"/>
                <w:lang w:val="en-US"/>
              </w:rPr>
              <w:br w:type="textWrapping"/>
            </w:r>
            <w:r>
              <w:rPr>
                <w:rFonts w:hint="eastAsia"/>
                <w:color w:val="000000"/>
                <w:sz w:val="24"/>
                <w:szCs w:val="24"/>
                <w:lang w:val="en-US"/>
              </w:rPr>
              <w:t>2.材质:SC</w:t>
            </w:r>
            <w:r>
              <w:rPr>
                <w:rFonts w:hint="eastAsia"/>
                <w:color w:val="000000"/>
                <w:sz w:val="24"/>
                <w:szCs w:val="24"/>
                <w:lang w:val="en-US"/>
              </w:rPr>
              <w:br w:type="textWrapping"/>
            </w:r>
            <w:r>
              <w:rPr>
                <w:rFonts w:hint="eastAsia"/>
                <w:color w:val="000000"/>
                <w:sz w:val="24"/>
                <w:szCs w:val="24"/>
                <w:lang w:val="en-US"/>
              </w:rPr>
              <w:t>3.规格:20</w:t>
            </w:r>
            <w:r>
              <w:rPr>
                <w:rFonts w:hint="eastAsia"/>
                <w:color w:val="000000"/>
                <w:sz w:val="24"/>
                <w:szCs w:val="24"/>
                <w:lang w:val="en-US"/>
              </w:rPr>
              <w:br w:type="textWrapping"/>
            </w:r>
            <w:r>
              <w:rPr>
                <w:rFonts w:hint="eastAsia"/>
                <w:color w:val="000000"/>
                <w:sz w:val="24"/>
                <w:szCs w:val="24"/>
                <w:lang w:val="en-US"/>
              </w:rPr>
              <w:t>4.配置形式:暗敷</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1.名称:配线</w:t>
            </w:r>
            <w:r>
              <w:rPr>
                <w:rFonts w:hint="eastAsia"/>
                <w:color w:val="000000"/>
                <w:sz w:val="24"/>
                <w:szCs w:val="24"/>
                <w:lang w:val="en-US"/>
              </w:rPr>
              <w:br w:type="textWrapping"/>
            </w:r>
            <w:r>
              <w:rPr>
                <w:rFonts w:hint="eastAsia"/>
                <w:color w:val="000000"/>
                <w:sz w:val="24"/>
                <w:szCs w:val="24"/>
                <w:lang w:val="en-US"/>
              </w:rPr>
              <w:t>2.配线形式:穿管暗配</w:t>
            </w:r>
            <w:r>
              <w:rPr>
                <w:rFonts w:hint="eastAsia"/>
                <w:color w:val="000000"/>
                <w:sz w:val="24"/>
                <w:szCs w:val="24"/>
                <w:lang w:val="en-US"/>
              </w:rPr>
              <w:br w:type="textWrapping"/>
            </w:r>
            <w:r>
              <w:rPr>
                <w:rFonts w:hint="eastAsia"/>
                <w:color w:val="000000"/>
                <w:sz w:val="24"/>
                <w:szCs w:val="24"/>
                <w:lang w:val="en-US"/>
              </w:rPr>
              <w:t>3.规格:BV-2.5mm2</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334.74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86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配线</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1.名称:配线</w:t>
            </w:r>
            <w:r>
              <w:rPr>
                <w:rFonts w:hint="eastAsia"/>
                <w:color w:val="000000"/>
                <w:sz w:val="24"/>
                <w:szCs w:val="24"/>
                <w:lang w:val="en-US"/>
              </w:rPr>
              <w:br w:type="textWrapping"/>
            </w:r>
            <w:r>
              <w:rPr>
                <w:rFonts w:hint="eastAsia"/>
                <w:color w:val="000000"/>
                <w:sz w:val="24"/>
                <w:szCs w:val="24"/>
                <w:lang w:val="en-US"/>
              </w:rPr>
              <w:t>2.配线形式:穿管暗配</w:t>
            </w:r>
            <w:r>
              <w:rPr>
                <w:rFonts w:hint="eastAsia"/>
                <w:color w:val="000000"/>
                <w:sz w:val="24"/>
                <w:szCs w:val="24"/>
                <w:lang w:val="en-US"/>
              </w:rPr>
              <w:br w:type="textWrapping"/>
            </w:r>
            <w:r>
              <w:rPr>
                <w:rFonts w:hint="eastAsia"/>
                <w:color w:val="000000"/>
                <w:sz w:val="24"/>
                <w:szCs w:val="24"/>
                <w:lang w:val="en-US"/>
              </w:rPr>
              <w:t>3.规格:BV-4mm2</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224.59</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64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接线盒</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1.名称:照明器具接线盒</w:t>
            </w:r>
            <w:r>
              <w:rPr>
                <w:rFonts w:hint="eastAsia"/>
                <w:color w:val="000000"/>
                <w:sz w:val="24"/>
                <w:szCs w:val="24"/>
                <w:lang w:val="en-US"/>
              </w:rPr>
              <w:br w:type="textWrapping"/>
            </w:r>
            <w:r>
              <w:rPr>
                <w:rFonts w:hint="eastAsia"/>
                <w:color w:val="000000"/>
                <w:sz w:val="24"/>
                <w:szCs w:val="24"/>
                <w:lang w:val="en-US"/>
              </w:rPr>
              <w:t>2.规格:详见设计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25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63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接线盒</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1.名称:开关、插座接线盒</w:t>
            </w:r>
            <w:r>
              <w:rPr>
                <w:rFonts w:hint="eastAsia"/>
                <w:color w:val="000000"/>
                <w:sz w:val="24"/>
                <w:szCs w:val="24"/>
                <w:lang w:val="en-US"/>
              </w:rPr>
              <w:br w:type="textWrapping"/>
            </w:r>
            <w:r>
              <w:rPr>
                <w:rFonts w:hint="eastAsia"/>
                <w:color w:val="000000"/>
                <w:sz w:val="24"/>
                <w:szCs w:val="24"/>
                <w:lang w:val="en-US"/>
              </w:rPr>
              <w:t>2.规格:详见设计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40</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66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75</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接线盒</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1.名称:电灶室内分线盒</w:t>
            </w:r>
            <w:r>
              <w:rPr>
                <w:rFonts w:hint="eastAsia"/>
                <w:color w:val="000000"/>
                <w:sz w:val="24"/>
                <w:szCs w:val="24"/>
                <w:lang w:val="en-US"/>
              </w:rPr>
              <w:br w:type="textWrapping"/>
            </w:r>
            <w:r>
              <w:rPr>
                <w:rFonts w:hint="eastAsia"/>
                <w:color w:val="000000"/>
                <w:sz w:val="24"/>
                <w:szCs w:val="24"/>
                <w:lang w:val="en-US"/>
              </w:rPr>
              <w:t>2.规格:详见设计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5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76</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接线盒</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1.名称:插座接线盒</w:t>
            </w:r>
            <w:r>
              <w:rPr>
                <w:rFonts w:hint="eastAsia"/>
                <w:color w:val="000000"/>
                <w:sz w:val="24"/>
                <w:szCs w:val="24"/>
                <w:lang w:val="en-US"/>
              </w:rPr>
              <w:br w:type="textWrapping"/>
            </w:r>
            <w:r>
              <w:rPr>
                <w:rFonts w:hint="eastAsia"/>
                <w:color w:val="000000"/>
                <w:sz w:val="24"/>
                <w:szCs w:val="24"/>
                <w:lang w:val="en-US"/>
              </w:rPr>
              <w:t>2.规格:详见设计</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77</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普通灯具</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1.名称:防水防尘灯</w:t>
            </w:r>
            <w:r>
              <w:rPr>
                <w:rFonts w:hint="eastAsia"/>
                <w:color w:val="000000"/>
                <w:sz w:val="24"/>
                <w:szCs w:val="24"/>
                <w:lang w:val="en-US"/>
              </w:rPr>
              <w:br w:type="textWrapping"/>
            </w:r>
            <w:r>
              <w:rPr>
                <w:rFonts w:hint="eastAsia"/>
                <w:color w:val="000000"/>
                <w:sz w:val="24"/>
                <w:szCs w:val="24"/>
                <w:lang w:val="en-US"/>
              </w:rPr>
              <w:t>2.规格:22W节能灯</w:t>
            </w:r>
            <w:r>
              <w:rPr>
                <w:rFonts w:hint="eastAsia"/>
                <w:color w:val="000000"/>
                <w:sz w:val="24"/>
                <w:szCs w:val="24"/>
                <w:lang w:val="en-US"/>
              </w:rPr>
              <w:br w:type="textWrapping"/>
            </w:r>
            <w:r>
              <w:rPr>
                <w:rFonts w:hint="eastAsia"/>
                <w:color w:val="000000"/>
                <w:sz w:val="24"/>
                <w:szCs w:val="24"/>
                <w:lang w:val="en-US"/>
              </w:rPr>
              <w:t>3.类型:吸顶</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套</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7</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6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78</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普通灯具</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1.名称:吸顶灯</w:t>
            </w:r>
            <w:r>
              <w:rPr>
                <w:rFonts w:hint="eastAsia"/>
                <w:color w:val="000000"/>
                <w:sz w:val="24"/>
                <w:szCs w:val="24"/>
                <w:lang w:val="en-US"/>
              </w:rPr>
              <w:br w:type="textWrapping"/>
            </w:r>
            <w:r>
              <w:rPr>
                <w:rFonts w:hint="eastAsia"/>
                <w:color w:val="000000"/>
                <w:sz w:val="24"/>
                <w:szCs w:val="24"/>
                <w:lang w:val="en-US"/>
              </w:rPr>
              <w:t>2.规格:18W节能灯</w:t>
            </w:r>
            <w:r>
              <w:rPr>
                <w:rFonts w:hint="eastAsia"/>
                <w:color w:val="000000"/>
                <w:sz w:val="24"/>
                <w:szCs w:val="24"/>
                <w:lang w:val="en-US"/>
              </w:rPr>
              <w:br w:type="textWrapping"/>
            </w:r>
            <w:r>
              <w:rPr>
                <w:rFonts w:hint="eastAsia"/>
                <w:color w:val="000000"/>
                <w:sz w:val="24"/>
                <w:szCs w:val="24"/>
                <w:lang w:val="en-US"/>
              </w:rPr>
              <w:t>3.类型:吸顶</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套</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18</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41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79</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接地装置</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1.名称:接地系统测试</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系统</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1</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87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80</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电视、电话插座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1.名称:电视插座</w:t>
            </w:r>
            <w:r>
              <w:rPr>
                <w:rFonts w:hint="eastAsia"/>
                <w:color w:val="000000"/>
                <w:sz w:val="24"/>
                <w:szCs w:val="24"/>
                <w:lang w:val="en-US"/>
              </w:rPr>
              <w:br w:type="textWrapping"/>
            </w:r>
            <w:r>
              <w:rPr>
                <w:rFonts w:hint="eastAsia"/>
                <w:color w:val="000000"/>
                <w:sz w:val="24"/>
                <w:szCs w:val="24"/>
                <w:lang w:val="en-US"/>
              </w:rPr>
              <w:t>2.规格:KP86ZTV</w:t>
            </w:r>
            <w:r>
              <w:rPr>
                <w:rFonts w:hint="eastAsia"/>
                <w:color w:val="000000"/>
                <w:sz w:val="24"/>
                <w:szCs w:val="24"/>
                <w:lang w:val="en-US"/>
              </w:rPr>
              <w:br w:type="textWrapping"/>
            </w:r>
            <w:r>
              <w:rPr>
                <w:rFonts w:hint="eastAsia"/>
                <w:color w:val="000000"/>
                <w:sz w:val="24"/>
                <w:szCs w:val="24"/>
                <w:lang w:val="en-US"/>
              </w:rPr>
              <w:t>3.安装方式:底边距地0.3m,暗装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98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81</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双绞线缆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1.名称:超五类非屏蔽双绞线</w:t>
            </w:r>
            <w:r>
              <w:rPr>
                <w:rFonts w:hint="eastAsia"/>
                <w:color w:val="000000"/>
                <w:sz w:val="24"/>
                <w:szCs w:val="24"/>
                <w:lang w:val="en-US"/>
              </w:rPr>
              <w:br w:type="textWrapping"/>
            </w:r>
            <w:r>
              <w:rPr>
                <w:rFonts w:hint="eastAsia"/>
                <w:color w:val="000000"/>
                <w:sz w:val="24"/>
                <w:szCs w:val="24"/>
                <w:lang w:val="en-US"/>
              </w:rPr>
              <w:t>2.规格:UTP-5e</w:t>
            </w:r>
            <w:r>
              <w:rPr>
                <w:rFonts w:hint="eastAsia"/>
                <w:color w:val="000000"/>
                <w:sz w:val="24"/>
                <w:szCs w:val="24"/>
                <w:lang w:val="en-US"/>
              </w:rPr>
              <w:br w:type="textWrapping"/>
            </w:r>
            <w:r>
              <w:rPr>
                <w:rFonts w:hint="eastAsia"/>
                <w:color w:val="000000"/>
                <w:sz w:val="24"/>
                <w:szCs w:val="24"/>
                <w:lang w:val="en-US"/>
              </w:rPr>
              <w:t>3.敷设方式:穿管敷设</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85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86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82</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光缆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1.名称:多模光纤</w:t>
            </w:r>
            <w:r>
              <w:rPr>
                <w:rFonts w:hint="eastAsia"/>
                <w:color w:val="000000"/>
                <w:sz w:val="24"/>
                <w:szCs w:val="24"/>
                <w:lang w:val="en-US"/>
              </w:rPr>
              <w:br w:type="textWrapping"/>
            </w:r>
            <w:r>
              <w:rPr>
                <w:rFonts w:hint="eastAsia"/>
                <w:color w:val="000000"/>
                <w:sz w:val="24"/>
                <w:szCs w:val="24"/>
                <w:lang w:val="en-US"/>
              </w:rPr>
              <w:t>2.规格:2芯</w:t>
            </w:r>
            <w:r>
              <w:rPr>
                <w:rFonts w:hint="eastAsia"/>
                <w:color w:val="000000"/>
                <w:sz w:val="24"/>
                <w:szCs w:val="24"/>
                <w:lang w:val="en-US"/>
              </w:rPr>
              <w:br w:type="textWrapping"/>
            </w:r>
            <w:r>
              <w:rPr>
                <w:rFonts w:hint="eastAsia"/>
                <w:color w:val="000000"/>
                <w:sz w:val="24"/>
                <w:szCs w:val="24"/>
                <w:lang w:val="en-US"/>
              </w:rPr>
              <w:t>3.敷设方式:穿管暗敷</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5</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04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83</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信息插座</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1.名称:双口信息插座</w:t>
            </w:r>
            <w:r>
              <w:rPr>
                <w:rFonts w:hint="eastAsia"/>
                <w:color w:val="000000"/>
                <w:sz w:val="24"/>
                <w:szCs w:val="24"/>
                <w:lang w:val="en-US"/>
              </w:rPr>
              <w:br w:type="textWrapping"/>
            </w:r>
            <w:r>
              <w:rPr>
                <w:rFonts w:hint="eastAsia"/>
                <w:color w:val="000000"/>
                <w:sz w:val="24"/>
                <w:szCs w:val="24"/>
                <w:lang w:val="en-US"/>
              </w:rPr>
              <w:t>2.规格:SM36-K12</w:t>
            </w:r>
            <w:r>
              <w:rPr>
                <w:rFonts w:hint="eastAsia"/>
                <w:color w:val="000000"/>
                <w:sz w:val="24"/>
                <w:szCs w:val="24"/>
                <w:lang w:val="en-US"/>
              </w:rPr>
              <w:br w:type="textWrapping"/>
            </w:r>
            <w:r>
              <w:rPr>
                <w:rFonts w:hint="eastAsia"/>
                <w:color w:val="000000"/>
                <w:sz w:val="24"/>
                <w:szCs w:val="24"/>
                <w:lang w:val="en-US"/>
              </w:rPr>
              <w:t>3.安装方式:底边距地0.3m,暗装</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个</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12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color w:val="000000"/>
                <w:sz w:val="24"/>
                <w:szCs w:val="24"/>
                <w:lang w:val="en-US"/>
              </w:rPr>
            </w:pPr>
            <w:r>
              <w:rPr>
                <w:rFonts w:hint="eastAsia"/>
                <w:color w:val="000000"/>
                <w:sz w:val="24"/>
                <w:szCs w:val="24"/>
                <w:lang w:val="en-US"/>
              </w:rPr>
              <w:t>84</w:t>
            </w:r>
          </w:p>
        </w:tc>
        <w:tc>
          <w:tcPr>
            <w:tcW w:w="80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c>
          <w:tcPr>
            <w:tcW w:w="236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射频同轴电缆</w:t>
            </w:r>
          </w:p>
        </w:tc>
        <w:tc>
          <w:tcPr>
            <w:tcW w:w="35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textAlignment w:val="center"/>
              <w:rPr>
                <w:rFonts w:hint="eastAsia"/>
                <w:color w:val="000000"/>
                <w:sz w:val="24"/>
                <w:szCs w:val="24"/>
              </w:rPr>
            </w:pPr>
            <w:r>
              <w:rPr>
                <w:rFonts w:hint="eastAsia"/>
                <w:color w:val="000000"/>
                <w:sz w:val="24"/>
                <w:szCs w:val="24"/>
                <w:lang w:val="en-US"/>
              </w:rPr>
              <w:t>1.名称:射频同轴电缆</w:t>
            </w:r>
            <w:r>
              <w:rPr>
                <w:rFonts w:hint="eastAsia"/>
                <w:color w:val="000000"/>
                <w:sz w:val="24"/>
                <w:szCs w:val="24"/>
                <w:lang w:val="en-US"/>
              </w:rPr>
              <w:br w:type="textWrapping"/>
            </w:r>
            <w:r>
              <w:rPr>
                <w:rFonts w:hint="eastAsia"/>
                <w:color w:val="000000"/>
                <w:sz w:val="24"/>
                <w:szCs w:val="24"/>
                <w:lang w:val="en-US"/>
              </w:rPr>
              <w:t>2.规格:SYWV-75-5P</w:t>
            </w:r>
            <w:r>
              <w:rPr>
                <w:rFonts w:hint="eastAsia"/>
                <w:color w:val="000000"/>
                <w:sz w:val="24"/>
                <w:szCs w:val="24"/>
                <w:lang w:val="en-US"/>
              </w:rPr>
              <w:br w:type="textWrapping"/>
            </w:r>
            <w:r>
              <w:rPr>
                <w:rFonts w:hint="eastAsia"/>
                <w:color w:val="000000"/>
                <w:sz w:val="24"/>
                <w:szCs w:val="24"/>
                <w:lang w:val="en-US"/>
              </w:rPr>
              <w:t>3.敷设方式:穿管暗敷</w:t>
            </w:r>
          </w:p>
        </w:tc>
        <w:tc>
          <w:tcPr>
            <w:tcW w:w="9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m</w:t>
            </w:r>
          </w:p>
        </w:tc>
        <w:tc>
          <w:tcPr>
            <w:tcW w:w="95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color w:val="000000"/>
                <w:sz w:val="24"/>
                <w:szCs w:val="24"/>
              </w:rPr>
            </w:pPr>
            <w:r>
              <w:rPr>
                <w:rFonts w:hint="eastAsia"/>
                <w:color w:val="000000"/>
                <w:sz w:val="24"/>
                <w:szCs w:val="24"/>
                <w:lang w:val="en-US"/>
              </w:rPr>
              <w:t>43.3</w:t>
            </w:r>
          </w:p>
        </w:tc>
        <w:tc>
          <w:tcPr>
            <w:tcW w:w="62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color w:val="000000"/>
                <w:sz w:val="24"/>
                <w:szCs w:val="24"/>
              </w:rPr>
            </w:pPr>
          </w:p>
        </w:tc>
      </w:tr>
      <w:tr>
        <w:tblPrEx>
          <w:tblCellMar>
            <w:top w:w="0" w:type="dxa"/>
            <w:left w:w="0" w:type="dxa"/>
            <w:bottom w:w="0" w:type="dxa"/>
            <w:right w:w="0" w:type="dxa"/>
          </w:tblCellMar>
        </w:tblPrEx>
        <w:trPr>
          <w:trHeight w:val="721" w:hRule="atLeast"/>
        </w:trPr>
        <w:tc>
          <w:tcPr>
            <w:tcW w:w="9560" w:type="dxa"/>
            <w:gridSpan w:val="1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玉树藏族自治州文体旅游广电局农牧+旅游+扶贫游牧推广项目（二）</w:t>
            </w:r>
          </w:p>
        </w:tc>
      </w:tr>
      <w:tr>
        <w:tblPrEx>
          <w:tblCellMar>
            <w:top w:w="0" w:type="dxa"/>
            <w:left w:w="0" w:type="dxa"/>
            <w:bottom w:w="0" w:type="dxa"/>
            <w:right w:w="0" w:type="dxa"/>
          </w:tblCellMar>
        </w:tblPrEx>
        <w:trPr>
          <w:trHeight w:val="874"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0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产品技术需求参数及规格尺寸</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275"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土建部分</w:t>
            </w: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钢管桩</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1.管径、壁厚:钢管桩规格选用YFA89*3500,单桩承载力设计值不小于Fc=35KN,Fh=7KN,Ft=20KN</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1.螺栓种类:φ12镀锌螺栓</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0.319</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钢梁</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1.梁类型: 100*4-Q235方管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2.247</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木楼梯</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1.楼梯形式:详见图纸设计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防腐木踏步</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1.踏步形式:详见图纸设计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成品装饰门,带门套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1.种类:成品装饰门,带门套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2.尺寸:1200*2700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2.尺寸:1000*2700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2.尺寸:700*2100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成品防火门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1.种类:成品防火门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3.备注:参12J609</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成品三防门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1.种类:成品三防门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2.尺寸:400*2400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2.尺寸:400*1800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2.尺寸:1500*1500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2.尺寸:1200*1500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2.尺寸:1000*1500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2.尺寸:1500*1800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2.尺寸:1200*1800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65"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深灰色沥青瓦屋面</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1.瓦品种、规格:38*140屋架@406，12mm厚0SB板，SBS自粘防水卷材，深灰色沥青瓦屋面，</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183.25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38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5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基层:15厚OSB板，沥青防水层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4.面层材料:防滑地砖</w:t>
            </w:r>
          </w:p>
        </w:tc>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66" w:hRule="atLeast"/>
        </w:trPr>
        <w:tc>
          <w:tcPr>
            <w:tcW w:w="38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6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2.结合层 :水泥砂浆粘结层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:防滑地砖</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3.找平层:1：6水泥焦渣找坡最薄处30厚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4.结合层 :20厚水泥砂浆结合层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5.面层 :8~10厚铺地砖用1：1水泥砂浆（加建筑胶）粘贴，缝宽5用1：1水泥砂浆（加建筑胶）勾缝</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4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78.68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6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3.粘结层:水泥砂浆粘结层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 :15厚OSB板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75*150墙体料（防腐木料）</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1.面层材料品种、规格、颜色:75*150墙体料（防腐木料）</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495.98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吊顶天棚</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 :铝板吊顶</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防腐木（刷户外木蜡油）栏杆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1.栏板材料种类、规格、颜色:防腐木（刷户外木蜡油）栏杆</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木栏杆竖向杆件间距110</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1.栏板材料种类、规格、颜色:楼梯栏杆</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74"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木结构（承重构件）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1.备注:木结构承重构件有专业厂家二次深化设计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0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0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给排水级卫生洁具</w:t>
            </w: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38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5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numPr>
                <w:ilvl w:val="0"/>
                <w:numId w:val="15"/>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2.介质:污水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3.材质、规格:UPVC静音降噪管 DN75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8" w:hRule="atLeast"/>
        </w:trPr>
        <w:tc>
          <w:tcPr>
            <w:tcW w:w="38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5.阻火圈设计要求:阻火圈安装详国标图集10S406-32/33</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71"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58"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07"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8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管道支架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1.材质:型钢支架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2.管架形式:L40*4</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kg</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24.76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管道支架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1.材质:型钢支架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2.管架形式:L40*4</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kg</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45.74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1.名称:管卡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2.规格:DN20以内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6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1.安装部位(室内外）:室外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4.附件配置:含闸阀</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洗脸盆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1.名称:洗脸盆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1.名称:洗菜盆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大便器</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1.名称:坐式大便器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1.名称:地面清扫口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2.型号、规格:DN100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2.型号、规格:DN50</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金属结构刷油</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1.除锈级别:轻锈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2.油漆品种: 红单防锈漆、银粉漆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3.涂刷遍数、漆膜厚度:各两道</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kg</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24.76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金属结构刷油</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1.除锈级别:轻锈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2.油漆品种: 红单防锈漆、银粉漆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3.涂刷遍数、漆膜厚度:各两道</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kg</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45.74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其他风机</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1.名称:卫生间通风器</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0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电气照明</w:t>
            </w: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1.名称:配电箱AW-F</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2.规格:720x470x180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1.名称:家居配线箱AHD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1.名称:暗装三位单极开关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2.型号:KP86K31-10-D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2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9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4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1.名称:安全型厨房灶台电源用插座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63"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1.名称:安全型吹风机电源用插座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5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1.名称:安全型电淋浴器电源用插座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2.型号:KP86Z13A16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3.安装方式:底边距地2.3m,暗装，加防潮防溅面板</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3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1.名称:安全型二、三孔暗装插座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3.安装方式:底边距地0.3m,暗装，安全型</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1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1.名称:安全型普通五孔插座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4.备注:抽油烟机使用</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3"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1.名称:安全型弱电箱电源用插座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78"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接地母线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2.材质:镀锌扁钢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3.规格:-40*4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4.安装形式:详见设计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1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避雷引下线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1.名称:总等电位端子箱接地引下线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2.材质:镀锌圆钢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3.规格:φ16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4.安装部位:详见设计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3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3.安装:底边距地0.3m,暗装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07"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1.名称:局部等电位联结箱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3.安装:距地0.5m，做法见图集02D501-2第33页</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6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                      4.配置形式:暗敷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1.名称:配管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2.材质:PVC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3.规格:25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4.配置形式:暗敷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103.5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1115"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1.名称:配管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2.材质:PVC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3.规格:25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4.配置形式:暗敷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r>
      <w:tr>
        <w:tblPrEx>
          <w:tblCellMar>
            <w:top w:w="0" w:type="dxa"/>
            <w:left w:w="0" w:type="dxa"/>
            <w:bottom w:w="0" w:type="dxa"/>
            <w:right w:w="0" w:type="dxa"/>
          </w:tblCellMar>
        </w:tblPrEx>
        <w:trPr>
          <w:trHeight w:val="1371"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2.材质:SC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7"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3.规格:BV-2.5mm2</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334.74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6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3.规格:BV-4mm2</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224.59</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3"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1.名称:照明器具接线盒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1.名称:开关、插座接线盒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1.名称:电灶室内分线盒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9"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1.名称:防水防尘灯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2.规格:22W节能灯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73"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1.名称:吸顶灯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2.规格:18W节能灯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6"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接地装置</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1.名称:接地系统测试</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0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电视、电话插座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1.名称:电视插座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2.规格:KP86ZTV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93"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双绞线缆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1.名称:超五类非屏蔽双绞线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2.规格:UTP-5e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3.敷设方式:穿管敷设</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0"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1.名称:多模光纤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1"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信息插座</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1.名称:双口信息插座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2.规格:SM36-K12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92" w:hRule="atLeast"/>
        </w:trPr>
        <w:tc>
          <w:tcPr>
            <w:tcW w:w="387"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80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射频同轴电缆</w:t>
            </w:r>
          </w:p>
        </w:tc>
        <w:tc>
          <w:tcPr>
            <w:tcW w:w="3523"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1.名称:射频同轴电缆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2.规格:SYWV-75-5P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0"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b/>
          <w:bCs/>
        </w:rPr>
      </w:pPr>
    </w:p>
    <w:tbl>
      <w:tblPr>
        <w:tblStyle w:val="15"/>
        <w:tblW w:w="9940" w:type="dxa"/>
        <w:tblInd w:w="0" w:type="dxa"/>
        <w:tblLayout w:type="fixed"/>
        <w:tblCellMar>
          <w:top w:w="0" w:type="dxa"/>
          <w:left w:w="0" w:type="dxa"/>
          <w:bottom w:w="0" w:type="dxa"/>
          <w:right w:w="0" w:type="dxa"/>
        </w:tblCellMar>
      </w:tblPr>
      <w:tblGrid>
        <w:gridCol w:w="373"/>
        <w:gridCol w:w="830"/>
        <w:gridCol w:w="2344"/>
        <w:gridCol w:w="3643"/>
        <w:gridCol w:w="803"/>
        <w:gridCol w:w="951"/>
        <w:gridCol w:w="616"/>
        <w:gridCol w:w="380"/>
      </w:tblGrid>
      <w:tr>
        <w:tblPrEx>
          <w:tblCellMar>
            <w:top w:w="0" w:type="dxa"/>
            <w:left w:w="0" w:type="dxa"/>
            <w:bottom w:w="0" w:type="dxa"/>
            <w:right w:w="0" w:type="dxa"/>
          </w:tblCellMar>
        </w:tblPrEx>
        <w:trPr>
          <w:gridAfter w:val="1"/>
          <w:wAfter w:w="380" w:type="dxa"/>
          <w:trHeight w:val="921" w:hRule="atLeast"/>
        </w:trPr>
        <w:tc>
          <w:tcPr>
            <w:tcW w:w="9560" w:type="dxa"/>
            <w:gridSpan w:val="7"/>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玉树藏族自治州文体旅游广电局农牧+旅游+扶贫游牧推广项目（三）</w:t>
            </w:r>
          </w:p>
        </w:tc>
      </w:tr>
      <w:tr>
        <w:tblPrEx>
          <w:tblCellMar>
            <w:top w:w="0" w:type="dxa"/>
            <w:left w:w="0" w:type="dxa"/>
            <w:bottom w:w="0" w:type="dxa"/>
            <w:right w:w="0" w:type="dxa"/>
          </w:tblCellMar>
        </w:tblPrEx>
        <w:trPr>
          <w:gridAfter w:val="1"/>
          <w:wAfter w:w="380" w:type="dxa"/>
          <w:trHeight w:val="68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产品技术需求参数及规格尺寸</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380" w:type="dxa"/>
          <w:trHeight w:val="9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土建部分</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钢管桩</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1.管径、壁厚:钢管桩规格选用YFA89*3500,单桩承载力设计值不小于Fc=35KN,Fh=7KN,Ft=20KN</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1.螺栓种类:φ12镀锌螺栓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钢梁</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1.梁类型: 100*4-Q235方管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木楼梯</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1.楼梯形式:详见图纸设计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防腐木踏步</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1.踏步形式:详见图纸设计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成品装饰门,带门套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1.种类:成品装饰门,带门套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2.尺寸:700*2100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成品防火门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1.种类:成品防火门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3.备注:参12J609</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成品三防门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1.种类:成品三防门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2.尺寸:400*2400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5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深灰色沥青瓦屋面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1.瓦品种、规格:38*140屋架@406，12mm厚0SB板，SBS自粘防水卷材，深灰色沥青瓦屋面，</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31"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   2.防水层:4厚SBS改性沥青自粘防水卷材,遇墙翻边300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4.面层材料:防滑地砖</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1"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75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2.结合层 :水泥砂浆粘结层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:防滑地砖</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0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3.找平层:1：6水泥焦渣找坡最薄处30厚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4.结合层 :20厚水泥砂浆结合层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5.面层 :8~10厚铺地砖用1：1水泥砂浆（加建筑胶）粘贴，缝宽5用1：1水泥砂浆（加建筑胶）勾缝</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2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1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3.粘结层:水泥砂浆粘结层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 :15厚OSB板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75*150墙体料（防腐木料）</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1.面层材料品种、规格、颜色:75*150墙体料（防腐木料）</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495.98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吊顶天棚</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 :铝板吊顶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防腐木（刷户外木蜡油）栏杆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1.栏板材料种类、规格、颜色:防腐木（刷户外木蜡油）栏杆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木栏杆竖向杆件间距110</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1.栏板材料种类、规格、颜色:楼梯栏杆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木结构（承重构件）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1.备注:木结构承重构件有专业厂家二次深化设计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给排水级卫生洁具</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31"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                    3.材质、规格:UPVC静音降噪管 DN75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79"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84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5.阻火圈设计要求:阻火圈安装详国标图集10S406-32/33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7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1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88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3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1.名称:管卡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2.规格:DN20以内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3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1.安装部位(室内外）:室外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4.附件配置:含闸阀</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洗脸盆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1.名称:洗脸盆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5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1.名称:洗菜盆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5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大便器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1.名称:坐式大便器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1.名称:地面清扫口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2.型号、规格:DN50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其他风机</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1.名称:卫生间通风器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电气照明</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1.名称:配电箱AW-F</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2.规格:720x470x180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1.名称:家居配线箱AHD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1.名称:暗装三位单极开关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2.型号:KP86K31-10-D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8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3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6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1.名称:安全型厨房灶台电源用插座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3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1.名称:安全型吹风机电源用插座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1.名称:安全型电淋浴器电源用插座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2.型号:KP86Z13A16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3.安装方式:底边距地2.3m,暗装，加防潮防溅面板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1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1.名称:安全型二、三孔暗装插座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3.安装方式:底边距地0.3m,暗装，安全型</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8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1.名称:安全型普通五孔插座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4.备注:抽油烟机使用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9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1.名称:安全型弱电箱电源用插座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6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2.材质:镀锌扁钢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3.规格:-40*4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避雷引下线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1.名称:总等电位端子箱接地引下线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2.材质:镀锌圆钢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3.规格:φ16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4.安装部位:详见设计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3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0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1.名称:局部等电位联结箱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3.安装:距地0.5m，做法见图集02D501-2第33页</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2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numPr>
                <w:ilvl w:val="0"/>
                <w:numId w:val="16"/>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3.规格:20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1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2.材质:SC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7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3.规格:BV-2.5mm2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3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3.规格:BV-4mm2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1.名称:照明器具接线盒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1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1.名称:开关、插座接线盒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5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1.名称:电灶室内分线盒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6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4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1.名称:防水防尘灯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2.规格:22W节能灯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2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1.名称:吸顶灯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2.规格:18W节能灯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6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接地装置</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1.名称:接地系统测试</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7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电视、电话插座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1.名称:电视插座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2.规格:KP86ZTV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6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双绞线缆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1.名称:超五类非屏蔽双绞线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2.规格:UTP-5e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3.敷设方式:穿管敷设</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7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1.名称:多模光纤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1.名称:双口信息插座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2.规格:SM36-K12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5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射频同轴电缆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1.名称:射频同轴电缆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2.规格:SYWV-75-5P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 w:hRule="atLeast"/>
        </w:trPr>
        <w:tc>
          <w:tcPr>
            <w:tcW w:w="9560" w:type="dxa"/>
            <w:gridSpan w:val="7"/>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玉树藏族自治州文体旅游广电局农牧+旅游+扶贫游牧推广项目（四）</w:t>
            </w: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产品技术需求参数及规格尺寸</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土建部分</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钢管桩</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1.管径、壁厚:钢管桩规格选用YFA89*3500,单桩承载力设计值不小于Fc=35KN,Fh=7KN,Ft=20KN</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6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1.螺栓种类:φ12镀锌螺栓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1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钢梁</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1.梁类型: 100*4-Q235方管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4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木楼梯</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1.楼梯形式:详见图纸设计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6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防腐木踏步</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1.踏步形式:详见图纸设计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1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30"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成品装饰门,带门套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1.种类:成品装饰门,带门套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2.尺寸:700*2100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2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成品防火门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1.种类:成品防火门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3.备注:参12J609</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9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成品三防门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1.种类:成品三防门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2.尺寸:400*2400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5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2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2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5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深灰色沥青瓦屋面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1.瓦品种、规格:38*140屋架@406，12mm厚0SB板，SBS自粘防水卷材，深灰色沥青瓦屋面，</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38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30"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   2.防水层:4厚SBS改性沥青自粘防水卷材,遇墙翻边300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4.面层材料:防滑地砖</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44"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8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2.结合层 :水泥砂浆粘结层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:防滑地砖</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87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3.找平层:1：6水泥焦渣找坡最薄处30厚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4.结合层 :20厚水泥砂浆结合层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5.面层 :8~10厚铺地砖用1：1水泥砂浆（加建筑胶）粘贴，缝宽5用1：1水泥砂浆（加建筑胶）勾缝</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1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3.粘结层:水泥砂浆粘结层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0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 :15厚OSB板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75*150墙体料（防腐木料）</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1.面层材料品种、规格、颜色:75*150墙体料（防腐木料）</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495.98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9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吊顶天棚</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 :铝板吊顶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防腐木（刷户外木蜡油）栏杆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1.栏板材料种类、规格、颜色:防腐木（刷户外木蜡油）栏杆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木栏杆竖向杆件间距110</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1.栏板材料种类、规格、颜色:楼梯栏杆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3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木结构（承重构件）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1.备注:木结构承重构件有专业厂家二次深化设计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4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给排水级卫生洁具</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38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                    3.材质、规格:UPVC静音降噪管 DN75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82"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5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5.阻火圈设计要求:阻火圈安装详国标图集10S406-32/33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1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0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1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2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5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1.名称:管卡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2.规格:DN20以内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1.安装部位(室内外）:室外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4.附件配置:含闸阀</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洗脸盆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1.名称:洗脸盆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1.名称:洗菜盆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1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大便器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1.名称:坐式大便器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1.名称:地面清扫口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2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2.型号、规格:DN50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3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其他风机</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1.名称:卫生间通风器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电气照明</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1.名称:配电箱AW-F</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2.规格:720x470x180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1.名称:家居配线箱AHD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2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1.名称:暗装三位单极开关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2.型号:KP86K31-10-D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7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1.名称:安全型厨房灶台电源用插座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5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1.名称:安全型吹风机电源用插座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0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1.名称:安全型电淋浴器电源用插座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2.型号:KP86Z13A16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3.安装方式:底边距地2.3m,暗装，加防潮防溅面板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1.名称:安全型二、三孔暗装插座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3.安装方式:底边距地0.3m,暗装，安全型</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1.名称:安全型普通五孔插座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4.备注:抽油烟机使用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2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1.名称:安全型弱电箱电源用插座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2.材质:镀锌扁钢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3.规格:-40*4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8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避雷引下线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1.名称:总等电位端子箱接地引下线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2.材质:镀锌圆钢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3.规格:φ16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4.安装部位:详见设计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8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8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1.名称:局部等电位联结箱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3.安装:距地0.5m，做法见图集02D501-2第33页</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1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numPr>
                <w:ilvl w:val="0"/>
                <w:numId w:val="17"/>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3.规格:20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8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9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4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2.材质:SC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3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3.规格:BV-2.5mm2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5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3.规格:BV-4mm2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2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1.名称:照明器具接线盒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1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1.名称:开关、插座接线盒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1.名称:电灶室内分线盒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7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3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1.名称:防水防尘灯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2.规格:22W节能灯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1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1.名称:吸顶灯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2.规格:18W节能灯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8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接地装置</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1.名称:接地系统测试</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6"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电视、电话插座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1.名称:电视插座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2.规格:KP86ZTV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2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双绞线缆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1.名称:超五类非屏蔽双绞线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2.规格:UTP-5e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3.敷设方式:穿管敷设</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0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1.名称:多模光纤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1.名称:双口信息插座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2.规格:SM36-K12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0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射频同轴电缆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1.名称:射频同轴电缆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2.规格:SYWV-75-5P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6" w:hRule="atLeast"/>
        </w:trPr>
        <w:tc>
          <w:tcPr>
            <w:tcW w:w="9560" w:type="dxa"/>
            <w:gridSpan w:val="7"/>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28"/>
                <w:szCs w:val="28"/>
                <w:u w:val="none"/>
                <w:lang w:val="en-US" w:eastAsia="zh-CN" w:bidi="ar"/>
              </w:rPr>
              <w:t>玉树藏族自治州文体旅游广电局农牧+旅游+扶贫游牧推广项目（五）</w:t>
            </w:r>
          </w:p>
        </w:tc>
      </w:tr>
      <w:tr>
        <w:tblPrEx>
          <w:tblCellMar>
            <w:top w:w="0" w:type="dxa"/>
            <w:left w:w="0" w:type="dxa"/>
            <w:bottom w:w="0" w:type="dxa"/>
            <w:right w:w="0" w:type="dxa"/>
          </w:tblCellMar>
        </w:tblPrEx>
        <w:trPr>
          <w:gridAfter w:val="1"/>
          <w:wAfter w:w="380" w:type="dxa"/>
          <w:trHeight w:val="77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产品技术需求参数及规格尺寸</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土建部分</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钢管桩</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1.管径、壁厚:钢管桩规格选用YFA89*3500,单桩承载力设计值不小于Fc=35KN,Fh=7KN,Ft=20KN</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1.螺栓种类:φ12镀锌螺栓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钢梁</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1.梁类型: 100*4-Q235方管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木楼梯</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1.楼梯形式:详见图纸设计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防腐木踏步</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1.踏步形式:详见图纸设计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成品装饰门,带门套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1.种类:成品装饰门,带门套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8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8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30"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2.尺寸:700*2100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成品防火门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1.种类:成品防火门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3.备注:参12J609</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成品三防门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1.种类:成品三防门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2.尺寸:400*2400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深灰色沥青瓦屋面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1.瓦品种、规格:38*140屋架@406，12mm厚0SB板，SBS自粘防水卷材，深灰色沥青瓦屋面，</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312"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   2.防水层:4厚SBS改性沥青自粘防水卷材,遇墙翻边300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4.面层材料:防滑地砖</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5"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4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2.结合层 :水泥砂浆粘结层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:防滑地砖</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87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3.找平层:1：6水泥焦渣找坡最薄处30厚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4.结合层 :20厚水泥砂浆结合层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5.面层 :8~10厚铺地砖用1：1水泥砂浆（加建筑胶）粘贴，缝宽5用1：1水泥砂浆（加建筑胶）勾缝</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3.粘结层:水泥砂浆粘结层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 :15厚OSB板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75*150墙体料（防腐木料）</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1.面层材料品种、规格、颜色:75*150墙体料（防腐木料）</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495.98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吊顶天棚</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 :铝板吊顶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8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防腐木（刷户外木蜡油）栏杆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1.栏板材料种类、规格、颜色:防腐木（刷户外木蜡油）栏杆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3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木栏杆竖向杆件间距110</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1.栏板材料种类、规格、颜色:楼梯栏杆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木结构（承重构件）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1.备注:木结构承重构件有专业厂家二次深化设计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给排水级卫生洁具</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312"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                    3.材质、规格:UPVC静音降噪管 DN75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81"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5.阻火圈设计要求:阻火圈安装详国标图集10S406-32/33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0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1.名称:管卡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2.规格:DN20以内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1.安装部位(室内外）:室外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4.附件配置:含闸阀</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洗脸盆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1.名称:洗脸盆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1.名称:洗菜盆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大便器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1.名称:坐式大便器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1.名称:地面清扫口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2.型号、规格:DN50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其他风机</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1.名称:卫生间通风器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电气照明</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1.名称:配电箱AW-F</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2.规格:720x470x180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1.名称:家居配线箱AHD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1.名称:暗装三位单极开关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2.型号:KP86K31-10-D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1.名称:安全型厨房灶台电源用插座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1.名称:安全型吹风机电源用插座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1.名称:安全型电淋浴器电源用插座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2.型号:KP86Z13A16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3.安装方式:底边距地2.3m,暗装，加防潮防溅面板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1.名称:安全型二、三孔暗装插座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3.安装方式:底边距地0.3m,暗装，安全型</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1.名称:安全型普通五孔插座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4.备注:抽油烟机使用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1.名称:安全型弱电箱电源用插座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2.材质:镀锌扁钢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3.规格:-40*4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避雷引下线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1.名称:总等电位端子箱接地引下线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2.材质:镀锌圆钢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3.规格:φ16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4.安装部位:详见设计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1.名称:局部等电位联结箱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3.安装:距地0.5m，做法见图集02D501-2第33页</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                      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2.材质:SC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3.规格:BV-2.5mm2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3.规格:BV-4mm2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1.名称:照明器具接线盒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1.名称:开关、插座接线盒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1.名称:电灶室内分线盒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55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1.名称:防水防尘灯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2.规格:22W节能灯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1.名称:吸顶灯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2.规格:18W节能灯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9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接地装置</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1.名称:接地系统测试</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电视、电话插座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1.名称:电视插座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2.规格:KP86ZTV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双绞线缆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1.名称:超五类非屏蔽双绞线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2.规格:UTP-5e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3.敷设方式:穿管敷设</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1.名称:多模光纤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1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1.名称:双口信息插座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2.规格:SM36-K12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2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射频同轴电缆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1.名称:射频同轴电缆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2.规格:SYWV-75-5P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9940" w:type="dxa"/>
            <w:gridSpan w:val="8"/>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玉树藏族自治州文体旅游广电局农牧+旅游+扶贫游牧推广项目（六）</w:t>
            </w:r>
          </w:p>
        </w:tc>
      </w:tr>
      <w:tr>
        <w:tblPrEx>
          <w:tblCellMar>
            <w:top w:w="0" w:type="dxa"/>
            <w:left w:w="0" w:type="dxa"/>
            <w:bottom w:w="0" w:type="dxa"/>
            <w:right w:w="0" w:type="dxa"/>
          </w:tblCellMar>
        </w:tblPrEx>
        <w:trPr>
          <w:gridAfter w:val="1"/>
          <w:wAfter w:w="380" w:type="dxa"/>
          <w:trHeight w:val="6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产品技术需求参数及规格尺寸</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380" w:type="dxa"/>
          <w:trHeight w:val="15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土建部分</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钢管桩</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1.管径、壁厚:钢管桩规格选用YFA89*3500,单桩承载力设计值不小于Fc=35KN,Fh=7KN,Ft=20KN</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螺栓</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1.螺栓种类:φ12镀锌螺栓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0.319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钢梁</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1.梁类型: 100*4-Q235方管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木楼梯</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1.楼梯形式:详见图纸设计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防腐木踏步</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1.踏步形式:详见图纸设计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成品装饰门,带门套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1.种类:成品装饰门,带门套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30"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成品外平开节能门，不带门套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2.尺寸:1000*2700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成品推拉门，不带门套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1.种类:铝合金门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2.尺寸:700*2100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成品防火门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1.种类:成品防火门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3.备注:参12J609</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成品三防门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1.种类:成品三防门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2.尺寸:1000*2100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2.尺寸:400*2400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2.尺寸:400*1800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2.尺寸:1000*1500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2.尺寸:1500*1800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铝塑复合节能窗</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1.种类:铝塑复合节能窗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2.尺寸:1200*1800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樘</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深灰色沥青瓦屋面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1.瓦品种、规格:38*140屋架@406，12mm厚0SB板，SBS自粘防水卷材，深灰色沥青瓦屋面，</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4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   2.防水层:4厚SBS改性沥青自粘防水卷材,遇墙翻边300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4.面层材料:防滑地砖</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4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3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2.结合层 :水泥砂浆粘结层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3.防水层:4厚SBS改性沥青自粘防水卷材,遇墙翻边300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:防滑地砖</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08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块料楼地面</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3.找平层:1：6水泥焦渣找坡最薄处30厚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4.结合层 :20厚水泥砂浆结合层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5.面层 :8~10厚铺地砖用1：1水泥砂浆（加建筑胶）粘贴，缝宽5用1：1水泥砂浆（加建筑胶）勾缝</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6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1.基层:15厚OSB板，沥青防水层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3.结合层:水泥砂浆粘结层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4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竹、木（复合）地板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1.基层:15厚OSB板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2.防水层:4厚SBS改性沥青自粘防水卷材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3.粘结层:水泥砂浆粘结层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4.面层 :15厚复合地板，地板膜</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 :15厚OSB板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4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75*150墙体料（防腐木料）</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1.面层材料品种、规格、颜色:75*150墙体料（防腐木料）</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495.98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吊顶天棚</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1.面层材料 :铝板吊顶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防腐木（刷户外木蜡油）栏杆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1.栏板材料种类、规格、颜色:防腐木（刷户外木蜡油）栏杆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木栏杆竖向杆件间距110</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1.栏板材料种类、规格、颜色:楼梯栏杆</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木结构（承重构件）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1.备注:木结构承重构件有专业厂家二次深化设计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8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给排水级卫生洁具</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4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                    3.材质、规格:UPVC静音降噪管 DN75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240"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90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2.介质:污水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3.材质、规格:UPVC静音降噪管 DN100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4.连接形式:承插式粘接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5.阻火圈设计要求:阻火圈安装详国标图集10S406-32/33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8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94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9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71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复合管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2.介质:给水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3.材质、规格:衬塑钢管 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5.压力试验及吹、洗设计要求:水冲洗、水压试验</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1.材质:型钢支架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2.管架形式:L40*4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管道支架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1.名称:管卡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2.规格:DN20以内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8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螺纹阀门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1.类型:截止阀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2.规格、压力等级:DN15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0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1.安装部位(室内外）:室外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3.连接形式:丝扣连接或卡箍连接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4.附件配置:含闸阀</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洗脸盆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1.名称:洗脸盆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1.名称:洗菜盆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大便器</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1.名称:坐式大便器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2.材质:陶瓷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3.组装形式:详见设计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1.名称:地面清扫口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2.型号、规格:DN100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67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给、排水附(配)件</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1.名称:地漏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2.型号、规格:DN50</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68"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金属结构刷油</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1.除锈级别:轻锈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2.油漆品种: 红单防锈漆、银粉漆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3.涂刷遍数、漆膜厚度:各两道</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其他风机</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1.名称:卫生间通风器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8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电气照明</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1.名称:配电箱AW-F</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2.规格:720x470x180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79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配电箱</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1.名称:家居配线箱AHD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29"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4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1.名称:暗装三位单极开关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2.型号:KP86K31-10-D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9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1.名称:暗装两位单极开关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2.型号:KP86K21-10-D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6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照明开关</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1.名称:暗装单位单极开关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2.型号:KP86K11-10-D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1.名称:安全型厨房灶台电源用插座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53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1.名称:安全型吹风机电源用插座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1.名称:安全型电淋浴器电源用插座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2.型号:KP86Z13A16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3.安装方式:底边距地2.3m,暗装，加防潮防溅面板</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32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1.名称:安全型二、三孔暗装插座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3.安装方式:底边距地0.3m,暗装，安全型</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9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1.名称:安全型普通五孔插座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3.安装方式:底边距地1.8m,暗装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4.备注:抽油烟机使用</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29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1.名称:安全型弱电箱电源用插座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2.型号:KP86Z223A10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4"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2.材质:镀锌扁钢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3.规格:-40*4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4.安装形式:详见设计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3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避雷引下线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1.名称:总等电位端子箱接地引下线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2.材质:镀锌圆钢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3.规格:φ16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4.安装部位:详见设计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8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1.名称:总等电位联结箱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417"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等电位端子箱、测试板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1.名称:局部等电位联结箱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3.安装:距地0.5m，做法见图集02D501-2第33页</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                      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2.材质:PVC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配管</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2.材质:SC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4.配置形式:暗敷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3.规格:BV-2.5mm2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334.74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配线</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1.名称:配线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2.配线形式:穿管暗配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3.规格:BV-4mm2</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224.59</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1.名称:照明器具接线盒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1.名称:开关、插座接线盒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1.名称:电灶室内分线盒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接线盒</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1.名称:插座接线盒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2.规格:详见设计</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25"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1.名称:防水防尘灯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2.规格:22W节能灯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普通灯具</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1.名称:吸顶灯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2.规格:18W节能灯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3.类型:吸顶</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450"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接地装置</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1.名称:接地系统测试</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1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电视、电话插座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1.名称:电视插座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2.规格:KP86ZTV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90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双绞线缆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1.名称:超五类非屏蔽双绞线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2.规格:UTP-5e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3.敷设方式:穿管敷设</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822"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1.名称:多模光纤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2.规格:2芯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191"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信息插座</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1.名称:双口信息插座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2.规格:SM36-K12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3.安装方式:底边距地0.3m,暗装</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380" w:type="dxa"/>
          <w:trHeight w:val="1043" w:hRule="atLeast"/>
        </w:trPr>
        <w:tc>
          <w:tcPr>
            <w:tcW w:w="37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射频同轴电缆</w:t>
            </w:r>
          </w:p>
        </w:tc>
        <w:tc>
          <w:tcPr>
            <w:tcW w:w="364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1.名称:射频同轴电缆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2.规格:SYWV-75-5P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3.敷设方式:穿管暗敷</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b/>
          <w:bCs/>
          <w:sz w:val="24"/>
          <w:szCs w:val="24"/>
        </w:rPr>
      </w:pPr>
    </w:p>
    <w:p>
      <w:pPr>
        <w:jc w:val="both"/>
        <w:rPr>
          <w:sz w:val="24"/>
          <w:szCs w:val="24"/>
          <w:lang w:val="en-US"/>
        </w:rPr>
      </w:pPr>
    </w:p>
    <w:sectPr>
      <w:pgSz w:w="11910" w:h="16840"/>
      <w:pgMar w:top="1160" w:right="860" w:bottom="1160" w:left="1480" w:header="882" w:footer="96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szCs w:val="18"/>
        <w:lang w:val="en-US"/>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w:r>
    <w:r>
      <w:rPr>
        <w:sz w:val="18"/>
        <w:szCs w:val="18"/>
        <w:lang w:val="en-US" w:bidi="ar-SA"/>
      </w:rPr>
      <w:pict>
        <v:shape id="文本框 1" o:spid="_x0000_s1026" o:spt="202" type="#_x0000_t202" style="position:absolute;left:0pt;margin-top:791.75pt;height:15.45pt;width:109.15pt;mso-position-horizontal:center;mso-position-horizontal-relative:margin;mso-position-vertical-relative:page;z-index:251658240;mso-width-relative:page;mso-height-relative:page;" filled="f" stroked="f" coordsize="21600,21600" o:gfxdata="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MJqh9sAAAAN&#10;AQAADwAAAAAAAAABACAAAAAiAAAAZHJzL2Rvd25yZXYueG1sUEsBAhQAFAAAAAgAh07iQOfwrrWn&#10;AQAALQMAAA4AAAAAAAAAAQAgAAAAKgEAAGRycy9lMm9Eb2MueG1sUEsFBgAAAAAGAAYAWQEAAEMF&#10;AAAAAA==&#10;">
          <v:path/>
          <v:fill on="f" focussize="0,0"/>
          <v:stroke on="f" joinstyle="miter"/>
          <v:imagedata o:title=""/>
          <o:lock v:ext="edit"/>
          <v:textbox inset="0mm,0mm,0mm,0mm">
            <w:txbxContent>
              <w:p>
                <w:pPr>
                  <w:pStyle w:val="2"/>
                  <w:spacing w:line="305" w:lineRule="exact"/>
                  <w:ind w:left="20"/>
                  <w:jc w:val="cente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61DC4"/>
    <w:multiLevelType w:val="singleLevel"/>
    <w:tmpl w:val="83761DC4"/>
    <w:lvl w:ilvl="0" w:tentative="0">
      <w:start w:val="1"/>
      <w:numFmt w:val="decimal"/>
      <w:lvlText w:val="%1."/>
      <w:lvlJc w:val="left"/>
      <w:pPr>
        <w:tabs>
          <w:tab w:val="left" w:pos="312"/>
        </w:tabs>
      </w:pPr>
    </w:lvl>
  </w:abstractNum>
  <w:abstractNum w:abstractNumId="1">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743"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2">
    <w:nsid w:val="95D008D5"/>
    <w:multiLevelType w:val="singleLevel"/>
    <w:tmpl w:val="95D008D5"/>
    <w:lvl w:ilvl="0" w:tentative="0">
      <w:start w:val="1"/>
      <w:numFmt w:val="chineseCounting"/>
      <w:suff w:val="space"/>
      <w:lvlText w:val="第%1部分"/>
      <w:lvlJc w:val="left"/>
      <w:rPr>
        <w:rFonts w:hint="eastAsia"/>
      </w:rPr>
    </w:lvl>
  </w:abstractNum>
  <w:abstractNum w:abstractNumId="3">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0770E68"/>
    <w:multiLevelType w:val="singleLevel"/>
    <w:tmpl w:val="E0770E68"/>
    <w:lvl w:ilvl="0" w:tentative="0">
      <w:start w:val="1"/>
      <w:numFmt w:val="decimal"/>
      <w:lvlText w:val="%1."/>
      <w:lvlJc w:val="left"/>
      <w:pPr>
        <w:tabs>
          <w:tab w:val="left" w:pos="312"/>
        </w:tabs>
      </w:pPr>
    </w:lvl>
  </w:abstractNum>
  <w:abstractNum w:abstractNumId="8">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9">
    <w:nsid w:val="03D04F92"/>
    <w:multiLevelType w:val="singleLevel"/>
    <w:tmpl w:val="03D04F92"/>
    <w:lvl w:ilvl="0" w:tentative="0">
      <w:start w:val="2"/>
      <w:numFmt w:val="decimal"/>
      <w:suff w:val="nothing"/>
      <w:lvlText w:val="%1、"/>
      <w:lvlJc w:val="left"/>
    </w:lvl>
  </w:abstractNum>
  <w:abstractNum w:abstractNumId="10">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11">
    <w:nsid w:val="3C9899FD"/>
    <w:multiLevelType w:val="singleLevel"/>
    <w:tmpl w:val="3C9899FD"/>
    <w:lvl w:ilvl="0" w:tentative="0">
      <w:start w:val="4"/>
      <w:numFmt w:val="chineseCounting"/>
      <w:suff w:val="space"/>
      <w:lvlText w:val="第%1部分"/>
      <w:lvlJc w:val="left"/>
      <w:rPr>
        <w:rFonts w:hint="eastAsia"/>
      </w:rPr>
    </w:lvl>
  </w:abstractNum>
  <w:abstractNum w:abstractNumId="12">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3">
    <w:nsid w:val="5EA962CC"/>
    <w:multiLevelType w:val="singleLevel"/>
    <w:tmpl w:val="5EA962CC"/>
    <w:lvl w:ilvl="0" w:tentative="0">
      <w:start w:val="1"/>
      <w:numFmt w:val="decimal"/>
      <w:lvlText w:val="%1."/>
      <w:lvlJc w:val="left"/>
      <w:pPr>
        <w:tabs>
          <w:tab w:val="left" w:pos="312"/>
        </w:tabs>
      </w:pPr>
    </w:lvl>
  </w:abstractNum>
  <w:abstractNum w:abstractNumId="14">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C7C286"/>
    <w:multiLevelType w:val="singleLevel"/>
    <w:tmpl w:val="75C7C286"/>
    <w:lvl w:ilvl="0" w:tentative="0">
      <w:start w:val="1"/>
      <w:numFmt w:val="decimal"/>
      <w:lvlText w:val="%1."/>
      <w:lvlJc w:val="left"/>
      <w:pPr>
        <w:tabs>
          <w:tab w:val="left" w:pos="312"/>
        </w:tabs>
      </w:pPr>
    </w:lvl>
  </w:abstractNum>
  <w:abstractNum w:abstractNumId="16">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2"/>
  </w:num>
  <w:num w:numId="2">
    <w:abstractNumId w:val="4"/>
  </w:num>
  <w:num w:numId="3">
    <w:abstractNumId w:val="14"/>
  </w:num>
  <w:num w:numId="4">
    <w:abstractNumId w:val="16"/>
  </w:num>
  <w:num w:numId="5">
    <w:abstractNumId w:val="6"/>
  </w:num>
  <w:num w:numId="6">
    <w:abstractNumId w:val="11"/>
  </w:num>
  <w:num w:numId="7">
    <w:abstractNumId w:val="5"/>
  </w:num>
  <w:num w:numId="8">
    <w:abstractNumId w:val="10"/>
  </w:num>
  <w:num w:numId="9">
    <w:abstractNumId w:val="8"/>
  </w:num>
  <w:num w:numId="10">
    <w:abstractNumId w:val="3"/>
  </w:num>
  <w:num w:numId="11">
    <w:abstractNumId w:val="12"/>
  </w:num>
  <w:num w:numId="12">
    <w:abstractNumId w:val="9"/>
  </w:num>
  <w:num w:numId="13">
    <w:abstractNumId w:val="1"/>
  </w:num>
  <w:num w:numId="14">
    <w:abstractNumId w:val="13"/>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720"/>
  <w:drawingGridHorizontalSpacing w:val="110"/>
  <w:displayHorizontalDrawingGridEvery w:val="2"/>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D37F1"/>
    <w:rsid w:val="00000F62"/>
    <w:rsid w:val="000135A0"/>
    <w:rsid w:val="000206AB"/>
    <w:rsid w:val="000D54EA"/>
    <w:rsid w:val="000E4303"/>
    <w:rsid w:val="000E6A83"/>
    <w:rsid w:val="00150CB1"/>
    <w:rsid w:val="001D6C44"/>
    <w:rsid w:val="001E4553"/>
    <w:rsid w:val="001E6256"/>
    <w:rsid w:val="001E7A18"/>
    <w:rsid w:val="002430B3"/>
    <w:rsid w:val="00251CC9"/>
    <w:rsid w:val="00285CC2"/>
    <w:rsid w:val="00293527"/>
    <w:rsid w:val="00296F33"/>
    <w:rsid w:val="002D37F1"/>
    <w:rsid w:val="002D52CB"/>
    <w:rsid w:val="002E1ED2"/>
    <w:rsid w:val="002F513B"/>
    <w:rsid w:val="002F55CE"/>
    <w:rsid w:val="00327A00"/>
    <w:rsid w:val="00361B00"/>
    <w:rsid w:val="0039276B"/>
    <w:rsid w:val="00393F5F"/>
    <w:rsid w:val="003A3DD9"/>
    <w:rsid w:val="003A6F8D"/>
    <w:rsid w:val="003B22E9"/>
    <w:rsid w:val="003E4417"/>
    <w:rsid w:val="00405453"/>
    <w:rsid w:val="0043206D"/>
    <w:rsid w:val="004B6B42"/>
    <w:rsid w:val="004C35C3"/>
    <w:rsid w:val="004D4726"/>
    <w:rsid w:val="004D5104"/>
    <w:rsid w:val="004F300B"/>
    <w:rsid w:val="00516D4F"/>
    <w:rsid w:val="00526159"/>
    <w:rsid w:val="00541813"/>
    <w:rsid w:val="00577443"/>
    <w:rsid w:val="005A3CEE"/>
    <w:rsid w:val="00626939"/>
    <w:rsid w:val="006734D0"/>
    <w:rsid w:val="00680EA6"/>
    <w:rsid w:val="006C148A"/>
    <w:rsid w:val="006D32C4"/>
    <w:rsid w:val="006E0AA3"/>
    <w:rsid w:val="006E26C0"/>
    <w:rsid w:val="006E4C3B"/>
    <w:rsid w:val="00717721"/>
    <w:rsid w:val="00737D09"/>
    <w:rsid w:val="00774434"/>
    <w:rsid w:val="00783D2E"/>
    <w:rsid w:val="00787808"/>
    <w:rsid w:val="007C4637"/>
    <w:rsid w:val="007E1FB7"/>
    <w:rsid w:val="00806BCF"/>
    <w:rsid w:val="008757D0"/>
    <w:rsid w:val="008A10EC"/>
    <w:rsid w:val="008A1A79"/>
    <w:rsid w:val="008B01E8"/>
    <w:rsid w:val="008B02C1"/>
    <w:rsid w:val="008B272B"/>
    <w:rsid w:val="008B525A"/>
    <w:rsid w:val="008D4BC1"/>
    <w:rsid w:val="008E3202"/>
    <w:rsid w:val="008E5518"/>
    <w:rsid w:val="008F7F87"/>
    <w:rsid w:val="009207F6"/>
    <w:rsid w:val="00957D8A"/>
    <w:rsid w:val="00973674"/>
    <w:rsid w:val="00973FB8"/>
    <w:rsid w:val="009E2A25"/>
    <w:rsid w:val="009F214B"/>
    <w:rsid w:val="009F4365"/>
    <w:rsid w:val="00A20F40"/>
    <w:rsid w:val="00A35EB2"/>
    <w:rsid w:val="00A55EC6"/>
    <w:rsid w:val="00A85A42"/>
    <w:rsid w:val="00AA65C0"/>
    <w:rsid w:val="00AF298B"/>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3F2A"/>
    <w:rsid w:val="00DB1B21"/>
    <w:rsid w:val="00DE0A08"/>
    <w:rsid w:val="00DE33C2"/>
    <w:rsid w:val="00E105A5"/>
    <w:rsid w:val="00E50314"/>
    <w:rsid w:val="00F06485"/>
    <w:rsid w:val="00F25BE6"/>
    <w:rsid w:val="00F4608F"/>
    <w:rsid w:val="00F4770D"/>
    <w:rsid w:val="00F83E99"/>
    <w:rsid w:val="00FD3891"/>
    <w:rsid w:val="00FE79FF"/>
    <w:rsid w:val="010C0B89"/>
    <w:rsid w:val="01243A9C"/>
    <w:rsid w:val="01406313"/>
    <w:rsid w:val="02176DA3"/>
    <w:rsid w:val="03127A98"/>
    <w:rsid w:val="03A638C8"/>
    <w:rsid w:val="03CB1897"/>
    <w:rsid w:val="04115A59"/>
    <w:rsid w:val="04202422"/>
    <w:rsid w:val="042753E2"/>
    <w:rsid w:val="04787DFC"/>
    <w:rsid w:val="0484358A"/>
    <w:rsid w:val="04880BFC"/>
    <w:rsid w:val="04B47297"/>
    <w:rsid w:val="04D17521"/>
    <w:rsid w:val="051567A5"/>
    <w:rsid w:val="054A2A8E"/>
    <w:rsid w:val="0553118D"/>
    <w:rsid w:val="0569216B"/>
    <w:rsid w:val="05E92807"/>
    <w:rsid w:val="05FD064B"/>
    <w:rsid w:val="0681571E"/>
    <w:rsid w:val="068D138D"/>
    <w:rsid w:val="07180C4D"/>
    <w:rsid w:val="07283D0F"/>
    <w:rsid w:val="073338B4"/>
    <w:rsid w:val="074B3056"/>
    <w:rsid w:val="07B63940"/>
    <w:rsid w:val="08353518"/>
    <w:rsid w:val="08382276"/>
    <w:rsid w:val="08BD680F"/>
    <w:rsid w:val="09337B60"/>
    <w:rsid w:val="09F839DB"/>
    <w:rsid w:val="0A18142A"/>
    <w:rsid w:val="0A5363B0"/>
    <w:rsid w:val="0A8E2B84"/>
    <w:rsid w:val="0AAD0F6B"/>
    <w:rsid w:val="0ACF18AC"/>
    <w:rsid w:val="0B1B18FF"/>
    <w:rsid w:val="0B7279AA"/>
    <w:rsid w:val="0BA76C0E"/>
    <w:rsid w:val="0BE329E6"/>
    <w:rsid w:val="0C67079F"/>
    <w:rsid w:val="0C701284"/>
    <w:rsid w:val="0C7244D4"/>
    <w:rsid w:val="0D0B350C"/>
    <w:rsid w:val="0D0B760F"/>
    <w:rsid w:val="0D4968BD"/>
    <w:rsid w:val="0D5E0808"/>
    <w:rsid w:val="0D7441CC"/>
    <w:rsid w:val="0D766097"/>
    <w:rsid w:val="0D962DD7"/>
    <w:rsid w:val="0E033323"/>
    <w:rsid w:val="0E780A31"/>
    <w:rsid w:val="0F022744"/>
    <w:rsid w:val="0F026F6E"/>
    <w:rsid w:val="0F650C96"/>
    <w:rsid w:val="0F7B6641"/>
    <w:rsid w:val="0F983FA9"/>
    <w:rsid w:val="10214F87"/>
    <w:rsid w:val="103705F6"/>
    <w:rsid w:val="10635D75"/>
    <w:rsid w:val="107524CB"/>
    <w:rsid w:val="107F6302"/>
    <w:rsid w:val="10810622"/>
    <w:rsid w:val="108E40BE"/>
    <w:rsid w:val="10A67A5B"/>
    <w:rsid w:val="10BD1D55"/>
    <w:rsid w:val="10C044B8"/>
    <w:rsid w:val="1104319B"/>
    <w:rsid w:val="113C655C"/>
    <w:rsid w:val="116A570F"/>
    <w:rsid w:val="11771DCB"/>
    <w:rsid w:val="11FE08EA"/>
    <w:rsid w:val="120034EC"/>
    <w:rsid w:val="12760CAA"/>
    <w:rsid w:val="128E20B0"/>
    <w:rsid w:val="12B415CB"/>
    <w:rsid w:val="12DA4090"/>
    <w:rsid w:val="13021BBE"/>
    <w:rsid w:val="13377B0B"/>
    <w:rsid w:val="133B7C06"/>
    <w:rsid w:val="135B31C1"/>
    <w:rsid w:val="13AD3549"/>
    <w:rsid w:val="13CE2319"/>
    <w:rsid w:val="13DD3E4E"/>
    <w:rsid w:val="14112620"/>
    <w:rsid w:val="144F0F9C"/>
    <w:rsid w:val="149C677B"/>
    <w:rsid w:val="15395ABB"/>
    <w:rsid w:val="154960C9"/>
    <w:rsid w:val="15DB3BAB"/>
    <w:rsid w:val="15DD3468"/>
    <w:rsid w:val="1604195B"/>
    <w:rsid w:val="163D0697"/>
    <w:rsid w:val="1669628A"/>
    <w:rsid w:val="16791B07"/>
    <w:rsid w:val="172D004B"/>
    <w:rsid w:val="17893009"/>
    <w:rsid w:val="1790605D"/>
    <w:rsid w:val="1826462B"/>
    <w:rsid w:val="184E695C"/>
    <w:rsid w:val="18667F7F"/>
    <w:rsid w:val="19300B20"/>
    <w:rsid w:val="199E3705"/>
    <w:rsid w:val="19A659E5"/>
    <w:rsid w:val="1A701410"/>
    <w:rsid w:val="1A9E26EB"/>
    <w:rsid w:val="1B1C6C55"/>
    <w:rsid w:val="1B355A17"/>
    <w:rsid w:val="1B371D0C"/>
    <w:rsid w:val="1B490738"/>
    <w:rsid w:val="1B511AD1"/>
    <w:rsid w:val="1B557028"/>
    <w:rsid w:val="1B786266"/>
    <w:rsid w:val="1BA93E0F"/>
    <w:rsid w:val="1BE11C38"/>
    <w:rsid w:val="1C1556F5"/>
    <w:rsid w:val="1C2F0BC5"/>
    <w:rsid w:val="1C760B47"/>
    <w:rsid w:val="1C820332"/>
    <w:rsid w:val="1C8720B2"/>
    <w:rsid w:val="1CF142B3"/>
    <w:rsid w:val="1D2F4BB4"/>
    <w:rsid w:val="1D562528"/>
    <w:rsid w:val="1D671185"/>
    <w:rsid w:val="1D7253F2"/>
    <w:rsid w:val="1D9F0034"/>
    <w:rsid w:val="1EB0736B"/>
    <w:rsid w:val="1ECF4E09"/>
    <w:rsid w:val="1ED303F7"/>
    <w:rsid w:val="1F4A005E"/>
    <w:rsid w:val="1F972FFD"/>
    <w:rsid w:val="2071380D"/>
    <w:rsid w:val="20A33D7F"/>
    <w:rsid w:val="21126D66"/>
    <w:rsid w:val="214D38F0"/>
    <w:rsid w:val="21642055"/>
    <w:rsid w:val="21A35AE8"/>
    <w:rsid w:val="21CF7903"/>
    <w:rsid w:val="21D062A8"/>
    <w:rsid w:val="21E83556"/>
    <w:rsid w:val="21F55323"/>
    <w:rsid w:val="220A78E1"/>
    <w:rsid w:val="2237172B"/>
    <w:rsid w:val="228A708E"/>
    <w:rsid w:val="22917B1A"/>
    <w:rsid w:val="22AE5839"/>
    <w:rsid w:val="234D1CA4"/>
    <w:rsid w:val="237025D3"/>
    <w:rsid w:val="23A125C8"/>
    <w:rsid w:val="241916DE"/>
    <w:rsid w:val="242B75F6"/>
    <w:rsid w:val="2594168C"/>
    <w:rsid w:val="261D3796"/>
    <w:rsid w:val="267249CC"/>
    <w:rsid w:val="26931276"/>
    <w:rsid w:val="269B6822"/>
    <w:rsid w:val="26CE6463"/>
    <w:rsid w:val="26FA6927"/>
    <w:rsid w:val="271366E8"/>
    <w:rsid w:val="27AA205E"/>
    <w:rsid w:val="284260BD"/>
    <w:rsid w:val="284B0411"/>
    <w:rsid w:val="28C727A5"/>
    <w:rsid w:val="28D46D95"/>
    <w:rsid w:val="28DB1A35"/>
    <w:rsid w:val="29205132"/>
    <w:rsid w:val="2950734A"/>
    <w:rsid w:val="29B61ADF"/>
    <w:rsid w:val="2ADB3BB8"/>
    <w:rsid w:val="2ADC6996"/>
    <w:rsid w:val="2B79705D"/>
    <w:rsid w:val="2BD01B41"/>
    <w:rsid w:val="2BD20E81"/>
    <w:rsid w:val="2C077314"/>
    <w:rsid w:val="2C3203BC"/>
    <w:rsid w:val="2C410160"/>
    <w:rsid w:val="2C5339C6"/>
    <w:rsid w:val="2CD24F93"/>
    <w:rsid w:val="2D264376"/>
    <w:rsid w:val="2D6B32BE"/>
    <w:rsid w:val="2DF14282"/>
    <w:rsid w:val="2ECF53C2"/>
    <w:rsid w:val="2EE17E83"/>
    <w:rsid w:val="2F0B0D9F"/>
    <w:rsid w:val="2F1B46EA"/>
    <w:rsid w:val="2FDF2913"/>
    <w:rsid w:val="2FF929F0"/>
    <w:rsid w:val="30021F9E"/>
    <w:rsid w:val="305045FE"/>
    <w:rsid w:val="30632ACA"/>
    <w:rsid w:val="308771B1"/>
    <w:rsid w:val="30975F76"/>
    <w:rsid w:val="30C93AC9"/>
    <w:rsid w:val="30D4707C"/>
    <w:rsid w:val="310706B7"/>
    <w:rsid w:val="312C5780"/>
    <w:rsid w:val="313C6A09"/>
    <w:rsid w:val="31CE1A44"/>
    <w:rsid w:val="31D449A4"/>
    <w:rsid w:val="31E91DE5"/>
    <w:rsid w:val="320474E3"/>
    <w:rsid w:val="325602A1"/>
    <w:rsid w:val="32F90B5D"/>
    <w:rsid w:val="331F0A9F"/>
    <w:rsid w:val="33411D18"/>
    <w:rsid w:val="334637C6"/>
    <w:rsid w:val="33A8798A"/>
    <w:rsid w:val="33E85E17"/>
    <w:rsid w:val="34055E6A"/>
    <w:rsid w:val="340615FF"/>
    <w:rsid w:val="34206494"/>
    <w:rsid w:val="34643704"/>
    <w:rsid w:val="346E57B5"/>
    <w:rsid w:val="34A64140"/>
    <w:rsid w:val="355A27C6"/>
    <w:rsid w:val="359252E5"/>
    <w:rsid w:val="35A80123"/>
    <w:rsid w:val="35D01960"/>
    <w:rsid w:val="35FF6194"/>
    <w:rsid w:val="36496834"/>
    <w:rsid w:val="364A4C59"/>
    <w:rsid w:val="36A1352C"/>
    <w:rsid w:val="36A24BDB"/>
    <w:rsid w:val="36E972B6"/>
    <w:rsid w:val="373D4721"/>
    <w:rsid w:val="37A12611"/>
    <w:rsid w:val="37F30146"/>
    <w:rsid w:val="381F50D0"/>
    <w:rsid w:val="38737061"/>
    <w:rsid w:val="38945EEE"/>
    <w:rsid w:val="392D2871"/>
    <w:rsid w:val="392D4E02"/>
    <w:rsid w:val="39366BDE"/>
    <w:rsid w:val="39842531"/>
    <w:rsid w:val="3A02247A"/>
    <w:rsid w:val="3A1E24C8"/>
    <w:rsid w:val="3A3C77D7"/>
    <w:rsid w:val="3A3E134D"/>
    <w:rsid w:val="3A451AEE"/>
    <w:rsid w:val="3A9C2732"/>
    <w:rsid w:val="3AE54C4A"/>
    <w:rsid w:val="3B0634A8"/>
    <w:rsid w:val="3B154D28"/>
    <w:rsid w:val="3B3776A9"/>
    <w:rsid w:val="3B480B0A"/>
    <w:rsid w:val="3B5845B4"/>
    <w:rsid w:val="3B683D44"/>
    <w:rsid w:val="3B6A1C2C"/>
    <w:rsid w:val="3BBE545D"/>
    <w:rsid w:val="3C023DBA"/>
    <w:rsid w:val="3C0904F7"/>
    <w:rsid w:val="3C250E20"/>
    <w:rsid w:val="3CAC4E82"/>
    <w:rsid w:val="3D767E24"/>
    <w:rsid w:val="3DCE43BD"/>
    <w:rsid w:val="3E0150B4"/>
    <w:rsid w:val="3E8B402B"/>
    <w:rsid w:val="3E8E4C85"/>
    <w:rsid w:val="3EC001A5"/>
    <w:rsid w:val="3ED5671A"/>
    <w:rsid w:val="3EED0838"/>
    <w:rsid w:val="3F2D1C7E"/>
    <w:rsid w:val="3F9E29EE"/>
    <w:rsid w:val="3FB84837"/>
    <w:rsid w:val="40401539"/>
    <w:rsid w:val="40566ED8"/>
    <w:rsid w:val="406C7DA1"/>
    <w:rsid w:val="408A1D2E"/>
    <w:rsid w:val="40EB670B"/>
    <w:rsid w:val="4176542E"/>
    <w:rsid w:val="419C41E7"/>
    <w:rsid w:val="41F67085"/>
    <w:rsid w:val="42262B71"/>
    <w:rsid w:val="423C1190"/>
    <w:rsid w:val="42866086"/>
    <w:rsid w:val="42926133"/>
    <w:rsid w:val="439F1792"/>
    <w:rsid w:val="43A70314"/>
    <w:rsid w:val="43B73149"/>
    <w:rsid w:val="43B844A8"/>
    <w:rsid w:val="444302ED"/>
    <w:rsid w:val="44510CA5"/>
    <w:rsid w:val="45083E74"/>
    <w:rsid w:val="452730A4"/>
    <w:rsid w:val="45584B7E"/>
    <w:rsid w:val="45782A61"/>
    <w:rsid w:val="457E1488"/>
    <w:rsid w:val="45AF71F1"/>
    <w:rsid w:val="45C85433"/>
    <w:rsid w:val="45D2580C"/>
    <w:rsid w:val="466D3067"/>
    <w:rsid w:val="46904EB0"/>
    <w:rsid w:val="469552E7"/>
    <w:rsid w:val="46FC5B4B"/>
    <w:rsid w:val="474C1B54"/>
    <w:rsid w:val="47530D56"/>
    <w:rsid w:val="47550485"/>
    <w:rsid w:val="478F3325"/>
    <w:rsid w:val="47A60750"/>
    <w:rsid w:val="492A606B"/>
    <w:rsid w:val="49364DCA"/>
    <w:rsid w:val="49544756"/>
    <w:rsid w:val="49577495"/>
    <w:rsid w:val="49B50846"/>
    <w:rsid w:val="49F02E22"/>
    <w:rsid w:val="4A1202B5"/>
    <w:rsid w:val="4A582B47"/>
    <w:rsid w:val="4A8A41DF"/>
    <w:rsid w:val="4AA05408"/>
    <w:rsid w:val="4AAB39B2"/>
    <w:rsid w:val="4AB06DBF"/>
    <w:rsid w:val="4AFB21E5"/>
    <w:rsid w:val="4B4153CE"/>
    <w:rsid w:val="4B953D38"/>
    <w:rsid w:val="4BA35C86"/>
    <w:rsid w:val="4BB1160D"/>
    <w:rsid w:val="4BBB2480"/>
    <w:rsid w:val="4BD96290"/>
    <w:rsid w:val="4C5902E6"/>
    <w:rsid w:val="4C606C5F"/>
    <w:rsid w:val="4CB9263C"/>
    <w:rsid w:val="4D266C72"/>
    <w:rsid w:val="4D4001B5"/>
    <w:rsid w:val="4D58251E"/>
    <w:rsid w:val="4DA033BB"/>
    <w:rsid w:val="4E6D70A4"/>
    <w:rsid w:val="4EBD68E1"/>
    <w:rsid w:val="4F003031"/>
    <w:rsid w:val="4F03537B"/>
    <w:rsid w:val="4F3B14B7"/>
    <w:rsid w:val="4F5101D8"/>
    <w:rsid w:val="4FDE4B4B"/>
    <w:rsid w:val="4FEA7662"/>
    <w:rsid w:val="501D3BDA"/>
    <w:rsid w:val="503744B0"/>
    <w:rsid w:val="505F5CA4"/>
    <w:rsid w:val="5081043B"/>
    <w:rsid w:val="50F20C73"/>
    <w:rsid w:val="50F3479C"/>
    <w:rsid w:val="513071E8"/>
    <w:rsid w:val="51AD0B2C"/>
    <w:rsid w:val="51E07932"/>
    <w:rsid w:val="5206204F"/>
    <w:rsid w:val="524E386A"/>
    <w:rsid w:val="525F1DA4"/>
    <w:rsid w:val="527948A6"/>
    <w:rsid w:val="52950CB0"/>
    <w:rsid w:val="52E12C88"/>
    <w:rsid w:val="52F8776C"/>
    <w:rsid w:val="52FF2891"/>
    <w:rsid w:val="533E6ABD"/>
    <w:rsid w:val="534A74FF"/>
    <w:rsid w:val="53903D27"/>
    <w:rsid w:val="54041562"/>
    <w:rsid w:val="5493483F"/>
    <w:rsid w:val="54D45470"/>
    <w:rsid w:val="54E041A7"/>
    <w:rsid w:val="54F32EC3"/>
    <w:rsid w:val="554D034D"/>
    <w:rsid w:val="561147BF"/>
    <w:rsid w:val="5680521F"/>
    <w:rsid w:val="56DB76B9"/>
    <w:rsid w:val="56DE5EAC"/>
    <w:rsid w:val="56F2240D"/>
    <w:rsid w:val="56F94153"/>
    <w:rsid w:val="56FA2721"/>
    <w:rsid w:val="577238D5"/>
    <w:rsid w:val="578E094A"/>
    <w:rsid w:val="57945650"/>
    <w:rsid w:val="57CC0334"/>
    <w:rsid w:val="57F640F9"/>
    <w:rsid w:val="58067CE9"/>
    <w:rsid w:val="583B73F5"/>
    <w:rsid w:val="587237C0"/>
    <w:rsid w:val="58B854A7"/>
    <w:rsid w:val="59116716"/>
    <w:rsid w:val="591E5A75"/>
    <w:rsid w:val="59213A75"/>
    <w:rsid w:val="593056C6"/>
    <w:rsid w:val="59AC122F"/>
    <w:rsid w:val="59F11B8B"/>
    <w:rsid w:val="5A234471"/>
    <w:rsid w:val="5A2B65EE"/>
    <w:rsid w:val="5B5B35E0"/>
    <w:rsid w:val="5B7315A9"/>
    <w:rsid w:val="5C031235"/>
    <w:rsid w:val="5C23680C"/>
    <w:rsid w:val="5C3D5AA4"/>
    <w:rsid w:val="5DDD3C45"/>
    <w:rsid w:val="5DF05E76"/>
    <w:rsid w:val="5E1A26B7"/>
    <w:rsid w:val="5E6961F7"/>
    <w:rsid w:val="5E702D89"/>
    <w:rsid w:val="5E915308"/>
    <w:rsid w:val="5E96450F"/>
    <w:rsid w:val="5FF54B71"/>
    <w:rsid w:val="60647F4E"/>
    <w:rsid w:val="60A91F84"/>
    <w:rsid w:val="60AB2E29"/>
    <w:rsid w:val="60FF3D0A"/>
    <w:rsid w:val="610152A4"/>
    <w:rsid w:val="61936397"/>
    <w:rsid w:val="61CE7DC8"/>
    <w:rsid w:val="621C2BE9"/>
    <w:rsid w:val="62461D00"/>
    <w:rsid w:val="62D470B5"/>
    <w:rsid w:val="631F50CC"/>
    <w:rsid w:val="6328378A"/>
    <w:rsid w:val="63380306"/>
    <w:rsid w:val="635C6F67"/>
    <w:rsid w:val="6401261C"/>
    <w:rsid w:val="642C7422"/>
    <w:rsid w:val="64325624"/>
    <w:rsid w:val="64571E9E"/>
    <w:rsid w:val="64D82208"/>
    <w:rsid w:val="652626AE"/>
    <w:rsid w:val="657A6338"/>
    <w:rsid w:val="66092800"/>
    <w:rsid w:val="66A46877"/>
    <w:rsid w:val="66F8118A"/>
    <w:rsid w:val="670A399D"/>
    <w:rsid w:val="67625612"/>
    <w:rsid w:val="678E0E8F"/>
    <w:rsid w:val="679A2998"/>
    <w:rsid w:val="67B266AC"/>
    <w:rsid w:val="680A2C30"/>
    <w:rsid w:val="68653C6B"/>
    <w:rsid w:val="68764F55"/>
    <w:rsid w:val="689D21B0"/>
    <w:rsid w:val="68E1770A"/>
    <w:rsid w:val="68E47331"/>
    <w:rsid w:val="69022082"/>
    <w:rsid w:val="692552D3"/>
    <w:rsid w:val="697C3348"/>
    <w:rsid w:val="69FA04DA"/>
    <w:rsid w:val="6A246A33"/>
    <w:rsid w:val="6A3233B4"/>
    <w:rsid w:val="6AD55B66"/>
    <w:rsid w:val="6B3F697F"/>
    <w:rsid w:val="6B4E3518"/>
    <w:rsid w:val="6B85693C"/>
    <w:rsid w:val="6BBB0639"/>
    <w:rsid w:val="6BF7374E"/>
    <w:rsid w:val="6BFA4852"/>
    <w:rsid w:val="6CA60408"/>
    <w:rsid w:val="6EAD7AAE"/>
    <w:rsid w:val="6EE35630"/>
    <w:rsid w:val="6EE52261"/>
    <w:rsid w:val="6EEB2F5E"/>
    <w:rsid w:val="6F496358"/>
    <w:rsid w:val="6F50450E"/>
    <w:rsid w:val="6F916F9B"/>
    <w:rsid w:val="6F9B47B1"/>
    <w:rsid w:val="6FA53571"/>
    <w:rsid w:val="70474E51"/>
    <w:rsid w:val="70540661"/>
    <w:rsid w:val="70A65003"/>
    <w:rsid w:val="70B35962"/>
    <w:rsid w:val="70CA22E5"/>
    <w:rsid w:val="70FD061A"/>
    <w:rsid w:val="710D0E9D"/>
    <w:rsid w:val="716A3C65"/>
    <w:rsid w:val="71703480"/>
    <w:rsid w:val="71A14E0E"/>
    <w:rsid w:val="71DF562F"/>
    <w:rsid w:val="71F114D4"/>
    <w:rsid w:val="72024577"/>
    <w:rsid w:val="722C504E"/>
    <w:rsid w:val="724F2859"/>
    <w:rsid w:val="727B3E01"/>
    <w:rsid w:val="72842608"/>
    <w:rsid w:val="731E0E45"/>
    <w:rsid w:val="73714134"/>
    <w:rsid w:val="73CC792D"/>
    <w:rsid w:val="74D2104A"/>
    <w:rsid w:val="75443BD3"/>
    <w:rsid w:val="7564350E"/>
    <w:rsid w:val="75741A42"/>
    <w:rsid w:val="759E009A"/>
    <w:rsid w:val="75FC259F"/>
    <w:rsid w:val="7664749A"/>
    <w:rsid w:val="76A63082"/>
    <w:rsid w:val="76FF7F0E"/>
    <w:rsid w:val="773365FA"/>
    <w:rsid w:val="77962AA4"/>
    <w:rsid w:val="77D8271A"/>
    <w:rsid w:val="78631F73"/>
    <w:rsid w:val="787E7BBB"/>
    <w:rsid w:val="791C676D"/>
    <w:rsid w:val="793226E1"/>
    <w:rsid w:val="7964482B"/>
    <w:rsid w:val="79731309"/>
    <w:rsid w:val="79D6748F"/>
    <w:rsid w:val="7A3437F1"/>
    <w:rsid w:val="7AA53B4C"/>
    <w:rsid w:val="7B01039C"/>
    <w:rsid w:val="7B6C5650"/>
    <w:rsid w:val="7B6F331E"/>
    <w:rsid w:val="7BA941B2"/>
    <w:rsid w:val="7BC95E33"/>
    <w:rsid w:val="7BD83FA3"/>
    <w:rsid w:val="7BF94C7C"/>
    <w:rsid w:val="7BFF6847"/>
    <w:rsid w:val="7CA3219D"/>
    <w:rsid w:val="7CC82C94"/>
    <w:rsid w:val="7CE314D5"/>
    <w:rsid w:val="7D42437E"/>
    <w:rsid w:val="7D844AA4"/>
    <w:rsid w:val="7D935CCB"/>
    <w:rsid w:val="7DEC7C42"/>
    <w:rsid w:val="7E1202C3"/>
    <w:rsid w:val="7EAE7BB5"/>
    <w:rsid w:val="7F355FE6"/>
    <w:rsid w:val="7F5734E8"/>
    <w:rsid w:val="7F5D5405"/>
    <w:rsid w:val="7F6F1485"/>
    <w:rsid w:val="7F710CE2"/>
    <w:rsid w:val="7FB5118D"/>
    <w:rsid w:val="7FC90D2E"/>
    <w:rsid w:val="7FFB7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spacing w:before="181"/>
      <w:ind w:left="3"/>
      <w:jc w:val="center"/>
      <w:outlineLvl w:val="2"/>
    </w:pPr>
    <w:rPr>
      <w:b/>
      <w:bCs/>
      <w:sz w:val="36"/>
      <w:szCs w:val="36"/>
    </w:rPr>
  </w:style>
  <w:style w:type="paragraph" w:styleId="6">
    <w:name w:val="heading 7"/>
    <w:basedOn w:val="1"/>
    <w:next w:val="1"/>
    <w:qFormat/>
    <w:uiPriority w:val="1"/>
    <w:pPr>
      <w:spacing w:before="30"/>
      <w:ind w:left="987"/>
      <w:outlineLvl w:val="6"/>
    </w:pPr>
    <w:rPr>
      <w:b/>
      <w:bCs/>
      <w:sz w:val="27"/>
      <w:szCs w:val="27"/>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7">
    <w:name w:val="toc 3"/>
    <w:basedOn w:val="1"/>
    <w:next w:val="1"/>
    <w:qFormat/>
    <w:uiPriority w:val="39"/>
    <w:pPr>
      <w:ind w:left="840" w:leftChars="400"/>
    </w:pPr>
  </w:style>
  <w:style w:type="paragraph" w:styleId="8">
    <w:name w:val="Plain Text"/>
    <w:basedOn w:val="1"/>
    <w:link w:val="26"/>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pPr>
      <w:spacing w:before="161"/>
      <w:ind w:left="508"/>
    </w:pPr>
    <w:rPr>
      <w:sz w:val="24"/>
      <w:szCs w:val="24"/>
    </w:rPr>
  </w:style>
  <w:style w:type="paragraph" w:styleId="12">
    <w:name w:val="toc 2"/>
    <w:basedOn w:val="1"/>
    <w:next w:val="1"/>
    <w:qFormat/>
    <w:uiPriority w:val="39"/>
    <w:pPr>
      <w:ind w:left="420" w:leftChars="200"/>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Body Text First Indent"/>
    <w:basedOn w:val="2"/>
    <w:qFormat/>
    <w:uiPriority w:val="0"/>
    <w:pPr>
      <w:ind w:firstLine="420" w:firstLineChars="1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1"/>
    <w:pPr>
      <w:spacing w:before="161"/>
      <w:ind w:left="508" w:firstLine="480"/>
    </w:pPr>
  </w:style>
  <w:style w:type="paragraph" w:customStyle="1" w:styleId="23">
    <w:name w:val="样式 首行缩进:  2 字符"/>
    <w:basedOn w:val="1"/>
    <w:qFormat/>
    <w:uiPriority w:val="0"/>
    <w:pPr>
      <w:ind w:firstLine="560"/>
    </w:pPr>
    <w:rPr>
      <w:rFonts w:eastAsia="仿宋_GB2312"/>
      <w:sz w:val="24"/>
      <w:szCs w:val="20"/>
    </w:rPr>
  </w:style>
  <w:style w:type="paragraph" w:customStyle="1" w:styleId="24">
    <w:name w:val="Table Paragraph"/>
    <w:basedOn w:val="1"/>
    <w:qFormat/>
    <w:uiPriority w:val="1"/>
  </w:style>
  <w:style w:type="table" w:customStyle="1" w:styleId="25">
    <w:name w:val="Table Normal"/>
    <w:unhideWhenUsed/>
    <w:qFormat/>
    <w:uiPriority w:val="2"/>
    <w:tblPr>
      <w:tblCellMar>
        <w:top w:w="0" w:type="dxa"/>
        <w:left w:w="0" w:type="dxa"/>
        <w:bottom w:w="0" w:type="dxa"/>
        <w:right w:w="0" w:type="dxa"/>
      </w:tblCellMar>
    </w:tblPr>
  </w:style>
  <w:style w:type="character" w:customStyle="1" w:styleId="26">
    <w:name w:val="纯文本 Char"/>
    <w:basedOn w:val="17"/>
    <w:link w:val="8"/>
    <w:qFormat/>
    <w:uiPriority w:val="0"/>
    <w:rPr>
      <w:rFonts w:ascii="宋体" w:hAnsi="Courier New" w:cs="Courier New"/>
      <w:sz w:val="21"/>
      <w:szCs w:val="21"/>
      <w:lang w:val="zh-CN" w:bidi="zh-CN"/>
    </w:rPr>
  </w:style>
  <w:style w:type="paragraph" w:customStyle="1" w:styleId="27">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5" w:themeColor="accent1" w:themeShade="BF"/>
      <w:sz w:val="32"/>
      <w:szCs w:val="32"/>
      <w:lang w:val="en-US" w:bidi="ar-SA"/>
    </w:rPr>
  </w:style>
  <w:style w:type="character" w:customStyle="1" w:styleId="28">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4532</Words>
  <Characters>25838</Characters>
  <Lines>215</Lines>
  <Paragraphs>60</Paragraphs>
  <TotalTime>79</TotalTime>
  <ScaleCrop>false</ScaleCrop>
  <LinksUpToDate>false</LinksUpToDate>
  <CharactersWithSpaces>30310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2020-06-08T02:06:00Z</dcterms:created>
  <dc:creator>20160321</dc:creator>
  <cp:lastModifiedBy>空白演绎悲伤</cp:lastModifiedBy>
  <cp:lastPrinted>2020-06-08T02:36:47Z</cp:lastPrinted>
  <dcterms:modified xsi:type="dcterms:W3CDTF">2020-06-08T03:51:51Z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2052-11.1.0.9662</vt:lpwstr>
  </property>
</Properties>
</file>