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Toc110268622"/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pStyle w:val="3"/>
        <w:jc w:val="center"/>
      </w:pPr>
      <w:r>
        <w:rPr>
          <w:rFonts w:hint="eastAsia"/>
          <w:lang w:val="en-US" w:eastAsia="zh-CN"/>
        </w:rPr>
        <w:t>成交产品</w:t>
      </w:r>
      <w:r>
        <w:rPr>
          <w:rFonts w:hint="eastAsia"/>
        </w:rPr>
        <w:t>分项表</w:t>
      </w:r>
      <w:bookmarkEnd w:id="0"/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4"/>
        <w:gridCol w:w="1669"/>
        <w:gridCol w:w="993"/>
        <w:gridCol w:w="1559"/>
        <w:gridCol w:w="2126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94" w:type="dxa"/>
            <w:vAlign w:val="center"/>
          </w:tcPr>
          <w:p>
            <w:pPr>
              <w:jc w:val="center"/>
            </w:pPr>
            <w:bookmarkStart w:id="2" w:name="_GoBack"/>
            <w:bookmarkEnd w:id="2"/>
            <w:r>
              <w:rPr>
                <w:rFonts w:hint="eastAsia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数量及单位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1" w:name="_Hlk74003562"/>
            <w:r>
              <w:rPr>
                <w:rFonts w:hint="eastAsia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教师智能分析摄像机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iDS-ECD801ZHL-H/T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杭州海康威视数字技术股份有限公司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学生智能分析摄像机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iDS-EGD02ZHL-H/FR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杭州海康威视数字技术股份有限公司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高清录播一体机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iDS-9604LN-V/WB02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杭州海康威视数字技术股份有限公司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抗回音拾音器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DS-EVP311-H1S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杭州海康威视数字技术股份有限公司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平台授权扩容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Infovision iEducation-Colleges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杭州海康威视系统技术有限公司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5个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硬盘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WD</w:t>
            </w:r>
            <w:r>
              <w:t>40</w:t>
            </w:r>
            <w:r>
              <w:rPr>
                <w:rFonts w:hint="eastAsia"/>
              </w:rPr>
              <w:t>EZAZ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西数信息技术(上海)有限公司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8块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系统集成调试施工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青海和优信息工程有限公司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BIM安装工程图形算量软件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广联达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GQI2021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广联达科技股份有限公司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50节点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会议桌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华燕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中山市华燕家具有限公司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办公桌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华燕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中山市华燕家具有限公司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靠墙窄桌子(定制)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华燕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中山市华燕家具有限公司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三联桌(定制)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华燕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中山市华燕家具有限公司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椅子(定制)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华燕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中山市华燕家具有限公司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43把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学生机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联想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</w:t>
            </w:r>
            <w:r>
              <w:t>420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联想（北京）有限公司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26台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24口千兆汇聚交换机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信锐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RS3300-28T-4F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深圳市信锐网科技术有限公司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多媒体教学系统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育林卫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V</w:t>
            </w:r>
            <w:r>
              <w:t>7.0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南京鼎岩信息科技有限公司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26点位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静电地板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宜缘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600mm*600mm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陕西宜缘机房设备有限公司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260平方米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综合布线信息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青海和优信息工程有限公司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23个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机柜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精致森蓝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JZ</w:t>
            </w:r>
            <w:r>
              <w:t>-</w:t>
            </w:r>
            <w:r>
              <w:rPr>
                <w:rFonts w:hint="eastAsia"/>
              </w:rPr>
              <w:t>VC</w:t>
            </w:r>
            <w:r>
              <w:t>5406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深圳市精致网络设备有限公司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UTP六类4对非屏蔽电缆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一舟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166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浙江一舟电子科技股份有限公司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3箱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电源线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众邦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Rvv</w:t>
            </w:r>
            <w:r>
              <w:t>6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众邦电缆集团有限公司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6卷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强弱电轻钢桥架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精致森蓝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60mm*40mm*1mm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深圳市精致网络设备有限公司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30米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配线架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一舟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P220U-6A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浙江一舟电子科技股份有限公司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理线器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一舟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J606-12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浙江一舟电子科技股份有限公司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光纤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一舟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8芯千兆多模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浙江一舟电子科技股份有限公司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100米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PDU电源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公牛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</w:t>
            </w:r>
            <w:r>
              <w:t>NE-108D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慈溪市公牛电器有限公司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1个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/>
        </w:tc>
      </w:tr>
    </w:tbl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NmQ2NjliYWNmMTg4MjU1OTYyOGUwMzNmYWYzOTMifQ=="/>
  </w:docVars>
  <w:rsids>
    <w:rsidRoot w:val="00602588"/>
    <w:rsid w:val="003B5A3A"/>
    <w:rsid w:val="005541B2"/>
    <w:rsid w:val="00602588"/>
    <w:rsid w:val="009A1DC0"/>
    <w:rsid w:val="00B867CE"/>
    <w:rsid w:val="00C446E0"/>
    <w:rsid w:val="00C560CA"/>
    <w:rsid w:val="00D335CC"/>
    <w:rsid w:val="097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1"/>
    <w:link w:val="10"/>
    <w:qFormat/>
    <w:uiPriority w:val="9"/>
    <w:pPr>
      <w:keepNext/>
      <w:keepLines/>
      <w:widowControl w:val="0"/>
      <w:spacing w:before="260" w:after="260" w:line="415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semiHidden/>
    <w:unhideWhenUsed/>
    <w:uiPriority w:val="99"/>
    <w:rPr>
      <w:rFonts w:hAnsi="Courier New" w:cs="Courier New" w:asciiTheme="minorEastAsia" w:eastAsiaTheme="minorEastAsia"/>
    </w:rPr>
  </w:style>
  <w:style w:type="paragraph" w:styleId="5">
    <w:name w:val="Subtitle"/>
    <w:basedOn w:val="1"/>
    <w:next w:val="1"/>
    <w:link w:val="11"/>
    <w:qFormat/>
    <w:uiPriority w:val="0"/>
    <w:pPr>
      <w:pageBreakBefore/>
      <w:widowControl w:val="0"/>
      <w:spacing w:before="240" w:after="60" w:line="312" w:lineRule="auto"/>
      <w:jc w:val="left"/>
      <w:outlineLvl w:val="1"/>
    </w:pPr>
    <w:rPr>
      <w:rFonts w:asciiTheme="majorHAnsi" w:hAnsiTheme="majorHAnsi" w:eastAsiaTheme="minorEastAsia" w:cstheme="majorBidi"/>
      <w:b/>
      <w:bCs/>
      <w:kern w:val="28"/>
      <w:szCs w:val="32"/>
    </w:rPr>
  </w:style>
  <w:style w:type="character" w:customStyle="1" w:styleId="8">
    <w:name w:val="纯文本 字符"/>
    <w:basedOn w:val="7"/>
    <w:link w:val="2"/>
    <w:semiHidden/>
    <w:uiPriority w:val="99"/>
    <w:rPr>
      <w:rFonts w:hAnsi="Courier New" w:cs="Courier New" w:asciiTheme="minorEastAsia"/>
      <w:szCs w:val="24"/>
    </w:rPr>
  </w:style>
  <w:style w:type="character" w:customStyle="1" w:styleId="9">
    <w:name w:val="标题 1 字符"/>
    <w:basedOn w:val="7"/>
    <w:link w:val="3"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0">
    <w:name w:val="标题 3 字符"/>
    <w:basedOn w:val="7"/>
    <w:link w:val="4"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1">
    <w:name w:val="副标题 字符"/>
    <w:basedOn w:val="7"/>
    <w:link w:val="5"/>
    <w:qFormat/>
    <w:uiPriority w:val="0"/>
    <w:rPr>
      <w:rFonts w:asciiTheme="majorHAnsi" w:hAnsiTheme="majorHAnsi" w:cstheme="majorBidi"/>
      <w:b/>
      <w:bCs/>
      <w:kern w:val="28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934</Characters>
  <Lines>8</Lines>
  <Paragraphs>2</Paragraphs>
  <TotalTime>5</TotalTime>
  <ScaleCrop>false</ScaleCrop>
  <LinksUpToDate>false</LinksUpToDate>
  <CharactersWithSpaces>935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</dc:creator>
  <cp:lastModifiedBy> Queen 민</cp:lastModifiedBy>
  <cp:lastPrinted>2022-08-02T02:45:48Z</cp:lastPrinted>
  <dcterms:modified xsi:type="dcterms:W3CDTF">2022-08-02T02:48:25Z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FE169AD7662146D3B971676687718958</vt:lpwstr>
  </property>
</Properties>
</file>