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line="400" w:lineRule="exact"/>
        <w:rPr>
          <w:color w:val="auto"/>
        </w:rPr>
      </w:pPr>
      <w:r>
        <w:rPr>
          <w:rStyle w:val="7"/>
          <w:rFonts w:hint="eastAsia"/>
          <w:b/>
          <w:color w:val="auto"/>
        </w:rPr>
        <w:t>竞争性磋商公告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80" w:lineRule="exact"/>
        <w:ind w:firstLine="48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海西州正通招标有限责任公司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受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海西州民族歌舞团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的委托,拟对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“海西州民族歌舞团排练房维护维修装修工程项目”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海西正通竞磋（工程）20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-0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）进行国内竞争性磋商，现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予以公告，欢迎潜在的供应商参加本次政府采购活动。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7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采购项目名称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海西州民族歌舞团排练房维护维修装修工程项目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采购项目编号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4"/>
                <w:szCs w:val="24"/>
                <w:lang w:eastAsia="zh-CN"/>
              </w:rPr>
              <w:t>海西正通竞磋（工程）20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4"/>
                <w:szCs w:val="24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采购预算额度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720000.00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项目分包个数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采购要求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维修排练用房，具体详见招标文件。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供应商资格条件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(1)符合《中华人民共和国政府采购法》第22条的规定：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①具有独立承担民事责任的能力；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②具有良好的商业信誉和健全的财务会计制度；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③具有履行合同所必需的设备和专业技术能力；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④有依法缴纳税收和社会保障资金的良好记录；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⑤参加政府采购活动前三年内，在经营活动中没有重大违法记录；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⑥法律、行政法规规定的其他条件。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(2)单位负责人为同一人或者存在直接控股、管理关系的不同投标人，不得参加同一合同项下的政府采购活动。否则，皆取消投标资格；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(3)本项目不接受联合体方式进行投标；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(4)经信用中国（www.creditchina.gov.cn）渠道查询后，列入失信被执行人、重大税收违法案件当事人名单、政府采购严重违法失信行为记录名单的，取消投标资格。（提供以上网站无任何不良记录的查询截图，时间为投标截止时间前10天内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)其他资质条件：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供应商须具备室内外装饰装修能力。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公告发布时间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磋商文件发售起止时间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日起，至20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日止。（上午09:00-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0，下午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0，休息日和节假日除外）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磋商文件发售方式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现场购买或网上购买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磋商文件售价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元/份（磋商文件售后不退,投标资格不能转让。）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磋商文件发售地点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德令哈市河东区固始汗文化街金陵德勒大酒店五楼（海西正通招标有限责任公司）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人：王女士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电话：0977-821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1166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电子邮箱：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instrText xml:space="preserve"> HYPERLINK "mailto:czqhfgs@163.com"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992368858qq.com、337995825@qq.com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购买磋商文件时应提供材料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营业执照（副本）、法人授权委托书（原件）及法人身份证复印件、被授权人身份证原件及复印件、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开户许可证等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以上资料除原件外均需加盖公章。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注：需网上购买标书的供应商应将以上材料扫描后发至我公司联系邮箱，在邮件中标明购买项目名称、项目编号、联系人及联系方式，并与我公司工作人员进行联系确认。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投标截止时间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年0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日15时00分（北京时间）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磋商时间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年0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日15时00分（北京时间）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投标及开标地点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海西州正通招标有限责任公司开标厅（青海省德令哈市固始汗文化街金陵德勒大酒店五楼）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采购人及联系人电话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海西州民族歌舞团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  址：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海西州德令哈市</w:t>
            </w:r>
          </w:p>
          <w:p>
            <w:pPr>
              <w:keepNext w:val="0"/>
              <w:keepLines w:val="0"/>
              <w:pageBreakBefore w:val="0"/>
              <w:tabs>
                <w:tab w:val="left" w:pos="626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周先生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18195779218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采购代理机构及联系人电话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采购代理机构：海西州正通招标有限责任公司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人：王女士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联系电话：0977-82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11166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联系地址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德令哈市河东区固始汗文化街金陵德勒大酒店五楼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电子邮箱：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instrText xml:space="preserve"> HYPERLINK "mailto:czqhfgs@163.com"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992368858@qq.com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337995825qq.com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采购代理机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构开户银行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</w:rPr>
              <w:t>中国建设银行股份有限公司德令哈河西支行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收款人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海西州正通招标有限责任公司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银行账号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</w:rPr>
              <w:t>63001653712050202683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其他事项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ind w:firstLine="0" w:firstLineChars="0"/>
              <w:jc w:val="left"/>
              <w:rPr>
                <w:rFonts w:hint="eastAsia" w:ascii="宋体" w:hAnsi="Calibri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</w:rPr>
              <w:t>1、</w:t>
            </w:r>
            <w:r>
              <w:rPr>
                <w:color w:val="auto"/>
                <w:lang w:val="zh-CN"/>
              </w:rPr>
              <w:t>本公告在《青海政府采购网》、《青海省公共资源交易平台》、《青海省经济信息网》、《海西州正通招标有限公司》同时发布</w:t>
            </w:r>
            <w:r>
              <w:rPr>
                <w:rFonts w:hint="eastAsia" w:ascii="宋体" w:hAnsi="Calibri" w:cs="宋体"/>
                <w:color w:val="auto"/>
                <w:kern w:val="0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Calibri" w:cs="宋体"/>
                <w:color w:val="auto"/>
                <w:kern w:val="0"/>
                <w:lang w:val="zh-CN"/>
              </w:rPr>
              <w:t>2、投标文件必须在投标文件递交截止时间前送达开标地点，本次招标不接受邮寄的文件。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财政监督部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门及电话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 xml:space="preserve">监督部门：海西州财政局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联系电话：09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7-8267630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50498"/>
    <w:rsid w:val="4E6C14AA"/>
    <w:rsid w:val="672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spacing w:line="400" w:lineRule="exact"/>
      <w:ind w:firstLine="200"/>
      <w:jc w:val="both"/>
    </w:pPr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2"/>
    <w:pPr>
      <w:keepNext/>
      <w:keepLines/>
      <w:snapToGrid w:val="0"/>
      <w:spacing w:line="400" w:lineRule="atLeast"/>
      <w:jc w:val="center"/>
    </w:pPr>
    <w:rPr>
      <w:rFonts w:ascii="宋体" w:hAnsi="宋体" w:cs="宋体"/>
      <w:b w:val="0"/>
      <w:kern w:val="2"/>
      <w:sz w:val="3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customStyle="1" w:styleId="4">
    <w:name w:val="标题样式"/>
    <w:basedOn w:val="1"/>
    <w:next w:val="1"/>
    <w:qFormat/>
    <w:uiPriority w:val="1667"/>
    <w:pPr>
      <w:widowControl/>
      <w:spacing w:before="0" w:after="240" w:line="360" w:lineRule="auto"/>
      <w:jc w:val="center"/>
    </w:pPr>
    <w:rPr>
      <w:rFonts w:ascii="Arial" w:hAnsi="Arial" w:cs="Arial"/>
      <w:b/>
      <w:smallCaps/>
      <w:kern w:val="2"/>
      <w:sz w:val="36"/>
      <w:lang w:eastAsia="en-US"/>
    </w:rPr>
  </w:style>
  <w:style w:type="character" w:customStyle="1" w:styleId="7">
    <w:name w:val="标题 1 Char"/>
    <w:qFormat/>
    <w:uiPriority w:val="2"/>
    <w:rPr>
      <w:rFonts w:ascii="Times New Roman" w:hAnsi="Times New Roman" w:eastAsia="宋体" w:cs="Times New Roman"/>
      <w:b/>
      <w:bCs/>
      <w:kern w:val="2"/>
      <w:sz w:val="36"/>
      <w:szCs w:val="44"/>
    </w:rPr>
  </w:style>
  <w:style w:type="paragraph" w:customStyle="1" w:styleId="8">
    <w:name w:val="Char"/>
    <w:basedOn w:val="1"/>
    <w:qFormat/>
    <w:uiPriority w:val="6"/>
    <w:pPr>
      <w:widowControl/>
      <w:spacing w:before="0"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2020-04-13T07:57:00Z</dcterms:created>
  <dc:creator>（）</dc:creator>
  <cp:lastModifiedBy>（）</cp:lastModifiedBy>
  <dcterms:modified xsi:type="dcterms:W3CDTF">2020-04-13T07:59:53Z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