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color w:val="000000"/>
          <w:kern w:val="0"/>
          <w:sz w:val="44"/>
          <w:szCs w:val="44"/>
          <w:lang w:val="zh-CN"/>
        </w:rPr>
      </w:pPr>
      <w:bookmarkStart w:id="98" w:name="_GoBack"/>
      <w:bookmarkEnd w:id="98"/>
    </w:p>
    <w:p>
      <w:pPr>
        <w:autoSpaceDE w:val="0"/>
        <w:autoSpaceDN w:val="0"/>
        <w:adjustRightInd w:val="0"/>
        <w:spacing w:line="360" w:lineRule="auto"/>
        <w:ind w:left="3759" w:leftChars="186" w:hanging="3313" w:hangingChars="750"/>
        <w:jc w:val="left"/>
        <w:rPr>
          <w:rFonts w:ascii="黑体" w:hAnsi="黑体" w:eastAsia="黑体" w:cs="宋体"/>
          <w:b/>
          <w:bCs/>
          <w:color w:val="000000"/>
          <w:kern w:val="0"/>
          <w:sz w:val="44"/>
          <w:szCs w:val="44"/>
          <w:lang w:val="zh-CN"/>
        </w:rPr>
      </w:pPr>
      <w:r>
        <w:rPr>
          <w:rFonts w:hint="eastAsia" w:ascii="黑体" w:hAnsi="黑体" w:eastAsia="黑体" w:cs="宋体"/>
          <w:b/>
          <w:bCs/>
          <w:color w:val="000000"/>
          <w:kern w:val="0"/>
          <w:sz w:val="44"/>
          <w:szCs w:val="44"/>
          <w:lang w:val="zh-CN"/>
        </w:rPr>
        <w:t>互助县教育局关于</w:t>
      </w:r>
      <w:r>
        <w:rPr>
          <w:rFonts w:hint="eastAsia" w:ascii="黑体" w:hAnsi="黑体" w:eastAsia="黑体" w:cs="宋体"/>
          <w:b/>
          <w:bCs/>
          <w:color w:val="000000"/>
          <w:kern w:val="0"/>
          <w:sz w:val="44"/>
          <w:szCs w:val="44"/>
          <w:lang w:val="zh-CN" w:eastAsia="zh-CN"/>
        </w:rPr>
        <w:t>采购</w:t>
      </w:r>
      <w:r>
        <w:rPr>
          <w:rFonts w:hint="eastAsia" w:ascii="黑体" w:hAnsi="黑体" w:eastAsia="黑体" w:cs="宋体"/>
          <w:b/>
          <w:bCs/>
          <w:color w:val="000000"/>
          <w:kern w:val="0"/>
          <w:sz w:val="44"/>
          <w:szCs w:val="44"/>
          <w:lang w:val="zh-CN"/>
        </w:rPr>
        <w:t>职业技术学校教学实训</w:t>
      </w:r>
      <w:r>
        <w:rPr>
          <w:rFonts w:hint="eastAsia" w:ascii="黑体" w:hAnsi="黑体" w:eastAsia="黑体" w:cs="宋体"/>
          <w:b/>
          <w:bCs/>
          <w:color w:val="000000"/>
          <w:kern w:val="0"/>
          <w:sz w:val="44"/>
          <w:szCs w:val="44"/>
          <w:lang w:val="en-US" w:eastAsia="zh-CN"/>
        </w:rPr>
        <w:t xml:space="preserve"> </w:t>
      </w:r>
      <w:r>
        <w:rPr>
          <w:rFonts w:hint="eastAsia" w:ascii="黑体" w:hAnsi="黑体" w:eastAsia="黑体" w:cs="宋体"/>
          <w:b/>
          <w:bCs/>
          <w:color w:val="000000"/>
          <w:kern w:val="0"/>
          <w:sz w:val="44"/>
          <w:szCs w:val="44"/>
          <w:lang w:val="zh-CN"/>
        </w:rPr>
        <w:t>设备的报告</w:t>
      </w:r>
    </w:p>
    <w:p>
      <w:pPr>
        <w:autoSpaceDE w:val="0"/>
        <w:autoSpaceDN w:val="0"/>
        <w:adjustRightInd w:val="0"/>
        <w:spacing w:line="360" w:lineRule="auto"/>
        <w:ind w:left="2429" w:hanging="2429" w:hangingChars="550"/>
        <w:jc w:val="left"/>
        <w:rPr>
          <w:rFonts w:ascii="黑体" w:hAnsi="黑体" w:eastAsia="黑体" w:cs="宋体"/>
          <w:b/>
          <w:bCs/>
          <w:color w:val="000000"/>
          <w:kern w:val="0"/>
          <w:sz w:val="44"/>
          <w:szCs w:val="44"/>
          <w:lang w:val="zh-CN"/>
        </w:rPr>
      </w:pPr>
    </w:p>
    <w:p>
      <w:pPr>
        <w:autoSpaceDE w:val="0"/>
        <w:autoSpaceDN w:val="0"/>
        <w:adjustRightInd w:val="0"/>
        <w:spacing w:line="360" w:lineRule="auto"/>
        <w:jc w:val="center"/>
        <w:rPr>
          <w:rFonts w:ascii="黑体" w:hAnsi="黑体" w:cs="宋体"/>
          <w:b/>
          <w:bCs/>
          <w:color w:val="000000"/>
          <w:kern w:val="0"/>
          <w:sz w:val="44"/>
          <w:szCs w:val="44"/>
        </w:rPr>
      </w:pPr>
      <w:r>
        <w:rPr>
          <w:rFonts w:hint="eastAsia" w:ascii="宋体" w:hAnsi="宋体" w:cs="宋体"/>
          <w:b/>
          <w:bCs/>
          <w:color w:val="000000"/>
          <w:kern w:val="0"/>
          <w:sz w:val="84"/>
          <w:szCs w:val="84"/>
        </w:rPr>
        <w:t>包一</w:t>
      </w:r>
    </w:p>
    <w:p>
      <w:pPr>
        <w:autoSpaceDE w:val="0"/>
        <w:autoSpaceDN w:val="0"/>
        <w:adjustRightInd w:val="0"/>
        <w:spacing w:line="360" w:lineRule="auto"/>
        <w:jc w:val="left"/>
        <w:rPr>
          <w:rFonts w:ascii="黑体" w:hAnsi="黑体" w:eastAsia="黑体" w:cs="宋体"/>
          <w:b/>
          <w:bCs/>
          <w:color w:val="000000"/>
          <w:kern w:val="0"/>
          <w:sz w:val="44"/>
          <w:szCs w:val="44"/>
        </w:rPr>
      </w:pPr>
    </w:p>
    <w:p>
      <w:pPr>
        <w:autoSpaceDE w:val="0"/>
        <w:autoSpaceDN w:val="0"/>
        <w:adjustRightInd w:val="0"/>
        <w:spacing w:line="360" w:lineRule="auto"/>
        <w:jc w:val="center"/>
        <w:rPr>
          <w:rFonts w:ascii="宋体" w:hAnsi="宋体" w:cs="宋体"/>
          <w:b/>
          <w:bCs/>
          <w:color w:val="000000"/>
          <w:kern w:val="0"/>
          <w:sz w:val="84"/>
          <w:szCs w:val="84"/>
        </w:rPr>
      </w:pPr>
      <w:r>
        <w:rPr>
          <w:rFonts w:hint="eastAsia" w:ascii="宋体" w:hAnsi="宋体" w:cs="宋体"/>
          <w:b/>
          <w:bCs/>
          <w:color w:val="000000"/>
          <w:kern w:val="0"/>
          <w:sz w:val="84"/>
          <w:szCs w:val="84"/>
          <w:lang w:val="zh-CN"/>
        </w:rPr>
        <w:t>公开招标文件</w:t>
      </w: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color w:val="000000"/>
          <w:kern w:val="0"/>
          <w:sz w:val="36"/>
          <w:szCs w:val="36"/>
          <w:u w:val="dotDash"/>
        </w:rPr>
      </w:pPr>
    </w:p>
    <w:p>
      <w:pPr>
        <w:autoSpaceDE w:val="0"/>
        <w:autoSpaceDN w:val="0"/>
        <w:adjustRightInd w:val="0"/>
        <w:spacing w:line="360" w:lineRule="auto"/>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采购项目编号：凌辉建设公招(货物)2019-010</w:t>
      </w:r>
    </w:p>
    <w:p>
      <w:pPr>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采购项目名称：互助县教育局关于职业技术学校教学实训设备的采购报告</w:t>
      </w:r>
    </w:p>
    <w:p>
      <w:pPr>
        <w:autoSpaceDE w:val="0"/>
        <w:autoSpaceDN w:val="0"/>
        <w:adjustRightInd w:val="0"/>
        <w:spacing w:line="360" w:lineRule="auto"/>
        <w:jc w:val="left"/>
        <w:rPr>
          <w:rFonts w:ascii="宋体" w:hAnsi="宋体" w:cs="宋体"/>
          <w:b/>
          <w:bCs/>
          <w:color w:val="000000"/>
          <w:kern w:val="0"/>
          <w:sz w:val="32"/>
          <w:szCs w:val="32"/>
        </w:rPr>
      </w:pPr>
      <w:r>
        <w:rPr>
          <w:rFonts w:hint="eastAsia" w:ascii="宋体" w:hAnsi="宋体" w:cs="宋体"/>
          <w:b/>
          <w:bCs/>
          <w:color w:val="000000"/>
          <w:kern w:val="0"/>
          <w:sz w:val="32"/>
          <w:szCs w:val="32"/>
          <w:lang w:val="zh-CN"/>
        </w:rPr>
        <w:t>采购人：互助县职业技术学校</w:t>
      </w:r>
    </w:p>
    <w:p>
      <w:pPr>
        <w:autoSpaceDE w:val="0"/>
        <w:autoSpaceDN w:val="0"/>
        <w:adjustRightInd w:val="0"/>
        <w:spacing w:line="360" w:lineRule="auto"/>
        <w:rPr>
          <w:rFonts w:ascii="宋体" w:hAnsi="宋体" w:cs="宋体"/>
          <w:b/>
          <w:bCs/>
          <w:color w:val="000000"/>
          <w:kern w:val="0"/>
          <w:sz w:val="32"/>
          <w:szCs w:val="32"/>
          <w:u w:val="single"/>
          <w:lang w:val="zh-CN"/>
        </w:rPr>
      </w:pPr>
      <w:r>
        <w:rPr>
          <w:rFonts w:hint="eastAsia" w:ascii="宋体" w:hAnsi="宋体" w:cs="宋体"/>
          <w:b/>
          <w:bCs/>
          <w:color w:val="000000"/>
          <w:kern w:val="0"/>
          <w:sz w:val="32"/>
          <w:szCs w:val="32"/>
          <w:lang w:val="zh-CN"/>
        </w:rPr>
        <w:t>采购代理机构：凌辉建设工程咨询有限公司</w:t>
      </w:r>
    </w:p>
    <w:p>
      <w:pPr>
        <w:autoSpaceDE w:val="0"/>
        <w:autoSpaceDN w:val="0"/>
        <w:adjustRightInd w:val="0"/>
        <w:spacing w:line="360" w:lineRule="auto"/>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2019年</w:t>
      </w:r>
      <w:r>
        <w:rPr>
          <w:rFonts w:hint="eastAsia" w:ascii="宋体" w:hAnsi="宋体" w:cs="宋体"/>
          <w:b/>
          <w:bCs/>
          <w:color w:val="000000"/>
          <w:kern w:val="0"/>
          <w:sz w:val="32"/>
          <w:szCs w:val="32"/>
        </w:rPr>
        <w:t>1</w:t>
      </w:r>
      <w:r>
        <w:rPr>
          <w:rFonts w:hint="eastAsia" w:ascii="宋体" w:hAnsi="宋体" w:cs="宋体"/>
          <w:b/>
          <w:bCs/>
          <w:color w:val="000000"/>
          <w:kern w:val="0"/>
          <w:sz w:val="32"/>
          <w:szCs w:val="32"/>
          <w:lang w:val="en-US" w:eastAsia="zh-CN"/>
        </w:rPr>
        <w:t>1</w:t>
      </w:r>
      <w:r>
        <w:rPr>
          <w:rFonts w:hint="eastAsia" w:ascii="宋体" w:hAnsi="宋体" w:cs="宋体"/>
          <w:b/>
          <w:bCs/>
          <w:color w:val="000000"/>
          <w:kern w:val="0"/>
          <w:sz w:val="32"/>
          <w:szCs w:val="32"/>
          <w:lang w:val="zh-CN"/>
        </w:rPr>
        <w:t>月</w:t>
      </w:r>
    </w:p>
    <w:p>
      <w:pPr>
        <w:autoSpaceDE w:val="0"/>
        <w:autoSpaceDN w:val="0"/>
        <w:adjustRightInd w:val="0"/>
        <w:spacing w:line="360" w:lineRule="auto"/>
        <w:rPr>
          <w:rFonts w:ascii="宋体" w:hAnsi="宋体" w:cs="宋体"/>
          <w:color w:val="000000"/>
          <w:kern w:val="0"/>
          <w:sz w:val="36"/>
          <w:szCs w:val="36"/>
        </w:rPr>
      </w:pPr>
    </w:p>
    <w:p>
      <w:pPr>
        <w:adjustRightInd w:val="0"/>
        <w:spacing w:line="360" w:lineRule="auto"/>
        <w:ind w:firstLine="3614" w:firstLineChars="900"/>
        <w:textAlignment w:val="baseline"/>
        <w:rPr>
          <w:rFonts w:ascii="宋体" w:hAnsi="宋体" w:cs="宋体"/>
          <w:b/>
          <w:color w:val="000000"/>
          <w:sz w:val="40"/>
          <w:szCs w:val="30"/>
        </w:rPr>
      </w:pPr>
      <w:r>
        <w:rPr>
          <w:rFonts w:hint="eastAsia" w:ascii="宋体" w:hAnsi="宋体" w:cs="宋体"/>
          <w:b/>
          <w:color w:val="000000"/>
          <w:sz w:val="40"/>
          <w:szCs w:val="30"/>
        </w:rPr>
        <w:t>目  录</w:t>
      </w:r>
    </w:p>
    <w:p>
      <w:pPr>
        <w:pStyle w:val="14"/>
        <w:tabs>
          <w:tab w:val="right" w:leader="dot" w:pos="9355"/>
        </w:tabs>
      </w:pPr>
      <w:r>
        <w:rPr>
          <w:rFonts w:hint="eastAsia" w:ascii="宋体" w:hAnsi="宋体" w:cs="宋体"/>
          <w:b w:val="0"/>
          <w:bCs w:val="0"/>
          <w:color w:val="000000"/>
          <w:kern w:val="0"/>
          <w:szCs w:val="24"/>
        </w:rPr>
        <w:fldChar w:fldCharType="begin"/>
      </w:r>
      <w:r>
        <w:rPr>
          <w:rStyle w:val="29"/>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_Toc4276 </w:instrText>
      </w:r>
      <w:r>
        <w:rPr>
          <w:rFonts w:hint="eastAsia" w:ascii="宋体" w:hAnsi="宋体" w:cs="宋体"/>
          <w:bCs w:val="0"/>
          <w:kern w:val="0"/>
          <w:szCs w:val="24"/>
        </w:rPr>
        <w:fldChar w:fldCharType="separate"/>
      </w:r>
      <w:r>
        <w:rPr>
          <w:rFonts w:hint="eastAsia" w:ascii="宋体" w:hAnsi="宋体" w:cs="宋体"/>
        </w:rPr>
        <w:t>第一部分 投标邀请</w:t>
      </w:r>
      <w:r>
        <w:tab/>
      </w:r>
      <w:r>
        <w:fldChar w:fldCharType="begin"/>
      </w:r>
      <w:r>
        <w:instrText xml:space="preserve"> PAGEREF _Toc4276 </w:instrText>
      </w:r>
      <w:r>
        <w:fldChar w:fldCharType="separate"/>
      </w:r>
      <w:r>
        <w:t>5</w:t>
      </w:r>
      <w:r>
        <w:fldChar w:fldCharType="end"/>
      </w:r>
      <w:r>
        <w:rPr>
          <w:rFonts w:hint="eastAsia" w:ascii="宋体" w:hAnsi="宋体" w:cs="宋体"/>
          <w:bCs w:val="0"/>
          <w:color w:val="000000"/>
          <w:kern w:val="0"/>
          <w:szCs w:val="24"/>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_Toc25506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_Toc25506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_Toc28279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_Toc28279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_Toc32523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_Toc32523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_Toc17984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_Toc17984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_Toc27660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_Toc27660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_Toc28460 </w:instrText>
      </w:r>
      <w:r>
        <w:rPr>
          <w:rFonts w:hint="eastAsia" w:ascii="宋体" w:hAnsi="宋体" w:cs="宋体"/>
        </w:rPr>
        <w:fldChar w:fldCharType="separate"/>
      </w:r>
      <w:r>
        <w:rPr>
          <w:rFonts w:hint="eastAsia" w:ascii="宋体" w:hAnsi="宋体" w:cs="宋体"/>
          <w:lang w:val="zh-CN"/>
        </w:rPr>
        <w:t>二、招标文件说明</w:t>
      </w:r>
      <w:r>
        <w:tab/>
      </w:r>
      <w:r>
        <w:fldChar w:fldCharType="begin"/>
      </w:r>
      <w:r>
        <w:instrText xml:space="preserve"> PAGEREF _Toc28460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_Toc5765 </w:instrText>
      </w:r>
      <w:r>
        <w:rPr>
          <w:rFonts w:hint="eastAsia" w:ascii="宋体" w:hAnsi="宋体" w:cs="宋体"/>
        </w:rPr>
        <w:fldChar w:fldCharType="separate"/>
      </w:r>
      <w:r>
        <w:rPr>
          <w:rFonts w:hint="eastAsia" w:ascii="宋体" w:hAnsi="宋体" w:cs="宋体"/>
          <w:szCs w:val="28"/>
          <w:lang w:val="zh-CN"/>
        </w:rPr>
        <w:t>4.招标文件的构成</w:t>
      </w:r>
      <w:r>
        <w:tab/>
      </w:r>
      <w:r>
        <w:fldChar w:fldCharType="begin"/>
      </w:r>
      <w:r>
        <w:instrText xml:space="preserve"> PAGEREF _Toc5765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_Toc15550 </w:instrText>
      </w:r>
      <w:r>
        <w:rPr>
          <w:rFonts w:hint="eastAsia" w:ascii="宋体" w:hAnsi="宋体" w:cs="宋体"/>
        </w:rPr>
        <w:fldChar w:fldCharType="separate"/>
      </w:r>
      <w:r>
        <w:rPr>
          <w:rFonts w:hint="eastAsia" w:ascii="宋体" w:hAnsi="宋体" w:cs="宋体"/>
          <w:szCs w:val="28"/>
          <w:lang w:val="zh-CN"/>
        </w:rPr>
        <w:t>5.招标文件、采购活动和中标结果的质疑</w:t>
      </w:r>
      <w:r>
        <w:tab/>
      </w:r>
      <w:r>
        <w:fldChar w:fldCharType="begin"/>
      </w:r>
      <w:r>
        <w:instrText xml:space="preserve"> PAGEREF _Toc15550 </w:instrText>
      </w:r>
      <w:r>
        <w:fldChar w:fldCharType="separate"/>
      </w:r>
      <w:r>
        <w:t>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_Toc10740 </w:instrText>
      </w:r>
      <w:r>
        <w:rPr>
          <w:rFonts w:hint="eastAsia" w:ascii="宋体" w:hAnsi="宋体" w:cs="宋体"/>
        </w:rPr>
        <w:fldChar w:fldCharType="separate"/>
      </w:r>
      <w:r>
        <w:rPr>
          <w:rFonts w:hint="eastAsia" w:ascii="宋体" w:hAnsi="宋体" w:cs="宋体"/>
          <w:szCs w:val="28"/>
          <w:lang w:val="zh-CN"/>
        </w:rPr>
        <w:t>6.招标文件的澄清或修改</w:t>
      </w:r>
      <w:r>
        <w:tab/>
      </w:r>
      <w:r>
        <w:fldChar w:fldCharType="begin"/>
      </w:r>
      <w:r>
        <w:instrText xml:space="preserve"> PAGEREF _Toc10740 </w:instrText>
      </w:r>
      <w:r>
        <w:fldChar w:fldCharType="separate"/>
      </w:r>
      <w:r>
        <w:t>8</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_Toc25763 </w:instrText>
      </w:r>
      <w:r>
        <w:rPr>
          <w:rFonts w:hint="eastAsia" w:ascii="宋体" w:hAnsi="宋体" w:cs="宋体"/>
        </w:rPr>
        <w:fldChar w:fldCharType="separate"/>
      </w:r>
      <w:r>
        <w:rPr>
          <w:rFonts w:hint="eastAsia" w:ascii="宋体" w:hAnsi="宋体" w:cs="宋体"/>
          <w:lang w:val="zh-CN"/>
        </w:rPr>
        <w:t>三、投标文件的编制</w:t>
      </w:r>
      <w:r>
        <w:tab/>
      </w:r>
      <w:r>
        <w:fldChar w:fldCharType="begin"/>
      </w:r>
      <w:r>
        <w:instrText xml:space="preserve"> PAGEREF _Toc25763 </w:instrText>
      </w:r>
      <w:r>
        <w:fldChar w:fldCharType="separate"/>
      </w:r>
      <w:r>
        <w:t>8</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_Toc2003 </w:instrText>
      </w:r>
      <w:r>
        <w:rPr>
          <w:rFonts w:hint="eastAsia" w:ascii="宋体" w:hAnsi="宋体" w:cs="宋体"/>
        </w:rPr>
        <w:fldChar w:fldCharType="separate"/>
      </w:r>
      <w:r>
        <w:rPr>
          <w:rFonts w:hint="eastAsia" w:ascii="宋体" w:hAnsi="宋体" w:cs="宋体"/>
          <w:szCs w:val="28"/>
          <w:lang w:val="zh-CN"/>
        </w:rPr>
        <w:t>7.投标文件的语言及度量衡单位</w:t>
      </w:r>
      <w:r>
        <w:tab/>
      </w:r>
      <w:r>
        <w:fldChar w:fldCharType="begin"/>
      </w:r>
      <w:r>
        <w:instrText xml:space="preserve"> PAGEREF _Toc2003 </w:instrText>
      </w:r>
      <w:r>
        <w:fldChar w:fldCharType="separate"/>
      </w:r>
      <w:r>
        <w:t>8</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_Toc22010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_Toc22010 </w:instrText>
      </w:r>
      <w:r>
        <w:fldChar w:fldCharType="separate"/>
      </w:r>
      <w:r>
        <w:t>8</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_Toc28689 </w:instrText>
      </w:r>
      <w:r>
        <w:rPr>
          <w:rFonts w:hint="eastAsia" w:ascii="宋体" w:hAnsi="宋体" w:cs="宋体"/>
        </w:rPr>
        <w:fldChar w:fldCharType="separate"/>
      </w:r>
      <w:r>
        <w:rPr>
          <w:rFonts w:hint="eastAsia" w:ascii="宋体" w:hAnsi="宋体" w:cs="宋体"/>
          <w:szCs w:val="28"/>
          <w:lang w:val="zh-CN"/>
        </w:rPr>
        <w:t>9.投标保证金</w:t>
      </w:r>
      <w:r>
        <w:tab/>
      </w:r>
      <w:r>
        <w:fldChar w:fldCharType="begin"/>
      </w:r>
      <w:r>
        <w:instrText xml:space="preserve"> PAGEREF _Toc28689 </w:instrText>
      </w:r>
      <w:r>
        <w:fldChar w:fldCharType="separate"/>
      </w:r>
      <w:r>
        <w:t>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_Toc20763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_Toc20763 </w:instrText>
      </w:r>
      <w:r>
        <w:fldChar w:fldCharType="separate"/>
      </w:r>
      <w:r>
        <w:t>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_Toc10556 </w:instrText>
      </w:r>
      <w:r>
        <w:rPr>
          <w:rFonts w:hint="eastAsia" w:ascii="宋体" w:hAnsi="宋体" w:cs="宋体"/>
        </w:rPr>
        <w:fldChar w:fldCharType="separate"/>
      </w:r>
      <w:r>
        <w:rPr>
          <w:rFonts w:hint="eastAsia" w:ascii="宋体" w:hAnsi="宋体" w:cs="宋体"/>
          <w:szCs w:val="28"/>
          <w:lang w:val="zh-CN"/>
        </w:rPr>
        <w:t>11.投标文件构成</w:t>
      </w:r>
      <w:r>
        <w:tab/>
      </w:r>
      <w:r>
        <w:fldChar w:fldCharType="begin"/>
      </w:r>
      <w:r>
        <w:instrText xml:space="preserve"> PAGEREF _Toc10556 </w:instrText>
      </w:r>
      <w:r>
        <w:fldChar w:fldCharType="separate"/>
      </w:r>
      <w:r>
        <w:t>10</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_Toc21389 </w:instrText>
      </w:r>
      <w:r>
        <w:rPr>
          <w:rFonts w:hint="eastAsia" w:ascii="宋体" w:hAnsi="宋体" w:cs="宋体"/>
        </w:rPr>
        <w:fldChar w:fldCharType="separate"/>
      </w:r>
      <w:r>
        <w:rPr>
          <w:rFonts w:hint="eastAsia" w:ascii="宋体" w:hAnsi="宋体" w:cs="宋体"/>
          <w:szCs w:val="28"/>
          <w:lang w:val="zh-CN"/>
        </w:rPr>
        <w:t>12.投标文件的编制要求</w:t>
      </w:r>
      <w:r>
        <w:tab/>
      </w:r>
      <w:r>
        <w:fldChar w:fldCharType="begin"/>
      </w:r>
      <w:r>
        <w:instrText xml:space="preserve"> PAGEREF _Toc21389 </w:instrText>
      </w:r>
      <w:r>
        <w:fldChar w:fldCharType="separate"/>
      </w:r>
      <w:r>
        <w:t>10</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_Toc3884 </w:instrText>
      </w:r>
      <w:r>
        <w:rPr>
          <w:rFonts w:hint="eastAsia" w:ascii="宋体" w:hAnsi="宋体" w:cs="宋体"/>
        </w:rPr>
        <w:fldChar w:fldCharType="separate"/>
      </w:r>
      <w:r>
        <w:rPr>
          <w:rFonts w:hint="eastAsia" w:ascii="宋体" w:hAnsi="宋体" w:cs="宋体"/>
          <w:lang w:val="zh-CN"/>
        </w:rPr>
        <w:t>四、投标文件的提交</w:t>
      </w:r>
      <w:r>
        <w:tab/>
      </w:r>
      <w:r>
        <w:fldChar w:fldCharType="begin"/>
      </w:r>
      <w:r>
        <w:instrText xml:space="preserve"> PAGEREF _Toc3884 </w:instrText>
      </w:r>
      <w:r>
        <w:fldChar w:fldCharType="separate"/>
      </w:r>
      <w:r>
        <w:t>11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_Toc29834 </w:instrText>
      </w:r>
      <w:r>
        <w:rPr>
          <w:rFonts w:hint="eastAsia" w:ascii="宋体" w:hAnsi="宋体" w:cs="宋体"/>
        </w:rPr>
        <w:fldChar w:fldCharType="separate"/>
      </w:r>
      <w:r>
        <w:rPr>
          <w:rFonts w:hint="eastAsia" w:ascii="宋体" w:hAnsi="宋体" w:cs="宋体"/>
          <w:szCs w:val="28"/>
          <w:lang w:val="zh-CN"/>
        </w:rPr>
        <w:t>13.投标文件的密封和标记</w:t>
      </w:r>
      <w:r>
        <w:tab/>
      </w:r>
      <w:r>
        <w:fldChar w:fldCharType="begin"/>
      </w:r>
      <w:r>
        <w:instrText xml:space="preserve"> PAGEREF _Toc29834 </w:instrText>
      </w:r>
      <w:r>
        <w:fldChar w:fldCharType="separate"/>
      </w:r>
      <w:r>
        <w:t>11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_Toc25579 </w:instrText>
      </w:r>
      <w:r>
        <w:rPr>
          <w:rFonts w:hint="eastAsia" w:ascii="宋体" w:hAnsi="宋体" w:cs="宋体"/>
        </w:rPr>
        <w:fldChar w:fldCharType="separate"/>
      </w:r>
      <w:r>
        <w:rPr>
          <w:rFonts w:hint="eastAsia" w:ascii="宋体" w:hAnsi="宋体" w:cs="宋体"/>
          <w:szCs w:val="28"/>
          <w:lang w:val="zh-CN"/>
        </w:rPr>
        <w:t>14.提交投标文件的时间、地点、方式</w:t>
      </w:r>
      <w:r>
        <w:tab/>
      </w:r>
      <w:r>
        <w:fldChar w:fldCharType="begin"/>
      </w:r>
      <w:r>
        <w:instrText xml:space="preserve"> PAGEREF _Toc25579 </w:instrText>
      </w:r>
      <w:r>
        <w:fldChar w:fldCharType="separate"/>
      </w:r>
      <w:r>
        <w:t>11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_Toc16071 </w:instrText>
      </w:r>
      <w:r>
        <w:rPr>
          <w:rFonts w:hint="eastAsia" w:ascii="宋体" w:hAnsi="宋体" w:cs="宋体"/>
        </w:rPr>
        <w:fldChar w:fldCharType="separate"/>
      </w:r>
      <w:r>
        <w:rPr>
          <w:rFonts w:hint="eastAsia" w:ascii="宋体" w:hAnsi="宋体" w:cs="宋体"/>
          <w:szCs w:val="28"/>
          <w:lang w:val="zh-CN"/>
        </w:rPr>
        <w:t>15.投标文件的补充、修改或者撤回</w:t>
      </w:r>
      <w:r>
        <w:tab/>
      </w:r>
      <w:r>
        <w:fldChar w:fldCharType="begin"/>
      </w:r>
      <w:r>
        <w:instrText xml:space="preserve"> PAGEREF _Toc16071 </w:instrText>
      </w:r>
      <w:r>
        <w:fldChar w:fldCharType="separate"/>
      </w:r>
      <w:r>
        <w:t>11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_Toc23784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_Toc23784 </w:instrText>
      </w:r>
      <w:r>
        <w:fldChar w:fldCharType="separate"/>
      </w:r>
      <w:r>
        <w:t>12</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_Toc14682 </w:instrText>
      </w:r>
      <w:r>
        <w:rPr>
          <w:rFonts w:hint="eastAsia" w:ascii="宋体" w:hAnsi="宋体" w:cs="宋体"/>
        </w:rPr>
        <w:fldChar w:fldCharType="separate"/>
      </w:r>
      <w:r>
        <w:rPr>
          <w:rFonts w:hint="eastAsia" w:ascii="宋体" w:hAnsi="宋体" w:cs="宋体"/>
          <w:szCs w:val="28"/>
          <w:lang w:val="zh-CN"/>
        </w:rPr>
        <w:t>16.开标</w:t>
      </w:r>
      <w:r>
        <w:tab/>
      </w:r>
      <w:r>
        <w:fldChar w:fldCharType="begin"/>
      </w:r>
      <w:r>
        <w:instrText xml:space="preserve"> PAGEREF _Toc14682 </w:instrText>
      </w:r>
      <w:r>
        <w:fldChar w:fldCharType="separate"/>
      </w:r>
      <w:r>
        <w:t>12</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_Toc30392 </w:instrText>
      </w:r>
      <w:r>
        <w:rPr>
          <w:rFonts w:hint="eastAsia" w:ascii="宋体" w:hAnsi="宋体" w:cs="宋体"/>
        </w:rPr>
        <w:fldChar w:fldCharType="separate"/>
      </w:r>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r>
        <w:tab/>
      </w:r>
      <w:r>
        <w:fldChar w:fldCharType="begin"/>
      </w:r>
      <w:r>
        <w:instrText xml:space="preserve"> PAGEREF _Toc30392 </w:instrText>
      </w:r>
      <w:r>
        <w:fldChar w:fldCharType="separate"/>
      </w:r>
      <w:r>
        <w:t>12</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_Toc8435 </w:instrText>
      </w:r>
      <w:r>
        <w:rPr>
          <w:rFonts w:hint="eastAsia" w:ascii="宋体" w:hAnsi="宋体" w:cs="宋体"/>
        </w:rPr>
        <w:fldChar w:fldCharType="separate"/>
      </w:r>
      <w:r>
        <w:rPr>
          <w:rFonts w:hint="eastAsia" w:ascii="宋体" w:hAnsi="宋体" w:cs="宋体"/>
          <w:szCs w:val="28"/>
        </w:rPr>
        <w:t>17.资格审查</w:t>
      </w:r>
      <w:r>
        <w:tab/>
      </w:r>
      <w:r>
        <w:fldChar w:fldCharType="begin"/>
      </w:r>
      <w:r>
        <w:instrText xml:space="preserve"> PAGEREF _Toc8435 </w:instrText>
      </w:r>
      <w:r>
        <w:fldChar w:fldCharType="separate"/>
      </w:r>
      <w:r>
        <w:t>12</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_Toc11252 </w:instrText>
      </w:r>
      <w:r>
        <w:rPr>
          <w:rFonts w:hint="eastAsia" w:ascii="宋体" w:hAnsi="宋体" w:cs="宋体"/>
        </w:rPr>
        <w:fldChar w:fldCharType="separate"/>
      </w:r>
      <w:r>
        <w:rPr>
          <w:rFonts w:hint="eastAsia" w:ascii="宋体" w:hAnsi="宋体" w:cs="宋体"/>
          <w:lang w:val="zh-CN"/>
        </w:rPr>
        <w:t>七、评审程序及方法</w:t>
      </w:r>
      <w:r>
        <w:tab/>
      </w:r>
      <w:r>
        <w:fldChar w:fldCharType="begin"/>
      </w:r>
      <w:r>
        <w:instrText xml:space="preserve"> PAGEREF _Toc11252 </w:instrText>
      </w:r>
      <w:r>
        <w:fldChar w:fldCharType="separate"/>
      </w:r>
      <w:r>
        <w:t>13</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_Toc7111 </w:instrText>
      </w:r>
      <w:r>
        <w:rPr>
          <w:rFonts w:hint="eastAsia" w:ascii="宋体" w:hAnsi="宋体" w:cs="宋体"/>
        </w:rPr>
        <w:fldChar w:fldCharType="separate"/>
      </w:r>
      <w:r>
        <w:rPr>
          <w:rFonts w:hint="eastAsia" w:ascii="宋体" w:hAnsi="宋体" w:cs="宋体"/>
          <w:szCs w:val="28"/>
          <w:lang w:val="zh-CN"/>
        </w:rPr>
        <w:t>1</w:t>
      </w:r>
      <w:r>
        <w:rPr>
          <w:rFonts w:hint="eastAsia" w:ascii="宋体" w:hAnsi="宋体" w:cs="宋体"/>
          <w:szCs w:val="28"/>
        </w:rPr>
        <w:t>8</w:t>
      </w:r>
      <w:r>
        <w:rPr>
          <w:rFonts w:hint="eastAsia" w:ascii="宋体" w:hAnsi="宋体" w:cs="宋体"/>
          <w:szCs w:val="28"/>
          <w:lang w:val="zh-CN"/>
        </w:rPr>
        <w:t>.评标委员会</w:t>
      </w:r>
      <w:r>
        <w:tab/>
      </w:r>
      <w:r>
        <w:fldChar w:fldCharType="begin"/>
      </w:r>
      <w:r>
        <w:instrText xml:space="preserve"> PAGEREF _Toc7111 </w:instrText>
      </w:r>
      <w:r>
        <w:fldChar w:fldCharType="separate"/>
      </w:r>
      <w:r>
        <w:t>13</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_Toc20473 </w:instrText>
      </w:r>
      <w:r>
        <w:rPr>
          <w:rFonts w:hint="eastAsia" w:ascii="宋体" w:hAnsi="宋体" w:cs="宋体"/>
        </w:rPr>
        <w:fldChar w:fldCharType="separate"/>
      </w:r>
      <w:r>
        <w:rPr>
          <w:rFonts w:hint="eastAsia" w:ascii="宋体" w:hAnsi="宋体" w:cs="宋体"/>
          <w:szCs w:val="28"/>
        </w:rPr>
        <w:t>19</w:t>
      </w:r>
      <w:r>
        <w:rPr>
          <w:rFonts w:hint="eastAsia" w:ascii="宋体" w:hAnsi="宋体" w:cs="宋体"/>
          <w:szCs w:val="28"/>
          <w:lang w:val="zh-CN"/>
        </w:rPr>
        <w:t>.评审工作程序</w:t>
      </w:r>
      <w:r>
        <w:tab/>
      </w:r>
      <w:r>
        <w:fldChar w:fldCharType="begin"/>
      </w:r>
      <w:r>
        <w:instrText xml:space="preserve"> PAGEREF _Toc20473 </w:instrText>
      </w:r>
      <w:r>
        <w:fldChar w:fldCharType="separate"/>
      </w:r>
      <w:r>
        <w:t>15</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_Toc17881 </w:instrText>
      </w:r>
      <w:r>
        <w:rPr>
          <w:rFonts w:hint="eastAsia" w:ascii="宋体" w:hAnsi="宋体" w:cs="宋体"/>
        </w:rPr>
        <w:fldChar w:fldCharType="separate"/>
      </w:r>
      <w:r>
        <w:rPr>
          <w:rFonts w:hint="eastAsia" w:ascii="宋体" w:hAnsi="宋体" w:cs="宋体"/>
          <w:szCs w:val="28"/>
        </w:rPr>
        <w:t>20</w:t>
      </w:r>
      <w:r>
        <w:rPr>
          <w:rFonts w:hint="eastAsia" w:ascii="宋体" w:hAnsi="宋体" w:cs="宋体"/>
          <w:szCs w:val="28"/>
          <w:lang w:val="zh-CN"/>
        </w:rPr>
        <w:t>.评审方法和标准</w:t>
      </w:r>
      <w:r>
        <w:tab/>
      </w:r>
      <w:r>
        <w:fldChar w:fldCharType="begin"/>
      </w:r>
      <w:r>
        <w:instrText xml:space="preserve"> PAGEREF _Toc17881 </w:instrText>
      </w:r>
      <w:r>
        <w:fldChar w:fldCharType="separate"/>
      </w:r>
      <w:r>
        <w:t>17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_Toc5253 </w:instrText>
      </w:r>
      <w:r>
        <w:rPr>
          <w:rFonts w:hint="eastAsia" w:ascii="宋体" w:hAnsi="宋体" w:cs="宋体"/>
        </w:rPr>
        <w:fldChar w:fldCharType="separate"/>
      </w:r>
      <w:r>
        <w:rPr>
          <w:rFonts w:hint="eastAsia" w:ascii="宋体" w:hAnsi="宋体" w:cs="宋体"/>
          <w:lang w:val="zh-CN"/>
        </w:rPr>
        <w:t>八、中标</w:t>
      </w:r>
      <w:r>
        <w:tab/>
      </w:r>
      <w:r>
        <w:fldChar w:fldCharType="begin"/>
      </w:r>
      <w:r>
        <w:instrText xml:space="preserve"> PAGEREF _Toc5253 </w:instrText>
      </w:r>
      <w:r>
        <w:fldChar w:fldCharType="separate"/>
      </w:r>
      <w:r>
        <w:t>19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_Toc8328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1</w:t>
      </w:r>
      <w:r>
        <w:rPr>
          <w:rFonts w:hint="eastAsia" w:ascii="宋体" w:hAnsi="宋体" w:cs="宋体"/>
          <w:szCs w:val="28"/>
          <w:lang w:val="zh-CN"/>
        </w:rPr>
        <w:t>.推荐并确定中标人</w:t>
      </w:r>
      <w:r>
        <w:tab/>
      </w:r>
      <w:r>
        <w:fldChar w:fldCharType="begin"/>
      </w:r>
      <w:r>
        <w:instrText xml:space="preserve"> PAGEREF _Toc8328 </w:instrText>
      </w:r>
      <w:r>
        <w:fldChar w:fldCharType="separate"/>
      </w:r>
      <w:r>
        <w:t>19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_Toc14746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2</w:t>
      </w:r>
      <w:r>
        <w:rPr>
          <w:rFonts w:hint="eastAsia" w:ascii="宋体" w:hAnsi="宋体" w:cs="宋体"/>
          <w:szCs w:val="28"/>
          <w:lang w:val="zh-CN"/>
        </w:rPr>
        <w:t>.中标通知</w:t>
      </w:r>
      <w:r>
        <w:tab/>
      </w:r>
      <w:r>
        <w:fldChar w:fldCharType="begin"/>
      </w:r>
      <w:r>
        <w:instrText xml:space="preserve"> PAGEREF _Toc14746 </w:instrText>
      </w:r>
      <w:r>
        <w:fldChar w:fldCharType="separate"/>
      </w:r>
      <w:r>
        <w:t>20</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_Toc1927 </w:instrText>
      </w:r>
      <w:r>
        <w:rPr>
          <w:rFonts w:hint="eastAsia" w:ascii="宋体" w:hAnsi="宋体" w:cs="宋体"/>
        </w:rPr>
        <w:fldChar w:fldCharType="separate"/>
      </w:r>
      <w:r>
        <w:rPr>
          <w:rFonts w:hint="eastAsia" w:ascii="宋体" w:hAnsi="宋体" w:cs="宋体"/>
          <w:lang w:val="zh-CN"/>
        </w:rPr>
        <w:t>九、授予合同</w:t>
      </w:r>
      <w:r>
        <w:tab/>
      </w:r>
      <w:r>
        <w:fldChar w:fldCharType="begin"/>
      </w:r>
      <w:r>
        <w:instrText xml:space="preserve"> PAGEREF _Toc1927 </w:instrText>
      </w:r>
      <w:r>
        <w:fldChar w:fldCharType="separate"/>
      </w:r>
      <w:r>
        <w:t>20</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_Toc8452 </w:instrText>
      </w:r>
      <w:r>
        <w:rPr>
          <w:rFonts w:hint="eastAsia" w:ascii="宋体" w:hAnsi="宋体" w:cs="宋体"/>
        </w:rPr>
        <w:fldChar w:fldCharType="separate"/>
      </w:r>
      <w:r>
        <w:rPr>
          <w:rFonts w:hint="eastAsia" w:ascii="宋体" w:hAnsi="宋体" w:cs="宋体"/>
          <w:szCs w:val="28"/>
          <w:lang w:val="zh-CN"/>
        </w:rPr>
        <w:t>2</w:t>
      </w:r>
      <w:r>
        <w:rPr>
          <w:rFonts w:hint="eastAsia" w:ascii="宋体" w:hAnsi="宋体" w:cs="宋体"/>
          <w:szCs w:val="28"/>
        </w:rPr>
        <w:t>3</w:t>
      </w:r>
      <w:r>
        <w:rPr>
          <w:rFonts w:hint="eastAsia" w:ascii="宋体" w:hAnsi="宋体" w:cs="宋体"/>
          <w:szCs w:val="28"/>
          <w:lang w:val="zh-CN"/>
        </w:rPr>
        <w:t>.签订合同</w:t>
      </w:r>
      <w:r>
        <w:tab/>
      </w:r>
      <w:r>
        <w:fldChar w:fldCharType="begin"/>
      </w:r>
      <w:r>
        <w:instrText xml:space="preserve"> PAGEREF _Toc8452 </w:instrText>
      </w:r>
      <w:r>
        <w:fldChar w:fldCharType="separate"/>
      </w:r>
      <w:r>
        <w:t>20</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_Toc7857 </w:instrText>
      </w:r>
      <w:r>
        <w:rPr>
          <w:rFonts w:hint="eastAsia" w:ascii="宋体" w:hAnsi="宋体" w:cs="宋体"/>
        </w:rPr>
        <w:fldChar w:fldCharType="separate"/>
      </w:r>
      <w:r>
        <w:rPr>
          <w:rFonts w:hint="eastAsia" w:ascii="宋体" w:hAnsi="宋体" w:cs="宋体"/>
          <w:lang w:val="zh-CN"/>
        </w:rPr>
        <w:t>十、其他</w:t>
      </w:r>
      <w:r>
        <w:tab/>
      </w:r>
      <w:r>
        <w:fldChar w:fldCharType="begin"/>
      </w:r>
      <w:r>
        <w:instrText xml:space="preserve"> PAGEREF _Toc7857 </w:instrText>
      </w:r>
      <w:r>
        <w:fldChar w:fldCharType="separate"/>
      </w:r>
      <w:r>
        <w:t>21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_Toc2928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4</w:t>
      </w:r>
      <w:r>
        <w:rPr>
          <w:rFonts w:hint="eastAsia" w:ascii="宋体" w:hAnsi="宋体" w:cs="宋体"/>
          <w:szCs w:val="28"/>
        </w:rPr>
        <w:t>. 串通投标的情形</w:t>
      </w:r>
      <w:r>
        <w:tab/>
      </w:r>
      <w:r>
        <w:fldChar w:fldCharType="begin"/>
      </w:r>
      <w:r>
        <w:instrText xml:space="preserve"> PAGEREF _Toc2928 </w:instrText>
      </w:r>
      <w:r>
        <w:fldChar w:fldCharType="separate"/>
      </w:r>
      <w:r>
        <w:t>21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_Toc1873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5</w:t>
      </w:r>
      <w:r>
        <w:rPr>
          <w:rFonts w:hint="eastAsia" w:ascii="宋体" w:hAnsi="宋体" w:cs="宋体"/>
          <w:szCs w:val="28"/>
        </w:rPr>
        <w:t>. 废标</w:t>
      </w:r>
      <w:r>
        <w:tab/>
      </w:r>
      <w:r>
        <w:fldChar w:fldCharType="begin"/>
      </w:r>
      <w:r>
        <w:instrText xml:space="preserve"> PAGEREF _Toc1873 </w:instrText>
      </w:r>
      <w:r>
        <w:fldChar w:fldCharType="separate"/>
      </w:r>
      <w:r>
        <w:t>21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_Toc13059 </w:instrText>
      </w:r>
      <w:r>
        <w:rPr>
          <w:rFonts w:hint="eastAsia" w:ascii="宋体" w:hAnsi="宋体" w:cs="宋体"/>
        </w:rPr>
        <w:fldChar w:fldCharType="separate"/>
      </w:r>
      <w:r>
        <w:rPr>
          <w:rFonts w:hint="eastAsia" w:ascii="宋体" w:hAnsi="宋体" w:cs="宋体"/>
          <w:szCs w:val="28"/>
        </w:rPr>
        <w:t>2</w:t>
      </w:r>
      <w:r>
        <w:rPr>
          <w:rFonts w:ascii="宋体" w:hAnsi="宋体" w:cs="宋体"/>
          <w:szCs w:val="28"/>
        </w:rPr>
        <w:t>6</w:t>
      </w:r>
      <w:r>
        <w:rPr>
          <w:rFonts w:hint="eastAsia" w:ascii="宋体" w:hAnsi="宋体" w:cs="宋体"/>
          <w:szCs w:val="28"/>
        </w:rPr>
        <w:t>. 中标服务费</w:t>
      </w:r>
      <w:r>
        <w:tab/>
      </w:r>
      <w:r>
        <w:fldChar w:fldCharType="begin"/>
      </w:r>
      <w:r>
        <w:instrText xml:space="preserve"> PAGEREF _Toc13059 </w:instrText>
      </w:r>
      <w:r>
        <w:fldChar w:fldCharType="separate"/>
      </w:r>
      <w:r>
        <w:t>22</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_Toc24792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_Toc24792 </w:instrText>
      </w:r>
      <w:r>
        <w:fldChar w:fldCharType="separate"/>
      </w:r>
      <w:r>
        <w:t>23</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_Toc22474 </w:instrText>
      </w:r>
      <w:r>
        <w:rPr>
          <w:rFonts w:hint="eastAsia" w:ascii="宋体" w:hAnsi="宋体" w:cs="宋体"/>
        </w:rPr>
        <w:fldChar w:fldCharType="separate"/>
      </w:r>
      <w:r>
        <w:rPr>
          <w:rFonts w:hint="eastAsia" w:ascii="宋体" w:hAnsi="宋体" w:cs="宋体"/>
          <w:szCs w:val="36"/>
          <w:lang w:val="zh-CN"/>
        </w:rPr>
        <w:t>第四部分  投标文件格式</w:t>
      </w:r>
      <w:r>
        <w:tab/>
      </w:r>
      <w:r>
        <w:fldChar w:fldCharType="begin"/>
      </w:r>
      <w:r>
        <w:instrText xml:space="preserve"> PAGEREF _Toc22474 </w:instrText>
      </w:r>
      <w:r>
        <w:fldChar w:fldCharType="separate"/>
      </w:r>
      <w:r>
        <w:t>35</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_Toc30743 </w:instrText>
      </w:r>
      <w:r>
        <w:rPr>
          <w:rFonts w:hint="eastAsia" w:ascii="宋体" w:hAnsi="宋体" w:cs="宋体"/>
        </w:rPr>
        <w:fldChar w:fldCharType="separate"/>
      </w:r>
      <w:r>
        <w:rPr>
          <w:rFonts w:hint="eastAsia" w:ascii="宋体" w:hAnsi="宋体" w:cs="宋体"/>
          <w:szCs w:val="30"/>
          <w:lang w:val="zh-CN"/>
        </w:rPr>
        <w:t>封面（上册）</w:t>
      </w:r>
      <w:r>
        <w:tab/>
      </w:r>
      <w:r>
        <w:fldChar w:fldCharType="begin"/>
      </w:r>
      <w:r>
        <w:instrText xml:space="preserve"> PAGEREF _Toc30743 </w:instrText>
      </w:r>
      <w:r>
        <w:fldChar w:fldCharType="separate"/>
      </w:r>
      <w:r>
        <w:t>35</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_Toc13430 </w:instrText>
      </w:r>
      <w:r>
        <w:rPr>
          <w:rFonts w:hint="eastAsia" w:ascii="宋体" w:hAnsi="宋体" w:cs="宋体"/>
        </w:rPr>
        <w:fldChar w:fldCharType="separate"/>
      </w:r>
      <w:r>
        <w:rPr>
          <w:rFonts w:hint="eastAsia" w:ascii="宋体" w:hAnsi="宋体" w:cs="宋体"/>
          <w:szCs w:val="30"/>
          <w:lang w:val="zh-CN"/>
        </w:rPr>
        <w:t>目录（上册）</w:t>
      </w:r>
      <w:r>
        <w:tab/>
      </w:r>
      <w:r>
        <w:fldChar w:fldCharType="begin"/>
      </w:r>
      <w:r>
        <w:instrText xml:space="preserve"> PAGEREF _Toc13430 </w:instrText>
      </w:r>
      <w:r>
        <w:fldChar w:fldCharType="separate"/>
      </w:r>
      <w:r>
        <w:t>36</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_Toc24950 </w:instrText>
      </w:r>
      <w:r>
        <w:rPr>
          <w:rFonts w:hint="eastAsia" w:ascii="宋体" w:hAnsi="宋体" w:cs="宋体"/>
        </w:rPr>
        <w:fldChar w:fldCharType="separate"/>
      </w:r>
      <w:r>
        <w:rPr>
          <w:rFonts w:hint="eastAsia" w:ascii="宋体" w:hAnsi="宋体" w:cs="宋体"/>
          <w:szCs w:val="30"/>
        </w:rPr>
        <w:t>（1）</w:t>
      </w:r>
      <w:r>
        <w:rPr>
          <w:rFonts w:hint="eastAsia" w:ascii="宋体" w:hAnsi="宋体" w:cs="宋体"/>
          <w:szCs w:val="30"/>
          <w:lang w:val="zh-CN"/>
        </w:rPr>
        <w:t>投标函</w:t>
      </w:r>
      <w:r>
        <w:tab/>
      </w:r>
      <w:r>
        <w:fldChar w:fldCharType="begin"/>
      </w:r>
      <w:r>
        <w:instrText xml:space="preserve"> PAGEREF _Toc24950 </w:instrText>
      </w:r>
      <w:r>
        <w:fldChar w:fldCharType="separate"/>
      </w:r>
      <w:r>
        <w:t>37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_Toc17993 </w:instrText>
      </w:r>
      <w:r>
        <w:rPr>
          <w:rFonts w:hint="eastAsia" w:ascii="宋体" w:hAnsi="宋体" w:cs="宋体"/>
        </w:rPr>
        <w:fldChar w:fldCharType="separate"/>
      </w:r>
      <w:r>
        <w:rPr>
          <w:rFonts w:hint="eastAsia" w:ascii="宋体" w:hAnsi="宋体" w:cs="宋体"/>
          <w:kern w:val="0"/>
          <w:szCs w:val="30"/>
          <w:lang w:val="zh-CN"/>
        </w:rPr>
        <w:t>（</w:t>
      </w:r>
      <w:r>
        <w:rPr>
          <w:rFonts w:hint="eastAsia" w:ascii="宋体" w:hAnsi="宋体" w:cs="宋体"/>
          <w:kern w:val="0"/>
          <w:szCs w:val="30"/>
        </w:rPr>
        <w:t>2</w:t>
      </w:r>
      <w:r>
        <w:rPr>
          <w:rFonts w:hint="eastAsia" w:ascii="宋体" w:hAnsi="宋体" w:cs="宋体"/>
          <w:kern w:val="0"/>
          <w:szCs w:val="30"/>
          <w:lang w:val="zh-CN"/>
        </w:rPr>
        <w:t>）</w:t>
      </w:r>
      <w:r>
        <w:rPr>
          <w:rFonts w:hint="eastAsia" w:ascii="宋体" w:hAnsi="宋体" w:cs="宋体"/>
          <w:szCs w:val="30"/>
        </w:rPr>
        <w:t>法定代表人证明书</w:t>
      </w:r>
      <w:r>
        <w:tab/>
      </w:r>
      <w:r>
        <w:fldChar w:fldCharType="begin"/>
      </w:r>
      <w:r>
        <w:instrText xml:space="preserve"> PAGEREF _Toc17993 </w:instrText>
      </w:r>
      <w:r>
        <w:fldChar w:fldCharType="separate"/>
      </w:r>
      <w:r>
        <w:t>38</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_Toc24006 </w:instrText>
      </w:r>
      <w:r>
        <w:rPr>
          <w:rFonts w:hint="eastAsia" w:ascii="宋体" w:hAnsi="宋体" w:cs="宋体"/>
        </w:rPr>
        <w:fldChar w:fldCharType="separate"/>
      </w:r>
      <w:r>
        <w:rPr>
          <w:rFonts w:hint="eastAsia" w:ascii="宋体" w:hAnsi="宋体" w:cs="宋体"/>
          <w:szCs w:val="30"/>
        </w:rPr>
        <w:t>（3）</w:t>
      </w:r>
      <w:r>
        <w:rPr>
          <w:rFonts w:hint="eastAsia" w:ascii="宋体" w:hAnsi="宋体" w:cs="宋体"/>
          <w:szCs w:val="30"/>
          <w:lang w:val="zh-CN"/>
        </w:rPr>
        <w:t>法定代表人授权书</w:t>
      </w:r>
      <w:r>
        <w:tab/>
      </w:r>
      <w:r>
        <w:fldChar w:fldCharType="begin"/>
      </w:r>
      <w:r>
        <w:instrText xml:space="preserve"> PAGEREF _Toc24006 </w:instrText>
      </w:r>
      <w:r>
        <w:fldChar w:fldCharType="separate"/>
      </w:r>
      <w:r>
        <w:t>39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_Toc26912 </w:instrText>
      </w:r>
      <w:r>
        <w:rPr>
          <w:rFonts w:hint="eastAsia" w:ascii="宋体" w:hAnsi="宋体" w:cs="宋体"/>
        </w:rPr>
        <w:fldChar w:fldCharType="separate"/>
      </w:r>
      <w:r>
        <w:rPr>
          <w:rFonts w:hint="eastAsia" w:ascii="宋体" w:hAnsi="宋体" w:cs="宋体"/>
          <w:szCs w:val="30"/>
        </w:rPr>
        <w:t>（4）</w:t>
      </w:r>
      <w:r>
        <w:rPr>
          <w:rFonts w:hint="eastAsia" w:ascii="宋体" w:hAnsi="宋体" w:cs="宋体"/>
          <w:szCs w:val="30"/>
          <w:lang w:val="zh-CN"/>
        </w:rPr>
        <w:t>投标人承诺函</w:t>
      </w:r>
      <w:r>
        <w:tab/>
      </w:r>
      <w:r>
        <w:fldChar w:fldCharType="begin"/>
      </w:r>
      <w:r>
        <w:instrText xml:space="preserve"> PAGEREF _Toc26912 </w:instrText>
      </w:r>
      <w:r>
        <w:fldChar w:fldCharType="separate"/>
      </w:r>
      <w:r>
        <w:t>40</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_Toc9873 </w:instrText>
      </w:r>
      <w:r>
        <w:rPr>
          <w:rFonts w:hint="eastAsia" w:ascii="宋体" w:hAnsi="宋体" w:cs="宋体"/>
        </w:rPr>
        <w:fldChar w:fldCharType="separate"/>
      </w:r>
      <w:r>
        <w:rPr>
          <w:rFonts w:hint="eastAsia" w:ascii="宋体" w:hAnsi="宋体" w:cs="宋体"/>
          <w:szCs w:val="30"/>
        </w:rPr>
        <w:t>（5）</w:t>
      </w:r>
      <w:r>
        <w:rPr>
          <w:rFonts w:hint="eastAsia" w:ascii="宋体" w:hAnsi="宋体" w:cs="宋体"/>
          <w:szCs w:val="30"/>
          <w:lang w:val="zh-CN"/>
        </w:rPr>
        <w:t>投标人诚信承诺书</w:t>
      </w:r>
      <w:r>
        <w:tab/>
      </w:r>
      <w:r>
        <w:fldChar w:fldCharType="begin"/>
      </w:r>
      <w:r>
        <w:instrText xml:space="preserve"> PAGEREF _Toc9873 </w:instrText>
      </w:r>
      <w:r>
        <w:fldChar w:fldCharType="separate"/>
      </w:r>
      <w:r>
        <w:t>41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_Toc4338 </w:instrText>
      </w:r>
      <w:r>
        <w:rPr>
          <w:rFonts w:hint="eastAsia" w:ascii="宋体" w:hAnsi="宋体" w:cs="宋体"/>
        </w:rPr>
        <w:fldChar w:fldCharType="separate"/>
      </w:r>
      <w:r>
        <w:rPr>
          <w:rFonts w:hint="eastAsia" w:ascii="宋体" w:hAnsi="宋体" w:cs="宋体"/>
          <w:szCs w:val="30"/>
        </w:rPr>
        <w:t>（6）</w:t>
      </w:r>
      <w:r>
        <w:rPr>
          <w:rFonts w:hint="eastAsia" w:ascii="宋体" w:hAnsi="宋体" w:cs="宋体"/>
          <w:szCs w:val="30"/>
          <w:lang w:val="zh-CN"/>
        </w:rPr>
        <w:t>资格证明材料</w:t>
      </w:r>
      <w:r>
        <w:tab/>
      </w:r>
      <w:r>
        <w:fldChar w:fldCharType="begin"/>
      </w:r>
      <w:r>
        <w:instrText xml:space="preserve"> PAGEREF _Toc4338 </w:instrText>
      </w:r>
      <w:r>
        <w:fldChar w:fldCharType="separate"/>
      </w:r>
      <w:r>
        <w:t>42</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_Toc26145 </w:instrText>
      </w:r>
      <w:r>
        <w:rPr>
          <w:rFonts w:hint="eastAsia" w:ascii="宋体" w:hAnsi="宋体" w:cs="宋体"/>
        </w:rPr>
        <w:fldChar w:fldCharType="separate"/>
      </w:r>
      <w:r>
        <w:rPr>
          <w:rFonts w:hint="eastAsia" w:ascii="宋体" w:hAnsi="宋体" w:cs="宋体"/>
          <w:szCs w:val="30"/>
        </w:rPr>
        <w:t>（7）</w:t>
      </w:r>
      <w:r>
        <w:rPr>
          <w:rFonts w:hint="eastAsia" w:ascii="宋体" w:hAnsi="宋体" w:cs="宋体"/>
          <w:szCs w:val="30"/>
          <w:lang w:val="zh-CN"/>
        </w:rPr>
        <w:t>财务状况报告，依法缴纳税收和社会保障资金的相关材料</w:t>
      </w:r>
      <w:r>
        <w:tab/>
      </w:r>
      <w:r>
        <w:fldChar w:fldCharType="begin"/>
      </w:r>
      <w:r>
        <w:instrText xml:space="preserve"> PAGEREF _Toc26145 </w:instrText>
      </w:r>
      <w:r>
        <w:fldChar w:fldCharType="separate"/>
      </w:r>
      <w:r>
        <w:t>43</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_Toc29771 </w:instrText>
      </w:r>
      <w:r>
        <w:rPr>
          <w:rFonts w:hint="eastAsia" w:ascii="宋体" w:hAnsi="宋体" w:cs="宋体"/>
        </w:rPr>
        <w:fldChar w:fldCharType="separate"/>
      </w:r>
      <w:r>
        <w:rPr>
          <w:rFonts w:hint="eastAsia" w:ascii="宋体" w:hAnsi="宋体" w:cs="宋体"/>
          <w:szCs w:val="30"/>
        </w:rPr>
        <w:t>（8）</w:t>
      </w:r>
      <w:r>
        <w:rPr>
          <w:rFonts w:hint="eastAsia" w:ascii="宋体" w:hAnsi="宋体" w:cs="宋体"/>
          <w:szCs w:val="30"/>
          <w:lang w:val="zh-CN"/>
        </w:rPr>
        <w:t>具备履行合同所必需的设备和专业技术能力的证明材料</w:t>
      </w:r>
      <w:r>
        <w:tab/>
      </w:r>
      <w:r>
        <w:fldChar w:fldCharType="begin"/>
      </w:r>
      <w:r>
        <w:instrText xml:space="preserve"> PAGEREF _Toc29771 </w:instrText>
      </w:r>
      <w:r>
        <w:fldChar w:fldCharType="separate"/>
      </w:r>
      <w:r>
        <w:t>44</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_Toc152 </w:instrText>
      </w:r>
      <w:r>
        <w:rPr>
          <w:rFonts w:hint="eastAsia" w:ascii="宋体" w:hAnsi="宋体" w:cs="宋体"/>
        </w:rPr>
        <w:fldChar w:fldCharType="separate"/>
      </w:r>
      <w:r>
        <w:rPr>
          <w:rFonts w:hint="eastAsia" w:ascii="宋体" w:hAnsi="宋体" w:cs="宋体"/>
          <w:szCs w:val="30"/>
        </w:rPr>
        <w:t>（9）</w:t>
      </w:r>
      <w:r>
        <w:rPr>
          <w:rFonts w:hint="eastAsia" w:ascii="宋体" w:hAnsi="宋体" w:cs="宋体"/>
          <w:szCs w:val="30"/>
          <w:lang w:val="zh-CN"/>
        </w:rPr>
        <w:t>无重大违法记录声明</w:t>
      </w:r>
      <w:r>
        <w:tab/>
      </w:r>
      <w:r>
        <w:fldChar w:fldCharType="begin"/>
      </w:r>
      <w:r>
        <w:instrText xml:space="preserve"> PAGEREF _Toc152 </w:instrText>
      </w:r>
      <w:r>
        <w:fldChar w:fldCharType="separate"/>
      </w:r>
      <w:r>
        <w:t>45</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_Toc22402 </w:instrText>
      </w:r>
      <w:r>
        <w:rPr>
          <w:rFonts w:hint="eastAsia" w:ascii="宋体" w:hAnsi="宋体" w:cs="宋体"/>
        </w:rPr>
        <w:fldChar w:fldCharType="separate"/>
      </w:r>
      <w:r>
        <w:rPr>
          <w:rFonts w:hint="eastAsia" w:ascii="宋体" w:hAnsi="宋体" w:cs="宋体"/>
          <w:szCs w:val="30"/>
        </w:rPr>
        <w:t>（10）</w:t>
      </w:r>
      <w:r>
        <w:rPr>
          <w:rFonts w:hint="eastAsia" w:ascii="宋体" w:hAnsi="宋体" w:cs="宋体"/>
          <w:szCs w:val="30"/>
          <w:lang w:val="zh-CN"/>
        </w:rPr>
        <w:t>投标保证金证明</w:t>
      </w:r>
      <w:r>
        <w:tab/>
      </w:r>
      <w:r>
        <w:fldChar w:fldCharType="begin"/>
      </w:r>
      <w:r>
        <w:instrText xml:space="preserve"> PAGEREF _Toc22402 </w:instrText>
      </w:r>
      <w:r>
        <w:fldChar w:fldCharType="separate"/>
      </w:r>
      <w:r>
        <w:t>46</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_Toc16066 </w:instrText>
      </w:r>
      <w:r>
        <w:rPr>
          <w:rFonts w:hint="eastAsia" w:ascii="宋体" w:hAnsi="宋体" w:cs="宋体"/>
        </w:rPr>
        <w:fldChar w:fldCharType="separate"/>
      </w:r>
      <w:r>
        <w:rPr>
          <w:rFonts w:hint="eastAsia" w:ascii="宋体" w:hAnsi="宋体" w:cs="宋体"/>
          <w:szCs w:val="30"/>
          <w:lang w:val="zh-CN"/>
        </w:rPr>
        <w:t>目录（下册）</w:t>
      </w:r>
      <w:r>
        <w:tab/>
      </w:r>
      <w:r>
        <w:fldChar w:fldCharType="begin"/>
      </w:r>
      <w:r>
        <w:instrText xml:space="preserve"> PAGEREF _Toc16066 </w:instrText>
      </w:r>
      <w:r>
        <w:fldChar w:fldCharType="separate"/>
      </w:r>
      <w:r>
        <w:t>48</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_Toc26300 </w:instrText>
      </w:r>
      <w:r>
        <w:rPr>
          <w:rFonts w:hint="eastAsia" w:ascii="宋体" w:hAnsi="宋体" w:cs="宋体"/>
        </w:rPr>
        <w:fldChar w:fldCharType="separate"/>
      </w:r>
      <w:r>
        <w:rPr>
          <w:rFonts w:hint="eastAsia" w:ascii="宋体" w:hAnsi="宋体" w:cs="宋体"/>
          <w:szCs w:val="30"/>
        </w:rPr>
        <w:t>（11）</w:t>
      </w:r>
      <w:r>
        <w:rPr>
          <w:rFonts w:hint="eastAsia" w:ascii="宋体" w:hAnsi="宋体" w:cs="宋体"/>
          <w:szCs w:val="30"/>
          <w:lang w:val="zh-CN"/>
        </w:rPr>
        <w:t>评分对照表</w:t>
      </w:r>
      <w:r>
        <w:tab/>
      </w:r>
      <w:r>
        <w:fldChar w:fldCharType="begin"/>
      </w:r>
      <w:r>
        <w:instrText xml:space="preserve"> PAGEREF _Toc26300 </w:instrText>
      </w:r>
      <w:r>
        <w:fldChar w:fldCharType="separate"/>
      </w:r>
      <w:r>
        <w:t>49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_Toc12431 </w:instrText>
      </w:r>
      <w:r>
        <w:rPr>
          <w:rFonts w:hint="eastAsia" w:ascii="宋体" w:hAnsi="宋体" w:cs="宋体"/>
        </w:rPr>
        <w:fldChar w:fldCharType="separate"/>
      </w:r>
      <w:r>
        <w:rPr>
          <w:rFonts w:hint="eastAsia" w:ascii="宋体" w:hAnsi="宋体" w:cs="宋体"/>
          <w:szCs w:val="30"/>
        </w:rPr>
        <w:t>（12）</w:t>
      </w:r>
      <w:r>
        <w:rPr>
          <w:rFonts w:hint="eastAsia" w:ascii="宋体" w:hAnsi="宋体" w:cs="宋体"/>
          <w:szCs w:val="30"/>
          <w:lang w:val="zh-CN"/>
        </w:rPr>
        <w:t>开标一览表（报价表）</w:t>
      </w:r>
      <w:r>
        <w:tab/>
      </w:r>
      <w:r>
        <w:fldChar w:fldCharType="begin"/>
      </w:r>
      <w:r>
        <w:instrText xml:space="preserve"> PAGEREF _Toc12431 </w:instrText>
      </w:r>
      <w:r>
        <w:fldChar w:fldCharType="separate"/>
      </w:r>
      <w:r>
        <w:t>50</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_Toc15617 </w:instrText>
      </w:r>
      <w:r>
        <w:rPr>
          <w:rFonts w:hint="eastAsia" w:ascii="宋体" w:hAnsi="宋体" w:cs="宋体"/>
        </w:rPr>
        <w:fldChar w:fldCharType="separate"/>
      </w:r>
      <w:r>
        <w:rPr>
          <w:rFonts w:hint="eastAsia" w:ascii="宋体" w:hAnsi="宋体" w:cs="宋体"/>
          <w:szCs w:val="30"/>
        </w:rPr>
        <w:t>（13）</w:t>
      </w:r>
      <w:r>
        <w:rPr>
          <w:rFonts w:hint="eastAsia" w:ascii="宋体" w:hAnsi="宋体" w:cs="宋体"/>
          <w:szCs w:val="30"/>
          <w:lang w:val="zh-CN"/>
        </w:rPr>
        <w:t>分项报价表</w:t>
      </w:r>
      <w:r>
        <w:tab/>
      </w:r>
      <w:r>
        <w:fldChar w:fldCharType="begin"/>
      </w:r>
      <w:r>
        <w:instrText xml:space="preserve"> PAGEREF _Toc15617 </w:instrText>
      </w:r>
      <w:r>
        <w:fldChar w:fldCharType="separate"/>
      </w:r>
      <w:r>
        <w:t>51</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_Toc3163 </w:instrText>
      </w:r>
      <w:r>
        <w:rPr>
          <w:rFonts w:hint="eastAsia" w:ascii="宋体" w:hAnsi="宋体" w:cs="宋体"/>
        </w:rPr>
        <w:fldChar w:fldCharType="separate"/>
      </w:r>
      <w:r>
        <w:rPr>
          <w:rFonts w:hint="eastAsia" w:ascii="宋体" w:hAnsi="宋体" w:cs="宋体"/>
          <w:szCs w:val="30"/>
        </w:rPr>
        <w:t>（14）</w:t>
      </w:r>
      <w:r>
        <w:rPr>
          <w:rFonts w:hint="eastAsia" w:ascii="宋体" w:hAnsi="宋体" w:cs="宋体"/>
          <w:szCs w:val="30"/>
          <w:lang w:val="zh-CN"/>
        </w:rPr>
        <w:t>技术规格响应表</w:t>
      </w:r>
      <w:r>
        <w:tab/>
      </w:r>
      <w:r>
        <w:fldChar w:fldCharType="begin"/>
      </w:r>
      <w:r>
        <w:instrText xml:space="preserve"> PAGEREF _Toc3163 </w:instrText>
      </w:r>
      <w:r>
        <w:fldChar w:fldCharType="separate"/>
      </w:r>
      <w:r>
        <w:t>52</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_Toc26854 </w:instrText>
      </w:r>
      <w:r>
        <w:rPr>
          <w:rFonts w:hint="eastAsia" w:ascii="宋体" w:hAnsi="宋体" w:cs="宋体"/>
        </w:rPr>
        <w:fldChar w:fldCharType="separate"/>
      </w:r>
      <w:r>
        <w:rPr>
          <w:rFonts w:hint="eastAsia" w:ascii="宋体" w:hAnsi="宋体" w:cs="宋体"/>
          <w:szCs w:val="30"/>
        </w:rPr>
        <w:t>（15）</w:t>
      </w:r>
      <w:r>
        <w:rPr>
          <w:rFonts w:hint="eastAsia" w:ascii="宋体" w:hAnsi="宋体" w:cs="宋体"/>
          <w:szCs w:val="30"/>
          <w:lang w:val="zh-CN"/>
        </w:rPr>
        <w:t>投标产品相关资料</w:t>
      </w:r>
      <w:r>
        <w:tab/>
      </w:r>
      <w:r>
        <w:fldChar w:fldCharType="begin"/>
      </w:r>
      <w:r>
        <w:instrText xml:space="preserve"> PAGEREF _Toc26854 </w:instrText>
      </w:r>
      <w:r>
        <w:fldChar w:fldCharType="separate"/>
      </w:r>
      <w:r>
        <w:t>53</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_Toc14699 </w:instrText>
      </w:r>
      <w:r>
        <w:rPr>
          <w:rFonts w:hint="eastAsia" w:ascii="宋体" w:hAnsi="宋体" w:cs="宋体"/>
        </w:rPr>
        <w:fldChar w:fldCharType="separate"/>
      </w:r>
      <w:r>
        <w:rPr>
          <w:rFonts w:hint="eastAsia" w:ascii="宋体" w:hAnsi="宋体" w:cs="宋体"/>
          <w:szCs w:val="30"/>
        </w:rPr>
        <w:t>（16）</w:t>
      </w:r>
      <w:r>
        <w:rPr>
          <w:rFonts w:hint="eastAsia" w:ascii="宋体" w:hAnsi="宋体" w:cs="宋体"/>
          <w:szCs w:val="30"/>
          <w:lang w:val="zh-CN"/>
        </w:rPr>
        <w:t>投标人的类似业绩证明材料</w:t>
      </w:r>
      <w:r>
        <w:tab/>
      </w:r>
      <w:r>
        <w:fldChar w:fldCharType="begin"/>
      </w:r>
      <w:r>
        <w:instrText xml:space="preserve"> PAGEREF _Toc14699 </w:instrText>
      </w:r>
      <w:r>
        <w:fldChar w:fldCharType="separate"/>
      </w:r>
      <w:r>
        <w:t>54</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_Toc922 </w:instrText>
      </w:r>
      <w:r>
        <w:rPr>
          <w:rFonts w:hint="eastAsia" w:ascii="宋体" w:hAnsi="宋体" w:cs="宋体"/>
        </w:rPr>
        <w:fldChar w:fldCharType="separate"/>
      </w:r>
      <w:r>
        <w:rPr>
          <w:rFonts w:hint="eastAsia" w:ascii="宋体" w:hAnsi="宋体" w:cs="宋体"/>
          <w:szCs w:val="30"/>
        </w:rPr>
        <w:t>（17.1）</w:t>
      </w:r>
      <w:r>
        <w:rPr>
          <w:rFonts w:hint="eastAsia" w:ascii="宋体" w:hAnsi="宋体" w:cs="宋体"/>
          <w:szCs w:val="30"/>
          <w:lang w:val="zh-CN"/>
        </w:rPr>
        <w:t>制造（生产）企业小型、微型企业声明函</w:t>
      </w:r>
      <w:r>
        <w:tab/>
      </w:r>
      <w:r>
        <w:fldChar w:fldCharType="begin"/>
      </w:r>
      <w:r>
        <w:instrText xml:space="preserve"> PAGEREF _Toc922 </w:instrText>
      </w:r>
      <w:r>
        <w:fldChar w:fldCharType="separate"/>
      </w:r>
      <w:r>
        <w:t>55</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_Toc26434 </w:instrText>
      </w:r>
      <w:r>
        <w:rPr>
          <w:rFonts w:hint="eastAsia" w:ascii="宋体" w:hAnsi="宋体" w:cs="宋体"/>
        </w:rPr>
        <w:fldChar w:fldCharType="separate"/>
      </w:r>
      <w:r>
        <w:rPr>
          <w:rFonts w:hint="eastAsia" w:ascii="宋体" w:hAnsi="宋体" w:cs="宋体"/>
          <w:szCs w:val="30"/>
        </w:rPr>
        <w:t>（17.2）</w:t>
      </w:r>
      <w:r>
        <w:rPr>
          <w:rFonts w:hint="eastAsia" w:ascii="宋体" w:hAnsi="宋体" w:cs="宋体"/>
          <w:szCs w:val="30"/>
          <w:lang w:val="zh-CN"/>
        </w:rPr>
        <w:t>从业人员声明函</w:t>
      </w:r>
      <w:r>
        <w:tab/>
      </w:r>
      <w:r>
        <w:fldChar w:fldCharType="begin"/>
      </w:r>
      <w:r>
        <w:instrText xml:space="preserve"> PAGEREF _Toc26434 </w:instrText>
      </w:r>
      <w:r>
        <w:fldChar w:fldCharType="separate"/>
      </w:r>
      <w:r>
        <w:t>56</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_Toc21854 </w:instrText>
      </w:r>
      <w:r>
        <w:rPr>
          <w:rFonts w:hint="eastAsia" w:ascii="宋体" w:hAnsi="宋体" w:cs="宋体"/>
        </w:rPr>
        <w:fldChar w:fldCharType="separate"/>
      </w:r>
      <w:r>
        <w:rPr>
          <w:rFonts w:hint="eastAsia" w:ascii="宋体" w:hAnsi="宋体" w:cs="宋体"/>
          <w:bCs w:val="0"/>
          <w:szCs w:val="28"/>
          <w:lang w:val="zh-CN"/>
        </w:rPr>
        <w:t>（</w:t>
      </w:r>
      <w:r>
        <w:rPr>
          <w:rFonts w:hint="eastAsia" w:ascii="宋体" w:hAnsi="宋体" w:cs="宋体"/>
          <w:bCs w:val="0"/>
          <w:szCs w:val="28"/>
        </w:rPr>
        <w:t>18</w:t>
      </w:r>
      <w:r>
        <w:rPr>
          <w:rFonts w:hint="eastAsia" w:ascii="宋体" w:hAnsi="宋体" w:cs="宋体"/>
          <w:bCs w:val="0"/>
          <w:szCs w:val="28"/>
          <w:lang w:val="zh-CN"/>
        </w:rPr>
        <w:t>）</w:t>
      </w:r>
      <w:r>
        <w:rPr>
          <w:rFonts w:hint="eastAsia" w:ascii="宋体" w:hAnsi="宋体" w:cs="宋体"/>
          <w:bCs w:val="0"/>
          <w:szCs w:val="30"/>
          <w:lang w:val="zh-CN"/>
        </w:rPr>
        <w:t>残疾人</w:t>
      </w:r>
      <w:r>
        <w:rPr>
          <w:rFonts w:hint="eastAsia" w:ascii="宋体" w:hAnsi="宋体" w:cs="宋体"/>
          <w:bCs w:val="0"/>
          <w:szCs w:val="28"/>
        </w:rPr>
        <w:t>福利性单位声明函</w:t>
      </w:r>
      <w:r>
        <w:tab/>
      </w:r>
      <w:r>
        <w:fldChar w:fldCharType="begin"/>
      </w:r>
      <w:r>
        <w:instrText xml:space="preserve"> PAGEREF _Toc21854 </w:instrText>
      </w:r>
      <w:r>
        <w:fldChar w:fldCharType="separate"/>
      </w:r>
      <w:r>
        <w:t>57</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_Toc24768 </w:instrText>
      </w:r>
      <w:r>
        <w:rPr>
          <w:rFonts w:hint="eastAsia" w:ascii="宋体" w:hAnsi="宋体" w:cs="宋体"/>
        </w:rPr>
        <w:fldChar w:fldCharType="separate"/>
      </w:r>
      <w:r>
        <w:rPr>
          <w:rFonts w:hint="eastAsia" w:ascii="宋体" w:hAnsi="宋体" w:cs="宋体"/>
          <w:szCs w:val="30"/>
        </w:rPr>
        <w:t>（19）</w:t>
      </w:r>
      <w:r>
        <w:rPr>
          <w:rFonts w:hint="eastAsia" w:ascii="宋体" w:hAnsi="宋体" w:cs="宋体"/>
          <w:szCs w:val="30"/>
          <w:lang w:val="zh-CN"/>
        </w:rPr>
        <w:t>投标人认为在其他方面有必要说明的事项</w:t>
      </w:r>
      <w:r>
        <w:tab/>
      </w:r>
      <w:r>
        <w:fldChar w:fldCharType="begin"/>
      </w:r>
      <w:r>
        <w:instrText xml:space="preserve"> PAGEREF _Toc24768 </w:instrText>
      </w:r>
      <w:r>
        <w:fldChar w:fldCharType="separate"/>
      </w:r>
      <w:r>
        <w:t>58</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_Toc6826 </w:instrText>
      </w:r>
      <w:r>
        <w:rPr>
          <w:rFonts w:hint="eastAsia" w:ascii="宋体" w:hAnsi="宋体" w:cs="宋体"/>
        </w:rPr>
        <w:fldChar w:fldCharType="separate"/>
      </w:r>
      <w:r>
        <w:rPr>
          <w:rFonts w:hint="eastAsia" w:ascii="宋体" w:hAnsi="宋体" w:cs="宋体"/>
          <w:szCs w:val="36"/>
          <w:lang w:val="zh-CN"/>
        </w:rPr>
        <w:t>第五部分</w:t>
      </w:r>
      <w:r>
        <w:tab/>
      </w:r>
      <w:r>
        <w:fldChar w:fldCharType="begin"/>
      </w:r>
      <w:r>
        <w:instrText xml:space="preserve"> PAGEREF _Toc6826 </w:instrText>
      </w:r>
      <w:r>
        <w:fldChar w:fldCharType="separate"/>
      </w:r>
      <w:r>
        <w:t>59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_Toc301 </w:instrText>
      </w:r>
      <w:r>
        <w:rPr>
          <w:rFonts w:hint="eastAsia" w:ascii="宋体" w:hAnsi="宋体" w:cs="宋体"/>
        </w:rPr>
        <w:fldChar w:fldCharType="separate"/>
      </w:r>
      <w:r>
        <w:rPr>
          <w:rFonts w:hint="eastAsia" w:ascii="宋体" w:hAnsi="宋体" w:cs="宋体"/>
          <w:szCs w:val="36"/>
          <w:lang w:val="zh-CN"/>
        </w:rPr>
        <w:t>包一采购项目要求及技术参数</w:t>
      </w:r>
      <w:r>
        <w:tab/>
      </w:r>
      <w:r>
        <w:fldChar w:fldCharType="begin"/>
      </w:r>
      <w:r>
        <w:instrText xml:space="preserve"> PAGEREF _Toc301 </w:instrText>
      </w:r>
      <w:r>
        <w:fldChar w:fldCharType="separate"/>
      </w:r>
      <w:r>
        <w:t>59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_Toc22415 </w:instrText>
      </w:r>
      <w:r>
        <w:rPr>
          <w:rFonts w:hint="eastAsia" w:ascii="宋体" w:hAnsi="宋体" w:cs="宋体"/>
        </w:rPr>
        <w:fldChar w:fldCharType="separate"/>
      </w:r>
      <w:r>
        <w:rPr>
          <w:rFonts w:hint="eastAsia" w:ascii="宋体" w:hAnsi="宋体" w:cs="宋体"/>
          <w:lang w:val="zh-CN"/>
        </w:rPr>
        <w:t>（一）投标要求</w:t>
      </w:r>
      <w:r>
        <w:tab/>
      </w:r>
      <w:r>
        <w:fldChar w:fldCharType="begin"/>
      </w:r>
      <w:r>
        <w:instrText xml:space="preserve"> PAGEREF _Toc22415 </w:instrText>
      </w:r>
      <w:r>
        <w:fldChar w:fldCharType="separate"/>
      </w:r>
      <w:r>
        <w:t>59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_Toc8857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_Toc8857 </w:instrText>
      </w:r>
      <w:r>
        <w:fldChar w:fldCharType="separate"/>
      </w:r>
      <w:r>
        <w:t>59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_Toc21271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_Toc21271 </w:instrText>
      </w:r>
      <w:r>
        <w:fldChar w:fldCharType="separate"/>
      </w:r>
      <w:r>
        <w:t>59</w:t>
      </w:r>
      <w:r>
        <w:fldChar w:fldCharType="end"/>
      </w:r>
      <w:r>
        <w:rPr>
          <w:rFonts w:hint="eastAsia" w:ascii="宋体" w:hAnsi="宋体" w:cs="宋体"/>
          <w:color w:val="000000"/>
        </w:rPr>
        <w:fldChar w:fldCharType="end"/>
      </w:r>
    </w:p>
    <w:p>
      <w:pPr>
        <w:pStyle w:val="14"/>
        <w:tabs>
          <w:tab w:val="right" w:leader="dot" w:pos="9355"/>
        </w:tabs>
      </w:pPr>
      <w:r>
        <w:rPr>
          <w:rFonts w:hint="eastAsia" w:ascii="宋体" w:hAnsi="宋体" w:cs="宋体"/>
          <w:color w:val="000000"/>
        </w:rPr>
        <w:fldChar w:fldCharType="begin"/>
      </w:r>
      <w:r>
        <w:rPr>
          <w:rFonts w:hint="eastAsia" w:ascii="宋体" w:hAnsi="宋体" w:cs="宋体"/>
        </w:rPr>
        <w:instrText xml:space="preserve"> HYPERLINK \l _Toc22586 </w:instrText>
      </w:r>
      <w:r>
        <w:rPr>
          <w:rFonts w:hint="eastAsia" w:ascii="宋体" w:hAnsi="宋体" w:cs="宋体"/>
        </w:rP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_Toc22586 </w:instrText>
      </w:r>
      <w:r>
        <w:fldChar w:fldCharType="separate"/>
      </w:r>
      <w:r>
        <w:t>60</w:t>
      </w:r>
      <w:r>
        <w:fldChar w:fldCharType="end"/>
      </w:r>
      <w:r>
        <w:rPr>
          <w:rFonts w:hint="eastAsia" w:ascii="宋体" w:hAnsi="宋体" w:cs="宋体"/>
          <w:color w:val="000000"/>
        </w:rPr>
        <w:fldChar w:fldCharType="end"/>
      </w:r>
    </w:p>
    <w:p>
      <w:pPr>
        <w:spacing w:line="400" w:lineRule="exact"/>
        <w:rPr>
          <w:rFonts w:ascii="宋体" w:hAnsi="宋体" w:cs="宋体"/>
          <w:color w:val="000000"/>
        </w:rPr>
      </w:pPr>
      <w:r>
        <w:rPr>
          <w:rFonts w:hint="eastAsia" w:ascii="宋体" w:hAnsi="宋体" w:cs="宋体"/>
          <w:color w:val="000000"/>
        </w:rPr>
        <w:fldChar w:fldCharType="end"/>
      </w:r>
    </w:p>
    <w:p>
      <w:pPr>
        <w:pStyle w:val="17"/>
        <w:spacing w:before="0" w:after="0" w:line="360" w:lineRule="auto"/>
        <w:rPr>
          <w:rFonts w:ascii="宋体" w:hAnsi="宋体" w:cs="宋体"/>
          <w:color w:val="000000"/>
          <w:szCs w:val="36"/>
        </w:rPr>
      </w:pPr>
      <w:r>
        <w:rPr>
          <w:rFonts w:hint="eastAsia" w:ascii="宋体" w:hAnsi="宋体" w:cs="宋体"/>
          <w:color w:val="000000"/>
        </w:rPr>
        <w:br w:type="page"/>
      </w:r>
      <w:bookmarkStart w:id="0" w:name="_Toc4276"/>
      <w:r>
        <w:rPr>
          <w:rFonts w:hint="eastAsia" w:ascii="宋体" w:hAnsi="宋体" w:cs="宋体"/>
          <w:color w:val="000000"/>
        </w:rPr>
        <w:t>第一部分 投标邀请</w:t>
      </w:r>
      <w:bookmarkEnd w:id="0"/>
    </w:p>
    <w:p>
      <w:pPr>
        <w:autoSpaceDE w:val="0"/>
        <w:autoSpaceDN w:val="0"/>
        <w:adjustRightInd w:val="0"/>
        <w:spacing w:line="360" w:lineRule="auto"/>
        <w:ind w:firstLine="482" w:firstLineChars="200"/>
        <w:jc w:val="left"/>
        <w:rPr>
          <w:rFonts w:ascii="宋体" w:hAnsi="宋体" w:cs="宋体"/>
          <w:b/>
          <w:bCs/>
          <w:color w:val="000000"/>
          <w:kern w:val="0"/>
          <w:u w:val="dashDotHeavy"/>
          <w:lang w:val="zh-CN"/>
        </w:rPr>
      </w:pPr>
      <w:r>
        <w:rPr>
          <w:rFonts w:hint="eastAsia" w:ascii="宋体" w:hAnsi="宋体" w:cs="宋体"/>
          <w:b/>
          <w:bCs/>
          <w:color w:val="000000"/>
          <w:kern w:val="0"/>
          <w:u w:val="dashDotHeavy"/>
          <w:lang w:val="zh-CN"/>
        </w:rPr>
        <w:t>凌辉建设工程咨询有限公司</w:t>
      </w:r>
      <w:r>
        <w:rPr>
          <w:rFonts w:hint="eastAsia" w:ascii="宋体" w:hAnsi="宋体" w:cs="宋体"/>
          <w:color w:val="000000"/>
          <w:kern w:val="0"/>
          <w:lang w:val="zh-CN"/>
        </w:rPr>
        <w:t>（以下均简称“采购代理机构”）受</w:t>
      </w:r>
      <w:r>
        <w:rPr>
          <w:rFonts w:hint="eastAsia" w:ascii="宋体" w:hAnsi="宋体" w:cs="宋体"/>
          <w:b/>
          <w:bCs/>
          <w:color w:val="000000"/>
          <w:kern w:val="0"/>
          <w:u w:val="dashDotHeavy"/>
          <w:lang w:val="zh-CN"/>
        </w:rPr>
        <w:t>互助县职业技术学校</w:t>
      </w:r>
      <w:r>
        <w:rPr>
          <w:rFonts w:hint="eastAsia" w:ascii="宋体" w:hAnsi="宋体" w:cs="宋体"/>
          <w:color w:val="000000"/>
          <w:kern w:val="0"/>
          <w:lang w:val="zh-CN"/>
        </w:rPr>
        <w:t>（以下均简称“采购人”）委托,拟对</w:t>
      </w:r>
      <w:r>
        <w:rPr>
          <w:rFonts w:hint="eastAsia" w:ascii="宋体" w:hAnsi="宋体" w:cs="宋体"/>
          <w:b/>
          <w:bCs/>
          <w:color w:val="000000"/>
          <w:kern w:val="0"/>
          <w:u w:val="dashDotHeavy"/>
          <w:lang w:val="zh-CN"/>
        </w:rPr>
        <w:t>互助县教育局关于职业技术学校教学实训设备的采购报告</w:t>
      </w:r>
      <w:r>
        <w:rPr>
          <w:rFonts w:hint="eastAsia" w:ascii="宋体" w:hAnsi="宋体" w:cs="宋体"/>
          <w:color w:val="000000"/>
          <w:kern w:val="0"/>
          <w:lang w:val="zh-CN"/>
        </w:rPr>
        <w:t>进行国内公开招标，现予以公告，欢迎潜在的投标人参加本次政府采购活动。</w:t>
      </w:r>
    </w:p>
    <w:tbl>
      <w:tblPr>
        <w:tblStyle w:val="18"/>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FF0000"/>
                <w:kern w:val="0"/>
              </w:rPr>
            </w:pPr>
            <w:r>
              <w:rPr>
                <w:rFonts w:hint="eastAsia" w:ascii="宋体" w:hAnsi="宋体" w:cs="宋体"/>
                <w:color w:val="000000"/>
                <w:kern w:val="0"/>
                <w:lang w:val="zh-CN"/>
              </w:rPr>
              <w:t>凌辉建设公招(货物)2019-010</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u w:val="dashDotHeavy"/>
                <w:lang w:val="zh-CN"/>
              </w:rPr>
              <w:t>互助县教育局关于职业技术学校教学实训设备的采购报告</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en-US" w:eastAsia="zh-CN"/>
              </w:rPr>
              <w:t>316.43</w:t>
            </w:r>
            <w:r>
              <w:rPr>
                <w:rFonts w:hint="eastAsia" w:ascii="宋体" w:hAnsi="宋体" w:cs="宋体"/>
                <w:color w:val="000000"/>
                <w:kern w:val="0"/>
                <w:lang w:val="zh-CN"/>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b/>
                <w:bCs/>
                <w:color w:val="000000"/>
                <w:kern w:val="0"/>
                <w:u w:val="dashDotHeavy"/>
              </w:rPr>
            </w:pPr>
            <w:r>
              <w:rPr>
                <w:rFonts w:hint="eastAsia" w:ascii="宋体" w:hAnsi="宋体" w:cs="宋体"/>
                <w:b/>
                <w:bCs/>
                <w:color w:val="000000"/>
                <w:kern w:val="0"/>
                <w:u w:val="dashDotHeavy"/>
                <w:lang w:val="zh-CN"/>
              </w:rPr>
              <w:t>包一</w:t>
            </w:r>
            <w:r>
              <w:rPr>
                <w:rFonts w:hint="eastAsia" w:ascii="宋体" w:hAnsi="宋体" w:cs="宋体"/>
                <w:b/>
                <w:bCs/>
                <w:color w:val="000000"/>
                <w:kern w:val="0"/>
                <w:u w:val="dashDotHeavy"/>
              </w:rPr>
              <w:t>：279</w:t>
            </w:r>
            <w:r>
              <w:rPr>
                <w:rFonts w:hint="eastAsia" w:ascii="宋体" w:hAnsi="宋体" w:cs="宋体"/>
                <w:b/>
                <w:bCs/>
                <w:color w:val="000000"/>
                <w:kern w:val="0"/>
                <w:u w:val="dashDotHeavy"/>
                <w:lang w:val="en-US" w:eastAsia="zh-CN"/>
              </w:rPr>
              <w:t>.</w:t>
            </w:r>
            <w:r>
              <w:rPr>
                <w:rFonts w:hint="eastAsia" w:ascii="宋体" w:hAnsi="宋体" w:cs="宋体"/>
                <w:b/>
                <w:bCs/>
                <w:color w:val="000000"/>
                <w:kern w:val="0"/>
                <w:u w:val="dashDotHeavy"/>
              </w:rPr>
              <w:t>8</w:t>
            </w:r>
            <w:r>
              <w:rPr>
                <w:rFonts w:hint="eastAsia" w:ascii="宋体" w:hAnsi="宋体" w:cs="宋体"/>
                <w:b/>
                <w:bCs/>
                <w:color w:val="000000"/>
                <w:kern w:val="0"/>
                <w:u w:val="dashDotHeavy"/>
                <w:lang w:val="en-US" w:eastAsia="zh-CN"/>
              </w:rPr>
              <w:t>0</w:t>
            </w:r>
            <w:r>
              <w:rPr>
                <w:rFonts w:hint="eastAsia" w:ascii="宋体" w:hAnsi="宋体" w:cs="宋体"/>
                <w:b/>
                <w:bCs/>
                <w:color w:val="000000"/>
                <w:kern w:val="0"/>
                <w:u w:val="dashDotHeavy"/>
                <w:lang w:val="zh-CN"/>
              </w:rPr>
              <w:t>万元</w:t>
            </w:r>
          </w:p>
          <w:p>
            <w:pPr>
              <w:autoSpaceDE w:val="0"/>
              <w:autoSpaceDN w:val="0"/>
              <w:adjustRightInd w:val="0"/>
              <w:spacing w:line="360" w:lineRule="auto"/>
              <w:rPr>
                <w:rFonts w:ascii="宋体" w:hAnsi="宋体" w:cs="宋体"/>
                <w:b/>
                <w:bCs/>
                <w:color w:val="000000"/>
                <w:kern w:val="0"/>
                <w:u w:val="dashDotHeavy"/>
              </w:rPr>
            </w:pPr>
            <w:r>
              <w:rPr>
                <w:rFonts w:hint="eastAsia" w:ascii="宋体" w:hAnsi="宋体" w:cs="宋体"/>
                <w:b/>
                <w:bCs/>
                <w:color w:val="000000"/>
                <w:kern w:val="0"/>
                <w:u w:val="dashDotHeavy"/>
                <w:lang w:val="zh-CN"/>
              </w:rPr>
              <w:t>包二</w:t>
            </w:r>
            <w:r>
              <w:rPr>
                <w:rFonts w:hint="eastAsia" w:ascii="宋体" w:hAnsi="宋体" w:cs="宋体"/>
                <w:b/>
                <w:bCs/>
                <w:color w:val="000000"/>
                <w:kern w:val="0"/>
                <w:u w:val="dashDotHeavy"/>
              </w:rPr>
              <w:t>：36</w:t>
            </w:r>
            <w:r>
              <w:rPr>
                <w:rFonts w:hint="eastAsia" w:ascii="宋体" w:hAnsi="宋体" w:cs="宋体"/>
                <w:b/>
                <w:bCs/>
                <w:color w:val="000000"/>
                <w:kern w:val="0"/>
                <w:u w:val="dashDotHeavy"/>
                <w:lang w:val="en-US" w:eastAsia="zh-CN"/>
              </w:rPr>
              <w:t>.</w:t>
            </w:r>
            <w:r>
              <w:rPr>
                <w:rFonts w:hint="eastAsia" w:ascii="宋体" w:hAnsi="宋体" w:cs="宋体"/>
                <w:b/>
                <w:bCs/>
                <w:color w:val="000000"/>
                <w:kern w:val="0"/>
                <w:u w:val="dashDotHeavy"/>
              </w:rPr>
              <w:t>63万元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u w:val="dashDotHeavy"/>
                <w:lang w:val="zh-CN"/>
              </w:rPr>
              <w:t>二个包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u w:val="dashDotHeavy"/>
                <w:lang w:val="zh-CN"/>
              </w:rPr>
            </w:pPr>
            <w:r>
              <w:rPr>
                <w:rFonts w:hint="eastAsia" w:ascii="宋体" w:hAnsi="宋体" w:cs="宋体"/>
                <w:color w:val="000000"/>
                <w:kern w:val="0"/>
                <w:lang w:val="zh-CN"/>
              </w:rPr>
              <w:t>招标内容：互助县教育局关于职业技术学校教学实训设备的采购报告。具体内容详见《招标文件》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1、 符合《政府采购法》第22条条件，并提供下列材料：</w:t>
            </w:r>
          </w:p>
          <w:p>
            <w:pPr>
              <w:autoSpaceDE w:val="0"/>
              <w:autoSpaceDN w:val="0"/>
              <w:spacing w:line="360" w:lineRule="auto"/>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360" w:lineRule="auto"/>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360" w:lineRule="auto"/>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360" w:lineRule="auto"/>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360" w:lineRule="auto"/>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360" w:lineRule="auto"/>
              <w:rPr>
                <w:rFonts w:ascii="宋体" w:hAnsi="宋体" w:cs="宋体"/>
                <w:kern w:val="0"/>
                <w:lang w:val="zh-CN"/>
              </w:rPr>
            </w:pPr>
            <w:r>
              <w:rPr>
                <w:rFonts w:hint="eastAsia" w:ascii="宋体" w:hAnsi="宋体" w:cs="宋体"/>
                <w:kern w:val="0"/>
                <w:lang w:val="zh-CN"/>
              </w:rPr>
              <w:t>2、</w:t>
            </w:r>
            <w:r>
              <w:rPr>
                <w:rFonts w:hint="eastAsia" w:ascii="宋体" w:hAnsi="宋体"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w:t>
            </w:r>
            <w:r>
              <w:rPr>
                <w:rFonts w:hint="eastAsia" w:ascii="宋体" w:hAnsi="宋体" w:cs="宋体"/>
                <w:kern w:val="0"/>
                <w:lang w:eastAsia="zh-CN"/>
              </w:rPr>
              <w:t>、</w:t>
            </w:r>
            <w:r>
              <w:rPr>
                <w:rFonts w:hint="eastAsia" w:ascii="宋体" w:hAnsi="宋体" w:cs="宋体"/>
                <w:kern w:val="0"/>
              </w:rPr>
              <w:t>中国政府采购网网站的查询截图，时间为投标截止时间前20天内）；</w:t>
            </w:r>
          </w:p>
          <w:p>
            <w:pPr>
              <w:autoSpaceDE w:val="0"/>
              <w:autoSpaceDN w:val="0"/>
              <w:spacing w:line="360" w:lineRule="auto"/>
              <w:rPr>
                <w:rFonts w:ascii="宋体" w:hAnsi="宋体" w:cs="宋体"/>
                <w:kern w:val="0"/>
                <w:lang w:val="zh-CN"/>
              </w:rPr>
            </w:pPr>
            <w:r>
              <w:rPr>
                <w:rFonts w:hint="eastAsia" w:ascii="宋体" w:hAnsi="宋体" w:cs="宋体"/>
                <w:kern w:val="0"/>
                <w:lang w:val="zh-CN"/>
              </w:rPr>
              <w:t>3、单位负责人为同一人或者存在直接控股、管理关系的不同投标人，不得参加同一合同项下的政府采购活动。否则，皆取消投标资格；</w:t>
            </w:r>
          </w:p>
          <w:p>
            <w:pPr>
              <w:autoSpaceDE w:val="0"/>
              <w:autoSpaceDN w:val="0"/>
              <w:spacing w:line="360" w:lineRule="auto"/>
              <w:rPr>
                <w:rFonts w:ascii="宋体" w:hAnsi="宋体" w:cs="宋体"/>
                <w:kern w:val="0"/>
                <w:lang w:val="zh-CN"/>
              </w:rPr>
            </w:pPr>
            <w:r>
              <w:rPr>
                <w:rFonts w:hint="eastAsia" w:ascii="宋体" w:hAnsi="宋体" w:cs="宋体"/>
                <w:kern w:val="0"/>
                <w:lang w:val="zh-CN"/>
              </w:rPr>
              <w:t>4、为本采购项目提供整体设计、规范编制或者项目管理、监理、检测等服务的投标人，不得再参加该采购项目的其他采购活动；</w:t>
            </w:r>
          </w:p>
          <w:p>
            <w:pPr>
              <w:autoSpaceDE w:val="0"/>
              <w:autoSpaceDN w:val="0"/>
              <w:spacing w:line="360" w:lineRule="auto"/>
              <w:rPr>
                <w:rFonts w:ascii="宋体" w:hAnsi="宋体" w:cs="宋体"/>
                <w:kern w:val="0"/>
                <w:lang w:val="zh-CN"/>
              </w:rPr>
            </w:pPr>
            <w:r>
              <w:rPr>
                <w:rFonts w:hint="eastAsia" w:ascii="宋体" w:hAnsi="宋体" w:cs="宋体"/>
                <w:kern w:val="0"/>
                <w:lang w:val="zh-CN"/>
              </w:rPr>
              <w:t>5、本项目不接受或接受投标人以联合体方式进行投标；</w:t>
            </w:r>
          </w:p>
          <w:p>
            <w:pPr>
              <w:autoSpaceDE w:val="0"/>
              <w:autoSpaceDN w:val="0"/>
              <w:spacing w:line="360" w:lineRule="auto"/>
              <w:rPr>
                <w:rFonts w:ascii="宋体" w:hAnsi="宋体" w:cs="宋体"/>
                <w:kern w:val="0"/>
                <w:lang w:val="zh-CN"/>
              </w:rPr>
            </w:pPr>
            <w:r>
              <w:rPr>
                <w:rFonts w:hint="eastAsia" w:ascii="宋体" w:hAnsi="宋体" w:cs="宋体"/>
                <w:kern w:val="0"/>
              </w:rPr>
              <w:t>为保证本次项目安装进度及质量，各投标单位限报一个分包。</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2019年</w:t>
            </w:r>
            <w:r>
              <w:rPr>
                <w:rFonts w:hint="eastAsia" w:ascii="宋体" w:hAnsi="宋体" w:cs="宋体"/>
                <w:kern w:val="0"/>
              </w:rPr>
              <w:t>1</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rPr>
              <w:t>2</w:t>
            </w:r>
            <w:r>
              <w:rPr>
                <w:rFonts w:hint="eastAsia" w:ascii="宋体" w:hAnsi="宋体" w:cs="宋体"/>
                <w:kern w:val="0"/>
                <w:lang w:val="en-US" w:eastAsia="zh-CN"/>
              </w:rPr>
              <w:t>2</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2019年</w:t>
            </w:r>
            <w:r>
              <w:rPr>
                <w:rFonts w:hint="eastAsia" w:ascii="宋体" w:hAnsi="宋体" w:cs="宋体"/>
                <w:kern w:val="0"/>
              </w:rPr>
              <w:t>1</w:t>
            </w:r>
            <w:r>
              <w:rPr>
                <w:rFonts w:hint="eastAsia" w:ascii="宋体" w:hAnsi="宋体" w:cs="宋体"/>
                <w:kern w:val="0"/>
                <w:lang w:val="en-US" w:eastAsia="zh-CN"/>
              </w:rPr>
              <w:t>1</w:t>
            </w:r>
            <w:r>
              <w:rPr>
                <w:rFonts w:hint="eastAsia" w:ascii="宋体" w:hAnsi="宋体" w:cs="宋体"/>
                <w:kern w:val="0"/>
                <w:lang w:val="zh-CN"/>
              </w:rPr>
              <w:t>月</w:t>
            </w:r>
            <w:r>
              <w:rPr>
                <w:rFonts w:hint="eastAsia" w:ascii="宋体" w:hAnsi="宋体" w:cs="宋体"/>
                <w:kern w:val="0"/>
              </w:rPr>
              <w:t>2</w:t>
            </w:r>
            <w:r>
              <w:rPr>
                <w:rFonts w:hint="eastAsia" w:ascii="宋体" w:hAnsi="宋体" w:cs="宋体"/>
                <w:kern w:val="0"/>
                <w:lang w:val="en-US" w:eastAsia="zh-CN"/>
              </w:rPr>
              <w:t>5</w:t>
            </w:r>
            <w:r>
              <w:rPr>
                <w:rFonts w:hint="eastAsia" w:ascii="宋体" w:hAnsi="宋体" w:cs="宋体"/>
                <w:kern w:val="0"/>
                <w:lang w:val="zh-CN"/>
              </w:rPr>
              <w:t>日至</w:t>
            </w:r>
            <w:r>
              <w:rPr>
                <w:rFonts w:hint="eastAsia" w:ascii="宋体" w:hAnsi="宋体" w:cs="宋体"/>
                <w:kern w:val="0"/>
                <w:lang w:val="en-US" w:eastAsia="zh-CN"/>
              </w:rPr>
              <w:t>11</w:t>
            </w:r>
            <w:r>
              <w:rPr>
                <w:rFonts w:hint="eastAsia" w:ascii="宋体" w:hAnsi="宋体" w:cs="宋体"/>
                <w:kern w:val="0"/>
                <w:lang w:val="zh-CN"/>
              </w:rPr>
              <w:t>月</w:t>
            </w:r>
            <w:r>
              <w:rPr>
                <w:rFonts w:hint="eastAsia" w:ascii="宋体" w:hAnsi="宋体" w:cs="宋体"/>
                <w:kern w:val="0"/>
                <w:lang w:val="en-US" w:eastAsia="zh-CN"/>
              </w:rPr>
              <w:t>29</w:t>
            </w:r>
            <w:r>
              <w:rPr>
                <w:rFonts w:hint="eastAsia" w:ascii="宋体" w:hAnsi="宋体" w:cs="宋体"/>
                <w:kern w:val="0"/>
                <w:lang w:val="zh-CN"/>
              </w:rPr>
              <w:t>日，每天上午</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0-11:00,下午2:30-</w:t>
            </w:r>
            <w:r>
              <w:rPr>
                <w:rFonts w:hint="eastAsia" w:ascii="宋体" w:hAnsi="宋体" w:cs="宋体"/>
                <w:kern w:val="0"/>
              </w:rPr>
              <w:t>4</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现场购买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hAnsi="宋体" w:cs="宋体"/>
                <w:color w:val="000000"/>
                <w:kern w:val="0"/>
                <w:lang w:val="zh-CN"/>
              </w:rPr>
            </w:pPr>
            <w:r>
              <w:rPr>
                <w:rFonts w:hint="eastAsia" w:ascii="宋体" w:hAnsi="宋体" w:cs="宋体"/>
                <w:color w:val="000000"/>
                <w:kern w:val="0"/>
                <w:u w:val="dashDotHeavy"/>
                <w:lang w:val="zh-CN"/>
              </w:rPr>
              <w:t>500元/包</w:t>
            </w:r>
            <w:r>
              <w:rPr>
                <w:rFonts w:hint="eastAsia" w:ascii="宋体" w:hAnsi="宋体" w:cs="宋体"/>
                <w:color w:val="000000"/>
                <w:kern w:val="0"/>
                <w:lang w:val="zh-CN"/>
              </w:rPr>
              <w:t>（招标文件售后不退,投标资格不能转让。）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360" w:lineRule="auto"/>
              <w:jc w:val="both"/>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u w:val="dashDotHeavy"/>
                <w:lang w:val="zh-CN"/>
              </w:rPr>
              <w:t>青海省西宁市城西区万达广场1号楼19楼</w:t>
            </w:r>
            <w:r>
              <w:rPr>
                <w:rFonts w:hint="eastAsia" w:ascii="宋体" w:hAnsi="宋体" w:cs="宋体"/>
                <w:color w:val="000000"/>
                <w:kern w:val="0"/>
                <w:lang w:val="zh-CN"/>
              </w:rPr>
              <w:t>，标书购买联系人：程</w:t>
            </w:r>
            <w:r>
              <w:rPr>
                <w:rFonts w:hint="eastAsia" w:ascii="宋体" w:hAnsi="宋体" w:cs="宋体"/>
                <w:color w:val="000000"/>
                <w:kern w:val="0"/>
                <w:u w:val="dashDotHeavy"/>
                <w:lang w:val="zh-CN"/>
              </w:rPr>
              <w:t>先生</w:t>
            </w:r>
          </w:p>
          <w:p>
            <w:pPr>
              <w:pStyle w:val="7"/>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lang w:val="zh-CN"/>
              </w:rPr>
              <w:t>电话：</w:t>
            </w:r>
            <w:r>
              <w:rPr>
                <w:rFonts w:hint="eastAsia" w:ascii="宋体" w:hAnsi="宋体" w:cs="宋体"/>
                <w:color w:val="000000"/>
                <w:kern w:val="0"/>
                <w:u w:val="dashDotHeavy"/>
                <w:lang w:val="en-US" w:eastAsia="zh-CN"/>
              </w:rPr>
              <w:t>13299761742</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6"/>
              <w:keepNext w:val="0"/>
              <w:keepLines w:val="0"/>
              <w:widowControl/>
              <w:suppressLineNumbers w:val="0"/>
              <w:spacing w:before="0" w:beforeAutospacing="0" w:after="0" w:afterAutospacing="0" w:line="21" w:lineRule="atLeast"/>
              <w:ind w:left="0" w:right="0"/>
            </w:pPr>
            <w:r>
              <w:rPr>
                <w:rFonts w:hint="eastAsia" w:ascii="宋体" w:hAnsi="宋体" w:cs="宋体"/>
                <w:color w:val="000000"/>
                <w:kern w:val="0"/>
                <w:lang w:val="zh-CN"/>
              </w:rPr>
              <w:t>营业执照副本复印件（加盖单位公章）</w:t>
            </w:r>
            <w:r>
              <w:rPr>
                <w:rFonts w:hint="eastAsia" w:ascii="宋体" w:hAnsi="宋体" w:cs="宋体"/>
                <w:color w:val="000000"/>
                <w:kern w:val="0"/>
              </w:rPr>
              <w:t>、介绍信、</w:t>
            </w:r>
            <w:r>
              <w:rPr>
                <w:rFonts w:hint="eastAsia" w:ascii="宋体" w:hAnsi="宋体" w:cs="宋体"/>
                <w:color w:val="000000"/>
                <w:kern w:val="0"/>
                <w:lang w:val="zh-CN"/>
              </w:rPr>
              <w:t>法定代表人授权书。</w:t>
            </w:r>
          </w:p>
          <w:p>
            <w:pPr>
              <w:pStyle w:val="7"/>
              <w:spacing w:line="276" w:lineRule="auto"/>
              <w:jc w:val="both"/>
              <w:rPr>
                <w:rFonts w:ascii="宋体" w:hAnsi="宋体" w:cs="宋体"/>
                <w:color w:val="000000"/>
                <w:kern w:val="0"/>
                <w:lang w:val="zh-CN"/>
              </w:rPr>
            </w:pP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投标截止</w:t>
            </w:r>
            <w:r>
              <w:rPr>
                <w:rFonts w:hint="eastAsia" w:ascii="宋体" w:hAnsi="宋体" w:cs="宋体"/>
                <w:color w:val="000000"/>
                <w:kern w:val="0"/>
              </w:rPr>
              <w:t>及</w:t>
            </w:r>
            <w:r>
              <w:rPr>
                <w:rFonts w:hint="eastAsia" w:ascii="宋体" w:hAnsi="宋体" w:cs="宋体"/>
                <w:color w:val="000000"/>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FF0000"/>
                <w:kern w:val="0"/>
                <w:lang w:val="zh-CN"/>
              </w:rPr>
            </w:pPr>
            <w:r>
              <w:rPr>
                <w:rFonts w:hint="eastAsia" w:ascii="宋体" w:hAnsi="宋体" w:cs="宋体"/>
                <w:color w:val="000000"/>
                <w:kern w:val="0"/>
                <w:lang w:val="zh-CN"/>
              </w:rPr>
              <w:t>2019年</w:t>
            </w:r>
            <w:r>
              <w:rPr>
                <w:rFonts w:hint="eastAsia" w:ascii="宋体" w:hAnsi="宋体" w:cs="宋体"/>
                <w:color w:val="000000"/>
                <w:kern w:val="0"/>
              </w:rPr>
              <w:t>1</w:t>
            </w:r>
            <w:r>
              <w:rPr>
                <w:rFonts w:hint="eastAsia" w:ascii="宋体" w:hAnsi="宋体" w:cs="宋体"/>
                <w:color w:val="000000"/>
                <w:kern w:val="0"/>
                <w:lang w:val="en-US" w:eastAsia="zh-CN"/>
              </w:rPr>
              <w:t>2</w:t>
            </w:r>
            <w:r>
              <w:rPr>
                <w:rFonts w:hint="eastAsia" w:ascii="宋体" w:hAnsi="宋体" w:cs="宋体"/>
                <w:color w:val="000000"/>
                <w:kern w:val="0"/>
                <w:lang w:val="zh-CN"/>
              </w:rPr>
              <w:t>月</w:t>
            </w:r>
            <w:r>
              <w:rPr>
                <w:rFonts w:hint="eastAsia" w:ascii="宋体" w:hAnsi="宋体" w:cs="宋体"/>
                <w:color w:val="000000"/>
                <w:kern w:val="0"/>
                <w:lang w:val="en-US" w:eastAsia="zh-CN"/>
              </w:rPr>
              <w:t>16</w:t>
            </w:r>
            <w:r>
              <w:rPr>
                <w:rFonts w:hint="eastAsia" w:ascii="宋体" w:hAnsi="宋体" w:cs="宋体"/>
                <w:color w:val="000000"/>
                <w:kern w:val="0"/>
                <w:lang w:val="zh-CN"/>
              </w:rPr>
              <w:t>日09时</w:t>
            </w:r>
            <w:r>
              <w:rPr>
                <w:rFonts w:hint="eastAsia" w:ascii="宋体" w:hAnsi="宋体" w:cs="宋体"/>
                <w:color w:val="000000"/>
                <w:kern w:val="0"/>
              </w:rPr>
              <w:t>00</w:t>
            </w:r>
            <w:r>
              <w:rPr>
                <w:rFonts w:hint="eastAsia" w:ascii="宋体" w:hAnsi="宋体" w:cs="宋体"/>
                <w:color w:val="000000"/>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海东市公共资源交易中心2号开标室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rPr>
            </w:pPr>
            <w:r>
              <w:rPr>
                <w:rFonts w:hint="eastAsia" w:ascii="宋体" w:hAnsi="宋体" w:cs="宋体"/>
                <w:color w:val="000000"/>
                <w:kern w:val="0"/>
                <w:lang w:val="zh-CN"/>
              </w:rPr>
              <w:t>联系人：马老师    联系电话：</w:t>
            </w:r>
            <w:r>
              <w:rPr>
                <w:rFonts w:hint="eastAsia" w:ascii="宋体" w:hAnsi="宋体" w:cs="宋体"/>
                <w:color w:val="000000"/>
                <w:kern w:val="0"/>
              </w:rPr>
              <w:t>0972-8322455</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联系地址：互助县职业技术学校</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联系人：程</w:t>
            </w:r>
            <w:r>
              <w:rPr>
                <w:rFonts w:hint="eastAsia" w:ascii="宋体" w:hAnsi="宋体" w:cs="宋体"/>
                <w:color w:val="000000"/>
                <w:kern w:val="0"/>
                <w:u w:val="dashDotHeavy"/>
                <w:lang w:val="zh-CN"/>
              </w:rPr>
              <w:t>先生</w:t>
            </w:r>
            <w:r>
              <w:rPr>
                <w:rFonts w:hint="eastAsia" w:ascii="宋体" w:hAnsi="宋体" w:cs="宋体"/>
                <w:color w:val="000000"/>
                <w:kern w:val="0"/>
                <w:lang w:val="zh-CN"/>
              </w:rPr>
              <w:t>，联系电话：</w:t>
            </w:r>
            <w:r>
              <w:rPr>
                <w:rFonts w:hint="eastAsia" w:ascii="宋体" w:hAnsi="宋体" w:cs="宋体"/>
                <w:color w:val="000000"/>
                <w:kern w:val="0"/>
                <w:u w:val="dashDotHeavy"/>
                <w:lang w:val="en-US" w:eastAsia="zh-CN"/>
              </w:rPr>
              <w:t>13299761742</w:t>
            </w:r>
            <w:r>
              <w:rPr>
                <w:rFonts w:hint="eastAsia" w:ascii="宋体" w:hAnsi="宋体" w:cs="宋体"/>
                <w:color w:val="000000"/>
                <w:kern w:val="0"/>
                <w:lang w:val="zh-CN"/>
              </w:rPr>
              <w:t>，联系地址：青海省西宁市城西区万达广场1号楼19楼</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lang w:val="zh-CN"/>
              </w:rPr>
              <w:t>招商银行股份有限公司西安南大街支行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lang w:val="zh-CN"/>
              </w:rPr>
              <w:t>凌辉建设工程咨询有限公司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b/>
                <w:bCs/>
                <w:color w:val="000000"/>
                <w:kern w:val="0"/>
                <w:lang w:val="zh-CN"/>
              </w:rPr>
              <w:t>292083674310001</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采购项目联系人：马老师    联系电话：</w:t>
            </w:r>
            <w:r>
              <w:rPr>
                <w:rFonts w:hint="eastAsia" w:ascii="宋体" w:hAnsi="宋体" w:cs="宋体"/>
                <w:color w:val="000000"/>
                <w:kern w:val="0"/>
              </w:rPr>
              <w:t>0972-8322455</w:t>
            </w:r>
          </w:p>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公告期限：自青海政府采购网发布之日起5个工作日；公告内容以青海政府采购网发布的为准</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color w:val="000000"/>
                <w:kern w:val="0"/>
                <w:lang w:val="zh-CN"/>
              </w:rPr>
            </w:pPr>
            <w:r>
              <w:rPr>
                <w:rFonts w:hint="eastAsia" w:ascii="宋体" w:hAnsi="宋体" w:cs="宋体"/>
                <w:color w:val="000000"/>
                <w:kern w:val="0"/>
                <w:lang w:val="zh-CN"/>
              </w:rPr>
              <w:t>监督单位：</w:t>
            </w:r>
            <w:r>
              <w:rPr>
                <w:rFonts w:hint="eastAsia" w:ascii="宋体" w:hAnsi="Calibri" w:cs="宋体"/>
                <w:kern w:val="0"/>
                <w:lang w:val="zh-CN"/>
              </w:rPr>
              <w:t>互助县财政局   联系电话</w:t>
            </w:r>
            <w:r>
              <w:rPr>
                <w:rFonts w:hint="eastAsia" w:ascii="宋体" w:hAnsi="宋体" w:cs="宋体"/>
                <w:kern w:val="0"/>
              </w:rPr>
              <w:t>：</w:t>
            </w:r>
            <w:r>
              <w:rPr>
                <w:rFonts w:hint="eastAsia" w:ascii="宋体" w:hAnsi="宋体"/>
                <w:color w:val="000000"/>
                <w:kern w:val="0"/>
              </w:rPr>
              <w:t>0972-8322413</w:t>
            </w:r>
            <w:r>
              <w:rPr>
                <w:rFonts w:hint="eastAsia" w:ascii="宋体" w:hAnsi="宋体" w:cs="宋体"/>
                <w:color w:val="000000"/>
                <w:kern w:val="0"/>
              </w:rPr>
              <w:t xml:space="preserve">   </w:t>
            </w:r>
          </w:p>
        </w:tc>
      </w:tr>
    </w:tbl>
    <w:p>
      <w:pPr>
        <w:pStyle w:val="17"/>
        <w:spacing w:before="0" w:after="0" w:line="360" w:lineRule="auto"/>
        <w:rPr>
          <w:rFonts w:ascii="宋体" w:hAnsi="宋体" w:cs="宋体"/>
          <w:color w:val="000000"/>
          <w:szCs w:val="36"/>
        </w:rPr>
      </w:pPr>
      <w:bookmarkStart w:id="1" w:name="_Toc428180535"/>
      <w:r>
        <w:rPr>
          <w:rFonts w:hint="eastAsia" w:ascii="宋体" w:hAnsi="宋体" w:cs="宋体"/>
          <w:color w:val="000000"/>
          <w:lang w:val="zh-CN"/>
        </w:rPr>
        <w:br w:type="page"/>
      </w:r>
      <w:bookmarkEnd w:id="1"/>
      <w:bookmarkStart w:id="2" w:name="_Toc25506"/>
      <w:r>
        <w:rPr>
          <w:rFonts w:hint="eastAsia" w:ascii="宋体" w:hAnsi="宋体" w:cs="宋体"/>
          <w:color w:val="000000"/>
          <w:szCs w:val="36"/>
          <w:lang w:val="zh-CN"/>
        </w:rPr>
        <w:t>第二部分  投标人须知</w:t>
      </w:r>
      <w:bookmarkEnd w:id="2"/>
    </w:p>
    <w:p>
      <w:pPr>
        <w:pStyle w:val="17"/>
        <w:spacing w:before="0" w:after="0" w:line="360" w:lineRule="auto"/>
        <w:rPr>
          <w:rFonts w:ascii="宋体" w:hAnsi="宋体" w:cs="宋体"/>
          <w:color w:val="000000"/>
        </w:rPr>
      </w:pPr>
      <w:bookmarkStart w:id="3" w:name="_Toc28279"/>
      <w:r>
        <w:rPr>
          <w:rFonts w:hint="eastAsia" w:ascii="宋体" w:hAnsi="宋体" w:cs="宋体"/>
          <w:color w:val="000000"/>
          <w:lang w:val="zh-CN"/>
        </w:rPr>
        <w:t>一、说明</w:t>
      </w:r>
      <w:bookmarkEnd w:id="3"/>
    </w:p>
    <w:p>
      <w:pPr>
        <w:pStyle w:val="17"/>
        <w:spacing w:before="0" w:after="0" w:line="360" w:lineRule="auto"/>
        <w:jc w:val="left"/>
        <w:rPr>
          <w:rFonts w:ascii="宋体" w:hAnsi="宋体" w:cs="宋体"/>
          <w:color w:val="000000"/>
          <w:lang w:val="zh-CN"/>
        </w:rPr>
      </w:pPr>
      <w:bookmarkStart w:id="4" w:name="_Toc32523"/>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pPr>
        <w:pStyle w:val="17"/>
        <w:spacing w:before="0" w:after="0" w:line="360" w:lineRule="auto"/>
        <w:jc w:val="left"/>
        <w:rPr>
          <w:rFonts w:ascii="宋体" w:hAnsi="宋体" w:cs="宋体"/>
          <w:color w:val="000000"/>
          <w:lang w:val="zh-CN"/>
        </w:rPr>
      </w:pPr>
      <w:bookmarkStart w:id="5" w:name="_Toc17984"/>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pPr>
        <w:pStyle w:val="17"/>
        <w:spacing w:before="0" w:after="0" w:line="360" w:lineRule="auto"/>
        <w:jc w:val="left"/>
        <w:rPr>
          <w:rFonts w:ascii="宋体" w:hAnsi="宋体" w:cs="宋体"/>
          <w:color w:val="000000"/>
          <w:lang w:val="zh-CN"/>
        </w:rPr>
      </w:pPr>
      <w:bookmarkStart w:id="6" w:name="_Toc27660"/>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7"/>
        <w:spacing w:before="0" w:after="0" w:line="360" w:lineRule="auto"/>
        <w:rPr>
          <w:rFonts w:ascii="宋体" w:hAnsi="宋体" w:cs="宋体"/>
          <w:color w:val="000000"/>
        </w:rPr>
      </w:pPr>
      <w:bookmarkStart w:id="7" w:name="_Toc28460"/>
      <w:r>
        <w:rPr>
          <w:rFonts w:hint="eastAsia" w:ascii="宋体" w:hAnsi="宋体" w:cs="宋体"/>
          <w:color w:val="000000"/>
          <w:lang w:val="zh-CN"/>
        </w:rPr>
        <w:t>二、招标文件说明</w:t>
      </w:r>
      <w:bookmarkEnd w:id="7"/>
    </w:p>
    <w:p>
      <w:pPr>
        <w:pStyle w:val="17"/>
        <w:spacing w:before="0" w:after="0" w:line="360" w:lineRule="auto"/>
        <w:jc w:val="left"/>
        <w:rPr>
          <w:rFonts w:ascii="宋体" w:hAnsi="宋体" w:cs="宋体"/>
          <w:color w:val="000000"/>
          <w:lang w:val="zh-CN"/>
        </w:rPr>
      </w:pPr>
      <w:bookmarkStart w:id="8" w:name="_Toc5765"/>
      <w:r>
        <w:rPr>
          <w:rFonts w:hint="eastAsia" w:ascii="宋体" w:hAnsi="宋体" w:cs="宋体"/>
          <w:color w:val="000000"/>
          <w:sz w:val="28"/>
          <w:szCs w:val="28"/>
          <w:lang w:val="zh-CN"/>
        </w:rPr>
        <w:t>4.招标文件的构成</w:t>
      </w:r>
      <w:bookmarkEnd w:id="8"/>
    </w:p>
    <w:p>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7"/>
        <w:spacing w:before="0" w:after="0" w:line="360" w:lineRule="auto"/>
        <w:jc w:val="left"/>
        <w:rPr>
          <w:rFonts w:ascii="宋体" w:hAnsi="宋体" w:cs="宋体"/>
          <w:color w:val="000000"/>
          <w:sz w:val="28"/>
          <w:szCs w:val="28"/>
          <w:lang w:val="zh-CN"/>
        </w:rPr>
      </w:pPr>
      <w:bookmarkStart w:id="9" w:name="_Toc15550"/>
      <w:r>
        <w:rPr>
          <w:rFonts w:hint="eastAsia" w:ascii="宋体" w:hAnsi="宋体" w:cs="宋体"/>
          <w:color w:val="000000"/>
          <w:sz w:val="28"/>
          <w:szCs w:val="28"/>
          <w:lang w:val="zh-CN"/>
        </w:rPr>
        <w:t>5.招标文件、采购活动和中标结果的质疑</w:t>
      </w:r>
      <w:bookmarkEnd w:id="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7"/>
        <w:spacing w:before="0" w:after="0" w:line="360" w:lineRule="auto"/>
        <w:jc w:val="left"/>
        <w:rPr>
          <w:rFonts w:ascii="宋体" w:hAnsi="宋体" w:cs="宋体"/>
          <w:color w:val="000000"/>
          <w:lang w:val="zh-CN"/>
        </w:rPr>
      </w:pPr>
      <w:bookmarkStart w:id="10" w:name="_Toc10740"/>
      <w:r>
        <w:rPr>
          <w:rFonts w:hint="eastAsia" w:ascii="宋体" w:hAnsi="宋体" w:cs="宋体"/>
          <w:color w:val="000000"/>
          <w:sz w:val="28"/>
          <w:szCs w:val="28"/>
          <w:lang w:val="zh-CN"/>
        </w:rPr>
        <w:t>6.招标文件的澄清或修改</w:t>
      </w:r>
      <w:bookmarkEnd w:id="1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pPr>
        <w:pStyle w:val="17"/>
        <w:spacing w:before="0" w:after="0" w:line="360" w:lineRule="auto"/>
        <w:rPr>
          <w:rFonts w:ascii="宋体" w:hAnsi="宋体" w:cs="宋体"/>
          <w:color w:val="000000"/>
        </w:rPr>
      </w:pPr>
      <w:bookmarkStart w:id="11" w:name="_Toc25763"/>
      <w:r>
        <w:rPr>
          <w:rFonts w:hint="eastAsia" w:ascii="宋体" w:hAnsi="宋体" w:cs="宋体"/>
          <w:color w:val="000000"/>
          <w:lang w:val="zh-CN"/>
        </w:rPr>
        <w:t>三、投标文件的编制</w:t>
      </w:r>
      <w:bookmarkEnd w:id="11"/>
    </w:p>
    <w:p>
      <w:pPr>
        <w:pStyle w:val="17"/>
        <w:spacing w:before="0" w:after="0" w:line="360" w:lineRule="auto"/>
        <w:jc w:val="left"/>
        <w:rPr>
          <w:rFonts w:ascii="宋体" w:hAnsi="宋体" w:cs="宋体"/>
          <w:color w:val="000000"/>
          <w:lang w:val="zh-CN"/>
        </w:rPr>
      </w:pPr>
      <w:bookmarkStart w:id="12" w:name="_Toc2003"/>
      <w:r>
        <w:rPr>
          <w:rFonts w:hint="eastAsia" w:ascii="宋体" w:hAnsi="宋体" w:cs="宋体"/>
          <w:color w:val="000000"/>
          <w:sz w:val="28"/>
          <w:szCs w:val="28"/>
          <w:lang w:val="zh-CN"/>
        </w:rPr>
        <w:t>7.投标文件的语言及度量衡单位</w:t>
      </w:r>
      <w:bookmarkEnd w:id="1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投标人提交的投标文件以及投标人与</w:t>
      </w:r>
      <w:r>
        <w:rPr>
          <w:rFonts w:hint="eastAsia" w:ascii="宋体" w:hAnsi="宋体" w:cs="宋体"/>
          <w:color w:val="000000"/>
          <w:kern w:val="0"/>
          <w:u w:val="dashDotHeavy"/>
          <w:lang w:val="zh-CN"/>
        </w:rPr>
        <w:t>采购人或者采购代理机构</w:t>
      </w:r>
      <w:r>
        <w:rPr>
          <w:rFonts w:hint="eastAsia" w:ascii="宋体" w:hAnsi="宋体" w:cs="宋体"/>
          <w:color w:val="000000"/>
          <w:kern w:val="0"/>
          <w:lang w:val="zh-CN"/>
        </w:rPr>
        <w:t>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7"/>
        <w:spacing w:before="0" w:after="0" w:line="360" w:lineRule="auto"/>
        <w:jc w:val="left"/>
        <w:rPr>
          <w:rFonts w:ascii="宋体" w:hAnsi="宋体" w:cs="宋体"/>
          <w:color w:val="000000"/>
          <w:lang w:val="zh-CN"/>
        </w:rPr>
      </w:pPr>
      <w:bookmarkStart w:id="13" w:name="_Toc22010"/>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cs="宋体"/>
          <w:color w:val="000000"/>
          <w:kern w:val="0"/>
          <w:u w:val="dashDotHeavy"/>
          <w:lang w:val="zh-CN"/>
        </w:rPr>
        <w:t>产品费、验收费、手续费、包装费、运输费、保险费、安装费、调试费、培训费、售前、售中、售后服务费、招标代理费、税金及不可预见费等全部费用。</w:t>
      </w:r>
      <w:r>
        <w:rPr>
          <w:rFonts w:hint="eastAsia" w:ascii="宋体" w:hAnsi="宋体" w:cs="宋体"/>
          <w:color w:val="000000"/>
          <w:kern w:val="0"/>
          <w:lang w:val="zh-CN"/>
        </w:rPr>
        <w:t>（说明：具体内容应根据项目特点实事求是的填写）</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7"/>
        <w:spacing w:before="0" w:after="0" w:line="360" w:lineRule="auto"/>
        <w:jc w:val="left"/>
        <w:rPr>
          <w:rFonts w:ascii="宋体" w:hAnsi="宋体" w:cs="宋体"/>
          <w:color w:val="000000"/>
          <w:lang w:val="zh-CN"/>
        </w:rPr>
      </w:pPr>
      <w:bookmarkStart w:id="14" w:name="_Toc28689"/>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w:t>
      </w:r>
      <w:r>
        <w:rPr>
          <w:rFonts w:hint="eastAsia" w:ascii="宋体" w:hAnsi="宋体" w:cs="宋体"/>
          <w:color w:val="000000"/>
          <w:kern w:val="0"/>
        </w:rPr>
        <w:t>40000</w:t>
      </w:r>
      <w:r>
        <w:rPr>
          <w:rFonts w:hint="eastAsia" w:ascii="宋体" w:hAnsi="宋体" w:cs="宋体"/>
          <w:color w:val="000000"/>
          <w:kern w:val="0"/>
          <w:lang w:val="zh-CN"/>
        </w:rPr>
        <w:t>.00元整（大写：肆</w:t>
      </w:r>
      <w:r>
        <w:rPr>
          <w:rFonts w:hint="eastAsia" w:ascii="宋体" w:hAnsi="宋体" w:cs="宋体"/>
          <w:color w:val="000000"/>
          <w:kern w:val="0"/>
        </w:rPr>
        <w:t>万</w:t>
      </w:r>
      <w:r>
        <w:rPr>
          <w:rFonts w:hint="eastAsia" w:ascii="宋体" w:hAnsi="宋体" w:cs="宋体"/>
          <w:color w:val="000000"/>
          <w:kern w:val="0"/>
          <w:lang w:val="zh-CN"/>
        </w:rPr>
        <w:t>元整）；</w:t>
      </w:r>
    </w:p>
    <w:p>
      <w:pPr>
        <w:autoSpaceDE w:val="0"/>
        <w:autoSpaceDN w:val="0"/>
        <w:spacing w:line="360" w:lineRule="auto"/>
        <w:ind w:firstLine="480" w:firstLineChars="200"/>
        <w:rPr>
          <w:rFonts w:hint="eastAsia" w:ascii="宋体" w:hAnsi="宋体" w:cs="宋体"/>
          <w:b/>
          <w:bCs/>
          <w:color w:val="000000"/>
          <w:kern w:val="0"/>
          <w:lang w:val="zh-CN"/>
        </w:rPr>
      </w:pPr>
      <w:r>
        <w:rPr>
          <w:rFonts w:hint="eastAsia" w:ascii="宋体" w:hAnsi="宋体" w:cs="宋体"/>
          <w:color w:val="000000"/>
          <w:kern w:val="0"/>
          <w:lang w:val="zh-CN"/>
        </w:rPr>
        <w:t>收款单位：</w:t>
      </w:r>
      <w:r>
        <w:rPr>
          <w:rFonts w:hint="eastAsia" w:ascii="宋体" w:hAnsi="宋体" w:cs="宋体"/>
          <w:b/>
          <w:bCs/>
          <w:color w:val="000000"/>
          <w:kern w:val="0"/>
          <w:lang w:val="zh-CN"/>
        </w:rPr>
        <w:t>凌辉建设工程咨询有限公司</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 户 行：</w:t>
      </w:r>
      <w:r>
        <w:rPr>
          <w:rFonts w:hint="eastAsia" w:ascii="宋体" w:hAnsi="宋体" w:cs="宋体"/>
          <w:b/>
          <w:bCs/>
          <w:color w:val="000000"/>
          <w:kern w:val="0"/>
          <w:lang w:val="zh-CN"/>
        </w:rPr>
        <w:t>招商银行股份有限公司西安南大街支行</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银行账号：</w:t>
      </w:r>
      <w:r>
        <w:rPr>
          <w:rFonts w:hint="eastAsia" w:ascii="宋体" w:hAnsi="宋体" w:cs="宋体"/>
          <w:b/>
          <w:bCs/>
          <w:color w:val="000000"/>
          <w:kern w:val="0"/>
          <w:lang w:val="zh-CN"/>
        </w:rPr>
        <w:t>292083674310001</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交纳时间：开标前一个工作日1</w:t>
      </w:r>
      <w:r>
        <w:rPr>
          <w:rFonts w:hint="eastAsia" w:ascii="宋体" w:hAnsi="宋体" w:cs="宋体"/>
          <w:color w:val="000000"/>
          <w:kern w:val="0"/>
          <w:lang w:val="en-US" w:eastAsia="zh-CN"/>
        </w:rPr>
        <w:t>6</w:t>
      </w:r>
      <w:r>
        <w:rPr>
          <w:rFonts w:hint="eastAsia" w:ascii="宋体" w:hAnsi="宋体" w:cs="宋体"/>
          <w:color w:val="000000"/>
          <w:kern w:val="0"/>
          <w:lang w:val="zh-CN"/>
        </w:rPr>
        <w:t>时00分前，以银行到账时间为准。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投标保证金退还：投标人在投标截止时间前撤回已提交的投标文件的，</w:t>
      </w: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投标有效期内投标人撤销投标文件的，采购人或者采购代理机构可以不退还投标保证金。</w:t>
      </w:r>
    </w:p>
    <w:p>
      <w:pPr>
        <w:pStyle w:val="17"/>
        <w:spacing w:before="0" w:after="0" w:line="360" w:lineRule="auto"/>
        <w:jc w:val="left"/>
        <w:rPr>
          <w:rFonts w:ascii="宋体" w:hAnsi="宋体" w:cs="宋体"/>
          <w:color w:val="000000"/>
          <w:lang w:val="zh-CN"/>
        </w:rPr>
      </w:pPr>
      <w:bookmarkStart w:id="15" w:name="_Toc20763"/>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shd w:val="clear" w:color="auto" w:fill="FFFFFF"/>
        </w:rPr>
        <w:t>从提交投标文件的截止之日起</w:t>
      </w:r>
      <w:r>
        <w:rPr>
          <w:rFonts w:hint="eastAsia" w:ascii="宋体" w:hAnsi="宋体" w:cs="宋体"/>
          <w:color w:val="000000"/>
          <w:kern w:val="0"/>
          <w:u w:val="dashDotHeavy"/>
          <w:lang w:val="zh-CN"/>
        </w:rPr>
        <w:t>60</w:t>
      </w:r>
      <w:r>
        <w:rPr>
          <w:rFonts w:hint="eastAsia" w:ascii="宋体" w:hAnsi="宋体" w:cs="宋体"/>
          <w:color w:val="000000"/>
          <w:kern w:val="0"/>
          <w:lang w:val="zh-CN"/>
        </w:rPr>
        <w:t>日历日（说明：一般为</w:t>
      </w:r>
      <w:r>
        <w:rPr>
          <w:rFonts w:hint="eastAsia" w:ascii="宋体" w:hAnsi="宋体" w:cs="宋体"/>
          <w:color w:val="000000"/>
          <w:kern w:val="0"/>
        </w:rPr>
        <w:t>60天</w:t>
      </w:r>
      <w:r>
        <w:rPr>
          <w:rFonts w:hint="eastAsia" w:ascii="宋体" w:hAnsi="宋体" w:cs="宋体"/>
          <w:color w:val="000000"/>
          <w:kern w:val="0"/>
          <w:lang w:val="zh-CN"/>
        </w:rPr>
        <w:t>）。投标文件中承诺的投标有效期应当不少于招标文件中载明的投标有效期。</w:t>
      </w:r>
    </w:p>
    <w:p>
      <w:pPr>
        <w:pStyle w:val="17"/>
        <w:spacing w:before="0" w:after="0" w:line="360" w:lineRule="auto"/>
        <w:jc w:val="left"/>
        <w:rPr>
          <w:rFonts w:ascii="宋体" w:hAnsi="宋体" w:cs="宋体"/>
          <w:color w:val="000000"/>
          <w:lang w:val="zh-CN"/>
        </w:rPr>
      </w:pPr>
      <w:bookmarkStart w:id="16" w:name="_Toc10556"/>
      <w:r>
        <w:rPr>
          <w:rFonts w:hint="eastAsia" w:ascii="宋体" w:hAnsi="宋体" w:cs="宋体"/>
          <w:color w:val="000000"/>
          <w:sz w:val="28"/>
          <w:szCs w:val="28"/>
          <w:lang w:val="zh-CN"/>
        </w:rPr>
        <w:t>11.投标文件构成</w:t>
      </w:r>
      <w:bookmarkEnd w:id="16"/>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投标人承诺函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资格证明材料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投标保证金证明</w:t>
      </w:r>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 xml:space="preserve">11.2 </w:t>
      </w:r>
      <w:r>
        <w:rPr>
          <w:rFonts w:hint="eastAsia" w:ascii="宋体" w:hAnsi="宋体" w:cs="宋体"/>
          <w:b/>
          <w:bCs/>
          <w:color w:val="000000"/>
          <w:kern w:val="0"/>
          <w:lang w:val="zh-CN"/>
        </w:rPr>
        <w:t>投标文件（下册）</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评分对照表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开标一览表（报价表）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分项报价表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技术规格响应表</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投标人认为在其他方面有必要说明的事项</w:t>
      </w:r>
    </w:p>
    <w:p>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pPr>
        <w:pStyle w:val="17"/>
        <w:spacing w:before="0" w:after="0" w:line="360" w:lineRule="auto"/>
        <w:jc w:val="left"/>
        <w:rPr>
          <w:rFonts w:ascii="宋体" w:hAnsi="宋体" w:cs="宋体"/>
          <w:color w:val="000000"/>
          <w:lang w:val="zh-CN"/>
        </w:rPr>
      </w:pPr>
      <w:bookmarkStart w:id="17" w:name="_Toc21389"/>
      <w:r>
        <w:rPr>
          <w:rFonts w:hint="eastAsia" w:ascii="宋体" w:hAnsi="宋体" w:cs="宋体"/>
          <w:color w:val="000000"/>
          <w:sz w:val="28"/>
          <w:szCs w:val="28"/>
          <w:lang w:val="zh-CN"/>
        </w:rPr>
        <w:t>12.投标文件的编制要求</w:t>
      </w:r>
      <w:bookmarkEnd w:id="1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投标人应准备纸质投标文件正本1份</w:t>
      </w:r>
      <w:r>
        <w:rPr>
          <w:rFonts w:hint="eastAsia" w:ascii="宋体" w:hAnsi="宋体" w:cs="宋体"/>
          <w:color w:val="000000"/>
          <w:kern w:val="0"/>
        </w:rPr>
        <w:t>(上、下册)</w:t>
      </w:r>
      <w:r>
        <w:rPr>
          <w:rFonts w:hint="eastAsia" w:ascii="宋体" w:hAnsi="宋体" w:cs="宋体"/>
          <w:color w:val="000000"/>
          <w:kern w:val="0"/>
          <w:lang w:val="zh-CN"/>
        </w:rPr>
        <w:t>、副本</w:t>
      </w:r>
      <w:r>
        <w:rPr>
          <w:rFonts w:hint="eastAsia" w:ascii="宋体" w:hAnsi="宋体" w:cs="宋体"/>
          <w:color w:val="000000"/>
          <w:kern w:val="0"/>
          <w:u w:val="dashDotHeavy"/>
          <w:lang w:val="zh-CN"/>
        </w:rPr>
        <w:t>2</w:t>
      </w:r>
      <w:r>
        <w:rPr>
          <w:rFonts w:hint="eastAsia" w:ascii="宋体" w:hAnsi="宋体" w:cs="宋体"/>
          <w:color w:val="000000"/>
          <w:kern w:val="0"/>
          <w:lang w:val="zh-CN"/>
        </w:rPr>
        <w:t>份</w:t>
      </w:r>
      <w:r>
        <w:rPr>
          <w:rFonts w:hint="eastAsia" w:ascii="宋体" w:hAnsi="宋体" w:cs="宋体"/>
          <w:color w:val="000000"/>
          <w:kern w:val="0"/>
        </w:rPr>
        <w:t>(上、下册)</w:t>
      </w:r>
      <w:r>
        <w:rPr>
          <w:rFonts w:hint="eastAsia" w:ascii="宋体" w:hAnsi="宋体" w:cs="宋体"/>
          <w:color w:val="000000"/>
          <w:kern w:val="0"/>
          <w:lang w:val="zh-CN"/>
        </w:rPr>
        <w:t>，电子文档1份</w:t>
      </w:r>
      <w:r>
        <w:rPr>
          <w:rFonts w:hint="eastAsia" w:ascii="宋体" w:hAnsi="宋体" w:cs="宋体"/>
          <w:color w:val="000000"/>
          <w:kern w:val="0"/>
        </w:rPr>
        <w:t>(上、下册)</w:t>
      </w:r>
      <w:r>
        <w:rPr>
          <w:rFonts w:hint="eastAsia" w:ascii="宋体" w:hAnsi="宋体" w:cs="宋体"/>
          <w:color w:val="000000"/>
          <w:kern w:val="0"/>
          <w:lang w:val="zh-CN"/>
        </w:rPr>
        <w:t>。若发生正本和副本不符，以正本为准。投标文件统一使用A4幅面的纸张印制，必须胶装成</w:t>
      </w:r>
      <w:r>
        <w:rPr>
          <w:rFonts w:hint="eastAsia" w:ascii="宋体" w:hAnsi="宋体" w:cs="宋体"/>
          <w:color w:val="000000"/>
          <w:kern w:val="0"/>
        </w:rPr>
        <w:t>上、下两</w:t>
      </w:r>
      <w:r>
        <w:rPr>
          <w:rFonts w:hint="eastAsia" w:ascii="宋体" w:hAnsi="宋体" w:cs="宋体"/>
          <w:color w:val="000000"/>
          <w:kern w:val="0"/>
          <w:lang w:val="zh-CN"/>
        </w:rPr>
        <w:t>册</w:t>
      </w:r>
      <w:r>
        <w:rPr>
          <w:rFonts w:hint="eastAsia" w:ascii="宋体" w:hAnsi="宋体" w:cs="宋体"/>
        </w:rPr>
        <w:t>并</w:t>
      </w:r>
      <w:r>
        <w:rPr>
          <w:rFonts w:hint="eastAsia" w:ascii="宋体" w:hAnsi="宋体" w:cs="宋体"/>
          <w:bCs/>
        </w:rPr>
        <w:t>在</w:t>
      </w:r>
      <w:r>
        <w:rPr>
          <w:rFonts w:hint="eastAsia" w:ascii="宋体" w:hAnsi="宋体" w:cs="宋体"/>
          <w:bCs/>
          <w:lang w:eastAsia="zh-CN"/>
        </w:rPr>
        <w:t>标书</w:t>
      </w:r>
      <w:r>
        <w:rPr>
          <w:rFonts w:hint="eastAsia" w:ascii="宋体" w:hAnsi="宋体" w:cs="宋体"/>
          <w:bCs/>
        </w:rPr>
        <w:t>每一页的正下方清楚标明共几页、第几页等字样；</w:t>
      </w:r>
      <w:r>
        <w:rPr>
          <w:rFonts w:hint="eastAsia" w:ascii="宋体" w:hAnsi="宋体" w:cs="宋体"/>
          <w:color w:val="000000"/>
          <w:kern w:val="0"/>
          <w:lang w:val="zh-CN"/>
        </w:rPr>
        <w:t>侧面写明项目名称及供应商名称，其他方式装订的投标文件一概不予接受。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12.3 投标文件的正本</w:t>
      </w:r>
      <w:r>
        <w:rPr>
          <w:rFonts w:hint="eastAsia" w:ascii="宋体" w:hAnsi="宋体" w:cs="宋体"/>
          <w:color w:val="000000"/>
          <w:kern w:val="0"/>
        </w:rPr>
        <w:t>(上、下册)</w:t>
      </w:r>
      <w:r>
        <w:rPr>
          <w:rFonts w:hint="eastAsia" w:ascii="宋体" w:hAnsi="宋体" w:cs="宋体"/>
          <w:color w:val="000000"/>
          <w:kern w:val="0"/>
          <w:lang w:val="zh-CN"/>
        </w:rPr>
        <w:t>需全套彩色打印或用不褪色、不变质的墨水书写，副本</w:t>
      </w:r>
      <w:r>
        <w:rPr>
          <w:rFonts w:hint="eastAsia" w:ascii="宋体" w:hAnsi="宋体" w:cs="宋体"/>
          <w:color w:val="000000"/>
          <w:kern w:val="0"/>
        </w:rPr>
        <w:t>(上、下册)</w:t>
      </w:r>
      <w:r>
        <w:rPr>
          <w:rFonts w:hint="eastAsia" w:ascii="宋体" w:hAnsi="宋体" w:cs="宋体"/>
          <w:color w:val="000000"/>
          <w:kern w:val="0"/>
          <w:lang w:val="zh-CN"/>
        </w:rPr>
        <w:t>可采用正本的复印件加盖骑缝章。电子文档</w:t>
      </w:r>
      <w:r>
        <w:rPr>
          <w:rFonts w:hint="eastAsia" w:ascii="宋体" w:hAnsi="宋体" w:cs="宋体"/>
          <w:color w:val="000000"/>
          <w:kern w:val="0"/>
        </w:rPr>
        <w:t>(上、下册)</w:t>
      </w:r>
      <w:r>
        <w:rPr>
          <w:rFonts w:hint="eastAsia" w:ascii="宋体" w:hAnsi="宋体" w:cs="宋体"/>
          <w:color w:val="000000"/>
          <w:kern w:val="0"/>
          <w:lang w:val="zh-CN"/>
        </w:rPr>
        <w:t>用U盘制作，采用不可修改文档格式（如：PDF格式），内容必须和纸质投标文件正本</w:t>
      </w:r>
      <w:r>
        <w:rPr>
          <w:rFonts w:hint="eastAsia" w:ascii="宋体" w:hAnsi="宋体" w:cs="宋体"/>
          <w:color w:val="000000"/>
          <w:kern w:val="0"/>
        </w:rPr>
        <w:t>(上、下册)</w:t>
      </w:r>
      <w:r>
        <w:rPr>
          <w:rFonts w:hint="eastAsia" w:ascii="宋体" w:hAnsi="宋体" w:cs="宋体"/>
          <w:color w:val="000000"/>
          <w:kern w:val="0"/>
          <w:lang w:val="zh-CN"/>
        </w:rPr>
        <w:t>完全一致，包括封面、页码、签字、盖章等。</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12.4 投标文件中不得行间插字、涂改或增删，如有修改错漏处，须由投标人法定代表人或其委托代理人签字、加盖公章。</w:t>
      </w:r>
    </w:p>
    <w:p>
      <w:pPr>
        <w:pStyle w:val="17"/>
        <w:spacing w:before="0" w:after="0" w:line="360" w:lineRule="auto"/>
        <w:rPr>
          <w:rFonts w:ascii="宋体" w:hAnsi="宋体" w:cs="宋体"/>
          <w:color w:val="000000"/>
        </w:rPr>
      </w:pPr>
      <w:bookmarkStart w:id="18" w:name="_Toc3884"/>
      <w:r>
        <w:rPr>
          <w:rFonts w:hint="eastAsia" w:ascii="宋体" w:hAnsi="宋体" w:cs="宋体"/>
          <w:color w:val="000000"/>
          <w:lang w:val="zh-CN"/>
        </w:rPr>
        <w:t>四、投标文件的提交</w:t>
      </w:r>
      <w:bookmarkEnd w:id="18"/>
    </w:p>
    <w:p>
      <w:pPr>
        <w:pStyle w:val="17"/>
        <w:spacing w:before="0" w:after="0" w:line="360" w:lineRule="auto"/>
        <w:jc w:val="left"/>
        <w:rPr>
          <w:rFonts w:ascii="宋体" w:hAnsi="宋体" w:cs="宋体"/>
          <w:color w:val="000000"/>
          <w:lang w:val="zh-CN"/>
        </w:rPr>
      </w:pPr>
      <w:bookmarkStart w:id="19" w:name="_Toc29834"/>
      <w:r>
        <w:rPr>
          <w:rFonts w:hint="eastAsia" w:ascii="宋体" w:hAnsi="宋体" w:cs="宋体"/>
          <w:color w:val="000000"/>
          <w:sz w:val="28"/>
          <w:szCs w:val="28"/>
          <w:lang w:val="zh-CN"/>
        </w:rPr>
        <w:t>13.投标文件的密封和标记</w:t>
      </w:r>
      <w:bookmarkEnd w:id="19"/>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w:t>
      </w:r>
      <w:r>
        <w:rPr>
          <w:rFonts w:hint="eastAsia" w:ascii="宋体" w:hAnsi="宋体" w:cs="宋体"/>
          <w:color w:val="000000"/>
          <w:kern w:val="0"/>
          <w:lang w:val="zh-CN"/>
        </w:rPr>
        <w:t>投标文件正本</w:t>
      </w:r>
      <w:r>
        <w:rPr>
          <w:rFonts w:hint="eastAsia" w:ascii="宋体" w:hAnsi="宋体" w:cs="宋体"/>
          <w:color w:val="000000"/>
          <w:kern w:val="0"/>
        </w:rPr>
        <w:t>(上、下册)</w:t>
      </w:r>
      <w:r>
        <w:rPr>
          <w:rFonts w:hint="eastAsia" w:ascii="宋体" w:hAnsi="宋体" w:cs="宋体"/>
          <w:color w:val="000000"/>
          <w:kern w:val="0"/>
          <w:lang w:val="zh-CN"/>
        </w:rPr>
        <w:t>、所有副本</w:t>
      </w:r>
      <w:r>
        <w:rPr>
          <w:rFonts w:hint="eastAsia" w:ascii="宋体" w:hAnsi="宋体" w:cs="宋体"/>
          <w:color w:val="000000"/>
          <w:kern w:val="0"/>
        </w:rPr>
        <w:t>(上、下册)</w:t>
      </w:r>
      <w:r>
        <w:rPr>
          <w:rFonts w:hint="eastAsia" w:ascii="宋体" w:hAnsi="宋体" w:cs="宋体"/>
          <w:color w:val="000000"/>
          <w:kern w:val="0"/>
          <w:lang w:val="zh-CN"/>
        </w:rPr>
        <w:t>、电子文档</w:t>
      </w:r>
      <w:r>
        <w:rPr>
          <w:rFonts w:hint="eastAsia" w:ascii="宋体" w:hAnsi="宋体" w:cs="宋体"/>
          <w:color w:val="000000"/>
          <w:kern w:val="0"/>
        </w:rPr>
        <w:t>(上、下册)</w:t>
      </w:r>
      <w:r>
        <w:rPr>
          <w:rFonts w:hint="eastAsia" w:ascii="宋体" w:hAnsi="宋体" w:cs="宋体"/>
          <w:color w:val="000000"/>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密封后的投标文件密封袋用“于</w:t>
      </w:r>
      <w:r>
        <w:rPr>
          <w:rFonts w:hint="eastAsia" w:ascii="宋体" w:hAnsi="宋体" w:cs="宋体"/>
          <w:color w:val="000000"/>
          <w:kern w:val="0"/>
          <w:u w:val="dashDotHeavy"/>
          <w:lang w:val="zh-CN"/>
        </w:rPr>
        <w:t>2</w:t>
      </w:r>
      <w:r>
        <w:rPr>
          <w:rFonts w:hint="eastAsia" w:ascii="宋体" w:hAnsi="宋体" w:cs="宋体"/>
          <w:color w:val="953735" w:themeColor="accent2" w:themeShade="BF"/>
          <w:kern w:val="0"/>
          <w:u w:val="dashDotHeavy"/>
          <w:lang w:val="zh-CN"/>
        </w:rPr>
        <w:t>019</w:t>
      </w:r>
      <w:r>
        <w:rPr>
          <w:rFonts w:hint="eastAsia" w:ascii="宋体" w:hAnsi="宋体" w:cs="宋体"/>
          <w:color w:val="953735" w:themeColor="accent2" w:themeShade="BF"/>
          <w:kern w:val="0"/>
          <w:lang w:val="zh-CN"/>
        </w:rPr>
        <w:t>年</w:t>
      </w:r>
      <w:r>
        <w:rPr>
          <w:rFonts w:hint="eastAsia" w:ascii="宋体" w:hAnsi="宋体" w:cs="宋体"/>
          <w:color w:val="953735" w:themeColor="accent2" w:themeShade="BF"/>
          <w:kern w:val="0"/>
          <w:u w:val="dashDotHeavy"/>
        </w:rPr>
        <w:t>*</w:t>
      </w:r>
      <w:r>
        <w:rPr>
          <w:rFonts w:hint="eastAsia" w:ascii="宋体" w:hAnsi="宋体" w:cs="宋体"/>
          <w:color w:val="953735" w:themeColor="accent2" w:themeShade="BF"/>
          <w:kern w:val="0"/>
          <w:lang w:val="zh-CN"/>
        </w:rPr>
        <w:t>月</w:t>
      </w:r>
      <w:r>
        <w:rPr>
          <w:rFonts w:hint="eastAsia" w:ascii="宋体" w:hAnsi="宋体" w:cs="宋体"/>
          <w:color w:val="953735" w:themeColor="accent2" w:themeShade="BF"/>
          <w:kern w:val="0"/>
        </w:rPr>
        <w:t>*</w:t>
      </w:r>
      <w:r>
        <w:rPr>
          <w:rFonts w:hint="eastAsia" w:ascii="宋体" w:hAnsi="宋体" w:cs="宋体"/>
          <w:color w:val="953735" w:themeColor="accent2" w:themeShade="BF"/>
          <w:kern w:val="0"/>
          <w:lang w:val="zh-CN"/>
        </w:rPr>
        <w:t>日</w:t>
      </w:r>
      <w:r>
        <w:rPr>
          <w:rFonts w:hint="eastAsia" w:ascii="宋体" w:hAnsi="宋体" w:cs="宋体"/>
          <w:color w:val="953735" w:themeColor="accent2" w:themeShade="BF"/>
          <w:kern w:val="0"/>
          <w:u w:val="dashDotHeavy"/>
        </w:rPr>
        <w:t>*</w:t>
      </w:r>
      <w:r>
        <w:rPr>
          <w:rFonts w:hint="eastAsia" w:ascii="宋体" w:hAnsi="宋体" w:cs="宋体"/>
          <w:color w:val="953735" w:themeColor="accent2" w:themeShade="BF"/>
          <w:kern w:val="0"/>
          <w:lang w:val="zh-CN"/>
        </w:rPr>
        <w:t>时</w:t>
      </w:r>
      <w:r>
        <w:rPr>
          <w:rFonts w:hint="eastAsia" w:ascii="宋体" w:hAnsi="宋体" w:cs="宋体"/>
          <w:color w:val="953735" w:themeColor="accent2" w:themeShade="BF"/>
          <w:kern w:val="0"/>
          <w:u w:val="dashDotHeavy"/>
        </w:rPr>
        <w:t>*</w:t>
      </w:r>
      <w:r>
        <w:rPr>
          <w:rFonts w:hint="eastAsia" w:ascii="宋体" w:hAnsi="宋体" w:cs="宋体"/>
          <w:color w:val="000000"/>
          <w:kern w:val="0"/>
          <w:lang w:val="zh-CN"/>
        </w:rPr>
        <w:t>分（北京时间）之前不准启封”的标签密封。</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如投多个包，投标文件每包分别按上述规定装订（如果有）。</w:t>
      </w:r>
    </w:p>
    <w:p>
      <w:pPr>
        <w:pStyle w:val="17"/>
        <w:spacing w:before="0" w:after="0" w:line="360" w:lineRule="auto"/>
        <w:jc w:val="left"/>
        <w:rPr>
          <w:rFonts w:ascii="宋体" w:hAnsi="宋体" w:cs="宋体"/>
          <w:color w:val="000000"/>
          <w:lang w:val="zh-CN"/>
        </w:rPr>
      </w:pPr>
      <w:bookmarkStart w:id="20" w:name="_Toc25579"/>
      <w:r>
        <w:rPr>
          <w:rFonts w:hint="eastAsia" w:ascii="宋体" w:hAnsi="宋体" w:cs="宋体"/>
          <w:color w:val="000000"/>
          <w:sz w:val="28"/>
          <w:szCs w:val="28"/>
          <w:lang w:val="zh-CN"/>
        </w:rPr>
        <w:t>14.提交投标文件的时间、地点、方式</w:t>
      </w:r>
      <w:bookmarkEnd w:id="20"/>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投标人应当在招标文件要求提交投标文件的截止时间前，将投标文件（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并按要求递交投标文件</w:t>
      </w:r>
      <w:r>
        <w:rPr>
          <w:rFonts w:hint="eastAsia" w:ascii="宋体" w:hAnsi="宋体" w:cs="宋体"/>
          <w:color w:val="000000"/>
          <w:kern w:val="0"/>
          <w:lang w:val="zh-CN"/>
        </w:rPr>
        <w:t>，</w:t>
      </w:r>
      <w:r>
        <w:rPr>
          <w:rFonts w:hint="eastAsia" w:ascii="宋体" w:hAnsi="宋体" w:cs="宋体"/>
        </w:rPr>
        <w:t>在截止时间后送达的，采购人、集中采购机构或者评标委员会应当拒收。</w:t>
      </w:r>
      <w:r>
        <w:rPr>
          <w:rFonts w:hint="eastAsia" w:ascii="宋体" w:hAnsi="宋体" w:cs="宋体"/>
          <w:color w:val="000000"/>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逾期送达或者未按照招标文件第13.1-1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条要求密封的投标文件，采购人、采购代理机构应当拒收。</w:t>
      </w:r>
    </w:p>
    <w:p>
      <w:pPr>
        <w:pStyle w:val="17"/>
        <w:spacing w:before="0" w:after="0" w:line="360" w:lineRule="auto"/>
        <w:jc w:val="left"/>
        <w:rPr>
          <w:rFonts w:ascii="宋体" w:hAnsi="宋体" w:cs="宋体"/>
          <w:color w:val="000000"/>
          <w:lang w:val="zh-CN"/>
        </w:rPr>
      </w:pPr>
      <w:bookmarkStart w:id="21" w:name="_Toc16071"/>
      <w:r>
        <w:rPr>
          <w:rFonts w:hint="eastAsia" w:ascii="宋体" w:hAnsi="宋体" w:cs="宋体"/>
          <w:color w:val="000000"/>
          <w:sz w:val="28"/>
          <w:szCs w:val="28"/>
          <w:lang w:val="zh-CN"/>
        </w:rPr>
        <w:t>15.投标文件的补充、修改或者撤回</w:t>
      </w:r>
      <w:bookmarkEnd w:id="21"/>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spacing w:before="0" w:after="0" w:line="360" w:lineRule="auto"/>
        <w:rPr>
          <w:rFonts w:ascii="宋体" w:hAnsi="宋体" w:cs="宋体"/>
          <w:color w:val="000000"/>
          <w:highlight w:val="green"/>
        </w:rPr>
      </w:pPr>
      <w:bookmarkStart w:id="22" w:name="_Toc23784"/>
      <w:r>
        <w:rPr>
          <w:rFonts w:hint="eastAsia" w:ascii="宋体" w:hAnsi="宋体" w:cs="宋体"/>
          <w:color w:val="000000"/>
          <w:lang w:val="zh-CN"/>
        </w:rPr>
        <w:t>五、开标</w:t>
      </w:r>
      <w:bookmarkEnd w:id="22"/>
    </w:p>
    <w:p>
      <w:pPr>
        <w:pStyle w:val="17"/>
        <w:spacing w:before="0" w:after="0" w:line="360" w:lineRule="auto"/>
        <w:jc w:val="left"/>
        <w:rPr>
          <w:rFonts w:ascii="宋体" w:hAnsi="宋体" w:cs="宋体"/>
          <w:color w:val="000000"/>
          <w:lang w:val="zh-CN"/>
        </w:rPr>
      </w:pPr>
      <w:bookmarkStart w:id="23" w:name="_Toc14682"/>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w:t>
      </w:r>
      <w:r>
        <w:rPr>
          <w:rFonts w:hint="eastAsia" w:ascii="宋体" w:hAnsi="宋体" w:cs="宋体"/>
          <w:color w:val="000000"/>
          <w:kern w:val="0"/>
          <w:u w:val="dashDotHeavy"/>
          <w:lang w:val="zh-CN"/>
        </w:rPr>
        <w:t>采购人或采购代理机构</w:t>
      </w:r>
      <w:r>
        <w:rPr>
          <w:rFonts w:hint="eastAsia" w:ascii="宋体" w:hAnsi="宋体" w:cs="宋体"/>
          <w:color w:val="000000"/>
          <w:kern w:val="0"/>
          <w:lang w:val="zh-CN"/>
        </w:rPr>
        <w:t>应当按本文件中确定的时间和地点组织开标活动。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开标时，应当由投标人或者其推选的代表检查投标文件的密封情况；经确认无误后，由</w:t>
      </w:r>
      <w:r>
        <w:rPr>
          <w:rFonts w:hint="eastAsia" w:ascii="宋体" w:hAnsi="宋体" w:cs="宋体"/>
          <w:color w:val="000000"/>
          <w:kern w:val="0"/>
          <w:u w:val="dashDotHeavy"/>
          <w:lang w:val="zh-CN"/>
        </w:rPr>
        <w:t>采购代理机构</w:t>
      </w:r>
      <w:r>
        <w:rPr>
          <w:rFonts w:hint="eastAsia" w:ascii="宋体" w:hAnsi="宋体" w:cs="宋体"/>
          <w:color w:val="000000"/>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u w:val="dashDotHeavy"/>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投标人未参加开标的，视同认可开标结果。</w:t>
      </w:r>
    </w:p>
    <w:p>
      <w:pPr>
        <w:autoSpaceDE w:val="0"/>
        <w:autoSpaceDN w:val="0"/>
        <w:spacing w:line="360" w:lineRule="auto"/>
        <w:ind w:firstLine="480" w:firstLineChars="200"/>
        <w:rPr>
          <w:rFonts w:ascii="宋体" w:hAnsi="宋体" w:cs="宋体"/>
          <w:color w:val="000000"/>
          <w:kern w:val="0"/>
        </w:rPr>
      </w:pPr>
    </w:p>
    <w:p>
      <w:pPr>
        <w:autoSpaceDE w:val="0"/>
        <w:autoSpaceDN w:val="0"/>
        <w:spacing w:line="360" w:lineRule="auto"/>
        <w:ind w:firstLine="480" w:firstLineChars="200"/>
        <w:rPr>
          <w:rFonts w:ascii="宋体" w:hAnsi="宋体" w:cs="宋体"/>
          <w:color w:val="000000"/>
          <w:kern w:val="0"/>
        </w:rPr>
      </w:pPr>
    </w:p>
    <w:p>
      <w:pPr>
        <w:pStyle w:val="17"/>
        <w:spacing w:before="0" w:after="0" w:line="360" w:lineRule="auto"/>
        <w:rPr>
          <w:rFonts w:ascii="宋体" w:hAnsi="宋体" w:cs="宋体"/>
          <w:color w:val="000000"/>
          <w:kern w:val="0"/>
        </w:rPr>
      </w:pPr>
      <w:bookmarkStart w:id="24" w:name="_Toc496004006"/>
      <w:bookmarkStart w:id="25" w:name="_Toc30392"/>
      <w:r>
        <w:rPr>
          <w:rFonts w:hint="eastAsia" w:ascii="宋体" w:hAnsi="宋体" w:cs="宋体"/>
          <w:kern w:val="0"/>
          <w:szCs w:val="36"/>
        </w:rPr>
        <w:t>六、资格</w:t>
      </w:r>
      <w:r>
        <w:rPr>
          <w:rFonts w:hint="eastAsia" w:ascii="宋体" w:hAnsi="宋体" w:cs="宋体"/>
          <w:color w:val="000000"/>
          <w:lang w:val="zh-CN"/>
        </w:rPr>
        <w:t>审查</w:t>
      </w:r>
      <w:r>
        <w:rPr>
          <w:rFonts w:hint="eastAsia" w:ascii="宋体" w:hAnsi="宋体" w:cs="宋体"/>
          <w:kern w:val="0"/>
          <w:szCs w:val="36"/>
        </w:rPr>
        <w:t>程序</w:t>
      </w:r>
      <w:bookmarkEnd w:id="24"/>
      <w:bookmarkEnd w:id="25"/>
    </w:p>
    <w:p>
      <w:pPr>
        <w:pStyle w:val="17"/>
        <w:spacing w:before="0" w:after="0" w:line="360" w:lineRule="auto"/>
        <w:jc w:val="left"/>
        <w:rPr>
          <w:rFonts w:ascii="宋体" w:hAnsi="宋体" w:cs="宋体"/>
          <w:color w:val="000000"/>
          <w:sz w:val="28"/>
          <w:szCs w:val="28"/>
        </w:rPr>
      </w:pPr>
      <w:bookmarkStart w:id="26" w:name="_Toc8435"/>
      <w:r>
        <w:rPr>
          <w:rFonts w:hint="eastAsia" w:ascii="宋体" w:hAnsi="宋体" w:cs="宋体"/>
          <w:color w:val="000000"/>
          <w:sz w:val="28"/>
          <w:szCs w:val="28"/>
        </w:rPr>
        <w:t>17.资格审查</w:t>
      </w:r>
      <w:bookmarkEnd w:id="26"/>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pPr>
        <w:autoSpaceDE w:val="0"/>
        <w:autoSpaceDN w:val="0"/>
        <w:spacing w:line="360" w:lineRule="auto"/>
        <w:ind w:firstLine="480" w:firstLineChars="200"/>
        <w:rPr>
          <w:rFonts w:ascii="宋体" w:hAnsi="宋体" w:cs="宋体"/>
          <w:color w:val="000000"/>
          <w:sz w:val="28"/>
          <w:szCs w:val="28"/>
        </w:rPr>
      </w:pPr>
      <w:bookmarkStart w:id="27" w:name="_Toc497503516"/>
      <w:bookmarkStart w:id="28" w:name="_Toc30809"/>
      <w:bookmarkStart w:id="29" w:name="_Toc497503315"/>
      <w:bookmarkStart w:id="30" w:name="_Toc497503449"/>
      <w:bookmarkStart w:id="31" w:name="_Toc497503249"/>
      <w:r>
        <w:rPr>
          <w:rFonts w:hint="eastAsia" w:ascii="宋体" w:hAnsi="宋体" w:cs="宋体"/>
          <w:color w:val="000000"/>
          <w:kern w:val="0"/>
        </w:rPr>
        <w:t>17.3 资格审查时，投标人存在下列情况之一的，按无效投标处理：</w:t>
      </w:r>
      <w:bookmarkEnd w:id="27"/>
      <w:bookmarkEnd w:id="28"/>
      <w:bookmarkEnd w:id="29"/>
      <w:bookmarkEnd w:id="30"/>
      <w:bookmarkEnd w:id="31"/>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shd w:val="clear" w:color="auto" w:fill="FFFFFF"/>
        </w:rPr>
        <w:t>不具备</w:t>
      </w:r>
      <w:r>
        <w:rPr>
          <w:rFonts w:hint="eastAsia" w:ascii="宋体" w:hAnsi="宋体" w:cs="宋体"/>
          <w:color w:val="000000"/>
          <w:kern w:val="0"/>
          <w:lang w:val="zh-CN"/>
        </w:rPr>
        <w:t>第一部分“投标邀请”中各包投标人资格要求</w:t>
      </w:r>
      <w:r>
        <w:rPr>
          <w:rFonts w:hint="eastAsia" w:ascii="宋体" w:hAnsi="宋体" w:cs="宋体"/>
          <w:color w:val="000000"/>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未按招标文件要求交纳或未足额交纳投标保证金的；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未按照招标文件要求提供电子文档</w:t>
      </w:r>
      <w:r>
        <w:rPr>
          <w:rFonts w:hint="eastAsia" w:ascii="宋体" w:hAnsi="宋体" w:cs="宋体"/>
          <w:color w:val="000000"/>
          <w:kern w:val="0"/>
          <w:lang w:val="zh-CN"/>
        </w:rPr>
        <w:t>的。</w:t>
      </w:r>
    </w:p>
    <w:p>
      <w:pPr>
        <w:pStyle w:val="17"/>
        <w:spacing w:before="0" w:after="0" w:line="360" w:lineRule="auto"/>
        <w:rPr>
          <w:rFonts w:ascii="宋体" w:hAnsi="宋体" w:cs="宋体"/>
          <w:color w:val="000000"/>
        </w:rPr>
      </w:pPr>
      <w:bookmarkStart w:id="32" w:name="_Toc11252"/>
      <w:r>
        <w:rPr>
          <w:rFonts w:hint="eastAsia" w:ascii="宋体" w:hAnsi="宋体" w:cs="宋体"/>
          <w:color w:val="000000"/>
          <w:lang w:val="zh-CN"/>
        </w:rPr>
        <w:t>七、评审程序及方法</w:t>
      </w:r>
      <w:bookmarkEnd w:id="32"/>
    </w:p>
    <w:p>
      <w:pPr>
        <w:pStyle w:val="17"/>
        <w:spacing w:before="0" w:after="0" w:line="360" w:lineRule="auto"/>
        <w:jc w:val="left"/>
        <w:rPr>
          <w:rFonts w:ascii="宋体" w:hAnsi="宋体" w:cs="宋体"/>
          <w:color w:val="000000"/>
          <w:lang w:val="zh-CN"/>
        </w:rPr>
      </w:pPr>
      <w:bookmarkStart w:id="33" w:name="_Toc7111"/>
      <w:r>
        <w:rPr>
          <w:rFonts w:hint="eastAsia" w:ascii="宋体" w:hAnsi="宋体" w:cs="宋体"/>
          <w:color w:val="000000"/>
          <w:sz w:val="28"/>
          <w:szCs w:val="28"/>
          <w:lang w:val="zh-CN"/>
        </w:rPr>
        <w:t>1</w:t>
      </w:r>
      <w:r>
        <w:rPr>
          <w:rFonts w:hint="eastAsia" w:ascii="宋体" w:hAnsi="宋体" w:cs="宋体"/>
          <w:color w:val="000000"/>
          <w:sz w:val="28"/>
          <w:szCs w:val="28"/>
        </w:rPr>
        <w:t>8</w:t>
      </w:r>
      <w:r>
        <w:rPr>
          <w:rFonts w:hint="eastAsia" w:ascii="宋体" w:hAnsi="宋体" w:cs="宋体"/>
          <w:color w:val="000000"/>
          <w:sz w:val="28"/>
          <w:szCs w:val="28"/>
          <w:lang w:val="zh-CN"/>
        </w:rPr>
        <w:t>.评标委员会</w:t>
      </w:r>
      <w:bookmarkEnd w:id="33"/>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18.1</w:t>
      </w:r>
      <w:r>
        <w:rPr>
          <w:rFonts w:hint="eastAsia" w:ascii="宋体" w:hAnsi="宋体" w:cs="宋体"/>
          <w:color w:val="000000"/>
          <w:kern w:val="0"/>
          <w:u w:val="dashDotHeavy"/>
          <w:lang w:val="zh-CN"/>
        </w:rPr>
        <w:t>采购代理机构</w:t>
      </w:r>
      <w:r>
        <w:rPr>
          <w:rFonts w:hint="eastAsia" w:ascii="宋体" w:hAnsi="宋体" w:cs="宋体"/>
          <w:color w:val="000000"/>
          <w:kern w:val="0"/>
          <w:lang w:val="zh-CN"/>
        </w:rPr>
        <w:t>负责组织评标工作，并履行下列职责：</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配合答复供应商的询问、质疑和投诉等事项,不得泄露评审文件、评审情况和在评审过程中获悉的商业秘密</w:t>
      </w:r>
      <w:r>
        <w:rPr>
          <w:rFonts w:hint="eastAsia" w:ascii="宋体" w:hAnsi="宋体" w:cs="宋体"/>
          <w:color w:val="000000"/>
          <w:kern w:val="0"/>
          <w:lang w:val="zh-CN"/>
        </w:rPr>
        <w:t>；</w:t>
      </w:r>
    </w:p>
    <w:p>
      <w:pPr>
        <w:numPr>
          <w:ilvl w:val="0"/>
          <w:numId w:val="3"/>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（1）采购预算金额在1000万元以上；</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（2）技术复杂；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（3）社会影响较大。</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18.4</w:t>
      </w:r>
      <w:r>
        <w:rPr>
          <w:rFonts w:hint="eastAsia" w:ascii="宋体" w:hAnsi="宋体" w:cs="宋体"/>
          <w:color w:val="000000"/>
          <w:kern w:val="0"/>
          <w:u w:val="dashDotHeavy"/>
          <w:lang w:val="zh-CN"/>
        </w:rPr>
        <w:t>采购代理机构</w:t>
      </w:r>
      <w:r>
        <w:rPr>
          <w:rFonts w:hint="eastAsia" w:ascii="宋体" w:hAnsi="宋体" w:cs="宋体"/>
          <w:color w:val="000000"/>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采购代理机构</w:t>
      </w:r>
      <w:r>
        <w:rPr>
          <w:rFonts w:hint="eastAsia" w:ascii="宋体" w:hAnsi="宋体" w:cs="宋体"/>
          <w:color w:val="000000"/>
          <w:kern w:val="0"/>
        </w:rPr>
        <w:t>应当将变更、重新组建评标委员会的情况予以记录，并随采购文件一并存档。</w:t>
      </w:r>
    </w:p>
    <w:p>
      <w:pPr>
        <w:pStyle w:val="17"/>
        <w:spacing w:before="0" w:after="0" w:line="360" w:lineRule="auto"/>
        <w:jc w:val="left"/>
        <w:rPr>
          <w:rFonts w:ascii="宋体" w:hAnsi="宋体" w:cs="宋体"/>
          <w:color w:val="000000"/>
          <w:lang w:val="zh-CN"/>
        </w:rPr>
      </w:pPr>
      <w:bookmarkStart w:id="34" w:name="_Toc20473"/>
      <w:r>
        <w:rPr>
          <w:rFonts w:hint="eastAsia" w:ascii="宋体" w:hAnsi="宋体" w:cs="宋体"/>
          <w:color w:val="000000"/>
          <w:sz w:val="28"/>
          <w:szCs w:val="28"/>
        </w:rPr>
        <w:t>19</w:t>
      </w:r>
      <w:r>
        <w:rPr>
          <w:rFonts w:hint="eastAsia" w:ascii="宋体" w:hAnsi="宋体" w:cs="宋体"/>
          <w:color w:val="000000"/>
          <w:sz w:val="28"/>
          <w:szCs w:val="28"/>
          <w:lang w:val="zh-CN"/>
        </w:rPr>
        <w:t>.评审工作程序</w:t>
      </w:r>
      <w:bookmarkEnd w:id="34"/>
    </w:p>
    <w:p>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lang w:val="zh-CN"/>
        </w:rPr>
        <w:t>1</w:t>
      </w:r>
      <w:r>
        <w:rPr>
          <w:rFonts w:hint="eastAsia" w:ascii="宋体" w:hAnsi="宋体" w:cs="宋体"/>
          <w:b/>
          <w:bCs/>
          <w:color w:val="000000"/>
          <w:kern w:val="0"/>
        </w:rPr>
        <w:t>9</w:t>
      </w:r>
      <w:r>
        <w:rPr>
          <w:rFonts w:hint="eastAsia" w:ascii="宋体" w:hAnsi="宋体" w:cs="宋体"/>
          <w:b/>
          <w:bCs/>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未按第11</w:t>
      </w:r>
      <w:r>
        <w:rPr>
          <w:rFonts w:hint="eastAsia" w:ascii="宋体" w:hAnsi="宋体" w:cs="宋体"/>
          <w:color w:val="000000"/>
        </w:rPr>
        <w:t>.</w:t>
      </w:r>
      <w:r>
        <w:rPr>
          <w:rFonts w:hint="eastAsia" w:ascii="宋体" w:hAnsi="宋体" w:cs="宋体"/>
          <w:color w:val="000000"/>
          <w:lang w:val="zh-CN"/>
        </w:rPr>
        <w:t>2（11）</w:t>
      </w:r>
      <w:r>
        <w:rPr>
          <w:rFonts w:hint="eastAsia" w:ascii="宋体" w:hAnsi="宋体" w:cs="楷体_GB2312"/>
          <w:color w:val="000000"/>
          <w:lang w:val="zh-CN"/>
        </w:rPr>
        <w:t>-</w:t>
      </w:r>
      <w:r>
        <w:rPr>
          <w:rFonts w:ascii="宋体" w:hAnsi="宋体" w:cs="宋体"/>
          <w:color w:val="000000"/>
          <w:lang w:val="zh-CN"/>
        </w:rPr>
        <w:t>（</w:t>
      </w:r>
      <w:r>
        <w:rPr>
          <w:rFonts w:hint="eastAsia" w:ascii="宋体" w:hAnsi="宋体" w:cs="宋体"/>
          <w:color w:val="000000"/>
          <w:lang w:val="zh-CN"/>
        </w:rPr>
        <w:t>15</w:t>
      </w:r>
      <w:r>
        <w:rPr>
          <w:rFonts w:ascii="宋体" w:hAnsi="宋体" w:cs="宋体"/>
          <w:color w:val="000000"/>
          <w:lang w:val="zh-CN"/>
        </w:rPr>
        <w:t>）</w:t>
      </w:r>
      <w:r>
        <w:rPr>
          <w:rFonts w:hint="eastAsia" w:ascii="宋体" w:hAnsi="宋体" w:cs="宋体"/>
          <w:color w:val="000000"/>
          <w:lang w:val="zh-CN"/>
        </w:rPr>
        <w:t>款要求提供相关资料的；</w:t>
      </w:r>
    </w:p>
    <w:p>
      <w:pPr>
        <w:numPr>
          <w:ilvl w:val="0"/>
          <w:numId w:val="4"/>
        </w:num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法律、法规和招标文件规定的其他无效情形。</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kern w:val="0"/>
        </w:rPr>
        <w:t xml:space="preserve">19.6 </w:t>
      </w:r>
      <w:r>
        <w:rPr>
          <w:rFonts w:hint="eastAsia" w:ascii="宋体" w:hAnsi="宋体" w:cs="宋体"/>
          <w:color w:val="000000"/>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ascii="宋体" w:hAnsi="宋体" w:cs="宋体"/>
          <w:color w:val="000000"/>
          <w:u w:val="dashDotHeavy"/>
          <w:shd w:val="clear" w:color="auto" w:fill="FFFFFF"/>
        </w:rPr>
        <w:t>招标文件规定的方式</w:t>
      </w:r>
      <w:r>
        <w:rPr>
          <w:rFonts w:hint="eastAsia" w:ascii="宋体" w:hAnsi="宋体" w:cs="宋体"/>
          <w:color w:val="000000"/>
          <w:shd w:val="clear" w:color="auto" w:fill="FFFFFF"/>
        </w:rPr>
        <w:t>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ascii="宋体" w:hAnsi="宋体" w:cs="宋体"/>
          <w:color w:val="000000"/>
          <w:u w:val="dashDotHeavy"/>
          <w:shd w:val="clear" w:color="auto" w:fill="FFFFFF"/>
        </w:rPr>
        <w:t>招标文件规定的方式</w:t>
      </w:r>
      <w:r>
        <w:rPr>
          <w:rFonts w:hint="eastAsia" w:ascii="宋体" w:hAnsi="宋体" w:cs="宋体"/>
          <w:color w:val="000000"/>
          <w:shd w:val="clear" w:color="auto" w:fill="FFFFFF"/>
        </w:rPr>
        <w:t>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spacing w:before="0" w:after="0" w:line="360" w:lineRule="auto"/>
        <w:jc w:val="left"/>
        <w:rPr>
          <w:rFonts w:ascii="宋体" w:hAnsi="宋体" w:cs="宋体"/>
          <w:color w:val="000000"/>
          <w:sz w:val="28"/>
          <w:szCs w:val="28"/>
          <w:lang w:val="zh-CN"/>
        </w:rPr>
      </w:pPr>
      <w:bookmarkStart w:id="35" w:name="_Toc17881"/>
      <w:r>
        <w:rPr>
          <w:rFonts w:hint="eastAsia" w:ascii="宋体" w:hAnsi="宋体" w:cs="宋体"/>
          <w:color w:val="000000"/>
          <w:sz w:val="28"/>
          <w:szCs w:val="28"/>
        </w:rPr>
        <w:t>20</w:t>
      </w:r>
      <w:r>
        <w:rPr>
          <w:rFonts w:hint="eastAsia" w:ascii="宋体" w:hAnsi="宋体" w:cs="宋体"/>
          <w:color w:val="000000"/>
          <w:sz w:val="28"/>
          <w:szCs w:val="28"/>
          <w:lang w:val="zh-CN"/>
        </w:rPr>
        <w:t>.评审方法和标准</w:t>
      </w:r>
      <w:bookmarkEnd w:id="35"/>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20</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2" w:firstLineChars="200"/>
        <w:rPr>
          <w:rFonts w:ascii="宋体" w:hAnsi="宋体" w:cs="宋体"/>
          <w:color w:val="000000"/>
          <w:kern w:val="0"/>
          <w:u w:val="dashDotHeavy"/>
          <w:lang w:val="zh-CN"/>
        </w:rPr>
      </w:pPr>
      <w:r>
        <w:rPr>
          <w:rFonts w:hint="eastAsia" w:ascii="宋体" w:hAnsi="宋体" w:cs="宋体"/>
          <w:b/>
          <w:bCs/>
          <w:color w:val="000000"/>
          <w:kern w:val="0"/>
          <w:u w:val="dashDotHeavy"/>
        </w:rPr>
        <w:t>采用</w:t>
      </w:r>
      <w:r>
        <w:rPr>
          <w:rFonts w:hint="eastAsia" w:ascii="宋体" w:hAnsi="宋体" w:cs="宋体"/>
          <w:b/>
          <w:bCs/>
          <w:color w:val="000000"/>
          <w:kern w:val="0"/>
          <w:u w:val="dashDotHeavy"/>
          <w:lang w:val="zh-CN"/>
        </w:rPr>
        <w:t>综合评分法</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dashDotHeavy"/>
          <w:lang w:val="zh-CN"/>
        </w:rPr>
        <w:t>综合评分法，</w:t>
      </w:r>
      <w:r>
        <w:rPr>
          <w:rFonts w:hint="eastAsia" w:ascii="宋体" w:hAnsi="宋体" w:cs="宋体"/>
          <w:color w:val="000000"/>
          <w:shd w:val="clear" w:color="auto" w:fill="FFFFFF"/>
        </w:rPr>
        <w:t>是指投标文件满足招标文件全部实质性要求，且按照评审因素的量化指标评审得分最高的投标人为中标候选人的评标方法</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评审因素的设定应当与投标人所提供货物服务的质量相关，包括</w:t>
      </w:r>
      <w:r>
        <w:rPr>
          <w:rFonts w:hint="eastAsia" w:ascii="宋体" w:hAnsi="宋体" w:cs="宋体"/>
          <w:b/>
          <w:bCs/>
          <w:color w:val="000000"/>
          <w:shd w:val="clear" w:color="auto" w:fill="FFFFFF"/>
        </w:rPr>
        <w:t>投标报价、技术或者服务水平、履约能力、售后服务</w:t>
      </w:r>
      <w:r>
        <w:rPr>
          <w:rFonts w:hint="eastAsia" w:ascii="宋体" w:hAnsi="宋体" w:cs="宋体"/>
          <w:color w:val="000000"/>
          <w:shd w:val="clear" w:color="auto" w:fill="FFFFFF"/>
        </w:rPr>
        <w:t>等。资格条件不得作为评审因素。</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color w:val="000000"/>
          <w:shd w:val="clear" w:color="auto" w:fill="FFFFFF"/>
        </w:rPr>
      </w:pPr>
    </w:p>
    <w:tbl>
      <w:tblPr>
        <w:tblStyle w:val="18"/>
        <w:tblW w:w="8431" w:type="dxa"/>
        <w:jc w:val="center"/>
        <w:tblLayout w:type="fixed"/>
        <w:tblCellMar>
          <w:top w:w="0" w:type="dxa"/>
          <w:left w:w="108" w:type="dxa"/>
          <w:bottom w:w="0" w:type="dxa"/>
          <w:right w:w="108" w:type="dxa"/>
        </w:tblCellMar>
      </w:tblPr>
      <w:tblGrid>
        <w:gridCol w:w="493"/>
        <w:gridCol w:w="1063"/>
        <w:gridCol w:w="6875"/>
      </w:tblGrid>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序号</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评审因素</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评审标准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1</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投标报价</w:t>
            </w:r>
          </w:p>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(30%)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（1）货物项目的价格分值占总分值的比重不得低于30%</w:t>
            </w:r>
          </w:p>
          <w:p>
            <w:pPr>
              <w:pStyle w:val="16"/>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pPr>
              <w:pStyle w:val="16"/>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（3）因落实政府采购政策进行价格调整的，以调整后的价格计算评标基准价和投标报价。残疾人福利性单位属于小型、微型企业的，不重复享受政策。</w:t>
            </w:r>
          </w:p>
          <w:p>
            <w:pPr>
              <w:pStyle w:val="16"/>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（4）执行国家统一定价标准和采用固定价格采购的项目，其价格不列为评审因素。</w:t>
            </w:r>
          </w:p>
        </w:tc>
      </w:tr>
      <w:tr>
        <w:tblPrEx>
          <w:tblCellMar>
            <w:top w:w="0" w:type="dxa"/>
            <w:left w:w="108" w:type="dxa"/>
            <w:bottom w:w="0" w:type="dxa"/>
            <w:right w:w="108" w:type="dxa"/>
          </w:tblCellMar>
        </w:tblPrEx>
        <w:trPr>
          <w:trHeight w:val="90"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2</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技术水平</w:t>
            </w:r>
          </w:p>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（50%）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投标产品为非单一产品采购项目</w:t>
            </w:r>
          </w:p>
          <w:p>
            <w:pPr>
              <w:pStyle w:val="16"/>
              <w:widowControl/>
              <w:numPr>
                <w:ilvl w:val="0"/>
                <w:numId w:val="5"/>
              </w:numPr>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技术参数：投标产品技术参数和配置完全满足或高于招标文件要求的，得30分；核心产品每有一项负偏离扣5分，扣完该项得分为止，非核心产品每有一项负偏离扣3分，扣完该项得分为止。</w:t>
            </w:r>
          </w:p>
          <w:p>
            <w:pPr>
              <w:pStyle w:val="16"/>
              <w:widowControl/>
              <w:numPr>
                <w:ilvl w:val="0"/>
                <w:numId w:val="5"/>
              </w:numPr>
              <w:spacing w:before="0" w:beforeAutospacing="0" w:after="0" w:afterAutospacing="0" w:line="360" w:lineRule="auto"/>
              <w:jc w:val="both"/>
              <w:rPr>
                <w:rFonts w:ascii="宋体" w:hAnsi="宋体" w:cs="宋体"/>
                <w:lang w:val="zh-CN"/>
              </w:rPr>
            </w:pPr>
            <w:r>
              <w:rPr>
                <w:rFonts w:hint="eastAsia" w:ascii="宋体" w:hAnsi="宋体" w:cs="宋体"/>
                <w:color w:val="000000"/>
                <w:shd w:val="clear" w:color="auto" w:fill="FFFFFF"/>
              </w:rPr>
              <w:t>节能和环保：所投核心产品为节能产品，每提供1份得0.5分，所投非核心产品为节能产品，每提供1份得0.5分，满分1分；所投核心产品为环保产品，每提供1份得05分，所投非核心产品为环保产品，每提供1份得0.5分，满分1分；未提供不得分。该项得分的认定以《国家节能产品认证证书》、《中国环境标志产品认证证书》原件和政府部门公布的《节能产品政府采购清单》、《环境标志产品政府采购清单》网页截屏为准。</w:t>
            </w:r>
          </w:p>
          <w:p>
            <w:pPr>
              <w:pStyle w:val="16"/>
              <w:widowControl/>
              <w:numPr>
                <w:ilvl w:val="0"/>
                <w:numId w:val="5"/>
              </w:numPr>
              <w:spacing w:before="0" w:beforeAutospacing="0" w:after="0" w:afterAutospacing="0" w:line="360" w:lineRule="auto"/>
              <w:jc w:val="both"/>
              <w:rPr>
                <w:rFonts w:ascii="宋体" w:hAnsi="宋体" w:cs="宋体"/>
                <w:lang w:val="zh-CN"/>
              </w:rPr>
            </w:pPr>
            <w:r>
              <w:rPr>
                <w:rFonts w:hint="eastAsia" w:ascii="宋体" w:hAnsi="宋体" w:cs="宋体"/>
                <w:color w:val="000000"/>
                <w:lang w:val="zh-CN"/>
              </w:rPr>
              <w:t>安装实施方案：根据投标人提供的实训室安装实施方案综合评比，实施方案切实可行、契合实训室使用需求及教学要求的得</w:t>
            </w:r>
            <w:r>
              <w:rPr>
                <w:rFonts w:hint="eastAsia" w:ascii="宋体" w:hAnsi="宋体" w:cs="宋体"/>
                <w:color w:val="000000"/>
                <w:lang w:val="en-US" w:eastAsia="zh-CN"/>
              </w:rPr>
              <w:t>10</w:t>
            </w:r>
            <w:r>
              <w:rPr>
                <w:rFonts w:hint="eastAsia" w:ascii="宋体" w:hAnsi="宋体" w:cs="宋体"/>
                <w:color w:val="000000"/>
                <w:lang w:val="zh-CN"/>
              </w:rPr>
              <w:t>分；实施方案切实可行、部分满足实训室使用需求及教学要求的得</w:t>
            </w:r>
            <w:r>
              <w:rPr>
                <w:rFonts w:hint="eastAsia" w:ascii="宋体" w:hAnsi="宋体" w:cs="宋体"/>
                <w:color w:val="000000"/>
                <w:lang w:val="en-US" w:eastAsia="zh-CN"/>
              </w:rPr>
              <w:t>5</w:t>
            </w:r>
            <w:r>
              <w:rPr>
                <w:rFonts w:hint="eastAsia" w:ascii="宋体" w:hAnsi="宋体" w:cs="宋体"/>
                <w:color w:val="000000"/>
                <w:lang w:val="zh-CN"/>
              </w:rPr>
              <w:t>分；实施方案一般、基本满足实训室使用需求及教学要求的得1分。</w:t>
            </w:r>
          </w:p>
          <w:p>
            <w:pPr>
              <w:pStyle w:val="16"/>
              <w:widowControl/>
              <w:numPr>
                <w:ilvl w:val="0"/>
                <w:numId w:val="5"/>
              </w:numPr>
              <w:spacing w:before="0" w:beforeAutospacing="0" w:after="0" w:afterAutospacing="0" w:line="360" w:lineRule="auto"/>
              <w:jc w:val="both"/>
              <w:rPr>
                <w:rFonts w:ascii="宋体" w:hAnsi="宋体" w:cs="宋体"/>
                <w:lang w:val="zh-CN"/>
              </w:rPr>
            </w:pPr>
            <w:r>
              <w:rPr>
                <w:rFonts w:hint="eastAsia" w:ascii="宋体" w:hAnsi="宋体" w:cs="宋体"/>
                <w:color w:val="000000"/>
                <w:lang w:val="zh-CN"/>
              </w:rPr>
              <w:t>软件现场演示</w:t>
            </w:r>
            <w:r>
              <w:rPr>
                <w:rFonts w:hint="eastAsia" w:ascii="宋体" w:hAnsi="宋体" w:cs="宋体"/>
                <w:color w:val="000000"/>
                <w:lang w:val="en-US" w:eastAsia="zh-CN"/>
              </w:rPr>
              <w:t>:参数中所要求</w:t>
            </w:r>
            <w:r>
              <w:rPr>
                <w:rFonts w:hint="eastAsia" w:ascii="宋体" w:hAnsi="宋体" w:cs="宋体"/>
                <w:color w:val="000000"/>
                <w:lang w:val="zh-CN"/>
              </w:rPr>
              <w:t>系统软件的功能逐一演示</w:t>
            </w:r>
            <w:r>
              <w:rPr>
                <w:rFonts w:hint="eastAsia" w:ascii="宋体" w:hAnsi="宋体" w:cs="宋体"/>
                <w:color w:val="000000"/>
                <w:lang w:val="zh-CN" w:eastAsia="zh-CN"/>
              </w:rPr>
              <w:t>，符合参数要求及演示契合实训室使用需求及教学要求的得</w:t>
            </w:r>
            <w:r>
              <w:rPr>
                <w:rFonts w:hint="eastAsia" w:ascii="宋体" w:hAnsi="宋体" w:cs="宋体"/>
                <w:color w:val="000000"/>
                <w:lang w:val="en-US" w:eastAsia="zh-CN"/>
              </w:rPr>
              <w:t>8</w:t>
            </w:r>
            <w:r>
              <w:rPr>
                <w:rFonts w:hint="eastAsia" w:ascii="宋体" w:hAnsi="宋体" w:cs="宋体"/>
                <w:color w:val="000000"/>
                <w:lang w:val="zh-CN" w:eastAsia="zh-CN"/>
              </w:rPr>
              <w:t>分，</w:t>
            </w:r>
            <w:r>
              <w:rPr>
                <w:rFonts w:hint="eastAsia" w:ascii="宋体" w:hAnsi="宋体" w:cs="宋体"/>
                <w:color w:val="000000"/>
                <w:lang w:val="zh-CN"/>
              </w:rPr>
              <w:t>部分满足实训室使用需求及教学要求的得</w:t>
            </w:r>
            <w:r>
              <w:rPr>
                <w:rFonts w:hint="eastAsia" w:ascii="宋体" w:hAnsi="宋体" w:cs="宋体"/>
                <w:color w:val="000000"/>
                <w:lang w:val="en-US" w:eastAsia="zh-CN"/>
              </w:rPr>
              <w:t>4</w:t>
            </w:r>
            <w:r>
              <w:rPr>
                <w:rFonts w:hint="eastAsia" w:ascii="宋体" w:hAnsi="宋体" w:cs="宋体"/>
                <w:color w:val="000000"/>
                <w:lang w:val="zh-CN"/>
              </w:rPr>
              <w:t>分，演示功能一般、基本满足实训室使用需求及教学要求的得1分，未提供演示不得分。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3</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履约能力</w:t>
            </w:r>
          </w:p>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(10%)</w:t>
            </w:r>
          </w:p>
        </w:tc>
        <w:tc>
          <w:tcPr>
            <w:tcW w:w="6875" w:type="dxa"/>
            <w:tcBorders>
              <w:top w:val="single" w:color="000000" w:sz="6" w:space="0"/>
              <w:left w:val="single" w:color="000000" w:sz="6" w:space="0"/>
              <w:bottom w:val="single" w:color="000000" w:sz="6" w:space="0"/>
              <w:right w:val="single" w:color="000000" w:sz="6" w:space="0"/>
            </w:tcBorders>
            <w:vAlign w:val="center"/>
          </w:tcPr>
          <w:p>
            <w:pPr>
              <w:pStyle w:val="16"/>
              <w:widowControl/>
              <w:numPr>
                <w:ilvl w:val="0"/>
                <w:numId w:val="6"/>
              </w:numPr>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rPr>
              <w:t>提供2016年以来</w:t>
            </w:r>
            <w:r>
              <w:rPr>
                <w:rFonts w:hint="eastAsia" w:ascii="宋体" w:hAnsi="宋体" w:cs="宋体"/>
                <w:color w:val="000000"/>
                <w:lang w:val="zh-CN"/>
              </w:rPr>
              <w:t>投标人的类似业绩证明材料</w:t>
            </w:r>
            <w:r>
              <w:rPr>
                <w:rFonts w:hint="eastAsia" w:ascii="宋体" w:hAnsi="宋体" w:cs="宋体"/>
                <w:color w:val="000000"/>
              </w:rPr>
              <w:t>（</w:t>
            </w:r>
            <w:r>
              <w:rPr>
                <w:rFonts w:hint="eastAsia" w:ascii="宋体" w:hAnsi="宋体" w:cs="宋体"/>
                <w:color w:val="000000"/>
                <w:lang w:val="zh-CN"/>
              </w:rPr>
              <w:t>需提供包含合同首页、标的及金额所在页、供货合同签字盖章页及验收报告的扫描（或复印）件</w:t>
            </w:r>
            <w:r>
              <w:rPr>
                <w:rFonts w:hint="eastAsia" w:ascii="宋体" w:hAnsi="宋体" w:cs="宋体"/>
                <w:color w:val="000000"/>
              </w:rPr>
              <w:t>），每提供1份得2分，提供5份及以上得10分；</w:t>
            </w:r>
          </w:p>
        </w:tc>
      </w:tr>
      <w:tr>
        <w:tblPrEx>
          <w:tblCellMar>
            <w:top w:w="0" w:type="dxa"/>
            <w:left w:w="108" w:type="dxa"/>
            <w:bottom w:w="0" w:type="dxa"/>
            <w:right w:w="108" w:type="dxa"/>
          </w:tblCellMar>
        </w:tblPrEx>
        <w:trPr>
          <w:trHeight w:val="415" w:hRule="atLeast"/>
          <w:jc w:val="center"/>
        </w:trPr>
        <w:tc>
          <w:tcPr>
            <w:tcW w:w="49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4</w:t>
            </w:r>
          </w:p>
        </w:tc>
        <w:tc>
          <w:tcPr>
            <w:tcW w:w="106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售后服务</w:t>
            </w:r>
          </w:p>
          <w:p>
            <w:pPr>
              <w:pStyle w:val="16"/>
              <w:widowControl/>
              <w:spacing w:before="0" w:beforeAutospacing="0" w:after="0" w:afterAutospacing="0" w:line="360" w:lineRule="auto"/>
              <w:jc w:val="center"/>
              <w:rPr>
                <w:rFonts w:ascii="宋体" w:hAnsi="宋体" w:cs="宋体"/>
                <w:color w:val="000000"/>
                <w:shd w:val="clear" w:color="auto" w:fill="FFFFFF"/>
              </w:rPr>
            </w:pPr>
            <w:r>
              <w:rPr>
                <w:rFonts w:hint="eastAsia" w:ascii="宋体" w:hAnsi="宋体" w:cs="宋体"/>
                <w:color w:val="000000"/>
                <w:shd w:val="clear" w:color="auto" w:fill="FFFFFF"/>
              </w:rPr>
              <w:t>(10%)</w:t>
            </w:r>
          </w:p>
        </w:tc>
        <w:tc>
          <w:tcPr>
            <w:tcW w:w="6875" w:type="dxa"/>
            <w:tcBorders>
              <w:top w:val="single" w:color="000000" w:sz="6" w:space="0"/>
              <w:left w:val="single" w:color="000000" w:sz="6" w:space="0"/>
              <w:bottom w:val="single" w:color="000000" w:sz="6" w:space="0"/>
              <w:right w:val="single" w:color="000000" w:sz="6" w:space="0"/>
            </w:tcBorders>
            <w:vAlign w:val="center"/>
          </w:tcPr>
          <w:p>
            <w:pPr>
              <w:numPr>
                <w:ilvl w:val="0"/>
                <w:numId w:val="7"/>
              </w:numPr>
              <w:spacing w:line="400" w:lineRule="exact"/>
              <w:ind w:firstLine="28"/>
              <w:rPr>
                <w:rFonts w:ascii="宋体" w:hAnsi="宋体" w:cs="宋体"/>
                <w:color w:val="000000"/>
                <w:kern w:val="0"/>
                <w:shd w:val="clear" w:color="auto" w:fill="FFFFFF"/>
              </w:rPr>
            </w:pPr>
            <w:r>
              <w:rPr>
                <w:rFonts w:hint="eastAsia" w:ascii="宋体" w:hAnsi="宋体" w:cs="宋体"/>
                <w:color w:val="000000"/>
                <w:kern w:val="0"/>
                <w:shd w:val="clear" w:color="auto" w:fill="FFFFFF"/>
              </w:rPr>
              <w:t>本地化服务能力：在青海省有服务机构的，得5分；有合作性服务机构的，得4分；没有的不得分。（</w:t>
            </w:r>
            <w:r>
              <w:rPr>
                <w:rFonts w:hint="eastAsia" w:ascii="宋体" w:hAnsi="宋体" w:cs="宋体"/>
                <w:color w:val="000000"/>
                <w:lang w:val="zh-CN"/>
              </w:rPr>
              <w:t>需提供服务机构的营业执照及委托协议等证明文件</w:t>
            </w:r>
            <w:r>
              <w:rPr>
                <w:rFonts w:hint="eastAsia" w:ascii="宋体" w:hAnsi="宋体" w:cs="宋体"/>
                <w:color w:val="000000"/>
                <w:kern w:val="0"/>
                <w:shd w:val="clear" w:color="auto" w:fill="FFFFFF"/>
              </w:rPr>
              <w:t>）。</w:t>
            </w:r>
          </w:p>
          <w:p>
            <w:pPr>
              <w:spacing w:line="276" w:lineRule="auto"/>
              <w:rPr>
                <w:rFonts w:ascii="宋体" w:hAnsi="宋体" w:cs="宋体"/>
                <w:color w:val="000000"/>
                <w:kern w:val="0"/>
                <w:shd w:val="clear" w:color="auto" w:fill="FFFFFF"/>
              </w:rPr>
            </w:pPr>
            <w:r>
              <w:rPr>
                <w:rFonts w:hint="eastAsia" w:ascii="宋体" w:hAnsi="宋体" w:cs="宋体"/>
                <w:kern w:val="0"/>
              </w:rPr>
              <w:t>（2）</w:t>
            </w:r>
            <w:r>
              <w:rPr>
                <w:rFonts w:hint="eastAsia" w:ascii="宋体" w:hAnsi="宋体" w:cs="宋体"/>
                <w:color w:val="000000" w:themeColor="text1"/>
                <w:kern w:val="0"/>
                <w14:textFill>
                  <w14:solidFill>
                    <w14:schemeClr w14:val="tx1"/>
                  </w14:solidFill>
                </w14:textFill>
              </w:rPr>
              <w:t>售后服务计划、培训、措施及服务承诺：投标人针对本项目有完善的售后服务能力、措施及服务承诺，培训计划，措施得当，优秀得5分，良好得2分，一般得1分，没有不得分。</w:t>
            </w:r>
          </w:p>
        </w:tc>
      </w:tr>
      <w:tr>
        <w:tblPrEx>
          <w:tblCellMar>
            <w:top w:w="0" w:type="dxa"/>
            <w:left w:w="108" w:type="dxa"/>
            <w:bottom w:w="0" w:type="dxa"/>
            <w:right w:w="108" w:type="dxa"/>
          </w:tblCellMar>
        </w:tblPrEx>
        <w:trPr>
          <w:trHeight w:val="90" w:hRule="atLeast"/>
          <w:jc w:val="center"/>
        </w:trPr>
        <w:tc>
          <w:tcPr>
            <w:tcW w:w="8431" w:type="dxa"/>
            <w:gridSpan w:val="3"/>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说明：（1）评标过程中，不得去掉报价中的最高报价和最低报价。</w:t>
            </w:r>
          </w:p>
          <w:p>
            <w:pPr>
              <w:pStyle w:val="16"/>
              <w:widowControl/>
              <w:numPr>
                <w:ilvl w:val="0"/>
                <w:numId w:val="8"/>
              </w:numPr>
              <w:spacing w:before="0" w:beforeAutospacing="0" w:after="0" w:afterAutospacing="0" w:line="360" w:lineRule="auto"/>
              <w:jc w:val="both"/>
              <w:rPr>
                <w:rFonts w:ascii="宋体" w:hAnsi="宋体" w:cs="宋体"/>
                <w:color w:val="000000"/>
                <w:shd w:val="clear" w:color="auto" w:fill="FFFFFF"/>
              </w:rPr>
            </w:pPr>
            <w:r>
              <w:rPr>
                <w:rFonts w:hint="eastAsia" w:ascii="宋体" w:hAnsi="宋体" w:cs="宋体"/>
                <w:color w:val="000000"/>
                <w:shd w:val="clear" w:color="auto" w:fill="FFFFFF"/>
              </w:rPr>
              <w:t>该评分办法可根据项目特点进行细化，但原则上不能改变评分标准中的类别，确需改变的，须报同级财政部门同意。</w:t>
            </w:r>
          </w:p>
        </w:tc>
      </w:tr>
    </w:tbl>
    <w:p>
      <w:pPr>
        <w:autoSpaceDE w:val="0"/>
        <w:autoSpaceDN w:val="0"/>
        <w:spacing w:line="360" w:lineRule="auto"/>
        <w:rPr>
          <w:rFonts w:ascii="宋体" w:hAnsi="宋体" w:cs="宋体"/>
          <w:color w:val="000000"/>
          <w:shd w:val="clear" w:color="auto" w:fill="FFFFFF"/>
        </w:rPr>
      </w:pPr>
    </w:p>
    <w:p>
      <w:pPr>
        <w:autoSpaceDE w:val="0"/>
        <w:autoSpaceDN w:val="0"/>
        <w:spacing w:line="360" w:lineRule="auto"/>
        <w:ind w:firstLine="241" w:firstLineChars="100"/>
        <w:rPr>
          <w:rFonts w:ascii="宋体" w:hAnsi="宋体" w:cs="宋体"/>
          <w:color w:val="000000"/>
          <w:shd w:val="clear" w:color="auto" w:fill="FFFFFF"/>
        </w:rPr>
      </w:pPr>
      <w:r>
        <w:rPr>
          <w:rFonts w:hint="eastAsia" w:ascii="宋体" w:hAnsi="宋体" w:cs="宋体"/>
          <w:b/>
          <w:bCs/>
          <w:color w:val="000000"/>
          <w:kern w:val="0"/>
          <w:u w:val="dashDotHeavy"/>
        </w:rPr>
        <w:t>采用综合评分法的，</w:t>
      </w:r>
      <w:r>
        <w:rPr>
          <w:rFonts w:hint="eastAsia" w:ascii="宋体" w:hAnsi="宋体" w:cs="宋体"/>
          <w:color w:val="000000"/>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（1）分值汇总计算错误的；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（2）分项评分超出评分标准范围的；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（4）经评标委员会认定评分畸高、畸低的。</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p>
    <w:p>
      <w:pPr>
        <w:pStyle w:val="17"/>
        <w:spacing w:before="0" w:after="0" w:line="360" w:lineRule="auto"/>
        <w:rPr>
          <w:rFonts w:ascii="宋体" w:hAnsi="宋体" w:cs="宋体"/>
          <w:color w:val="000000"/>
          <w:lang w:val="zh-CN"/>
        </w:rPr>
      </w:pPr>
      <w:bookmarkStart w:id="36" w:name="_Toc5253"/>
      <w:r>
        <w:rPr>
          <w:rFonts w:hint="eastAsia" w:ascii="宋体" w:hAnsi="宋体" w:cs="宋体"/>
          <w:color w:val="000000"/>
          <w:lang w:val="zh-CN"/>
        </w:rPr>
        <w:t>八、中标</w:t>
      </w:r>
      <w:bookmarkEnd w:id="36"/>
    </w:p>
    <w:p>
      <w:pPr>
        <w:pStyle w:val="17"/>
        <w:spacing w:before="0" w:after="0" w:line="360" w:lineRule="auto"/>
        <w:jc w:val="left"/>
        <w:rPr>
          <w:rFonts w:ascii="宋体" w:hAnsi="宋体" w:cs="宋体"/>
          <w:color w:val="000000"/>
          <w:lang w:val="zh-CN"/>
        </w:rPr>
      </w:pPr>
      <w:bookmarkStart w:id="37" w:name="_Toc8328"/>
      <w:r>
        <w:rPr>
          <w:rFonts w:hint="eastAsia" w:ascii="宋体" w:hAnsi="宋体" w:cs="宋体"/>
          <w:color w:val="000000"/>
          <w:sz w:val="28"/>
          <w:szCs w:val="28"/>
          <w:lang w:val="zh-CN"/>
        </w:rPr>
        <w:t>2</w:t>
      </w:r>
      <w:r>
        <w:rPr>
          <w:rFonts w:hint="eastAsia" w:ascii="宋体" w:hAnsi="宋体" w:cs="宋体"/>
          <w:color w:val="000000"/>
          <w:sz w:val="28"/>
          <w:szCs w:val="28"/>
        </w:rPr>
        <w:t>1</w:t>
      </w:r>
      <w:r>
        <w:rPr>
          <w:rFonts w:hint="eastAsia" w:ascii="宋体" w:hAnsi="宋体" w:cs="宋体"/>
          <w:color w:val="000000"/>
          <w:sz w:val="28"/>
          <w:szCs w:val="28"/>
          <w:lang w:val="zh-CN"/>
        </w:rPr>
        <w:t>.推荐并确定中标人</w:t>
      </w:r>
      <w:bookmarkEnd w:id="37"/>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w:t>
      </w:r>
      <w:r>
        <w:rPr>
          <w:rFonts w:hint="eastAsia" w:ascii="宋体" w:hAnsi="宋体" w:cs="宋体"/>
          <w:color w:val="000000"/>
          <w:u w:val="dashDotHeavy"/>
        </w:rPr>
        <w:t>招标文件规定的方式</w:t>
      </w:r>
      <w:r>
        <w:rPr>
          <w:rFonts w:hint="eastAsia" w:ascii="宋体" w:hAnsi="宋体" w:cs="宋体"/>
          <w:color w:val="000000"/>
        </w:rPr>
        <w:t>确定中标人；招标文件未规定的，采取随机抽取的方式确定。</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pPr>
        <w:pStyle w:val="17"/>
        <w:spacing w:before="0" w:after="0" w:line="360" w:lineRule="auto"/>
        <w:jc w:val="left"/>
        <w:rPr>
          <w:rFonts w:ascii="宋体" w:hAnsi="宋体" w:cs="宋体"/>
          <w:color w:val="000000"/>
          <w:lang w:val="zh-CN"/>
        </w:rPr>
      </w:pPr>
      <w:bookmarkStart w:id="38" w:name="_Toc14746"/>
      <w:r>
        <w:rPr>
          <w:rFonts w:hint="eastAsia" w:ascii="宋体" w:hAnsi="宋体" w:cs="宋体"/>
          <w:color w:val="000000"/>
          <w:sz w:val="28"/>
          <w:szCs w:val="28"/>
          <w:lang w:val="zh-CN"/>
        </w:rPr>
        <w:t>2</w:t>
      </w:r>
      <w:r>
        <w:rPr>
          <w:rFonts w:hint="eastAsia" w:ascii="宋体" w:hAnsi="宋体" w:cs="宋体"/>
          <w:color w:val="000000"/>
          <w:sz w:val="28"/>
          <w:szCs w:val="28"/>
        </w:rPr>
        <w:t>2</w:t>
      </w:r>
      <w:r>
        <w:rPr>
          <w:rFonts w:hint="eastAsia" w:ascii="宋体" w:hAnsi="宋体" w:cs="宋体"/>
          <w:color w:val="000000"/>
          <w:sz w:val="28"/>
          <w:szCs w:val="28"/>
          <w:lang w:val="zh-CN"/>
        </w:rPr>
        <w:t>.中标通知</w:t>
      </w:r>
      <w:bookmarkEnd w:id="38"/>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w:t>
      </w:r>
      <w:r>
        <w:rPr>
          <w:rFonts w:hint="eastAsia" w:ascii="宋体" w:hAnsi="宋体" w:cs="宋体"/>
          <w:color w:val="000000"/>
          <w:u w:val="dashDotHeavy"/>
          <w:shd w:val="clear" w:color="auto" w:fill="FFFFFF"/>
        </w:rPr>
        <w:t>采购人或者采购代理机构</w:t>
      </w:r>
      <w:r>
        <w:rPr>
          <w:rFonts w:hint="eastAsia" w:ascii="宋体" w:hAnsi="宋体" w:cs="宋体"/>
          <w:color w:val="000000"/>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pPr>
        <w:pStyle w:val="17"/>
        <w:spacing w:before="0" w:after="0" w:line="360" w:lineRule="auto"/>
        <w:rPr>
          <w:rFonts w:ascii="宋体" w:hAnsi="宋体" w:cs="宋体"/>
          <w:color w:val="000000"/>
          <w:lang w:val="zh-CN"/>
        </w:rPr>
      </w:pPr>
      <w:bookmarkStart w:id="39" w:name="_Toc1927"/>
      <w:r>
        <w:rPr>
          <w:rFonts w:hint="eastAsia" w:ascii="宋体" w:hAnsi="宋体" w:cs="宋体"/>
          <w:color w:val="000000"/>
          <w:lang w:val="zh-CN"/>
        </w:rPr>
        <w:t>九、授予合同</w:t>
      </w:r>
      <w:bookmarkEnd w:id="39"/>
    </w:p>
    <w:p>
      <w:pPr>
        <w:pStyle w:val="17"/>
        <w:spacing w:before="0" w:after="0" w:line="360" w:lineRule="auto"/>
        <w:jc w:val="left"/>
        <w:rPr>
          <w:rFonts w:ascii="宋体" w:hAnsi="宋体" w:cs="宋体"/>
          <w:color w:val="000000"/>
          <w:kern w:val="0"/>
          <w:sz w:val="24"/>
        </w:rPr>
      </w:pPr>
      <w:bookmarkStart w:id="40" w:name="_Toc8452"/>
      <w:r>
        <w:rPr>
          <w:rFonts w:hint="eastAsia" w:ascii="宋体" w:hAnsi="宋体" w:cs="宋体"/>
          <w:color w:val="000000"/>
          <w:sz w:val="28"/>
          <w:szCs w:val="28"/>
          <w:lang w:val="zh-CN"/>
        </w:rPr>
        <w:t>2</w:t>
      </w:r>
      <w:r>
        <w:rPr>
          <w:rFonts w:hint="eastAsia" w:ascii="宋体" w:hAnsi="宋体" w:cs="宋体"/>
          <w:color w:val="000000"/>
          <w:sz w:val="28"/>
          <w:szCs w:val="28"/>
        </w:rPr>
        <w:t>3</w:t>
      </w:r>
      <w:r>
        <w:rPr>
          <w:rFonts w:hint="eastAsia" w:ascii="宋体" w:hAnsi="宋体" w:cs="宋体"/>
          <w:color w:val="000000"/>
          <w:sz w:val="28"/>
          <w:szCs w:val="28"/>
          <w:lang w:val="zh-CN"/>
        </w:rPr>
        <w:t>.签订合同</w:t>
      </w:r>
      <w:bookmarkEnd w:id="40"/>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pPr>
        <w:pStyle w:val="17"/>
        <w:spacing w:before="0" w:after="0" w:line="360" w:lineRule="auto"/>
        <w:rPr>
          <w:rFonts w:ascii="宋体" w:hAnsi="宋体" w:cs="宋体"/>
          <w:color w:val="000000"/>
          <w:lang w:val="zh-CN"/>
        </w:rPr>
      </w:pPr>
      <w:bookmarkStart w:id="41" w:name="_Toc7857"/>
      <w:r>
        <w:rPr>
          <w:rFonts w:hint="eastAsia" w:ascii="宋体" w:hAnsi="宋体" w:cs="宋体"/>
          <w:color w:val="000000"/>
          <w:lang w:val="zh-CN"/>
        </w:rPr>
        <w:t>十、其他</w:t>
      </w:r>
      <w:bookmarkEnd w:id="41"/>
    </w:p>
    <w:p>
      <w:pPr>
        <w:pStyle w:val="17"/>
        <w:spacing w:before="0" w:after="0" w:line="360" w:lineRule="auto"/>
        <w:jc w:val="left"/>
        <w:rPr>
          <w:rFonts w:ascii="宋体" w:hAnsi="宋体" w:cs="宋体"/>
          <w:color w:val="000000"/>
          <w:sz w:val="28"/>
          <w:szCs w:val="28"/>
        </w:rPr>
      </w:pPr>
      <w:bookmarkStart w:id="42" w:name="_Toc2928"/>
      <w:r>
        <w:rPr>
          <w:rFonts w:hint="eastAsia" w:ascii="宋体" w:hAnsi="宋体" w:cs="宋体"/>
          <w:color w:val="000000"/>
          <w:sz w:val="28"/>
          <w:szCs w:val="28"/>
        </w:rPr>
        <w:t>2</w:t>
      </w:r>
      <w:r>
        <w:rPr>
          <w:rFonts w:ascii="宋体" w:hAnsi="宋体" w:cs="宋体"/>
          <w:color w:val="000000"/>
          <w:sz w:val="28"/>
          <w:szCs w:val="28"/>
        </w:rPr>
        <w:t>4</w:t>
      </w:r>
      <w:r>
        <w:rPr>
          <w:rFonts w:hint="eastAsia" w:ascii="宋体" w:hAnsi="宋体" w:cs="宋体"/>
          <w:color w:val="000000"/>
          <w:sz w:val="28"/>
          <w:szCs w:val="28"/>
        </w:rPr>
        <w:t>. 串通投标的情形</w:t>
      </w:r>
      <w:bookmarkEnd w:id="42"/>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7"/>
        <w:spacing w:before="0" w:after="0" w:line="360" w:lineRule="auto"/>
        <w:jc w:val="left"/>
        <w:rPr>
          <w:rFonts w:ascii="宋体" w:hAnsi="宋体" w:cs="宋体"/>
          <w:color w:val="000000"/>
          <w:sz w:val="28"/>
          <w:szCs w:val="28"/>
        </w:rPr>
      </w:pPr>
      <w:bookmarkStart w:id="43" w:name="_Toc1873"/>
      <w:r>
        <w:rPr>
          <w:rFonts w:hint="eastAsia" w:ascii="宋体" w:hAnsi="宋体" w:cs="宋体"/>
          <w:color w:val="000000"/>
          <w:sz w:val="28"/>
          <w:szCs w:val="28"/>
        </w:rPr>
        <w:t>2</w:t>
      </w:r>
      <w:r>
        <w:rPr>
          <w:rFonts w:ascii="宋体" w:hAnsi="宋体" w:cs="宋体"/>
          <w:color w:val="000000"/>
          <w:sz w:val="28"/>
          <w:szCs w:val="28"/>
        </w:rPr>
        <w:t>5</w:t>
      </w:r>
      <w:r>
        <w:rPr>
          <w:rFonts w:hint="eastAsia" w:ascii="宋体" w:hAnsi="宋体" w:cs="宋体"/>
          <w:color w:val="000000"/>
          <w:sz w:val="28"/>
          <w:szCs w:val="28"/>
        </w:rPr>
        <w:t>. 废标</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pPr>
        <w:pStyle w:val="17"/>
        <w:spacing w:before="0" w:after="0" w:line="360" w:lineRule="auto"/>
        <w:jc w:val="left"/>
        <w:rPr>
          <w:rFonts w:ascii="宋体" w:hAnsi="宋体" w:cs="宋体"/>
          <w:color w:val="000000"/>
          <w:sz w:val="28"/>
          <w:szCs w:val="28"/>
        </w:rPr>
      </w:pPr>
      <w:bookmarkStart w:id="44" w:name="_Toc13059"/>
      <w:r>
        <w:rPr>
          <w:rFonts w:hint="eastAsia" w:ascii="宋体" w:hAnsi="宋体" w:cs="宋体"/>
          <w:color w:val="000000"/>
          <w:sz w:val="28"/>
          <w:szCs w:val="28"/>
        </w:rPr>
        <w:t>2</w:t>
      </w:r>
      <w:r>
        <w:rPr>
          <w:rFonts w:ascii="宋体" w:hAnsi="宋体" w:cs="宋体"/>
          <w:color w:val="000000"/>
          <w:sz w:val="28"/>
          <w:szCs w:val="28"/>
        </w:rPr>
        <w:t>6</w:t>
      </w:r>
      <w:r>
        <w:rPr>
          <w:rFonts w:hint="eastAsia" w:ascii="宋体" w:hAnsi="宋体" w:cs="宋体"/>
          <w:color w:val="000000"/>
          <w:sz w:val="28"/>
          <w:szCs w:val="28"/>
        </w:rPr>
        <w:t>. 中标服务费</w:t>
      </w:r>
      <w:bookmarkEnd w:id="44"/>
    </w:p>
    <w:p>
      <w:pPr>
        <w:autoSpaceDE w:val="0"/>
        <w:autoSpaceDN w:val="0"/>
        <w:spacing w:line="360" w:lineRule="auto"/>
        <w:ind w:firstLine="480" w:firstLineChars="200"/>
        <w:jc w:val="left"/>
        <w:rPr>
          <w:rFonts w:ascii="宋体" w:hAnsi="宋体" w:cs="宋体"/>
          <w:color w:val="000000"/>
          <w:kern w:val="0"/>
          <w:lang w:val="zh-CN"/>
        </w:rPr>
      </w:pPr>
      <w:r>
        <w:rPr>
          <w:rFonts w:hint="eastAsia" w:ascii="宋体" w:hAnsi="宋体" w:cs="宋体"/>
          <w:color w:val="000000"/>
          <w:kern w:val="0"/>
          <w:lang w:val="zh-CN"/>
        </w:rPr>
        <w:t>26.1 收取对象：</w:t>
      </w:r>
      <w:r>
        <w:rPr>
          <w:rFonts w:hint="eastAsia" w:ascii="宋体" w:hAnsi="宋体" w:cs="宋体"/>
          <w:color w:val="000000"/>
          <w:kern w:val="0"/>
          <w:u w:val="dashDotDotHeavy"/>
          <w:lang w:val="zh-CN"/>
        </w:rPr>
        <w:t>中标人</w:t>
      </w:r>
      <w:r>
        <w:rPr>
          <w:rFonts w:hint="eastAsia" w:ascii="宋体" w:hAnsi="宋体" w:cs="宋体"/>
          <w:color w:val="000000"/>
          <w:kern w:val="0"/>
          <w:lang w:val="zh-CN"/>
        </w:rPr>
        <w:t>。</w:t>
      </w:r>
    </w:p>
    <w:p>
      <w:pPr>
        <w:autoSpaceDE w:val="0"/>
        <w:autoSpaceDN w:val="0"/>
        <w:spacing w:line="360" w:lineRule="auto"/>
        <w:ind w:firstLine="480" w:firstLineChars="200"/>
        <w:jc w:val="left"/>
        <w:rPr>
          <w:rFonts w:ascii="宋体" w:hAnsi="宋体" w:cs="宋体"/>
          <w:color w:val="000000"/>
          <w:kern w:val="0"/>
          <w:lang w:val="zh-CN"/>
        </w:rPr>
      </w:pPr>
      <w:r>
        <w:rPr>
          <w:rFonts w:ascii="宋体" w:hAnsi="宋体" w:cs="宋体"/>
          <w:color w:val="000000"/>
          <w:kern w:val="0"/>
        </w:rPr>
        <w:t xml:space="preserve">26.2 </w:t>
      </w:r>
      <w:r>
        <w:rPr>
          <w:rFonts w:hint="eastAsia" w:ascii="宋体" w:hAnsi="宋体" w:cs="宋体"/>
          <w:color w:val="000000"/>
          <w:kern w:val="0"/>
          <w:lang w:val="zh-CN"/>
        </w:rPr>
        <w:t>收费金额：</w:t>
      </w:r>
    </w:p>
    <w:p>
      <w:pPr>
        <w:autoSpaceDE w:val="0"/>
        <w:autoSpaceDN w:val="0"/>
        <w:spacing w:line="360" w:lineRule="auto"/>
        <w:ind w:firstLine="480" w:firstLineChars="200"/>
        <w:jc w:val="left"/>
        <w:rPr>
          <w:rFonts w:ascii="宋体" w:hAnsi="宋体" w:cs="宋体"/>
          <w:color w:val="000000"/>
          <w:kern w:val="0"/>
          <w:u w:val="dashDotDotHeavy"/>
          <w:lang w:val="zh-CN"/>
        </w:rPr>
      </w:pPr>
      <w:r>
        <w:rPr>
          <w:rFonts w:hint="eastAsia" w:ascii="宋体" w:hAnsi="宋体" w:cs="宋体"/>
          <w:color w:val="000000"/>
          <w:kern w:val="0"/>
          <w:lang w:val="zh-CN"/>
        </w:rPr>
        <w:t>在领取中标通知书前向采购代理机构缴纳</w:t>
      </w:r>
      <w:r>
        <w:rPr>
          <w:rFonts w:hint="eastAsia" w:ascii="宋体" w:hAnsi="宋体" w:cs="宋体"/>
          <w:color w:val="000000"/>
          <w:kern w:val="0"/>
          <w:u w:val="dashDotDotHeavy"/>
        </w:rPr>
        <w:t>3</w:t>
      </w:r>
      <w:r>
        <w:rPr>
          <w:rFonts w:hint="eastAsia" w:ascii="宋体" w:hAnsi="宋体" w:cs="宋体"/>
          <w:color w:val="000000"/>
          <w:kern w:val="0"/>
          <w:u w:val="dashDotDotHeavy"/>
          <w:lang w:val="en-US" w:eastAsia="zh-CN"/>
        </w:rPr>
        <w:t>6000</w:t>
      </w:r>
      <w:r>
        <w:rPr>
          <w:rFonts w:hint="eastAsia" w:ascii="宋体" w:hAnsi="宋体" w:cs="宋体"/>
          <w:color w:val="000000"/>
          <w:kern w:val="0"/>
          <w:u w:val="dashDotDotHeavy"/>
          <w:lang w:val="zh-CN"/>
        </w:rPr>
        <w:t>.0</w:t>
      </w:r>
      <w:r>
        <w:rPr>
          <w:rFonts w:hint="eastAsia" w:ascii="宋体" w:hAnsi="宋体" w:cs="宋体"/>
          <w:color w:val="000000"/>
          <w:kern w:val="0"/>
          <w:u w:val="dashDotDotHeavy"/>
        </w:rPr>
        <w:t>0</w:t>
      </w:r>
      <w:r>
        <w:rPr>
          <w:rFonts w:hint="eastAsia" w:ascii="宋体" w:hAnsi="宋体" w:cs="宋体"/>
          <w:color w:val="000000"/>
          <w:kern w:val="0"/>
          <w:u w:val="dashDotDotHeavy"/>
          <w:lang w:val="zh-CN"/>
        </w:rPr>
        <w:t>元（叁万陆仟元整）</w:t>
      </w:r>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其他未尽事宜，按照《中华人民共和国政府采购法》、《中华人民共和国政府采购法实施条例》、《中华人民共和国合同法》等法律法规的有关条款执行。</w:t>
      </w:r>
    </w:p>
    <w:p>
      <w:pPr>
        <w:rPr>
          <w:rFonts w:ascii="宋体" w:hAnsi="宋体" w:cs="宋体"/>
          <w:color w:val="000000"/>
        </w:rPr>
      </w:pPr>
    </w:p>
    <w:p>
      <w:pPr>
        <w:pStyle w:val="17"/>
        <w:spacing w:before="0" w:after="0" w:line="360" w:lineRule="auto"/>
        <w:rPr>
          <w:rFonts w:ascii="宋体" w:hAnsi="宋体" w:cs="宋体"/>
          <w:color w:val="000000"/>
          <w:sz w:val="24"/>
        </w:rPr>
      </w:pPr>
      <w:r>
        <w:rPr>
          <w:rFonts w:hint="eastAsia" w:ascii="宋体" w:hAnsi="宋体" w:cs="宋体"/>
          <w:color w:val="000000"/>
          <w:szCs w:val="36"/>
          <w:lang w:val="zh-CN"/>
        </w:rPr>
        <w:br w:type="page"/>
      </w:r>
      <w:bookmarkStart w:id="45" w:name="_Toc24792"/>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5"/>
    </w:p>
    <w:p>
      <w:pPr>
        <w:autoSpaceDE w:val="0"/>
        <w:autoSpaceDN w:val="0"/>
        <w:adjustRightInd w:val="0"/>
        <w:spacing w:line="360" w:lineRule="auto"/>
        <w:jc w:val="center"/>
        <w:rPr>
          <w:rFonts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center"/>
        <w:rPr>
          <w:rFonts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default"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lang w:val="en-US" w:eastAsia="zh-CN"/>
        </w:rPr>
        <w:t>LHJS</w:t>
      </w:r>
      <w:r>
        <w:rPr>
          <w:rFonts w:hint="eastAsia" w:ascii="宋体" w:hAnsi="宋体" w:cs="宋体"/>
          <w:b/>
          <w:bCs/>
          <w:color w:val="000000"/>
          <w:kern w:val="0"/>
          <w:sz w:val="30"/>
          <w:szCs w:val="30"/>
          <w:lang w:val="zh-CN"/>
        </w:rPr>
        <w:t>-2019-0</w:t>
      </w:r>
      <w:r>
        <w:rPr>
          <w:rFonts w:hint="eastAsia" w:ascii="宋体" w:hAnsi="宋体" w:cs="宋体"/>
          <w:b/>
          <w:bCs/>
          <w:color w:val="000000"/>
          <w:kern w:val="0"/>
          <w:sz w:val="30"/>
          <w:szCs w:val="30"/>
          <w:lang w:val="en-US" w:eastAsia="zh-CN"/>
        </w:rPr>
        <w:t>10</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中标人（乙方）：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autoSpaceDE w:val="0"/>
        <w:autoSpaceDN w:val="0"/>
        <w:adjustRightInd w:val="0"/>
        <w:spacing w:line="360" w:lineRule="auto"/>
        <w:rPr>
          <w:rFonts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ascii="宋体" w:hAnsi="宋体" w:cs="宋体"/>
          <w:color w:val="000000"/>
          <w:kern w:val="0"/>
          <w:sz w:val="28"/>
          <w:szCs w:val="28"/>
        </w:rPr>
      </w:pPr>
    </w:p>
    <w:p>
      <w:pPr>
        <w:autoSpaceDE w:val="0"/>
        <w:autoSpaceDN w:val="0"/>
        <w:adjustRightInd w:val="0"/>
        <w:spacing w:line="360" w:lineRule="auto"/>
        <w:jc w:val="left"/>
        <w:rPr>
          <w:rFonts w:ascii="宋体" w:hAnsi="宋体" w:cs="宋体"/>
          <w:b/>
          <w:bCs/>
          <w:color w:val="000000"/>
          <w:kern w:val="0"/>
          <w:sz w:val="28"/>
          <w:szCs w:val="28"/>
        </w:rPr>
      </w:pPr>
      <w:r>
        <w:rPr>
          <w:rFonts w:hint="eastAsia" w:ascii="宋体" w:hAnsi="宋体" w:cs="宋体"/>
          <w:color w:val="000000"/>
          <w:kern w:val="0"/>
          <w:sz w:val="28"/>
          <w:szCs w:val="28"/>
        </w:rPr>
        <w:br w:type="page"/>
      </w: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ascii="宋体" w:hAnsi="宋体" w:cs="宋体"/>
          <w:color w:val="000000"/>
          <w:kern w:val="0"/>
          <w:sz w:val="28"/>
          <w:szCs w:val="28"/>
        </w:rPr>
      </w:pPr>
      <w:r>
        <w:rPr>
          <w:rFonts w:hint="eastAsia" w:ascii="宋体" w:hAnsi="宋体" w:cs="宋体"/>
          <w:b/>
          <w:bCs/>
          <w:color w:val="000000"/>
          <w:kern w:val="0"/>
          <w:sz w:val="30"/>
          <w:szCs w:val="30"/>
          <w:lang w:val="zh-CN"/>
        </w:rPr>
        <w:t>中</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标</w:t>
      </w:r>
      <w:r>
        <w:rPr>
          <w:rFonts w:hint="eastAsia" w:ascii="宋体" w:hAnsi="宋体" w:cs="宋体"/>
          <w:b/>
          <w:bCs/>
          <w:color w:val="000000"/>
          <w:kern w:val="0"/>
          <w:sz w:val="30"/>
          <w:szCs w:val="30"/>
        </w:rPr>
        <w:t xml:space="preserve"> </w:t>
      </w:r>
      <w:r>
        <w:rPr>
          <w:rFonts w:hint="eastAsia" w:ascii="宋体" w:hAnsi="宋体" w:cs="宋体"/>
          <w:b/>
          <w:bCs/>
          <w:color w:val="000000"/>
          <w:kern w:val="0"/>
          <w:sz w:val="30"/>
          <w:szCs w:val="30"/>
          <w:lang w:val="zh-CN"/>
        </w:rPr>
        <w:t>人</w:t>
      </w:r>
      <w:r>
        <w:rPr>
          <w:rFonts w:hint="eastAsia" w:ascii="宋体" w:hAnsi="宋体" w:cs="宋体"/>
          <w:b/>
          <w:bCs/>
          <w:color w:val="000000"/>
          <w:kern w:val="0"/>
          <w:sz w:val="28"/>
          <w:szCs w:val="28"/>
          <w:lang w:val="zh-CN"/>
        </w:rPr>
        <w:t>（以下简称乙方）：</w:t>
      </w:r>
    </w:p>
    <w:p>
      <w:pPr>
        <w:pStyle w:val="8"/>
        <w:spacing w:after="0" w:line="360" w:lineRule="auto"/>
        <w:ind w:left="0" w:leftChars="0" w:firstLine="480"/>
        <w:rPr>
          <w:rFonts w:ascii="宋体" w:hAnsi="宋体" w:cs="宋体"/>
          <w:color w:val="000000"/>
          <w:kern w:val="0"/>
          <w:lang w:val="zh-CN"/>
        </w:rPr>
      </w:pPr>
      <w:r>
        <w:rPr>
          <w:rFonts w:hint="eastAsia" w:ascii="宋体" w:hAnsi="宋体" w:cs="宋体"/>
          <w:color w:val="000000"/>
          <w:kern w:val="0"/>
          <w:lang w:val="zh-CN"/>
        </w:rPr>
        <w:t>甲、乙双方根据XXXX年XX月XX日（</w:t>
      </w:r>
      <w:r>
        <w:rPr>
          <w:rFonts w:hint="eastAsia" w:ascii="宋体" w:hAnsi="宋体" w:cs="宋体"/>
          <w:color w:val="000000"/>
          <w:kern w:val="0"/>
          <w:u w:val="single"/>
          <w:lang w:val="zh-CN"/>
        </w:rPr>
        <w:t>采购项目名称）</w:t>
      </w:r>
      <w:r>
        <w:rPr>
          <w:rFonts w:hint="eastAsia" w:ascii="宋体" w:hAnsi="宋体" w:cs="宋体"/>
          <w:color w:val="000000"/>
          <w:kern w:val="0"/>
          <w:lang w:val="zh-CN"/>
        </w:rPr>
        <w:t>采购项目（</w:t>
      </w:r>
      <w:r>
        <w:rPr>
          <w:rFonts w:hint="eastAsia" w:ascii="宋体" w:hAnsi="宋体" w:cs="宋体"/>
          <w:color w:val="000000"/>
          <w:kern w:val="0"/>
          <w:u w:val="single"/>
          <w:lang w:val="zh-CN"/>
        </w:rPr>
        <w:t>采购项目编号</w:t>
      </w:r>
      <w:r>
        <w:rPr>
          <w:rFonts w:hint="eastAsia" w:ascii="宋体" w:hAnsi="宋体" w:cs="宋体"/>
          <w:color w:val="000000"/>
          <w:kern w:val="0"/>
          <w:lang w:val="zh-CN"/>
        </w:rPr>
        <w:t>）的招标文件要求和</w:t>
      </w:r>
      <w:r>
        <w:rPr>
          <w:rFonts w:hint="eastAsia" w:ascii="宋体" w:hAnsi="宋体" w:cs="宋体"/>
          <w:color w:val="000000"/>
          <w:kern w:val="0"/>
          <w:u w:val="dashDotHeavy"/>
          <w:lang w:val="zh-CN"/>
        </w:rPr>
        <w:t>采购人采购代理机构</w:t>
      </w:r>
      <w:r>
        <w:rPr>
          <w:rFonts w:hint="eastAsia" w:ascii="宋体" w:hAnsi="宋体" w:cs="宋体"/>
          <w:color w:val="000000"/>
          <w:kern w:val="0"/>
          <w:lang w:val="zh-CN"/>
        </w:rPr>
        <w:t>出具的《中标通知书》，并经双方协商一致，签订本合同协议书。</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1.招标文件；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2.招标文件的澄清、变更公告；</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3.中标人提交的投标文件；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4.招标文件中规定的政府采购合同通用条款；</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8"/>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jc w:val="left"/>
        <w:rPr>
          <w:rFonts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乙方提供不符合招投标文件和本合同规定的产品，甲方有权拒绝接受。</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甲方在验收过程中发现乙方有违约问题，可按招、投标文件的规定要求乙方及时予以解决。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四、付款方式</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乙方所交付的产品由甲方验收，验收合格后由甲方报同级财政监管部门，申请资金拨付</w:t>
      </w:r>
      <w:r>
        <w:rPr>
          <w:rFonts w:hint="eastAsia" w:ascii="宋体" w:hAnsi="宋体" w:cs="宋体"/>
          <w:color w:val="000000"/>
          <w:kern w:val="0"/>
        </w:rPr>
        <w:t>,</w:t>
      </w:r>
      <w:r>
        <w:rPr>
          <w:rFonts w:hint="eastAsia" w:ascii="宋体" w:hAnsi="宋体" w:cs="宋体"/>
          <w:color w:val="000000"/>
          <w:kern w:val="0"/>
          <w:lang w:val="zh-CN"/>
        </w:rPr>
        <w:t>按合同金额向乙方支付合同总价款的</w:t>
      </w:r>
      <w:r>
        <w:rPr>
          <w:rFonts w:hint="eastAsia" w:ascii="宋体" w:hAnsi="宋体" w:cs="宋体"/>
          <w:color w:val="000000"/>
          <w:kern w:val="0"/>
          <w:u w:val="single"/>
        </w:rPr>
        <w:t>100</w:t>
      </w:r>
      <w:r>
        <w:rPr>
          <w:rFonts w:hint="eastAsia" w:ascii="宋体" w:hAnsi="宋体" w:cs="宋体"/>
          <w:color w:val="000000"/>
          <w:kern w:val="0"/>
        </w:rPr>
        <w:t>%</w:t>
      </w:r>
      <w:r>
        <w:rPr>
          <w:rFonts w:hint="eastAsia" w:ascii="宋体" w:hAnsi="宋体" w:cs="宋体"/>
          <w:color w:val="000000"/>
        </w:rPr>
        <w:t>（</w:t>
      </w:r>
      <w:r>
        <w:rPr>
          <w:rFonts w:hint="eastAsia" w:ascii="宋体" w:hAnsi="宋体" w:cs="宋体"/>
          <w:color w:val="000000"/>
          <w:kern w:val="0"/>
          <w:lang w:val="zh-CN"/>
        </w:rPr>
        <w:t>按进度支付</w:t>
      </w:r>
      <w:r>
        <w:rPr>
          <w:rFonts w:ascii="宋体" w:hAnsi="宋体" w:cs="宋体"/>
          <w:color w:val="000000"/>
          <w:kern w:val="0"/>
          <w:lang w:val="zh-CN"/>
        </w:rPr>
        <w:t>的</w:t>
      </w:r>
      <w:r>
        <w:rPr>
          <w:rFonts w:hint="eastAsia" w:ascii="宋体" w:hAnsi="宋体" w:cs="宋体"/>
          <w:color w:val="000000"/>
          <w:kern w:val="0"/>
          <w:lang w:val="zh-CN"/>
        </w:rPr>
        <w:t>根据项目情况确定</w:t>
      </w:r>
      <w:r>
        <w:rPr>
          <w:rFonts w:hint="eastAsia" w:ascii="宋体" w:hAnsi="宋体" w:cs="宋体"/>
          <w:color w:val="000000"/>
        </w:rPr>
        <w:t>）</w:t>
      </w:r>
      <w:r>
        <w:rPr>
          <w:rFonts w:hint="eastAsia" w:ascii="宋体" w:hAnsi="宋体" w:cs="宋体"/>
          <w:color w:val="000000"/>
          <w:kern w:val="0"/>
          <w:lang w:val="zh-CN"/>
        </w:rPr>
        <w:t>，即人民币（大写）：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乙方向甲方提交的履约保证金计（大写）</w:t>
      </w:r>
      <w:r>
        <w:rPr>
          <w:rFonts w:hint="eastAsia" w:ascii="宋体" w:hAnsi="宋体" w:cs="宋体"/>
          <w:color w:val="000000"/>
          <w:kern w:val="0"/>
          <w:u w:val="single"/>
        </w:rPr>
        <w:t xml:space="preserve">        </w:t>
      </w:r>
      <w:r>
        <w:rPr>
          <w:rFonts w:hint="eastAsia" w:ascii="宋体" w:hAnsi="宋体" w:cs="宋体"/>
          <w:color w:val="000000"/>
          <w:kern w:val="0"/>
        </w:rPr>
        <w:t>元</w:t>
      </w:r>
      <w:r>
        <w:rPr>
          <w:rFonts w:hint="eastAsia" w:ascii="宋体" w:hAnsi="宋体" w:cs="宋体"/>
          <w:color w:val="000000"/>
          <w:kern w:val="0"/>
          <w:lang w:val="zh-CN"/>
        </w:rPr>
        <w:t>转为质量保证金。质量保证金待约定的免费质保期满</w:t>
      </w:r>
      <w:r>
        <w:rPr>
          <w:rFonts w:hint="eastAsia" w:ascii="宋体" w:hAnsi="宋体" w:cs="宋体"/>
          <w:color w:val="000000"/>
          <w:kern w:val="0"/>
          <w:u w:val="single"/>
        </w:rPr>
        <w:t xml:space="preserve">     </w:t>
      </w:r>
      <w:r>
        <w:rPr>
          <w:rFonts w:hint="eastAsia" w:ascii="宋体" w:hAnsi="宋体" w:cs="宋体"/>
          <w:color w:val="000000"/>
          <w:kern w:val="0"/>
          <w:lang w:val="zh-CN"/>
        </w:rPr>
        <w:t>（年）且产品无质量问题后，由乙方提出书面申请，甲方以转账方式予以退还。</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乙方未按本合同和投标文件中规定的服务承诺提供售后服务的，乙方应按本合同合计金额的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本合同未尽事宜，按经济合同法有关规定处理。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ascii="宋体" w:hAnsi="宋体" w:cs="宋体"/>
          <w:color w:val="000000"/>
          <w:kern w:val="0"/>
          <w:sz w:val="28"/>
          <w:szCs w:val="28"/>
        </w:rPr>
      </w:pP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乙方应在合同签订前，按招标文件第</w:t>
      </w:r>
      <w:r>
        <w:rPr>
          <w:rFonts w:hint="eastAsia" w:ascii="宋体" w:hAnsi="宋体" w:cs="宋体"/>
          <w:color w:val="000000"/>
          <w:kern w:val="0"/>
        </w:rPr>
        <w:t>二</w:t>
      </w:r>
      <w:r>
        <w:rPr>
          <w:rFonts w:hint="eastAsia" w:ascii="宋体" w:hAnsi="宋体" w:cs="宋体"/>
          <w:color w:val="000000"/>
          <w:kern w:val="0"/>
          <w:lang w:val="zh-CN"/>
        </w:rPr>
        <w:t>部分“八 授予合同”中第22.2项的约定提交履约保证金。</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7"/>
        <w:spacing w:before="0" w:after="0" w:line="360" w:lineRule="auto"/>
        <w:rPr>
          <w:rFonts w:ascii="宋体" w:hAnsi="宋体" w:cs="宋体"/>
          <w:color w:val="000000"/>
          <w:lang w:val="zh-CN"/>
        </w:rPr>
      </w:pPr>
      <w:r>
        <w:rPr>
          <w:rFonts w:hint="eastAsia" w:ascii="宋体" w:hAnsi="宋体" w:cs="宋体"/>
          <w:color w:val="000000"/>
          <w:szCs w:val="36"/>
          <w:lang w:val="zh-CN"/>
        </w:rPr>
        <w:br w:type="page"/>
      </w:r>
      <w:bookmarkStart w:id="46" w:name="_Toc22474"/>
      <w:r>
        <w:rPr>
          <w:rFonts w:hint="eastAsia" w:ascii="宋体" w:hAnsi="宋体" w:cs="宋体"/>
          <w:color w:val="000000"/>
          <w:szCs w:val="36"/>
          <w:lang w:val="zh-CN"/>
        </w:rPr>
        <w:t>第四部分  投标文件格式</w:t>
      </w:r>
      <w:bookmarkEnd w:id="46"/>
    </w:p>
    <w:p>
      <w:pPr>
        <w:pStyle w:val="17"/>
        <w:spacing w:before="0" w:after="0" w:line="360" w:lineRule="auto"/>
        <w:jc w:val="left"/>
        <w:outlineLvl w:val="1"/>
        <w:rPr>
          <w:rFonts w:ascii="宋体" w:hAnsi="宋体" w:cs="宋体"/>
          <w:color w:val="000000"/>
        </w:rPr>
      </w:pPr>
      <w:bookmarkStart w:id="47" w:name="_Toc11851"/>
      <w:bookmarkStart w:id="48" w:name="_Toc30743"/>
      <w:r>
        <w:rPr>
          <w:rFonts w:hint="eastAsia" w:ascii="宋体" w:hAnsi="宋体" w:cs="宋体"/>
          <w:color w:val="000000"/>
          <w:sz w:val="30"/>
          <w:szCs w:val="30"/>
          <w:lang w:val="zh-CN"/>
        </w:rPr>
        <w:t>封面</w:t>
      </w:r>
      <w:bookmarkEnd w:id="47"/>
      <w:r>
        <w:rPr>
          <w:rFonts w:hint="eastAsia" w:ascii="宋体" w:hAnsi="宋体" w:cs="宋体"/>
          <w:color w:val="000000"/>
          <w:sz w:val="30"/>
          <w:szCs w:val="30"/>
          <w:lang w:val="zh-CN"/>
        </w:rPr>
        <w:t>（上册）</w:t>
      </w:r>
      <w:bookmarkEnd w:id="48"/>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lang w:val="zh-CN"/>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sz w:val="36"/>
          <w:szCs w:val="36"/>
          <w:lang w:val="zh-CN"/>
        </w:rPr>
        <w:t>（上册）</w:t>
      </w:r>
    </w:p>
    <w:p>
      <w:pPr>
        <w:autoSpaceDE w:val="0"/>
        <w:autoSpaceDN w:val="0"/>
        <w:spacing w:line="360" w:lineRule="auto"/>
        <w:jc w:val="center"/>
        <w:rPr>
          <w:rFonts w:ascii="宋体" w:hAnsi="宋体" w:cs="宋体"/>
          <w:color w:val="000000"/>
          <w:sz w:val="36"/>
          <w:szCs w:val="36"/>
          <w:lang w:val="zh-CN"/>
        </w:rPr>
      </w:pPr>
      <w:r>
        <w:rPr>
          <w:rFonts w:hint="eastAsia" w:ascii="宋体" w:hAnsi="宋体" w:cs="宋体"/>
          <w:b/>
          <w:bCs/>
          <w:color w:val="000000"/>
          <w:sz w:val="36"/>
          <w:szCs w:val="36"/>
          <w:lang w:val="zh-CN"/>
        </w:rPr>
        <w:t>（资格审查文件）</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7"/>
        <w:spacing w:before="0" w:after="0" w:line="360" w:lineRule="auto"/>
        <w:outlineLvl w:val="1"/>
        <w:rPr>
          <w:rFonts w:ascii="宋体" w:hAnsi="宋体" w:cs="宋体"/>
          <w:color w:val="000000"/>
          <w:lang w:val="zh-CN"/>
        </w:rPr>
      </w:pPr>
      <w:r>
        <w:rPr>
          <w:rFonts w:hint="eastAsia" w:ascii="宋体" w:hAnsi="宋体" w:cs="宋体"/>
          <w:b w:val="0"/>
          <w:bCs w:val="0"/>
          <w:color w:val="000000"/>
          <w:kern w:val="0"/>
          <w:lang w:val="zh-CN"/>
        </w:rPr>
        <w:br w:type="page"/>
      </w:r>
      <w:bookmarkStart w:id="49" w:name="_Toc13430"/>
      <w:bookmarkStart w:id="50" w:name="_Toc29902"/>
      <w:bookmarkStart w:id="51" w:name="_Toc8514"/>
      <w:r>
        <w:rPr>
          <w:rFonts w:hint="eastAsia" w:ascii="宋体" w:hAnsi="宋体" w:cs="宋体"/>
          <w:color w:val="000000"/>
          <w:sz w:val="30"/>
          <w:szCs w:val="30"/>
          <w:lang w:val="zh-CN"/>
        </w:rPr>
        <w:t>目录（上册）</w:t>
      </w:r>
      <w:bookmarkEnd w:id="49"/>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投标函……………………………………………………………所在页码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法定代表人证明书………………………………………………所在页码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法定代表人授权书………………………………………………所在页码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投标人承诺函……………………………………………………所在页码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投标人诚信承诺书………………………………………………所在页码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资格证明材料……………………………………………………所在页码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无重大违法记录声明……………………………………………所在页码</w:t>
      </w:r>
    </w:p>
    <w:p>
      <w:pPr>
        <w:numPr>
          <w:ilvl w:val="0"/>
          <w:numId w:val="9"/>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投标保证金证明…………………………………………………所在页码</w:t>
      </w:r>
    </w:p>
    <w:bookmarkEnd w:id="50"/>
    <w:bookmarkEnd w:id="51"/>
    <w:p>
      <w:pPr>
        <w:pStyle w:val="17"/>
        <w:spacing w:before="0" w:after="0" w:line="360" w:lineRule="auto"/>
        <w:jc w:val="left"/>
        <w:outlineLvl w:val="1"/>
        <w:rPr>
          <w:rFonts w:ascii="宋体" w:hAnsi="宋体" w:cs="宋体"/>
          <w:color w:val="000000"/>
          <w:lang w:val="zh-CN"/>
        </w:rPr>
      </w:pPr>
      <w:bookmarkStart w:id="52" w:name="_Toc19582"/>
      <w:r>
        <w:rPr>
          <w:rFonts w:hint="eastAsia" w:ascii="宋体" w:hAnsi="宋体" w:cs="宋体"/>
          <w:color w:val="000000"/>
          <w:sz w:val="30"/>
          <w:szCs w:val="30"/>
          <w:lang w:val="zh-CN"/>
        </w:rPr>
        <w:br w:type="page"/>
      </w:r>
      <w:bookmarkStart w:id="53" w:name="_Toc24950"/>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2"/>
      <w:bookmarkEnd w:id="5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color w:val="000000"/>
        </w:rPr>
      </w:pPr>
      <w:r>
        <w:rPr>
          <w:rFonts w:hint="eastAsia" w:ascii="宋体" w:hAnsi="宋体" w:cs="宋体"/>
          <w:b w:val="0"/>
          <w:bCs w:val="0"/>
          <w:color w:val="000000"/>
          <w:kern w:val="0"/>
          <w:sz w:val="24"/>
          <w:lang w:val="zh-CN"/>
        </w:rPr>
        <w:br w:type="page"/>
      </w:r>
      <w:bookmarkStart w:id="54" w:name="_Toc17993"/>
      <w:bookmarkStart w:id="55"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adjustRightInd w:val="0"/>
        <w:spacing w:line="360" w:lineRule="auto"/>
        <w:rPr>
          <w:rFonts w:ascii="宋体" w:hAnsi="宋体" w:cs="宋体"/>
          <w:kern w:val="0"/>
          <w:lang w:val="zh-CN"/>
        </w:rPr>
      </w:pPr>
      <w:r>
        <w:rPr>
          <w:rFonts w:hint="eastAsia" w:ascii="宋体" w:hAnsi="宋体" w:cs="宋体"/>
          <w:kern w:val="0"/>
          <w:lang w:val="zh-CN"/>
        </w:rPr>
        <w:t>附：法定代表人第二代身份证双面彩色扫描（或复印）件（复印件须由法定代表人签字并盖法人章）</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End w:id="55"/>
      <w:bookmarkStart w:id="56" w:name="_Toc24006"/>
      <w:bookmarkStart w:id="57"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6"/>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7"/>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8" w:name="_Toc26912"/>
      <w:r>
        <w:rPr>
          <w:rFonts w:hint="eastAsia" w:ascii="宋体" w:hAnsi="宋体" w:cs="宋体"/>
          <w:color w:val="000000"/>
          <w:sz w:val="30"/>
          <w:szCs w:val="30"/>
        </w:rPr>
        <w:t>（4）</w:t>
      </w:r>
      <w:r>
        <w:rPr>
          <w:rFonts w:hint="eastAsia" w:ascii="宋体" w:hAnsi="宋体" w:cs="宋体"/>
          <w:color w:val="000000"/>
          <w:sz w:val="30"/>
          <w:szCs w:val="30"/>
          <w:lang w:val="zh-CN"/>
        </w:rPr>
        <w:t>投标人承诺函</w:t>
      </w:r>
      <w:bookmarkEnd w:id="58"/>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投标人承诺函</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关于贵方20</w:t>
      </w:r>
      <w:r>
        <w:rPr>
          <w:rFonts w:hint="eastAsia" w:ascii="宋体" w:hAnsi="宋体" w:cs="宋体"/>
          <w:color w:val="000000"/>
          <w:kern w:val="0"/>
        </w:rPr>
        <w:t>XX</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59" w:name="_Toc9873"/>
      <w:r>
        <w:rPr>
          <w:rFonts w:hint="eastAsia" w:ascii="宋体" w:hAnsi="宋体" w:cs="宋体"/>
          <w:color w:val="000000"/>
          <w:sz w:val="30"/>
          <w:szCs w:val="30"/>
        </w:rPr>
        <w:t>（5）</w:t>
      </w:r>
      <w:r>
        <w:rPr>
          <w:rFonts w:hint="eastAsia" w:ascii="宋体" w:hAnsi="宋体" w:cs="宋体"/>
          <w:color w:val="000000"/>
          <w:sz w:val="30"/>
          <w:szCs w:val="30"/>
          <w:lang w:val="zh-CN"/>
        </w:rPr>
        <w:t>投标人诚信承诺书</w:t>
      </w:r>
      <w:bookmarkEnd w:id="5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投标人诚信承诺书</w:t>
      </w: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color w:val="000000"/>
          <w:lang w:val="zh-CN"/>
        </w:rPr>
      </w:pPr>
      <w:r>
        <w:rPr>
          <w:rFonts w:hint="eastAsia" w:ascii="宋体" w:hAnsi="宋体" w:cs="宋体"/>
          <w:color w:val="000000"/>
          <w:kern w:val="0"/>
          <w:sz w:val="24"/>
          <w:lang w:val="zh-CN"/>
        </w:rPr>
        <w:br w:type="page"/>
      </w:r>
      <w:bookmarkEnd w:id="57"/>
      <w:bookmarkStart w:id="60" w:name="_Toc4338"/>
      <w:bookmarkStart w:id="61"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0"/>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ascii="宋体" w:hAnsi="宋体" w:cs="宋体"/>
          <w:color w:val="000000"/>
          <w:kern w:val="0"/>
          <w:sz w:val="28"/>
          <w:szCs w:val="28"/>
          <w:lang w:val="zh-CN"/>
        </w:rPr>
      </w:pPr>
    </w:p>
    <w:p>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pPr>
        <w:numPr>
          <w:ilvl w:val="0"/>
          <w:numId w:val="10"/>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提供有效的营业执照、税务登记证、机构代码证或三证（五证）合一统一社会代码证及其他资格证明文件（扫描或复印件加盖公章）；</w:t>
      </w:r>
    </w:p>
    <w:p>
      <w:pPr>
        <w:spacing w:line="360" w:lineRule="auto"/>
        <w:ind w:firstLine="480" w:firstLineChars="20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pPr>
        <w:pStyle w:val="17"/>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2" w:name="_Toc2614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2"/>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按照招标文件第2.2款（1）中第&lt;2&gt;条规定提供以下相关材料。</w:t>
      </w:r>
    </w:p>
    <w:p>
      <w:pPr>
        <w:numPr>
          <w:ilvl w:val="0"/>
          <w:numId w:val="11"/>
        </w:numPr>
        <w:autoSpaceDE w:val="0"/>
        <w:autoSpaceDN w:val="0"/>
        <w:spacing w:line="360" w:lineRule="auto"/>
        <w:ind w:firstLine="480"/>
        <w:rPr>
          <w:rFonts w:hint="eastAsia" w:ascii="宋体" w:hAnsi="宋体"/>
          <w:lang w:val="zh-CN"/>
        </w:rPr>
      </w:pPr>
      <w:r>
        <w:rPr>
          <w:rFonts w:hint="eastAsia" w:ascii="宋体" w:hAnsi="宋体" w:cs="宋体"/>
          <w:color w:val="000000"/>
          <w:kern w:val="0"/>
          <w:lang w:val="zh-CN"/>
        </w:rPr>
        <w:t>投标人是</w:t>
      </w:r>
      <w:r>
        <w:rPr>
          <w:rFonts w:ascii="宋体" w:hAnsi="宋体" w:cs="宋体"/>
          <w:color w:val="000000"/>
          <w:kern w:val="0"/>
          <w:lang w:val="zh-CN"/>
        </w:rPr>
        <w:t>法人的，提供</w:t>
      </w:r>
      <w:r>
        <w:rPr>
          <w:rFonts w:hint="eastAsia" w:ascii="宋体" w:hAnsi="宋体" w:cs="宋体"/>
          <w:color w:val="000000"/>
          <w:kern w:val="0"/>
          <w:u w:val="dashDotDotHeavy"/>
          <w:lang w:val="zh-CN"/>
        </w:rPr>
        <w:t>上一年度（</w:t>
      </w:r>
      <w:r>
        <w:rPr>
          <w:rFonts w:hint="eastAsia" w:ascii="宋体" w:hAnsi="宋体" w:cs="宋体"/>
          <w:color w:val="000000"/>
          <w:kern w:val="0"/>
          <w:u w:val="dashDotDotHeavy"/>
        </w:rPr>
        <w:t>2018年度</w:t>
      </w:r>
      <w:r>
        <w:rPr>
          <w:rFonts w:hint="eastAsia" w:ascii="宋体" w:hAnsi="宋体" w:cs="宋体"/>
          <w:color w:val="000000"/>
          <w:kern w:val="0"/>
          <w:u w:val="dashDotDotHeavy"/>
          <w:lang w:val="zh-CN"/>
        </w:rPr>
        <w:t>）</w:t>
      </w:r>
      <w:r>
        <w:rPr>
          <w:rFonts w:hint="eastAsia" w:ascii="宋体" w:hAnsi="宋体"/>
        </w:rPr>
        <w:t>经第三方审计的财务状况报告</w:t>
      </w:r>
      <w:r>
        <w:rPr>
          <w:rFonts w:hint="eastAsia" w:ascii="宋体" w:hAnsi="宋体" w:cs="宋体"/>
          <w:color w:val="000000"/>
          <w:kern w:val="0"/>
          <w:lang w:val="zh-CN"/>
        </w:rPr>
        <w:t>（扫描或复印件应全面、完整、清晰加盖财务公章），包括资产负债表、现金流量表、利润表和财务（会计）报表附注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r>
        <w:rPr>
          <w:rFonts w:hint="eastAsia" w:ascii="宋体" w:hAnsi="宋体" w:cs="宋体"/>
          <w:color w:val="000000"/>
          <w:kern w:val="0"/>
          <w:lang w:val="zh-CN"/>
        </w:rPr>
        <w:t>注册未满一年的可</w:t>
      </w:r>
      <w:r>
        <w:rPr>
          <w:rFonts w:ascii="宋体" w:hAnsi="宋体" w:cs="宋体"/>
          <w:color w:val="000000"/>
          <w:kern w:val="0"/>
          <w:lang w:val="zh-CN"/>
        </w:rPr>
        <w:t>提供</w:t>
      </w:r>
      <w:r>
        <w:rPr>
          <w:rFonts w:hint="eastAsia" w:ascii="宋体" w:hAnsi="宋体" w:cs="宋体"/>
          <w:color w:val="000000"/>
          <w:kern w:val="0"/>
          <w:lang w:val="zh-CN"/>
        </w:rPr>
        <w:t>基本开户银行近三个月内出具的资信证明（同时提供基本存款账户开户许可证），</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2、近半年内连续三个月的依法缴纳税收和社会保障资金记录的证明材料；依法免税或不需要缴纳社会保障资金的投标人须提供相应文件证明其依法免税或不需要缴纳社会保障资金。</w:t>
      </w:r>
    </w:p>
    <w:p>
      <w:pPr>
        <w:pStyle w:val="17"/>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End w:id="61"/>
      <w:bookmarkStart w:id="63" w:name="_Toc29771"/>
      <w:bookmarkStart w:id="64"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3"/>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7"/>
        <w:spacing w:before="0" w:after="0" w:line="360" w:lineRule="auto"/>
        <w:jc w:val="left"/>
        <w:outlineLvl w:val="1"/>
        <w:rPr>
          <w:rFonts w:ascii="宋体" w:hAnsi="宋体" w:cs="宋体"/>
          <w:color w:val="000000"/>
        </w:rPr>
      </w:pPr>
      <w:r>
        <w:rPr>
          <w:rFonts w:hint="eastAsia" w:ascii="宋体" w:hAnsi="宋体" w:cs="宋体"/>
          <w:color w:val="000000"/>
          <w:kern w:val="0"/>
          <w:sz w:val="24"/>
          <w:lang w:val="zh-CN"/>
        </w:rPr>
        <w:br w:type="page"/>
      </w:r>
      <w:bookmarkStart w:id="65" w:name="_Toc152"/>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hAnsi="宋体" w:cs="宋体"/>
          <w:b/>
          <w:bCs/>
          <w:color w:val="000000"/>
          <w:sz w:val="28"/>
          <w:szCs w:val="28"/>
        </w:rPr>
      </w:pPr>
    </w:p>
    <w:p>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u w:val="dashDotHeavy"/>
          <w:lang w:val="zh-CN"/>
        </w:rPr>
        <w:t>采购人或者采购代理机构</w:t>
      </w:r>
    </w:p>
    <w:p>
      <w:pPr>
        <w:spacing w:line="360" w:lineRule="auto"/>
        <w:ind w:firstLine="480" w:firstLineChars="20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left"/>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66" w:name="_Toc29764"/>
      <w:bookmarkStart w:id="67" w:name="_Toc22402"/>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6"/>
      <w:bookmarkEnd w:id="67"/>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附件：保证金交款证明复印件（加盖财务公章）</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ind w:firstLine="36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b/>
          <w:bCs/>
          <w:color w:val="000000"/>
          <w:kern w:val="0"/>
          <w:lang w:val="zh-CN"/>
        </w:rPr>
      </w:pPr>
    </w:p>
    <w:bookmarkEnd w:id="64"/>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pPr>
        <w:autoSpaceDE w:val="0"/>
        <w:autoSpaceDN w:val="0"/>
        <w:spacing w:line="360" w:lineRule="auto"/>
        <w:jc w:val="center"/>
        <w:rPr>
          <w:rFonts w:ascii="宋体" w:hAnsi="宋体" w:cs="宋体"/>
          <w:color w:val="000000"/>
          <w:kern w:val="0"/>
          <w:sz w:val="44"/>
          <w:szCs w:val="44"/>
        </w:rPr>
      </w:pPr>
      <w:r>
        <w:rPr>
          <w:rFonts w:hint="eastAsia" w:ascii="宋体" w:hAnsi="宋体" w:cs="宋体"/>
          <w:b/>
          <w:bCs/>
          <w:color w:val="000000"/>
          <w:sz w:val="44"/>
          <w:szCs w:val="44"/>
          <w:lang w:val="zh-CN"/>
        </w:rPr>
        <w:t>（下册）</w:t>
      </w: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投</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标</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包</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号：</w:t>
      </w: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投标人：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7"/>
        <w:spacing w:before="0" w:after="0" w:line="360" w:lineRule="auto"/>
        <w:jc w:val="left"/>
        <w:rPr>
          <w:rFonts w:ascii="宋体" w:hAnsi="宋体" w:cs="宋体"/>
          <w:color w:val="000000"/>
          <w:lang w:val="zh-CN"/>
        </w:rPr>
      </w:pPr>
      <w:r>
        <w:rPr>
          <w:rFonts w:hint="eastAsia" w:ascii="宋体" w:hAnsi="宋体" w:cs="宋体"/>
          <w:b w:val="0"/>
          <w:bCs w:val="0"/>
          <w:color w:val="000000"/>
          <w:kern w:val="0"/>
          <w:lang w:val="zh-CN"/>
        </w:rPr>
        <w:br w:type="page"/>
      </w:r>
      <w:bookmarkStart w:id="68" w:name="_Toc16066"/>
      <w:r>
        <w:rPr>
          <w:rFonts w:hint="eastAsia" w:ascii="宋体" w:hAnsi="宋体" w:cs="宋体"/>
          <w:color w:val="000000"/>
          <w:sz w:val="30"/>
          <w:szCs w:val="30"/>
          <w:lang w:val="zh-CN"/>
        </w:rPr>
        <w:t>目录（下册）</w:t>
      </w:r>
      <w:bookmarkEnd w:id="68"/>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rPr>
        <w:t>评分对照表</w:t>
      </w:r>
      <w:r>
        <w:rPr>
          <w:rFonts w:hint="eastAsia" w:ascii="宋体" w:hAnsi="宋体" w:cs="宋体"/>
          <w:color w:val="000000"/>
          <w:kern w:val="0"/>
          <w:lang w:val="zh-CN"/>
        </w:rPr>
        <w:t>………………………………………………………所在页码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开标一览表（报价表）…………………………………………所在页码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分项报价表………………………………………………………所在页码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技术规格响应表…………………………………………………所在页码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投标产品相关资料………………………………………………所在页码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投标人的类似业绩证明材料……………………………………所在页码</w:t>
      </w:r>
    </w:p>
    <w:p>
      <w:pPr>
        <w:numPr>
          <w:ilvl w:val="0"/>
          <w:numId w:val="12"/>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制造（生产）企业小型微型企业声明函、从业人员声明函…所在页码</w:t>
      </w:r>
    </w:p>
    <w:p>
      <w:pPr>
        <w:numPr>
          <w:ilvl w:val="0"/>
          <w:numId w:val="12"/>
        </w:num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残疾人福利性单位声明函………………………………………所在页码</w:t>
      </w:r>
    </w:p>
    <w:p>
      <w:pPr>
        <w:numPr>
          <w:ilvl w:val="0"/>
          <w:numId w:val="12"/>
        </w:numPr>
        <w:autoSpaceDE w:val="0"/>
        <w:autoSpaceDN w:val="0"/>
        <w:spacing w:line="360" w:lineRule="auto"/>
        <w:rPr>
          <w:rFonts w:ascii="宋体" w:hAnsi="宋体" w:cs="宋体"/>
          <w:color w:val="000000"/>
          <w:lang w:val="zh-CN"/>
        </w:rPr>
      </w:pPr>
      <w:r>
        <w:rPr>
          <w:rFonts w:hint="eastAsia" w:ascii="宋体" w:hAnsi="宋体" w:cs="宋体"/>
          <w:color w:val="000000"/>
          <w:kern w:val="0"/>
          <w:lang w:val="zh-CN"/>
        </w:rPr>
        <w:t>投标人认为在其他方面有必要说明的事项……………………所在页码</w:t>
      </w:r>
    </w:p>
    <w:p>
      <w:pPr>
        <w:pStyle w:val="17"/>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lang w:val="zh-CN"/>
        </w:rPr>
        <w:br w:type="page"/>
      </w:r>
      <w:bookmarkStart w:id="69" w:name="_Toc26300"/>
      <w:r>
        <w:rPr>
          <w:rFonts w:hint="eastAsia" w:ascii="宋体" w:hAnsi="宋体" w:cs="宋体"/>
          <w:color w:val="000000"/>
          <w:sz w:val="30"/>
          <w:szCs w:val="30"/>
        </w:rPr>
        <w:t>（11）</w:t>
      </w:r>
      <w:r>
        <w:rPr>
          <w:rFonts w:hint="eastAsia" w:ascii="宋体" w:hAnsi="宋体" w:cs="宋体"/>
          <w:color w:val="000000"/>
          <w:sz w:val="30"/>
          <w:szCs w:val="30"/>
          <w:lang w:val="zh-CN"/>
        </w:rPr>
        <w:t>评分对照表</w:t>
      </w:r>
      <w:bookmarkEnd w:id="69"/>
    </w:p>
    <w:p>
      <w:pPr>
        <w:spacing w:line="360" w:lineRule="auto"/>
        <w:rPr>
          <w:rFonts w:ascii="宋体" w:hAnsi="宋体" w:cs="宋体"/>
          <w:color w:val="000000"/>
          <w:sz w:val="28"/>
          <w:szCs w:val="28"/>
        </w:rPr>
      </w:pPr>
    </w:p>
    <w:p>
      <w:pPr>
        <w:spacing w:line="360" w:lineRule="auto"/>
        <w:jc w:val="center"/>
        <w:rPr>
          <w:rFonts w:ascii="宋体" w:hAnsi="宋体" w:cs="宋体"/>
          <w:color w:val="000000"/>
        </w:rPr>
      </w:pPr>
      <w:r>
        <w:rPr>
          <w:rFonts w:hint="eastAsia" w:ascii="宋体" w:hAnsi="宋体" w:cs="宋体"/>
          <w:b/>
          <w:bCs/>
          <w:color w:val="000000"/>
          <w:sz w:val="28"/>
          <w:szCs w:val="28"/>
        </w:rPr>
        <w:t>评分对照表</w:t>
      </w:r>
    </w:p>
    <w:p>
      <w:pPr>
        <w:spacing w:line="360" w:lineRule="auto"/>
        <w:rPr>
          <w:rFonts w:ascii="宋体" w:hAnsi="宋体" w:cs="宋体"/>
          <w:color w:val="000000"/>
          <w:sz w:val="28"/>
          <w:szCs w:val="28"/>
        </w:rPr>
      </w:pP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序号</w:t>
            </w:r>
          </w:p>
        </w:tc>
        <w:tc>
          <w:tcPr>
            <w:tcW w:w="2514"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招标文件评分标准</w:t>
            </w:r>
          </w:p>
        </w:tc>
        <w:tc>
          <w:tcPr>
            <w:tcW w:w="22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投标响应部分</w:t>
            </w:r>
          </w:p>
        </w:tc>
        <w:tc>
          <w:tcPr>
            <w:tcW w:w="2966"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color w:val="000000"/>
                <w:szCs w:val="24"/>
              </w:rPr>
            </w:pPr>
          </w:p>
        </w:tc>
        <w:tc>
          <w:tcPr>
            <w:tcW w:w="2514" w:type="dxa"/>
            <w:vAlign w:val="center"/>
          </w:tcPr>
          <w:p>
            <w:pPr>
              <w:pStyle w:val="5"/>
              <w:spacing w:line="360" w:lineRule="auto"/>
              <w:ind w:firstLine="0"/>
              <w:jc w:val="center"/>
              <w:rPr>
                <w:rFonts w:ascii="宋体" w:hAnsi="宋体" w:cs="宋体"/>
                <w:color w:val="000000"/>
                <w:szCs w:val="24"/>
              </w:rPr>
            </w:pPr>
          </w:p>
        </w:tc>
        <w:tc>
          <w:tcPr>
            <w:tcW w:w="2266" w:type="dxa"/>
            <w:vAlign w:val="center"/>
          </w:tcPr>
          <w:p>
            <w:pPr>
              <w:pStyle w:val="5"/>
              <w:spacing w:line="360" w:lineRule="auto"/>
              <w:ind w:firstLine="0"/>
              <w:jc w:val="center"/>
              <w:rPr>
                <w:rFonts w:ascii="宋体" w:hAnsi="宋体" w:cs="宋体"/>
                <w:color w:val="000000"/>
                <w:szCs w:val="24"/>
              </w:rPr>
            </w:pPr>
          </w:p>
        </w:tc>
        <w:tc>
          <w:tcPr>
            <w:tcW w:w="2966" w:type="dxa"/>
            <w:vAlign w:val="center"/>
          </w:tcPr>
          <w:p>
            <w:pPr>
              <w:pStyle w:val="5"/>
              <w:spacing w:line="360" w:lineRule="auto"/>
              <w:ind w:firstLine="0"/>
              <w:jc w:val="center"/>
              <w:rPr>
                <w:rFonts w:ascii="宋体" w:hAnsi="宋体" w:cs="宋体"/>
                <w:color w:val="000000"/>
                <w:szCs w:val="24"/>
              </w:rPr>
            </w:pPr>
          </w:p>
        </w:tc>
      </w:tr>
    </w:tbl>
    <w:p>
      <w:pPr>
        <w:spacing w:line="360" w:lineRule="auto"/>
        <w:rPr>
          <w:rFonts w:ascii="宋体" w:hAnsi="宋体" w:cs="宋体"/>
          <w:color w:val="000000"/>
          <w:lang w:val="zh-CN"/>
        </w:rPr>
      </w:pPr>
    </w:p>
    <w:p>
      <w:pPr>
        <w:pStyle w:val="17"/>
        <w:spacing w:before="0" w:after="0" w:line="360" w:lineRule="auto"/>
        <w:jc w:val="left"/>
        <w:outlineLvl w:val="1"/>
        <w:rPr>
          <w:rFonts w:ascii="宋体" w:hAnsi="宋体" w:cs="宋体"/>
          <w:color w:val="000000"/>
          <w:lang w:val="zh-CN"/>
        </w:rPr>
      </w:pPr>
      <w:bookmarkStart w:id="70" w:name="_Toc28963"/>
      <w:r>
        <w:rPr>
          <w:rFonts w:hint="eastAsia" w:ascii="宋体" w:hAnsi="宋体" w:cs="宋体"/>
          <w:color w:val="000000"/>
          <w:sz w:val="30"/>
          <w:szCs w:val="30"/>
          <w:lang w:val="zh-CN"/>
        </w:rPr>
        <w:br w:type="page"/>
      </w:r>
      <w:bookmarkStart w:id="71" w:name="_Toc26451"/>
      <w:bookmarkStart w:id="72" w:name="_Toc12431"/>
      <w:r>
        <w:rPr>
          <w:rFonts w:hint="eastAsia" w:ascii="宋体" w:hAnsi="宋体" w:cs="宋体"/>
          <w:color w:val="000000"/>
          <w:sz w:val="30"/>
          <w:szCs w:val="30"/>
        </w:rPr>
        <w:t>（12）</w:t>
      </w:r>
      <w:r>
        <w:rPr>
          <w:rFonts w:hint="eastAsia" w:ascii="宋体" w:hAnsi="宋体" w:cs="宋体"/>
          <w:color w:val="000000"/>
          <w:sz w:val="30"/>
          <w:szCs w:val="30"/>
          <w:lang w:val="zh-CN"/>
        </w:rPr>
        <w:t>开标一览表（报价表）</w:t>
      </w:r>
      <w:bookmarkEnd w:id="71"/>
      <w:bookmarkEnd w:id="72"/>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开标一览表（报价表）</w:t>
      </w:r>
    </w:p>
    <w:p>
      <w:pPr>
        <w:autoSpaceDE w:val="0"/>
        <w:autoSpaceDN w:val="0"/>
        <w:spacing w:line="360" w:lineRule="auto"/>
        <w:rPr>
          <w:rFonts w:ascii="宋体" w:hAnsi="宋体" w:cs="宋体"/>
          <w:b/>
          <w:bCs/>
          <w:color w:val="000000"/>
          <w:kern w:val="0"/>
          <w:sz w:val="28"/>
          <w:szCs w:val="28"/>
          <w:lang w:val="zh-CN"/>
        </w:rPr>
      </w:pP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投标人名称</w:t>
            </w:r>
          </w:p>
        </w:tc>
        <w:tc>
          <w:tcPr>
            <w:tcW w:w="5985" w:type="dxa"/>
            <w:vAlign w:val="center"/>
          </w:tcPr>
          <w:p>
            <w:pPr>
              <w:pStyle w:val="5"/>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lang w:val="zh-CN"/>
              </w:rPr>
              <w:t>投标包号</w:t>
            </w:r>
          </w:p>
        </w:tc>
        <w:tc>
          <w:tcPr>
            <w:tcW w:w="5985" w:type="dxa"/>
            <w:vAlign w:val="center"/>
          </w:tcPr>
          <w:p>
            <w:pPr>
              <w:pStyle w:val="5"/>
              <w:spacing w:line="360" w:lineRule="auto"/>
              <w:ind w:firstLine="0"/>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投标报价</w:t>
            </w:r>
          </w:p>
        </w:tc>
        <w:tc>
          <w:tcPr>
            <w:tcW w:w="5985" w:type="dxa"/>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pStyle w:val="5"/>
              <w:spacing w:line="360" w:lineRule="auto"/>
              <w:ind w:firstLine="0"/>
              <w:rPr>
                <w:rFonts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color w:val="000000"/>
                <w:szCs w:val="24"/>
              </w:rPr>
            </w:pPr>
            <w:r>
              <w:rPr>
                <w:rFonts w:hint="eastAsia" w:ascii="宋体" w:hAnsi="宋体" w:cs="宋体"/>
                <w:color w:val="000000"/>
                <w:szCs w:val="24"/>
              </w:rPr>
              <w:t>交货时间</w:t>
            </w:r>
          </w:p>
        </w:tc>
        <w:tc>
          <w:tcPr>
            <w:tcW w:w="5985" w:type="dxa"/>
            <w:vAlign w:val="center"/>
          </w:tcPr>
          <w:p>
            <w:pPr>
              <w:pStyle w:val="5"/>
              <w:spacing w:line="360" w:lineRule="auto"/>
              <w:ind w:firstLine="0"/>
              <w:rPr>
                <w:rFonts w:ascii="宋体" w:hAnsi="宋体" w:cs="宋体"/>
                <w:color w:val="000000"/>
                <w:szCs w:val="24"/>
              </w:rPr>
            </w:pPr>
          </w:p>
        </w:tc>
      </w:tr>
    </w:tbl>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color w:val="000000"/>
          <w:kern w:val="0"/>
        </w:rPr>
      </w:pPr>
      <w:r>
        <w:rPr>
          <w:rFonts w:hint="eastAsia" w:ascii="宋体" w:hAnsi="宋体" w:cs="宋体"/>
          <w:color w:val="000000"/>
          <w:kern w:val="0"/>
          <w:lang w:val="zh-CN"/>
        </w:rPr>
        <w:t>3.“交货时间”是指产品能够交付使用的具体时间（工作日）。</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ascii="宋体" w:hAnsi="宋体" w:cs="宋体"/>
          <w:color w:val="000000"/>
          <w:kern w:val="0"/>
          <w:lang w:val="zh-CN"/>
        </w:rPr>
      </w:pPr>
    </w:p>
    <w:p>
      <w:pPr>
        <w:pStyle w:val="17"/>
        <w:spacing w:before="0" w:after="0" w:line="360" w:lineRule="auto"/>
        <w:jc w:val="left"/>
        <w:outlineLvl w:val="1"/>
        <w:rPr>
          <w:rFonts w:ascii="宋体" w:hAnsi="宋体" w:cs="宋体"/>
          <w:color w:val="000000"/>
        </w:rPr>
      </w:pPr>
      <w:r>
        <w:rPr>
          <w:rFonts w:hint="eastAsia" w:ascii="宋体" w:hAnsi="宋体" w:cs="宋体"/>
          <w:color w:val="000000"/>
          <w:sz w:val="30"/>
          <w:szCs w:val="30"/>
          <w:lang w:val="zh-CN"/>
        </w:rPr>
        <w:br w:type="page"/>
      </w:r>
      <w:bookmarkStart w:id="73" w:name="_Toc15617"/>
      <w:r>
        <w:rPr>
          <w:rFonts w:hint="eastAsia" w:ascii="宋体" w:hAnsi="宋体" w:cs="宋体"/>
          <w:color w:val="000000"/>
          <w:sz w:val="30"/>
          <w:szCs w:val="30"/>
        </w:rPr>
        <w:t>（13）</w:t>
      </w:r>
      <w:r>
        <w:rPr>
          <w:rFonts w:hint="eastAsia" w:ascii="宋体" w:hAnsi="宋体" w:cs="宋体"/>
          <w:color w:val="000000"/>
          <w:sz w:val="30"/>
          <w:szCs w:val="30"/>
          <w:lang w:val="zh-CN"/>
        </w:rPr>
        <w:t>分项报价表</w:t>
      </w:r>
      <w:bookmarkEnd w:id="70"/>
      <w:bookmarkEnd w:id="73"/>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ascii="宋体" w:hAnsi="宋体" w:cs="宋体"/>
          <w:b/>
          <w:bCs/>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8"/>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ascii="宋体" w:hAnsi="宋体" w:cs="宋体"/>
          <w:b/>
          <w:bCs/>
          <w:color w:val="000000"/>
          <w:kern w:val="0"/>
          <w:lang w:val="zh-CN"/>
        </w:rPr>
      </w:pPr>
    </w:p>
    <w:p>
      <w:pPr>
        <w:pStyle w:val="17"/>
        <w:spacing w:before="0" w:after="0" w:line="360" w:lineRule="auto"/>
        <w:jc w:val="both"/>
        <w:outlineLvl w:val="1"/>
        <w:rPr>
          <w:rFonts w:ascii="宋体" w:hAnsi="宋体" w:cs="宋体"/>
          <w:color w:val="000000"/>
        </w:rPr>
      </w:pPr>
      <w:r>
        <w:rPr>
          <w:rFonts w:hint="eastAsia" w:ascii="宋体" w:hAnsi="宋体" w:cs="宋体"/>
          <w:color w:val="000000"/>
          <w:sz w:val="30"/>
          <w:szCs w:val="30"/>
          <w:lang w:val="zh-CN"/>
        </w:rPr>
        <w:br w:type="page"/>
      </w:r>
      <w:bookmarkStart w:id="74" w:name="_Toc3163"/>
      <w:r>
        <w:rPr>
          <w:rFonts w:hint="eastAsia" w:ascii="宋体" w:hAnsi="宋体" w:cs="宋体"/>
          <w:color w:val="000000"/>
          <w:sz w:val="30"/>
          <w:szCs w:val="30"/>
        </w:rPr>
        <w:t>（14）</w:t>
      </w:r>
      <w:r>
        <w:rPr>
          <w:rFonts w:hint="eastAsia" w:ascii="宋体" w:hAnsi="宋体" w:cs="宋体"/>
          <w:color w:val="000000"/>
          <w:sz w:val="30"/>
          <w:szCs w:val="30"/>
          <w:lang w:val="zh-CN"/>
        </w:rPr>
        <w:t>技术规格响应表</w:t>
      </w:r>
      <w:bookmarkEnd w:id="74"/>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kern w:val="0"/>
                <w:lang w:val="zh-CN"/>
              </w:rPr>
            </w:pPr>
          </w:p>
        </w:tc>
      </w:tr>
    </w:tbl>
    <w:p>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13"/>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13"/>
        </w:num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color w:val="000000"/>
        </w:rPr>
      </w:pPr>
      <w:r>
        <w:rPr>
          <w:rFonts w:hint="eastAsia" w:ascii="宋体" w:hAnsi="宋体" w:cs="宋体"/>
          <w:color w:val="000000"/>
          <w:kern w:val="0"/>
          <w:sz w:val="24"/>
          <w:szCs w:val="24"/>
          <w:lang w:val="zh-CN"/>
        </w:rPr>
        <w:br w:type="page"/>
      </w:r>
      <w:bookmarkStart w:id="75" w:name="_Toc26854"/>
      <w:bookmarkStart w:id="76" w:name="_Toc14290"/>
      <w:r>
        <w:rPr>
          <w:rFonts w:hint="eastAsia" w:ascii="宋体" w:hAnsi="宋体" w:cs="宋体"/>
          <w:color w:val="000000"/>
          <w:sz w:val="30"/>
          <w:szCs w:val="30"/>
        </w:rPr>
        <w:t>（15）</w:t>
      </w:r>
      <w:r>
        <w:rPr>
          <w:rFonts w:hint="eastAsia" w:ascii="宋体" w:hAnsi="宋体" w:cs="宋体"/>
          <w:color w:val="000000"/>
          <w:sz w:val="30"/>
          <w:szCs w:val="30"/>
          <w:lang w:val="zh-CN"/>
        </w:rPr>
        <w:t>投标产品相关资料</w:t>
      </w:r>
      <w:bookmarkEnd w:id="7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lang w:val="zh-CN"/>
        </w:rPr>
        <w:t>根据采购项目内容，投标时提供国家认可的质监机构出具的投标产品的产品检验报告、证明技术参数响应的相关资料、彩页（或厂家公开发布的资料参数）、相关认证等资料。</w:t>
      </w:r>
    </w:p>
    <w:p>
      <w:pPr>
        <w:pStyle w:val="17"/>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77" w:name="_Toc14699"/>
      <w:r>
        <w:rPr>
          <w:rFonts w:hint="eastAsia" w:ascii="宋体" w:hAnsi="宋体" w:cs="宋体"/>
          <w:color w:val="000000"/>
          <w:sz w:val="30"/>
          <w:szCs w:val="30"/>
        </w:rPr>
        <w:t>（16）</w:t>
      </w:r>
      <w:r>
        <w:rPr>
          <w:rFonts w:hint="eastAsia" w:ascii="宋体" w:hAnsi="宋体" w:cs="宋体"/>
          <w:color w:val="000000"/>
          <w:sz w:val="30"/>
          <w:szCs w:val="30"/>
          <w:lang w:val="zh-CN"/>
        </w:rPr>
        <w:t>投标人的类似业绩证明材料</w:t>
      </w:r>
      <w:bookmarkEnd w:id="76"/>
      <w:bookmarkEnd w:id="77"/>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投标人的类似业绩证明材料</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提供自</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年以来的类似业绩证明材料。类似业绩是指与采购项目在产品类型、使用功能、</w:t>
      </w:r>
      <w:r>
        <w:rPr>
          <w:rFonts w:ascii="宋体" w:hAnsi="宋体" w:cs="宋体"/>
          <w:color w:val="000000"/>
          <w:kern w:val="0"/>
          <w:lang w:val="zh-CN"/>
        </w:rPr>
        <w:t>合同规模</w:t>
      </w:r>
      <w:r>
        <w:rPr>
          <w:rFonts w:hint="eastAsia" w:ascii="宋体" w:hAnsi="宋体" w:cs="宋体"/>
          <w:color w:val="000000"/>
          <w:kern w:val="0"/>
          <w:lang w:val="zh-CN"/>
        </w:rPr>
        <w:t>等方面相同或相近的项目。</w:t>
      </w:r>
      <w:r>
        <w:rPr>
          <w:rFonts w:hint="eastAsia" w:ascii="宋体" w:hAnsi="宋体"/>
          <w:color w:val="000000"/>
        </w:rPr>
        <w:t>需提供包含合同首页、标的及金额所在页、供货合同签字盖章页、验收报告的扫描（或复印）件。</w:t>
      </w:r>
    </w:p>
    <w:p>
      <w:pPr>
        <w:pStyle w:val="17"/>
        <w:spacing w:before="0" w:after="0" w:line="360" w:lineRule="auto"/>
        <w:jc w:val="left"/>
        <w:outlineLvl w:val="1"/>
        <w:rPr>
          <w:rFonts w:ascii="宋体" w:hAnsi="宋体" w:cs="宋体"/>
          <w:color w:val="000000"/>
          <w:lang w:val="zh-CN"/>
        </w:rPr>
      </w:pPr>
      <w:r>
        <w:rPr>
          <w:rFonts w:hint="eastAsia" w:ascii="宋体" w:hAnsi="宋体" w:cs="宋体"/>
          <w:color w:val="000000"/>
          <w:lang w:val="zh-CN"/>
        </w:rPr>
        <w:br w:type="page"/>
      </w:r>
      <w:bookmarkStart w:id="78" w:name="_Toc10010"/>
      <w:bookmarkStart w:id="79" w:name="_Toc922"/>
      <w:r>
        <w:rPr>
          <w:rFonts w:hint="eastAsia" w:ascii="宋体" w:hAnsi="宋体" w:cs="宋体"/>
          <w:color w:val="000000"/>
          <w:sz w:val="30"/>
          <w:szCs w:val="30"/>
        </w:rPr>
        <w:t>（17.1）</w:t>
      </w:r>
      <w:r>
        <w:rPr>
          <w:rFonts w:hint="eastAsia" w:ascii="宋体" w:hAnsi="宋体" w:cs="宋体"/>
          <w:color w:val="000000"/>
          <w:sz w:val="30"/>
          <w:szCs w:val="30"/>
          <w:lang w:val="zh-CN"/>
        </w:rPr>
        <w:t>制造（生产）企业小型、微型企业声明函</w:t>
      </w:r>
      <w:bookmarkEnd w:id="78"/>
      <w:bookmarkEnd w:id="79"/>
    </w:p>
    <w:p>
      <w:pPr>
        <w:spacing w:line="360" w:lineRule="auto"/>
        <w:rPr>
          <w:rFonts w:ascii="宋体" w:hAnsi="宋体" w:cs="宋体"/>
          <w:color w:val="00000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color w:val="000000"/>
          <w:kern w:val="0"/>
          <w:lang w:val="zh-CN"/>
        </w:rPr>
      </w:pPr>
      <w:r>
        <w:rPr>
          <w:rFonts w:hint="eastAsia" w:ascii="宋体" w:hAnsi="宋体" w:cs="宋体"/>
          <w:color w:val="000000"/>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rPr>
        <w:t>4、若无此项内容，可不提供此函。</w:t>
      </w:r>
    </w:p>
    <w:p>
      <w:pPr>
        <w:autoSpaceDE w:val="0"/>
        <w:autoSpaceDN w:val="0"/>
        <w:spacing w:line="360" w:lineRule="auto"/>
        <w:rPr>
          <w:rFonts w:ascii="宋体" w:hAnsi="宋体" w:cs="宋体"/>
          <w:color w:val="000000"/>
          <w:kern w:val="0"/>
          <w:lang w:val="zh-CN"/>
        </w:rPr>
      </w:pPr>
    </w:p>
    <w:p>
      <w:pPr>
        <w:autoSpaceDE w:val="0"/>
        <w:autoSpaceDN w:val="0"/>
        <w:spacing w:line="360" w:lineRule="auto"/>
        <w:rPr>
          <w:rFonts w:ascii="宋体" w:hAnsi="宋体" w:cs="宋体"/>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color w:val="000000"/>
          <w:lang w:val="zh-CN"/>
        </w:rPr>
      </w:pPr>
      <w:r>
        <w:rPr>
          <w:rFonts w:hint="eastAsia" w:ascii="宋体" w:hAnsi="宋体" w:cs="宋体"/>
          <w:color w:val="000000"/>
          <w:kern w:val="0"/>
          <w:lang w:val="zh-CN"/>
        </w:rPr>
        <w:br w:type="page"/>
      </w:r>
      <w:bookmarkStart w:id="80" w:name="_Toc26434"/>
      <w:r>
        <w:rPr>
          <w:rFonts w:hint="eastAsia" w:ascii="宋体" w:hAnsi="宋体" w:cs="宋体"/>
          <w:color w:val="000000"/>
          <w:sz w:val="30"/>
          <w:szCs w:val="30"/>
        </w:rPr>
        <w:t>（17.2）</w:t>
      </w:r>
      <w:r>
        <w:rPr>
          <w:rFonts w:hint="eastAsia" w:ascii="宋体" w:hAnsi="宋体" w:cs="宋体"/>
          <w:color w:val="000000"/>
          <w:sz w:val="30"/>
          <w:szCs w:val="30"/>
          <w:lang w:val="zh-CN"/>
        </w:rPr>
        <w:t>从业人员声明函</w:t>
      </w:r>
      <w:bookmarkEnd w:id="80"/>
    </w:p>
    <w:p>
      <w:pPr>
        <w:adjustRightInd w:val="0"/>
        <w:snapToGrid w:val="0"/>
        <w:spacing w:line="440" w:lineRule="exact"/>
        <w:ind w:left="6987" w:hanging="6987" w:hangingChars="2900"/>
        <w:jc w:val="center"/>
        <w:rPr>
          <w:rFonts w:ascii="宋体" w:hAnsi="宋体" w:cs="宋体"/>
          <w:b/>
          <w:bCs/>
          <w:color w:val="000000"/>
          <w:kern w:val="0"/>
          <w:lang w:val="zh-CN"/>
        </w:rPr>
      </w:pPr>
    </w:p>
    <w:p>
      <w:pPr>
        <w:adjustRightInd w:val="0"/>
        <w:snapToGrid w:val="0"/>
        <w:spacing w:line="440" w:lineRule="exact"/>
        <w:ind w:left="8152" w:hanging="8152" w:hangingChars="2900"/>
        <w:jc w:val="center"/>
        <w:rPr>
          <w:rFonts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ascii="宋体" w:hAnsi="宋体" w:cs="宋体"/>
          <w:b/>
          <w:bCs/>
          <w:color w:val="000000"/>
          <w:kern w:val="0"/>
          <w:lang w:val="zh-CN"/>
        </w:rPr>
      </w:pPr>
    </w:p>
    <w:p>
      <w:pPr>
        <w:adjustRightInd w:val="0"/>
        <w:snapToGrid w:val="0"/>
        <w:spacing w:line="440" w:lineRule="exact"/>
        <w:ind w:left="6987" w:hanging="6987" w:hangingChars="2900"/>
        <w:rPr>
          <w:rFonts w:ascii="宋体" w:hAnsi="宋体" w:cs="宋体"/>
          <w:color w:val="000000"/>
        </w:rPr>
      </w:pPr>
      <w:r>
        <w:rPr>
          <w:rFonts w:hint="eastAsia" w:ascii="宋体" w:hAnsi="宋体" w:cs="宋体"/>
          <w:b/>
          <w:bCs/>
          <w:color w:val="000000"/>
          <w:kern w:val="0"/>
          <w:lang w:val="zh-CN"/>
        </w:rPr>
        <w:t>致：</w:t>
      </w:r>
      <w:r>
        <w:rPr>
          <w:rFonts w:hint="eastAsia" w:ascii="宋体" w:hAnsi="宋体" w:cs="宋体"/>
          <w:b/>
          <w:bCs/>
          <w:color w:val="000000"/>
          <w:kern w:val="0"/>
          <w:u w:val="dashDotHeavy"/>
          <w:lang w:val="zh-CN"/>
        </w:rPr>
        <w:t>采购人或者采购代理机构</w:t>
      </w:r>
    </w:p>
    <w:p>
      <w:pPr>
        <w:adjustRightInd w:val="0"/>
        <w:snapToGrid w:val="0"/>
        <w:spacing w:line="440" w:lineRule="exact"/>
        <w:ind w:left="-5" w:leftChars="-2" w:firstLine="480" w:firstLineChars="200"/>
        <w:rPr>
          <w:rFonts w:ascii="宋体" w:hAnsi="宋体" w:cs="宋体"/>
          <w:color w:val="000000"/>
        </w:rPr>
      </w:pPr>
      <w:r>
        <w:rPr>
          <w:rFonts w:hint="eastAsia" w:ascii="宋体" w:hAnsi="宋体" w:cs="宋体"/>
          <w:color w:val="000000"/>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adjustRightInd w:val="0"/>
        <w:snapToGrid w:val="0"/>
        <w:spacing w:line="440" w:lineRule="exact"/>
        <w:ind w:left="-2" w:leftChars="-1" w:firstLine="480" w:firstLineChars="200"/>
        <w:rPr>
          <w:rFonts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7"/>
        <w:spacing w:before="0" w:after="0" w:line="360" w:lineRule="auto"/>
        <w:jc w:val="left"/>
        <w:outlineLvl w:val="1"/>
        <w:rPr>
          <w:rFonts w:ascii="宋体" w:hAnsi="宋体" w:cs="宋体"/>
          <w:b w:val="0"/>
          <w:sz w:val="28"/>
          <w:szCs w:val="28"/>
        </w:rPr>
      </w:pPr>
      <w:r>
        <w:rPr>
          <w:rFonts w:hint="eastAsia" w:ascii="宋体" w:hAnsi="宋体" w:cs="宋体"/>
          <w:color w:val="000000"/>
          <w:lang w:val="zh-CN"/>
        </w:rPr>
        <w:br w:type="page"/>
      </w:r>
      <w:bookmarkStart w:id="81" w:name="_Toc21854"/>
      <w:bookmarkStart w:id="82"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1"/>
    </w:p>
    <w:p>
      <w:pPr>
        <w:jc w:val="center"/>
        <w:rPr>
          <w:rFonts w:ascii="宋体" w:hAnsi="宋体" w:cs="宋体"/>
          <w:b/>
          <w:sz w:val="36"/>
          <w:szCs w:val="36"/>
        </w:rPr>
      </w:pPr>
      <w:bookmarkStart w:id="83" w:name="OLE_LINK14"/>
      <w:bookmarkStart w:id="84"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3"/>
    <w:bookmarkEnd w:id="84"/>
    <w:p>
      <w:pPr>
        <w:spacing w:after="120" w:afterLines="50"/>
        <w:rPr>
          <w:rFonts w:ascii="宋体" w:hAnsi="宋体" w:cs="宋体"/>
          <w:bCs/>
        </w:rPr>
      </w:pPr>
    </w:p>
    <w:p>
      <w:pPr>
        <w:spacing w:after="120" w:afterLines="50"/>
        <w:rPr>
          <w:rFonts w:ascii="宋体" w:hAnsi="宋体" w:cs="宋体"/>
          <w:b/>
          <w:bCs/>
        </w:rPr>
      </w:pPr>
      <w:r>
        <w:rPr>
          <w:rFonts w:hint="eastAsia" w:ascii="宋体" w:hAnsi="宋体" w:cs="宋体"/>
          <w:b/>
          <w:bCs/>
        </w:rPr>
        <w:t>致：</w:t>
      </w:r>
      <w:r>
        <w:rPr>
          <w:rFonts w:hint="eastAsia" w:ascii="宋体" w:hAnsi="宋体" w:cs="宋体"/>
          <w:b/>
          <w:bCs/>
          <w:color w:val="000000"/>
          <w:kern w:val="0"/>
          <w:u w:val="dashDotHeavy"/>
          <w:lang w:val="zh-CN"/>
        </w:rPr>
        <w:t>采购人或者采购代理机构</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7"/>
        <w:spacing w:before="0" w:after="0" w:line="360" w:lineRule="auto"/>
        <w:jc w:val="left"/>
        <w:outlineLvl w:val="1"/>
        <w:rPr>
          <w:rFonts w:ascii="宋体" w:hAnsi="宋体" w:cs="宋体"/>
          <w:color w:val="000000"/>
        </w:rPr>
      </w:pPr>
      <w:r>
        <w:rPr>
          <w:rFonts w:hint="eastAsia" w:ascii="宋体" w:hAnsi="宋体" w:cs="宋体"/>
          <w:color w:val="000000"/>
          <w:lang w:val="zh-CN"/>
        </w:rPr>
        <w:br w:type="page"/>
      </w:r>
      <w:bookmarkStart w:id="85" w:name="_Toc24768"/>
      <w:r>
        <w:rPr>
          <w:rFonts w:hint="eastAsia" w:ascii="宋体" w:hAnsi="宋体" w:cs="宋体"/>
          <w:color w:val="000000"/>
          <w:sz w:val="30"/>
          <w:szCs w:val="30"/>
        </w:rPr>
        <w:t>（19）</w:t>
      </w:r>
      <w:r>
        <w:rPr>
          <w:rFonts w:hint="eastAsia" w:ascii="宋体" w:hAnsi="宋体" w:cs="宋体"/>
          <w:color w:val="000000"/>
          <w:sz w:val="30"/>
          <w:szCs w:val="30"/>
          <w:lang w:val="zh-CN"/>
        </w:rPr>
        <w:t>投标人认为在其他方面有必要说明的事项</w:t>
      </w:r>
      <w:bookmarkEnd w:id="82"/>
      <w:bookmarkEnd w:id="85"/>
    </w:p>
    <w:p>
      <w:pPr>
        <w:autoSpaceDE w:val="0"/>
        <w:autoSpaceDN w:val="0"/>
        <w:spacing w:line="360" w:lineRule="auto"/>
        <w:rPr>
          <w:rFonts w:ascii="宋体" w:hAnsi="宋体" w:cs="宋体"/>
          <w:color w:val="000000"/>
          <w:kern w:val="0"/>
          <w:sz w:val="28"/>
          <w:szCs w:val="28"/>
          <w:lang w:val="zh-CN"/>
        </w:rPr>
      </w:pPr>
    </w:p>
    <w:p>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投标人认为在其他方面有必要说明的事项</w:t>
      </w:r>
    </w:p>
    <w:p>
      <w:pPr>
        <w:autoSpaceDE w:val="0"/>
        <w:autoSpaceDN w:val="0"/>
        <w:spacing w:line="360" w:lineRule="auto"/>
        <w:rPr>
          <w:rFonts w:ascii="宋体" w:hAnsi="宋体" w:cs="宋体"/>
          <w:color w:val="000000"/>
          <w:lang w:val="zh-CN"/>
        </w:rPr>
      </w:pPr>
      <w:r>
        <w:rPr>
          <w:rFonts w:hint="eastAsia" w:ascii="宋体" w:hAnsi="宋体" w:cs="宋体"/>
          <w:color w:val="000000"/>
          <w:lang w:val="zh-CN"/>
        </w:rPr>
        <w:t>格式自定</w:t>
      </w:r>
    </w:p>
    <w:p>
      <w:pPr>
        <w:pStyle w:val="17"/>
        <w:spacing w:before="0" w:after="0" w:line="360" w:lineRule="auto"/>
        <w:rPr>
          <w:rFonts w:ascii="宋体" w:hAnsi="宋体" w:cs="宋体"/>
          <w:color w:val="000000"/>
          <w:szCs w:val="36"/>
          <w:lang w:val="zh-CN"/>
        </w:rPr>
      </w:pPr>
      <w:r>
        <w:rPr>
          <w:rFonts w:hint="eastAsia" w:ascii="宋体" w:hAnsi="宋体" w:cs="宋体"/>
          <w:color w:val="000000"/>
          <w:lang w:val="zh-CN"/>
        </w:rPr>
        <w:br w:type="page"/>
      </w:r>
      <w:bookmarkStart w:id="86" w:name="_Toc6826"/>
      <w:bookmarkStart w:id="87" w:name="_Toc18752"/>
      <w:r>
        <w:rPr>
          <w:rFonts w:hint="eastAsia" w:ascii="宋体" w:hAnsi="宋体" w:cs="宋体"/>
          <w:color w:val="000000"/>
          <w:szCs w:val="36"/>
          <w:lang w:val="zh-CN"/>
        </w:rPr>
        <w:t>第五部分</w:t>
      </w:r>
      <w:bookmarkEnd w:id="86"/>
      <w:r>
        <w:rPr>
          <w:rFonts w:hint="eastAsia" w:ascii="宋体" w:hAnsi="宋体" w:cs="宋体"/>
          <w:color w:val="000000"/>
          <w:szCs w:val="36"/>
          <w:lang w:val="zh-CN"/>
        </w:rPr>
        <w:t xml:space="preserve">  </w:t>
      </w:r>
    </w:p>
    <w:p>
      <w:pPr>
        <w:pStyle w:val="17"/>
        <w:spacing w:before="0" w:after="0" w:line="360" w:lineRule="auto"/>
        <w:rPr>
          <w:rFonts w:ascii="宋体" w:hAnsi="宋体" w:cs="宋体"/>
          <w:color w:val="000000"/>
        </w:rPr>
      </w:pPr>
      <w:bookmarkStart w:id="88" w:name="_Toc301"/>
      <w:r>
        <w:rPr>
          <w:rFonts w:hint="eastAsia" w:ascii="宋体" w:hAnsi="宋体" w:cs="宋体"/>
          <w:color w:val="000000"/>
          <w:szCs w:val="36"/>
          <w:lang w:val="zh-CN"/>
        </w:rPr>
        <w:t>包一采购项目要求及技术参数</w:t>
      </w:r>
      <w:bookmarkEnd w:id="87"/>
      <w:bookmarkEnd w:id="88"/>
    </w:p>
    <w:p>
      <w:pPr>
        <w:pStyle w:val="17"/>
        <w:spacing w:before="0" w:after="0" w:line="360" w:lineRule="auto"/>
        <w:outlineLvl w:val="1"/>
        <w:rPr>
          <w:rFonts w:ascii="宋体" w:hAnsi="宋体" w:cs="宋体"/>
          <w:color w:val="000000"/>
          <w:szCs w:val="36"/>
        </w:rPr>
      </w:pPr>
      <w:bookmarkStart w:id="89" w:name="_Toc9451"/>
      <w:bookmarkStart w:id="90" w:name="_Toc22415"/>
      <w:r>
        <w:rPr>
          <w:rFonts w:hint="eastAsia" w:ascii="宋体" w:hAnsi="宋体" w:cs="宋体"/>
          <w:color w:val="000000"/>
          <w:lang w:val="zh-CN"/>
        </w:rPr>
        <w:t>（一）投标要求</w:t>
      </w:r>
      <w:bookmarkEnd w:id="89"/>
      <w:bookmarkEnd w:id="90"/>
    </w:p>
    <w:p>
      <w:pPr>
        <w:pStyle w:val="17"/>
        <w:spacing w:before="0" w:after="0" w:line="360" w:lineRule="auto"/>
        <w:jc w:val="left"/>
        <w:outlineLvl w:val="1"/>
        <w:rPr>
          <w:rFonts w:ascii="宋体" w:hAnsi="宋体" w:cs="宋体"/>
          <w:color w:val="000000"/>
          <w:lang w:val="zh-CN"/>
        </w:rPr>
      </w:pPr>
      <w:bookmarkStart w:id="91" w:name="_Toc4601"/>
      <w:bookmarkStart w:id="92" w:name="_Toc8857"/>
      <w:r>
        <w:rPr>
          <w:rFonts w:hint="eastAsia" w:ascii="宋体" w:hAnsi="宋体" w:cs="宋体"/>
          <w:color w:val="000000"/>
          <w:sz w:val="28"/>
          <w:szCs w:val="28"/>
          <w:lang w:val="zh-CN"/>
        </w:rPr>
        <w:t>1.投标说明</w:t>
      </w:r>
      <w:bookmarkEnd w:id="91"/>
      <w:bookmarkEnd w:id="92"/>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rPr>
        <w:t>不允许或允许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7"/>
        <w:spacing w:before="0" w:after="0" w:line="360" w:lineRule="auto"/>
        <w:jc w:val="left"/>
        <w:outlineLvl w:val="1"/>
        <w:rPr>
          <w:rFonts w:ascii="宋体" w:hAnsi="宋体" w:cs="宋体"/>
          <w:color w:val="000000"/>
          <w:lang w:val="zh-CN"/>
        </w:rPr>
      </w:pPr>
      <w:bookmarkStart w:id="93" w:name="_Toc26125"/>
      <w:bookmarkStart w:id="94" w:name="_Toc21271"/>
      <w:r>
        <w:rPr>
          <w:rFonts w:hint="eastAsia" w:ascii="宋体" w:hAnsi="宋体" w:cs="宋体"/>
          <w:color w:val="000000"/>
          <w:sz w:val="28"/>
          <w:szCs w:val="28"/>
        </w:rPr>
        <w:t>2.</w:t>
      </w:r>
      <w:bookmarkEnd w:id="93"/>
      <w:bookmarkStart w:id="95" w:name="_Toc1475"/>
      <w:r>
        <w:rPr>
          <w:rFonts w:hint="eastAsia" w:ascii="宋体" w:hAnsi="宋体" w:cs="宋体"/>
          <w:color w:val="000000"/>
          <w:sz w:val="28"/>
          <w:szCs w:val="28"/>
          <w:lang w:val="zh-CN"/>
        </w:rPr>
        <w:t>重要指标</w:t>
      </w:r>
      <w:bookmarkEnd w:id="94"/>
      <w:bookmarkEnd w:id="95"/>
    </w:p>
    <w:p>
      <w:pPr>
        <w:autoSpaceDE w:val="0"/>
        <w:autoSpaceDN w:val="0"/>
        <w:spacing w:line="360" w:lineRule="auto"/>
        <w:ind w:firstLine="480" w:firstLineChars="200"/>
        <w:rPr>
          <w:rFonts w:ascii="宋体" w:hAnsi="宋体" w:cs="宋体"/>
          <w:b/>
          <w:bCs/>
          <w:color w:val="000000"/>
          <w:kern w:val="0"/>
          <w:lang w:val="zh-CN"/>
        </w:rPr>
      </w:pPr>
      <w:bookmarkStart w:id="96" w:name="_Toc18880"/>
      <w:r>
        <w:rPr>
          <w:rFonts w:hint="eastAsia" w:ascii="宋体" w:hAnsi="宋体" w:cs="宋体"/>
          <w:color w:val="000000"/>
          <w:kern w:val="0"/>
        </w:rPr>
        <w:t>2</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w:t>
      </w:r>
      <w:r>
        <w:rPr>
          <w:rFonts w:hint="eastAsia" w:ascii="宋体" w:hAnsi="宋体" w:cs="宋体"/>
          <w:b/>
          <w:bCs/>
          <w:color w:val="000000"/>
          <w:kern w:val="0"/>
          <w:lang w:val="zh-CN"/>
        </w:rPr>
        <w:t>技术参数”中用“</w:t>
      </w:r>
      <w:r>
        <w:rPr>
          <w:rFonts w:hint="eastAsia" w:ascii="仿宋" w:hAnsi="仿宋" w:eastAsia="仿宋" w:cs="宋体"/>
          <w:kern w:val="0"/>
          <w:szCs w:val="21"/>
        </w:rPr>
        <w:t>★</w:t>
      </w:r>
      <w:r>
        <w:rPr>
          <w:rFonts w:hint="eastAsia" w:ascii="宋体" w:hAnsi="宋体" w:cs="宋体"/>
          <w:b/>
          <w:bCs/>
          <w:color w:val="000000"/>
          <w:kern w:val="0"/>
          <w:lang w:val="zh-CN"/>
        </w:rPr>
        <w:t>”符号标注的属于核心技术参数、指标，不满足或未提供仅作为扣分项，不做为废标条件。</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.2</w:t>
      </w:r>
      <w:r>
        <w:rPr>
          <w:rFonts w:hint="eastAsia" w:ascii="宋体" w:hAnsi="宋体" w:cs="宋体"/>
          <w:color w:val="000000"/>
          <w:kern w:val="0"/>
        </w:rPr>
        <w:t xml:space="preserve">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u w:val="dashDotHeavy"/>
          <w:lang w:val="zh-CN"/>
        </w:rPr>
        <w:t>采购人或者采购代理机构</w:t>
      </w:r>
      <w:r>
        <w:rPr>
          <w:rFonts w:hint="eastAsia" w:ascii="宋体" w:hAnsi="宋体" w:cs="宋体"/>
          <w:color w:val="000000"/>
          <w:kern w:val="0"/>
          <w:lang w:val="zh-CN"/>
        </w:rPr>
        <w:t>联系。</w:t>
      </w:r>
    </w:p>
    <w:p>
      <w:pPr>
        <w:autoSpaceDE w:val="0"/>
        <w:autoSpaceDN w:val="0"/>
        <w:spacing w:line="360" w:lineRule="auto"/>
        <w:ind w:firstLine="480" w:firstLineChars="200"/>
        <w:rPr>
          <w:rFonts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.3</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的相关授权、服务承诺等资料以外，其余相关资料在投标时必须附在投标文件中。</w:t>
      </w:r>
    </w:p>
    <w:p>
      <w:pPr>
        <w:pStyle w:val="17"/>
        <w:spacing w:before="0" w:after="0" w:line="360" w:lineRule="auto"/>
        <w:jc w:val="left"/>
        <w:outlineLvl w:val="1"/>
        <w:rPr>
          <w:rFonts w:ascii="宋体" w:hAnsi="宋体" w:cs="宋体"/>
          <w:color w:val="000000"/>
          <w:lang w:val="zh-CN"/>
        </w:rPr>
      </w:pPr>
      <w:bookmarkStart w:id="97" w:name="_Toc22586"/>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6"/>
      <w:bookmarkEnd w:id="97"/>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.1.交货时间：</w:t>
      </w:r>
      <w:r>
        <w:rPr>
          <w:rFonts w:hint="eastAsia" w:ascii="宋体" w:hAnsi="宋体" w:cs="宋体"/>
          <w:color w:val="000000"/>
          <w:kern w:val="0"/>
          <w:lang w:val="en-US" w:eastAsia="zh-CN"/>
        </w:rPr>
        <w:t>10</w:t>
      </w:r>
      <w:r>
        <w:rPr>
          <w:rFonts w:hint="eastAsia" w:ascii="宋体" w:hAnsi="宋体" w:cs="宋体"/>
          <w:color w:val="000000"/>
          <w:kern w:val="0"/>
          <w:lang w:val="zh-CN"/>
        </w:rPr>
        <w:t>个工作日</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.2.交货地点：按合同约定</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.3.付款方式：</w:t>
      </w:r>
      <w:r>
        <w:rPr>
          <w:rFonts w:hint="eastAsia" w:ascii="宋体" w:hAnsi="宋体" w:cs="宋体"/>
          <w:color w:val="000000"/>
          <w:kern w:val="0"/>
        </w:rPr>
        <w:t>详见“第三部分  青海省政府采购项目合同书范本”中“四、付款方式”的规定</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.4.免费质保期：</w:t>
      </w:r>
      <w:r>
        <w:rPr>
          <w:rFonts w:hint="eastAsia" w:ascii="宋体" w:hAnsi="宋体" w:cs="宋体"/>
          <w:color w:val="000000"/>
          <w:kern w:val="0"/>
        </w:rPr>
        <w:t>三年</w:t>
      </w:r>
    </w:p>
    <w:p>
      <w:pPr>
        <w:autoSpaceDE w:val="0"/>
        <w:autoSpaceDN w:val="0"/>
        <w:spacing w:line="360" w:lineRule="auto"/>
        <w:ind w:firstLine="480" w:firstLineChars="200"/>
        <w:rPr>
          <w:rFonts w:ascii="宋体" w:hAnsi="宋体" w:cs="宋体"/>
          <w:color w:val="000000"/>
          <w:kern w:val="0"/>
        </w:rPr>
      </w:pPr>
    </w:p>
    <w:p>
      <w:pPr>
        <w:autoSpaceDE w:val="0"/>
        <w:autoSpaceDN w:val="0"/>
        <w:spacing w:line="360" w:lineRule="auto"/>
        <w:ind w:firstLine="480" w:firstLineChars="200"/>
        <w:rPr>
          <w:rFonts w:ascii="宋体" w:hAnsi="宋体" w:cs="宋体"/>
          <w:color w:val="000000"/>
          <w:kern w:val="0"/>
        </w:rPr>
      </w:pPr>
    </w:p>
    <w:p>
      <w:pPr>
        <w:pStyle w:val="17"/>
        <w:spacing w:before="0" w:after="0" w:line="360" w:lineRule="auto"/>
        <w:jc w:val="both"/>
        <w:rPr>
          <w:rFonts w:ascii="宋体" w:hAnsi="宋体" w:cs="宋体"/>
          <w:color w:val="000000"/>
          <w:lang w:val="zh-CN"/>
        </w:rPr>
      </w:pPr>
    </w:p>
    <w:p>
      <w:pPr>
        <w:jc w:val="center"/>
        <w:rPr>
          <w:rFonts w:ascii="仿宋" w:hAnsi="仿宋" w:eastAsia="仿宋" w:cs="宋体"/>
          <w:color w:val="000000"/>
          <w:kern w:val="0"/>
          <w:sz w:val="32"/>
          <w:szCs w:val="32"/>
        </w:rPr>
      </w:pPr>
      <w:r>
        <w:rPr>
          <w:lang w:val="zh-CN"/>
        </w:rPr>
        <w:br w:type="page"/>
      </w:r>
      <w:r>
        <w:rPr>
          <w:rFonts w:hint="eastAsia" w:ascii="仿宋" w:hAnsi="仿宋" w:eastAsia="仿宋" w:cs="宋体"/>
          <w:color w:val="000000"/>
          <w:kern w:val="0"/>
          <w:sz w:val="32"/>
          <w:szCs w:val="32"/>
        </w:rPr>
        <w:t>电子商务教学实训设备采购参数（包一）</w:t>
      </w:r>
    </w:p>
    <w:p>
      <w:pPr>
        <w:jc w:val="center"/>
        <w:rPr>
          <w:sz w:val="32"/>
          <w:szCs w:val="32"/>
        </w:rPr>
      </w:pPr>
      <w:r>
        <w:rPr>
          <w:rFonts w:hint="eastAsia" w:ascii="仿宋" w:hAnsi="仿宋" w:eastAsia="仿宋" w:cs="宋体"/>
          <w:color w:val="000000"/>
          <w:kern w:val="0"/>
          <w:sz w:val="32"/>
          <w:szCs w:val="32"/>
        </w:rPr>
        <w:t>项目预算：2798000元</w:t>
      </w:r>
    </w:p>
    <w:tbl>
      <w:tblPr>
        <w:tblStyle w:val="18"/>
        <w:tblW w:w="103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9"/>
        <w:gridCol w:w="409"/>
        <w:gridCol w:w="299"/>
        <w:gridCol w:w="6505"/>
        <w:gridCol w:w="567"/>
        <w:gridCol w:w="441"/>
        <w:gridCol w:w="126"/>
        <w:gridCol w:w="284"/>
        <w:gridCol w:w="425"/>
        <w:gridCol w:w="142"/>
        <w:gridCol w:w="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439" w:hRule="atLeast"/>
        </w:trPr>
        <w:tc>
          <w:tcPr>
            <w:tcW w:w="10065" w:type="dxa"/>
            <w:gridSpan w:val="10"/>
            <w:shd w:val="clear" w:color="auto" w:fill="auto"/>
            <w:vAlign w:val="bottom"/>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一、电子商务综合技能实训室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50" w:hRule="atLeast"/>
        </w:trPr>
        <w:tc>
          <w:tcPr>
            <w:tcW w:w="710" w:type="dxa"/>
            <w:shd w:val="clear" w:color="000000" w:fill="00B0F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708"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设备名称</w:t>
            </w:r>
          </w:p>
        </w:tc>
        <w:tc>
          <w:tcPr>
            <w:tcW w:w="6804"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详细参数</w:t>
            </w:r>
          </w:p>
        </w:tc>
        <w:tc>
          <w:tcPr>
            <w:tcW w:w="567" w:type="dxa"/>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567"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709"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服务器</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1、国内知名品牌，非OEM产品；≤2U机架式，可放入42U标准机柜；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2、配置≥2颗Intel Xeon E5-2609 v4处理器，主频≥1.7G HZ, 支持8核；</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3、支持ECC DDR4 2400MHZ RDIMM 内存插槽，配置1.2V低电压内存，配置≥2×16GB 2400Mhz DDR4，最大可扩展到16条DDR4 DIMM插槽，最大容量1G;</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4、配置≥2块300 GB SAS 10000转 2.5” 128M 硬盘，配置磁盘阵列卡，支持RAID 0/1/；</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5、支持≥6个PCI-E I/O插槽；网络控制器：配置≥2个 GE电口；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6、配置冗余热插拔电源，并提供配套的电源连接线；满配冗余风扇,支持单风扇失效；配置DVD驱动器；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7、可管理和维护性:1. 集成系统管理处理器支持：自动服务器重启、风扇监视和控制、电源监控、温度监控、启动/关闭、按序重启、本地固件更新、错误日志，可通过可视化工具提供系统未来状况的可视显示； 2.具有中文图形管理界面及其他高级管理功能；3.配置独立的远程管理控制端口，支持远程监控图形界面, 可实现与操作系统无关的远程对服务器的完全控制，包括远程的开机、关机、重启、虚拟软驱、虚拟光驱等操作；8、服务器BIOS支持中文界面，并提供截图；5、要求提供中国环境标志认证；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9、资质要求：国产一线品牌，提供CMMI5认证证书；提供ISO9001质量管理体系认证证书；提供TL9000 认证证书，ISO14001环境管理体系认证，ISO27001信息安全管理体系认证证书，ISO28000供应链安全管理体系认证，OHSAS18001职业健康认证；提供产品登记证书；提供管理芯片安全可控的说明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10、提供原厂3年所有部件更换，在国内设有400技术服务热线。</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云服务器</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为简化维护管理，要求云服务器为软硬一体化国产品牌设备，不接受软硬拆分方案；</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单台服务器可以同时支持至少1000点不同操作系统镜像的终端连接；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要求工业标准1U机架式服务器，CPU配置不低于1颗Intel Xeon E3 1230 V5；配置不少于16GB DDR4 ECC 2133MHz内存，且预留内存扩展槽位≥3个；提供企业级SSD固态硬盘≥240GB，SATA3.0企业级机械硬盘≥8TB；内外置硬盘槽位最大可满足4块3.5寸和2块2.5寸硬盘同时使用；网络：配置千兆网口≥3，其中需配置1个千兆网络管理口；USB接口：配置USB接口数≥6个，其中前置USB接口数≥2个，USB3.0接口≥3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所投产品需提供：国家强制性CCC认证证书复印件，中国节能产品认证证书；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要求云终端控制器管理平台能对云终端控制器CPU、内存、硬盘资源使用情况进行呈现，CPU和内存资源占用情况按百分比数值直观呈现出来，硬盘资源按照系统和数据不同分区显示占用资源空间的数值大小和总空间的数值大小，以便进行资源的维护和管理。（要求提供功能界面截图并加盖厂商招投标专用章或公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为保障教室的实施部署质量，服务器提供B/S架构的云主机统一管理界面，提供向导式的集中或本地部署方法，在部署完成后必须要求强制体检，自动生成体检报告及分数（要求提供功能操作界面截图）；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云服务器管理平台可实时显示在线终端列表和云主机的负载情况，云终端的闲置率，支持对于所有终端实现一键关机功能，以上功能需提供截图；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提供教室管理功能，可以在教室内指定某一台终端为教师机，并在管理页面上对单个教室内的学生终端和教师机进行批量配置，包括桌面还原策略、开关机、重启等；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9. 云服务器后台提供消息管理功能，能够对接收的消息进行存储和查看，当信息未读时能够在后台进行标识提醒；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10. 为便于时间管理设置，云服务器时间能够实现多种配置方法，支持从网络NTP服务同步，手动设置，同步本地时间，NTP服务地址或URL地址能够进行手工配置；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云服务器要求支持设置定时任务，能够定时关闭云主机、重启云主机、关闭云终端，可按照每天或者每周设置周期性任务，具体时间点能够设置到时分秒（要求提供功能操作界面截图）；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提供作业空间管理功能，对作业空间的学生与老师账号进行统一管理，可以对学生使用的作业空间存储空间进行管理，以上功能需提供截图；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需提供原厂配套的部署实施与运维工具，该工具需要能够自动识别安装部署与日常运行中的常见问题，检测项涵盖但不限于：系统内云服务器和云终端设备发现、云服务器版本检测、网络部署检测，对检测结果的部分常见问题可以自动修复（要求提供功能操作界面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 云服务器底层虚拟化系统必须为自主研发系统，要求提供中华人民共和国国家版权局颁发的云服务器底层操作系统的软件著作权登记证证书；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 为保证平台联动时的兼为保证平台联动时的兼容性和可靠性以及售后服务的一致性，要求云服务器、云教师机、云学生机、交换机同一品牌，且厂商提供同一品牌声明；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16.为了保障服务质量，原厂售后服务体系须通过符合GB/T 27922-2011标准的售后服务认证（5星级）提供证书复印件并加盖原厂公章或招投标章、设备厂商行业内具备影响力，在教育行业具有中国教育装备行业协会会员证书，要求设备厂商履约能力强，口碑优秀，提供国家级守合同重信用企业证书。</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教学管理软件</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要求提供C/S架构教学管理软件平台，平台至少需要包含教师端和学员端，并且教师端和学员端能够进行互动教学；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为简化管理和使用方面，要求一套教学管理软件能够实现教学业务，同时能够进行终端管理，比如禁网、终端参数配置、终端编号等，不接受在教师机上安装多个软件来实现教学管理和终端管理功能，要求提供界面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为简化教学，教学管理软件需要提供远程终端编号功能，并与云桌面编号一一对应，方便上课前的学员点名等；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支持老师将选中的文件分发给学员，可以分发给所有学员，也可以分发给指定学员；同时支持学员直接将文件提交给老师，使用100M的rar文件，60台传输时间在55s以内，提供功能截图；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支持老师在作业空间为多个或单个班级的学员布置作业，布置内容可支持各种文件格式；老师可以对作业上交截止时间进行设置；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作业空间内置网盘功能，学员可通过作业空间账号直接登录，学员没有做完的作业或文件，可以上传到在作业空间中独立的存储空间中，方便下次上课使用，为防止虚假应标需要提供功能截图；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账号灵活管理，支持管理员通过EXCEL导入学员和老师在作业空间的帐号，也可以单独修改、添加、删除帐号；学员、老师需要在登陆作业空间时，同时学员账号支持密码登陆和无密码登陆方式；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分组教学：支持老师对学员进行分组，分组时老师可以在软件界面根据学员姓名分组，每个班可以保存分组信息；老师可以指定小组组长，组名可以由组长和老师重命名；可记录小组总得分与小组内成员对小组的贡献值，为保证后续使用效果需提供上述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班级模型自动创建，为简化账号管理维护工作，支持通过签到的方式自动建立班级模型和账号，为保证后续使用效果需提供功能截图；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年级一键升级：为简化账号管理维护工作，在每学年满了之后，所有的学员账号能够一键升级到高年级，不需要重新创建学员账号；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为避免U-Key丢失和兼容性以及安全性问题，授权方式必须为文件授权方式，而非U-Key授权的方式；针对授权方式需要提供服务器文件授权界面截图；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教学管理软件必须为自主研发，非OEM 产品，要求提供中华人民共和国国家版权局颁发的软件著作权登记证证书复印件；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国内 CMMI5 证书（须与投标产品厂商名称一致）。</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48口交换机</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交换容量≥3.3Tbps ，转发性能≥165Mpps；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固化10/100/1000M以太网端口≥48，固化1G SFP光接口≥4个；整机最大可用千兆口≥52；</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要求所投设备MAC地址≥16K，ARP表项≥1000条,FIB表项≥500；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要求所投产品必须涂装三防漆，充分提升设备绝缘、防潮、防腐蚀、防霉、防盐雾等性能,提供官网截图及查询链接；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要求所投产品支持防雷等级≥10KV，要求提供官网截图及测试报告作为证明；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支持静态路由、RIP/RIPng、OSPFv2/OSPFv3等三层路由协议, 支持SNMPv1/v2C/v3、CLI(Telnet/Console)、RMON(1,2,3,9)、SSH、Syslog、NTP/SNTP、FTP、TFTP、Web；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要求所投设备支持1对1、1对多、多对1和基于流的镜像；且支持RSPAN和ERSPAN；</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支持专门针对CPU的保护机制，能够针对发往CPU处理的各种报文进行流量控制和优先级处理，保护交换机在各种环境下稳定工作；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支持专门基础网络保护机制，增强设备防攻击能力，即使在受到攻击的情况下，也能保护系统各种服务的正常运行，保持较低的CPU负载，从而保障整个网络的稳定运行,提供第三方权威测试报告；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要求所投产品支持openflow 1.3协议，出具全球SDN测试认证中心出具的证书；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提供工信部设备进网许可证，提供中国质量中心颁发的节能证书，中国国家强制性产品认证证书；</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24口交换机</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交换容量≥3.3Tbps ，转发性能≥125Mpps；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固化10/100/1000M以太网端口≥24，固化1G SFP光接口≥4个，整机最大可用千兆口≥28；</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要求所投设备MAC地址≥16K，ARP表项≥1000条,FIB表项≥500；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为提升设备适应恶劣环境能力，采用无风扇设计，减少外部污染物的流入，提供官网截图；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要求所投产品支持防雷等级≥10KV，要求提供官网截图及测试报告作为证明；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支持静态路由、RIP/RIPng、OSPFv2/OSPFv3等三层路由协议, 支持SNMPv1/v2C/v3、CLI(Telnet/Console)、RMON(1,2,3,9)、SSH、Syslog、NTP/SNTP、FTP、TFTP、Web；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要求所投设备支持1对1、1对多、多对1和基于流的镜像；且支持RSPAN和ERSPAN；</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支持专门针对CPU的保护机制，能够针对发往CPU处理的各种报文进行流量控制和优先级处理，保护交换机在各种环境下稳定工作；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支持专门基础网络保护机制，增强设备防攻击能力，即使在受到攻击的情况下，也能保护系统各种服务的正常运行，保持较低的CPU负载，从而保障整个网络的稳定运行,提供第三方权威测试报告；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要求所投产品支持openflow 1.3协议，出具全球SDN测试认证中心出具的证书；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提供工信部设备进网许可证，提供中国质量中心颁发的节能证书，中国国家强制性产品认证证书；</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云教师机</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1.为保证教学软件及考试系统的兼容效果和稳定运行，所有终端均需采用x86架构，且为国内自主品牌；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2.云终端要求内置虚拟桌面系统，能够做到免身份验证登录虚拟桌面，避免使用时的麻烦问题；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3.配置≥Intel第八代四核四线程处理器（处理器主频≥3.6GHz），内存≥4GB，显卡≥Intel HD 630，本地存储≥256 GB SSD；</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4.配置≥21.5寸显示器，分辨率≥1920×1080；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5.USB接口≥6个（包含≥2个USB 3.0接口），≥1个千兆网口，≥1个HDMI接口，≥1对音频输入输出接口；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6.配置≥1个内存扩展槽，≥1个SATA扩展接口，可扩展1个2.5英寸硬盘；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7.具备独立的关屏功能键，可实现一键关闭屏幕显示，但系统不会休眠或者关机，方便用户打开显示器后的流畅使用体验，要求提供产品实物图，并标注清楚关屏功能键和电源键的位置；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8.具备屏幕亮度调节功能键。可实现屏幕亮度增加、减弱功能；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9.配置铝合金一体化压铸底座；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在云终端上要求支持多种系统的教学镜像，提供给不同课程教学使用，不同的教学镜像可供学生自由选择，上课期间老师可以要求所有学生云终端统一进同一个教学镜像进行教学。（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11.终端支持完全离线模式，即在云终端控制器连接中断时，依然可使用当前正在使用的镜像环境，保障业务连续性。（需提供功能界面截图或实际操作视频）；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12.支持终端显卡透传，能够将终端物理显卡透传至虚拟机中。（需提供功能界面截图或实际操作视频）；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13.支持主流图形设计类软件，如autoCAD、3DMAX、PS等流畅运行，保障业务平稳开展。（需提供功能界面截图或实际操作视频）；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14.要求通过教学管理软件能够实现所有学生云终端一键开启硬件设备和启动虚拟桌面。（要求提供功能操作界面截图并加盖厂商投标专用章或公章）;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15.云终端底层虚拟化系统必须为自主研发系统，非OEM 产品，要求提供中华人民共和国国家版权局颁发的云终端底层操作系统的软件著作权登记证证书复印件、为了保证产品质量，所投设备需要具备国家强制性CCC认证并提供证书复印件。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16.配套云桌面原厂商键盘鼠标。</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云学生机</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1.为保证教学软件及考试系统的兼容效果和稳定运行，所有终端均需采用x86架构，且为国内自主品牌；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2.云终端要求内置虚拟桌面系统，能够做到免身份验证登录虚拟桌面，避免使用时的麻烦问题；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3.配置≥Intel第八代四核四线程处理器（处理器主频≥3.6GHz），内存≥4GB，显卡≥Intel HD 630，本地存储≥256 GB SSD；</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4.配置≥21.5寸显示器，分辨率≥1920×1080；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5.USB接口≥6个（包含≥2个USB 3.0接口），≥1个千兆网口，≥1个HDMI接口，≥1对音频输入输出接口；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6.配置≥1个内存扩展槽，≥1个SATA扩展接口，可扩展1个2.5英寸硬盘；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7.具备独立的关屏功能键，可实现一键关闭屏幕显示，但系统不会休眠或者关机，方便用户打开显示器后的流畅使用体验，要求提供产品实物图，并标注清楚关屏功能键和电源键的位置；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8.具备屏幕亮度调节功能键。可实现屏幕亮度增加、减弱功能；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9.配置铝合金一体化压铸底座；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在云终端上要求支持多种系统的教学镜像，提供给不同课程教学使用，不同的教学镜像可供学生自由选择，上课期间老师可以要求所有学生云终端统一进同一个教学镜像进行教学。（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11.终端支持完全离线模式，即在云终端控制器连接中断时，依然可使用当前正在使用的镜像环境，保障业务连续性。（需提供功能界面截图或实际操作视频）；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12.支持终端显卡透传，能够将终端物理显卡透传至虚拟机中。（需提供功能界面截图或实际操作视频）；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13.支持主流图形设计类软件，如autoCAD、3DMAX、PS等流畅运行，保障业务平稳开展。（需提供功能界面截图或实际操作视频）；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14.要求通过教学管理软件能够实现所有学生云终端一键开启硬件设备和启动虚拟桌面。（要求提供功能操作界面截图并加盖厂商投标专用章或公章）;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15.云终端底层虚拟化系统必须为自主研发系统，非OEM 产品，要求提供中华人民共和国国家版权局颁发的云终端底层操作系统的软件著作权登记证证书复印件、为了保证产品质量，所投设备需要具备国家强制性CCC认证并提供证书复印件。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16.配套云桌面原厂商键盘鼠标。</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49</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键鼠</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云桌面键鼠套装01，内含有线键盘、鼠标各一个。</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正版操作系统</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windows 7/10 proffessional VL版1个正版授权。</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50</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智能控制中心主机</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1、整机要求采用不超过1U高度，方便在讲桌内安装部署；</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2、CPU主频≥400MHz，Flash Menory≥256MB，SDRAM≥512MB；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3、要求RS232口≥3个，支持对投影机及其他设备的控制；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4、RS485≥6个，满足对读卡器、功放、PDU电源箱、门禁、触控面板等设备的控制；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5、设备提供I/O口≥4个，可支持IO输入和输出设备；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6、设备提供≥4个可控制DC12V电源输出，可给通信设备供电；</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7、支持插IC卡或刷IC卡联动上课功能，支持离线模式，断网后可继续通过IC卡按课表或白名单控制设备开关；</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8、提供≥4个PDU电源，对外提供最高AC220V-2.5A交流电源，具备延时断电功能，保证投影机、计算机等设备系统正常关机后才切断设备电源，避免强制断电对设备造成损害，提供实物图片证明；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9、为满足教室内周边设备入网需求，以及未来的扩展性，中控内置千兆自适应网口≥12个，提供实物图片；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10、为满足教室内周边设备供电需求，中控内置的以太网口需支持PoE供电，且PoE端口数量≥8个，提供官网截图；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11、支持扩展物联网控制模块：可实现对教室灯光、空调、窗帘等设备的控制，以及教室温湿度检测；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12、可配合其他扩展模块，实现屏幕调度功能，提供产品测试报告证明；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13、支持投影机灯泡使用时长读取功能，统计真实的投影机灯泡用时；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14、考虑不需二次对接开发，减少投资成本及降低故障率，建议智能控制中心主机与智慧教室综合管理平台为同一品牌；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15、设备符合CCC认证标准，提供CCC证书复印件并加盖厂商公章或招投标章；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16、设备具有软件著作权，提供软件著作权证书复印件并加盖厂商公章或招投标章；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17、提供第三方检测机构出具的产品测试报告复印件并加盖厂商公章或招投标章。</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智能互动模块</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整机要求采用不超过1U高度，方便在讲桌内安装部署；</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CPU至少为6核处理器，主频≥1.99GHz，Flash Menory≥16GB，SDRAM≥4GB；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HDMI视频输入接口≥2个，输出接口≥3个，最高支持4096x2160@60Hz；</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VGA视频输入接口≥1个，输出接口≥1个，最高支持1080p@60Hz；</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立体声3.5mm音频接口≥2个，1路输入、1路输出；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USB接口≥4个，分别与笔记本、台式机、两块大屏连接，实现两块大屏与台式机或笔记本触控回传功能。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移动设备在软件支持下，可实现无线投屏，兼容安卓、iOS、Windows系统，支持移动设备分辨率达1080P；</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设备内置实配无线投屏功能：通过无线AP实现传输，支持802.11b/g/n/ac 协议；可设置为不释放热点模式，以免对无线环境造成干扰；支持自放热点模式，以适应无AP 环境的投屏需要自放热点支持2.4G 和5.8G，提供证书复印件证明；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9、可实现教学模式切换功能，所有小组可显示老师端画面，支持选择某个小组进行展示，其他小组和老师端显示被选中小组实时画面，提供测试报告；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无线投屏支持自动切换，当有投屏操作时智能控制中心自动输出投屏信号，无需手动切换，当投屏结束后，自动恢复到原有信号；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支持移动设备在无线投屏时也可连接互联网。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设备符合CCC认证标准，提供CCC证书复印件并加盖厂商公章或招投标章；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设备具有软件著作权，提供软件著作权证书复印件并加盖厂商公章或招投标章；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 提供第三方检测机构出具的产品测试报告复印件并加盖厂商公章或招投标章，提供型号核准证复印件。</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控制平板</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1、10.1寸电容式触摸屏，分辨率1280*800，给用户全高清的视觉体验；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2、可定时让触摸屏进入低功耗模式，触控唤醒，节能环保、延长产品使用寿命；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3、灵活安装控制面板（桌面或者壁挂安装），满足不同客户的需求；</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4、设备提供千兆网口≥1个；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5、USB接口≥2个，USB支持过流保护功能；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6、设备符合CCC认证标准，提供CCC证书复印件并加盖厂商公章或招投标章；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智能控制软件：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 提供两种登录方式，支持刷卡登录和用户名密码登录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支持上课、下课的场景联动，用户登录成功后，系统自动开启教室内的教学设备；用户点击“下课”，系统自动关闭教室内的教学设备，智能地为教师提供授课环境，无需老师费心；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支持免认证方式，用户无须进行刷卡或输入账号的操作，也可控制教室设备；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支持对教室终端、笔记本电脑、无线投屏三种信号源的灵活切换，满足老师多种上课场景，提供功能截图；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检测到笔记本电脑接入后，信号源自动切换到“笔记本电脑”，无需用户手动切换，快捷方便；</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支持授课模式、小组讨论、小组展示的一键切换，操作简单，方便老师开展分组互动的教学活动；支持信号源和音量的快捷控制，方便老师在一个页面完成高频操作，无需繁琐的切换页面。可分别控制音箱、麦克风的音量大小，以适应老师个人上课需求；支持对投影、大屏的开关机控制；支持对幕布的上升、暂停和下降控制；支持设置是否开放物联网控制；支持设置是否开放投影、幕布控制；支持设置是否开放大屏控制；支持设置是否开放空调控制；方便管理员根据教室实际情况灵活配置；能够设置下课延迟关闭设备的时间；能够设置灯光延迟关闭的时间支持实时显示当前教室的时间、温度信息，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7.针对异常连接情况，要求能够给出相应的提示信息，引导用户解决问题。</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交换机</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最大可用端口≥10个，固化10/100/1000M以太网电口≥8个，100/1000M SFP千兆光接口≥2个；要求所投产品支持POE和POE+远程供电，POE同时可供电端口数≥8个，POE+同时可供电端口数≥4个；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交换容量≥192Gbps，包转发率≥15Mpps；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要求设备采用静音无风扇节能设计，长期工作温度0-55°，提供官网截图；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MAC地址表大小≥8K，投标产品支持面板自带一键查看POE供电状态功能，提供所投产品官网截图（含链接）、实物照片、文字说明；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要求所投产品支持防雷等级≥10KV，要求提供官网截图作为证明；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支持专门针对CPU的保护机制，能够针对发往CPU处理的各种报文进行流量控制和优先级处理，保护交换机在各种环境下稳定工作，提供官网截图；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符合国家低碳环保等政策要求，支持IEEE 802.3az标准的EEE节能技术；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支持生成树协议STP(IEEE 802.1d)，RSTP(IEEE 802.1w)和MSTP(IEEE 802.1s)，完全保证快速收敛，提高容错能力，保证网络的稳定运行和链路的负载均衡，合理使用网络通道，提供冗余链路利用率；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支持RLDP，可快速检测链路的通断和光纤链路的单向性，并支持端口下的环路检测功能，支持SNMP、CLI(Telnet/Console)、Syslog、NTP、TFTP、Web；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提供工信部设备进网许可证复印件，中国国家强制性产品认证证书；</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交互式智能平板</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显示尺寸:86英寸；显示比例16:9，可视角度≥178°，为保证兼容性与OPS-C插拔式电脑同一品牌；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物理解析度3840×2160，4K极清，提供官网截图；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为保证显示效果，屏幕显示部分的面积占比≥80%。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屏体类型：D-LED背光源，A规屏。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屏幕对比度≥1200：1，亮度：≥400cd/m</w:t>
            </w:r>
            <w:r>
              <w:rPr>
                <w:rFonts w:hint="eastAsia" w:ascii="宋体" w:hAnsi="宋体" w:cs="宋体"/>
                <w:color w:val="000000"/>
                <w:kern w:val="0"/>
                <w:szCs w:val="21"/>
              </w:rPr>
              <w:t>²</w:t>
            </w:r>
            <w:r>
              <w:rPr>
                <w:rFonts w:hint="eastAsia" w:ascii="仿宋" w:hAnsi="仿宋" w:eastAsia="仿宋" w:cs="仿宋"/>
                <w:color w:val="000000"/>
                <w:kern w:val="0"/>
                <w:szCs w:val="21"/>
              </w:rPr>
              <w:t>，颜色深度：≥</w:t>
            </w:r>
            <w:r>
              <w:rPr>
                <w:rFonts w:hint="eastAsia" w:ascii="仿宋" w:hAnsi="仿宋" w:eastAsia="仿宋" w:cs="宋体"/>
                <w:color w:val="000000"/>
                <w:kern w:val="0"/>
                <w:szCs w:val="21"/>
              </w:rPr>
              <w:t>1.07B（10bit）。</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整机厚度≤12cm；待机功耗≤0.5W。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内置Android系统，系统版本Android5.0或以上，4核CPU，2G运行内存，8G系统存储空间。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支持Windows、Android双系统教学，可在Android系统上实现白板书写、网页浏览等功能。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自带扬声器≥2个，功率≥2*15W。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大屏机身提供VGA输入口≥1组（带音频输入）。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大屏机身提供HDMI输入口≥5组。</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大屏机身提供HDMI输出≥1组。</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大屏机身提供TOUCH OUT≥2组，其中一组位于前面板。</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 大屏机身提供USB接口≥6个，其中USB3.0≥2个。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 触控技术：支持10点红外触控；触摸方式：手指、笔，或其他任何非透明物体。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 书写面采用钢化AG玻璃，硬度≥莫氏7级，防暴、防滑、防炫光。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17、 大屏机身与插拔式电脑的接口为行业标准的80pin OPS-C接口，不接受企业私有接口。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18、 提供产品CCC证书并加盖厂商公章或招投标章。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19、 提供中国质量认证中心出具的中国节能产品认证证书，并加盖厂商公章或招投标章。</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OPS-C插拔式电脑</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1、采用OPS-C模块化电脑方案，软硬件一体化设备，内置虚拟化系统和软件；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2、接口严格遵循Intel相关规范,针脚数为标准80Pin ,实现与大屏无单独接线的插拔，为保证兼容性，要求与大屏统一厂商；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3、硬件配置配置：CPU为Intel Core i5八代、六核六线程、最大频率4.0GHz或以上；8G DDR4运行内存或以上；256G SSD或以上。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4、至少提供6个USB接口，其中至少3个为USB3.0接口。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5、视频输出接口：HDMI ≥1个， DP ≥1个。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6、提供隐藏式Reset按钮。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7、系统支持IDV桌面虚拟化，支持对终端系统的远程管理，并支持与现网IDV桌面管理服务器对接，实现统一管理；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8、预装正版win10专业版，联网自动永久激活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9、终端可支持多种登入模式（单用户/多用户登录需配置外接键盘），包含单用户模式、多用户使用模式、公用模式，支持控制器远程关闭终端，提供产品配置界面截图证明；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10、单用户模式将用户与终端绑定，绑定用户仅可在该台终端访问个人专属数据盘空间（D盘）。该用户也可以在其他云终端登陆，获取服务器中存储的云盘，实现数据漫游，提供功能截图；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11、多人使用模式不绑定用户，该模式下云终端可自动从云主机下载公用镜像形成C盘。所有用户登入后均可使用统一的公共数据盘（D盘），同时也可以获取服务器中存储的云盘，实现数据漫游；</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公共模式下，终端开机直接进入操作系统，无需输入用户名和密码认证，为临时访客提供便捷入口；支持完全离线模式，即在服务器连接中断时，正在操作的办公业务不受影响，依然可使用当前操作系统继续开展业务，打开的程序也不会中断，保障业务连续性。仅服务器端的云盘暂时不可访问，待网络修复后自动恢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13、支持终端显卡透传，能够将终端物理显卡透传至虚拟机中，支持部分对物理显卡有要求场景，如基础3D软件的运行；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14、支持4k清晰度高清视频流畅解码播放，支持显示信号输出到4K显示器上；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 USB外设全兼容，如USB存储、Ukey、触摸大屏/白板、高拍仪、扫描仪等，均可识别兼容；</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16、当终端系统损坏无法使用时，能够通过web管理端进行系统初始化操作，在数分钟内使终端正常运转。</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电子白板软件</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软件界面：软件按键及图标均配有中文标识，方便用户快速、直观理解按键及图标含义；菜单栏提供漫游、缩略、屏幕左右两侧适配等特效，满足备授课不同场景使用需求。</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书写及批注工具：支持10笔书写；提供硬笔、软笔、荧光笔、激光笔等6种书写批注工具；笔色可通过取色器进行精确获取；支持边擦边写，方便多个学生的书写操作。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教学工具：提供计时器、放大镜、聚光灯、小白板等不少于10种的实用教学工具，提供功能截图；支持白板页面直接打开浏览器；白板内可设定其他Windows应用程序的快捷启动。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对象编辑：提供对页面中的任意对象（包括书写笔迹）进行删除、格式设定、锁定、克隆、超链接、打印等至少6种编辑功能；对汉语和英语文字提供朗读功能；对象及页面的编辑过程、运行轨迹提供回放功能。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PPT/Word批注支持：支持白板页面中直接打开PPT/Word文档进行批注，其中PPT文档保留原有动画特效，批注以注释方式保存为原格式文件。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实物展台：支持将展台动态图像插入到白板软件中，并可对图像进行缩放、旋转、全屏显示等操作；支持设置展台图像的分辨率。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思维导图：提供思维导图编辑功能，支持增删编辑内容节点，支持拖拽方式改变思维拓扑形状以及实现整体漫游；支持思维导图逐级、逐个节点展开，满足多种教学场景。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支持页面回放功能，方便老师课末的回顾。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为保证兼容性，教学软件与大屏必须为同一品牌。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10.提供软件著作权登记证书并加盖厂商公章或招投标章。</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小组交互式智能平板</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显示尺寸:54.64英寸；显示比例16:9。</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物理解析度3840×2160，4K极清。</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为保证显示效果，屏幕显示部分的面积占比≥80%。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屏体类型：D-LED背光源，A规屏。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屏幕对比度≥1200：1，亮度：≥350cd/m</w:t>
            </w:r>
            <w:r>
              <w:rPr>
                <w:rFonts w:hint="eastAsia" w:ascii="宋体" w:hAnsi="宋体" w:cs="宋体"/>
                <w:color w:val="000000"/>
                <w:kern w:val="0"/>
                <w:szCs w:val="21"/>
              </w:rPr>
              <w:t>²</w:t>
            </w:r>
            <w:r>
              <w:rPr>
                <w:rFonts w:hint="eastAsia" w:ascii="仿宋" w:hAnsi="仿宋" w:eastAsia="仿宋" w:cs="仿宋"/>
                <w:color w:val="000000"/>
                <w:kern w:val="0"/>
                <w:szCs w:val="21"/>
              </w:rPr>
              <w:t>，颜色深度：≥</w:t>
            </w:r>
            <w:r>
              <w:rPr>
                <w:rFonts w:hint="eastAsia" w:ascii="仿宋" w:hAnsi="仿宋" w:eastAsia="仿宋" w:cs="宋体"/>
                <w:color w:val="000000"/>
                <w:kern w:val="0"/>
                <w:szCs w:val="21"/>
              </w:rPr>
              <w:t>1.07B。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整机厚度≤86.9mm；待机功耗≤0.5W。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自带扬声器≥2个，功率≥2*5W。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大屏机身提供VGA输入口≥1组（每组带音频输入）。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大屏机身提供HDMI输入口≥2组。</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大屏机身提供TOUCH OUT≥1组。</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大屏机身提供USB接口≥1个。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触控技术：支持10点红外触控；触摸方式：手指、笔，或其他任何非透明物体。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书写面采用钢化AG玻璃，硬度≥莫氏7级，防暴、防滑、防炫光。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 提供产品CCC证书，并加盖厂商公章或招投标章。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 提供中国质量认证中心出具的中国节能产品认证证书，并加盖厂商公章或招投标章。</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智能盒子</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CPU主频≥1.8GHz，Flash Menory≥16G，SDRAM≥4G；</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2、 要求RS232口≥1个，用于控制外设（如大屏开关）；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设备提供千兆网口≥1个，支持PoE供电功能；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HDMI视频输入接口≥1个，输出接口≥1个，最高支持4K（4096x2160@60Hz）；</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立体声3.5mm音频输入接口≥1个，输出接口≥1个；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USB接口≥2个，最少1路支持OTG功能。USB接口支持过流保护功能；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移动设备在软件支持下，可实现无线投屏，兼容安卓、iOS、Windows系统，支持移动设备分辨率达1080P；IOS系统设备支持自带的airplay功能进行投屏，无需安装投屏软件类APP；自放热点支持2.4G 和5.8G，提供证书复印件证明；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设备可实现无线投屏功能：通过无线AP实现传输，支持802.11b/g/n/ac 协议；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支持移动设备在无线投屏时也可连接互联网；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流媒体输出功能，将智能盒子输出的内容通过流媒体方式传输给智能互动模块，实现多屏显示功能；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内置白板软件功能，方便学生在交互智能大屏上书写、讨论；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设备符合CCC认证标准，提供CCC证书复印件并加盖厂商公章或招投标章；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设备具有软件著作权，提供软件著作权证书复印件并加盖厂商公章或招投标章；</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分组研讨系统授权</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支持多达 10 组屏幕的调度功能，教师 2 组，学生 8 组，方便多个小组与老师共同讨论和演示支持配合中控控制软件切换调度功能包括授课模式，实现所有小组屏幕同步显示教师屏幕的画面与声音，提高学生听课专注度；小组讨论模式，实现所有小组屏幕各自显示本地内容，方便学生之间的讨论与共享，提高小组学习效率；支持展示模式，实现所有小组屏幕和教师屏幕都显示指定小组的屏幕内容，支持老师选择某个小组进行成果展示，实现小组讨论成果的共享；对比展示模式，实现所有小组屏幕和教师屏幕都显示指定小组的屏幕内容，支持老师选择某个小组进行成果展示，实现小组讨论成果的共享支持配合控制软件，一键切换到各种调度模式，支持 Windows 设备、Android 设备、iOS 设备、Mac 设备通过无线方式投射到大屏或投影仪上，方便用户灵活开展移动授课与互动教学针对苹果设备，要求无需安装任何 APP 即可实现投屏，支持 AirPlay 协议，实现苹果设备屏幕镜像到大屏或投影仪针对 Windows 设备，要求能够将 Windows 电脑屏幕镜像到大屏或投影仪，传屏的同时，能够在大屏或投影仪反向触控笔记本电脑部署方式，采用 WLAN 统一频段规划，避免教室内存在多个路由器自放热点造成干扰，导致接入混乱，影响教学秩序和教学效果。接入教室内分组讨论 WLAN 时，为了更好地满足教学需要，必须同时满足既可以访问局域网也可以访问外网，查询和获取教学过程需要的资料和素材。</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无线AP</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1.采用三路双频设计，一个2.4GHz/5GHz可变射频卡，两个5GHz射频卡，提供厂商官网截图，要求官网可见；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2.支持802.11ac wave2标准及802.11ac MU-MIMO；</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3.整机最大6条空间流，且全部支持MU-MIMO，5GHz 单射频最大接入速率≥867Mbps，2.4GHz 单射频最大接入速率≥400Mbps，整机最大接入速率≥2600Mbps；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4.2个10/100/1000Base-T以太网上联端口，其中一个支持IOT扩展，提供一个全尺寸的USB接口作为扩展接口，提供官网截图及链接；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5.支持苹果iBeacon协议，可扩展摇一摇等丰富的蓝牙应用，可应用于蓝牙定位应用，提供官网截图；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6.为增强无线网络可靠性，支持当AC宕机时，AP切换为智能转发模式继续传输数据，保证无线用户正常使用，保证无线用户正常使用；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7.支持胖/瘦AP两种工作模式的切换，在瘦AP工作模式时，AP与控制器之间采用国际标准的CAPWAP协议通信；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8.支持IPv6技术，包括IPv6报文透传 ,IPv6终端接入认证；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9.支持无线频谱分析,可视化射频干扰源对无线局域网的性能的影响；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10.设备电磁辐射对人体安全，满足Council Recommendation 1999/519/EC Annex II 的相关要求，最大SAR-10g值不高于2.0W/kg，提供第三方测试机构的SAR测试报告证明；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11.为保证能够为后续学校电子书包业务、会议室等大规模接入场景提供高速率保证，整机提供3个射频卡同时工作在5G模式，需提供第三方权威机构出具的检测报告复印件；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12.最多可承载不低于150个终端同时流畅播放高清视频(720P)，需提供第三方权威机构出具的检测报告复印件。</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互动教学系统-教室授权</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1.面向常态化教学，以课程为中心，通过教室授课端、老师web端、学生微信端、学生小组端、管理web端，多终端支持教学业务。从课堂出发，以支撑好一堂课为基点，深入业务，持续迭代。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2.轻量化多终端支撑多场景，提供教室授课端、老师web端、学生微信端、学生小组端、管理web端对应应用。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3.学生考勤：支持学生扫码签到，提供扫码签到功能截图；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老师可实时查看学生每节课的考勤情况，对于累积出勤异常次数多的学生提供预警提示，帮助老师及时了解问题学生。</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校领导可按时间、按学院、按课程，多维度查看统计数据。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4.课堂提问：提供单选题、多选题、判断题、问答题多种题型的反馈互动功能，深度反馈支持生成性课堂策略，老师可发起二次反馈，可随机选人进行二次互动。帮助老师及时了解学情。</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5.支持老师在课前不进行备课的情况下，临时发起互动，减轻老师使用负担。</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6.学生通过微信可直接参与互动，无需下载APP，减轻学生使用负担。</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讨论墙：讨论墙在课上给学生提供自由开放的展示空间，实现个人内容、小组成果自由有序地反馈。老师可以发起课前准备好的、或者临时的讨论任务，支持学生以文字、图片的形式进行交流分享。在讨论过程中，老师即可了解学生的讨论内容，提升老师的课堂组织针对性和效率。学生的生成性成果可以激发学生思维，互相促进，提升学习效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8.老师可查看讨论墙关键词的词云，可以帮助老师快速了解学生讨论重点，课堂思维可视化，提升学生课堂参与度，提升课堂研讨组织效率，提供词云功能截图；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9.随机挑人：适应分组教学，支持随机选组、随机选人、每组选人、指定组选人。提升学生课堂参与度，让课堂更有趣，提供功能截图；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10.教学白板：支持连续滚动翻页，上下页内容更连贯。授课板书自动以文件形式保存，课后可便捷回顾与分享。</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11.课程管理：支持老师提前上传讲义，分享课程资源给学生，可快速添加课堂互动，课上一键发起。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针对不同课程，支持后台添加特定学生，也支持学生扫码自由加课，更好地支持公开课场景。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12.高效分组：提供随机分组、老师指定分组、学生自由分组多种分组形式。提高分组效率，老师可控制分组，可以随时对分组进行微调，让分组更加可控、科学。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课程报告：课后自动生成师生课程报告，课程全过程以及成果有序沉淀，内容包含签到数据、互动过程、互动题目以及答题统计、讨论内容、课件讲义等，老师、学生可以按照实际课程、课节对课程内容进行回顾、复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14.数据统计：提供教室使用情况统计、学生考勤统计、课堂互动统计、师生成果统计等，帮助管理者了解应用开展落地情况以及效果，促进应用落地。</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互动教学系统-平台服务授权</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1、课程管理：支持老师提前上传讲义，分享课程资源给学生，可灵活设置是否允许学生查看。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2、可快速添加课堂互动，课上一键发起。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3、针对不同课程，支持后台添加特定学生，也支持学生扫码自由加课，更好地支持公开课场景。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4、课前分组功能，老师可通过课程管理端提前将学生进行分组，节约上课分组时间。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课程报告：课后自动生成师生课程报告，课程全过程以及成果有序沉淀，内容包含签到数据、互动过程、互动题目以及答题统计、讨论内容、课件讲义等，老师、学生可以按照实际课程、课节对课程内容进行回顾、复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6、数据统计：提供教室使用情况统计、学生考勤统计、课堂互动统计、师生成果统计等，帮助管理者了解应用开展落地情况以及效果，促进应用落地。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7、老师可实时查看学生每节课的考勤情况，对于累积出勤异常次数多的学生提供预警提示，帮助老师及时了解问题学生。</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8、校领导可按时间、按学院、按课程，多维度查看统计数据。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9、三年服务授权。</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音箱</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1、语言清晰度：STI值≥0.7【面积不小于60m2及体积不超过200m3标准教室，RT60为0.9s条件下】。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2、系统类型：2路三单元全频扬声器，提供实物照片证明；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3、频率响应（-3dB）：80Hz-16kHz。</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4、平均声压级（1m）：114dB。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5、最大声压级（1m）：120dB(峰值)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6、指向性：水平及垂直方向均应不小于140°。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7、灵敏度（1W@1m）：≥88dB。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8、额定阻抗：8Ω。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9、功率：额定功率不小于80W。</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对</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智能功放主机</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1、整机要求为1U标准高度。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2、要求提供RS485/232控制接口来实现对音量的调整，提供产品图片证明；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3、放大器类型：D类。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4、支持话筒反馈抑制，档位级别≥4。</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5、负载阻抗：支持4Ω/8Ω/16Ω。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6、输出功率： ≥80W×2通道。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7、THD+N: ≤0.1%。</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8、线路信噪比：75dB（A记权）。</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708" w:type="dxa"/>
            <w:gridSpan w:val="2"/>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小屏支架</w:t>
            </w:r>
          </w:p>
        </w:tc>
        <w:tc>
          <w:tcPr>
            <w:tcW w:w="6804" w:type="dxa"/>
            <w:gridSpan w:val="2"/>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1、所投产品需配有屏幕背板，用于收纳背部线材，保证美观、安全，同时起到保护屏体的作用，提供产品图片证明。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2、背板结构为整体落地式，由金属框架及冷轧钢板组成，背部外观面由防火材料包裹。</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3、适配屏幕：55寸。</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4、自带半岛型桌面，桌面中部提供隐藏式电源及数据线材接口。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5、桌板提供电源接口≥3个，USB≥1个，HDMI口≥1个。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6、产品由钢架支撑，保证一体感，稳定性。</w:t>
            </w:r>
          </w:p>
        </w:tc>
        <w:tc>
          <w:tcPr>
            <w:tcW w:w="567" w:type="dxa"/>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567" w:type="dxa"/>
            <w:gridSpan w:val="2"/>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大屏支架</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适合尺寸：50–86寸单屏平板电视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材质：宝钢一级冷轧钢，PVC塑料</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承重：140kg</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VESA安装孔位：200×200mm,400×400mm,600×400mm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箱体尺寸：深度：160mm, 宽度：530mm，高度：1200mm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内置走线槽，可竖放视频终端（宝利通，华为，思科，科达，亿联等）标配摄像头支架。</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无线话筒</w:t>
            </w:r>
          </w:p>
        </w:tc>
        <w:tc>
          <w:tcPr>
            <w:tcW w:w="6804" w:type="dxa"/>
            <w:gridSpan w:val="2"/>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采用UHF超高频段，比传统的VHF频段干扰更少，传输更可靠</w:t>
            </w:r>
            <w:r>
              <w:rPr>
                <w:rFonts w:hint="eastAsia" w:ascii="仿宋" w:hAnsi="仿宋" w:eastAsia="仿宋" w:cs="宋体"/>
                <w:kern w:val="0"/>
                <w:szCs w:val="21"/>
              </w:rPr>
              <w:br w:type="textWrapping"/>
            </w:r>
            <w:r>
              <w:rPr>
                <w:rFonts w:hint="eastAsia" w:ascii="仿宋" w:hAnsi="仿宋" w:eastAsia="仿宋" w:cs="宋体"/>
                <w:kern w:val="0"/>
                <w:szCs w:val="21"/>
              </w:rPr>
              <w:t xml:space="preserve"> DPLL数字锁相环多信道频率合成技术，在50MHz频率带宽内，以250KHz信道间隔，提供</w:t>
            </w:r>
            <w:r>
              <w:rPr>
                <w:rFonts w:hint="eastAsia" w:ascii="仿宋" w:hAnsi="仿宋" w:eastAsia="仿宋" w:cs="宋体"/>
                <w:kern w:val="0"/>
                <w:szCs w:val="21"/>
              </w:rPr>
              <w:br w:type="textWrapping"/>
            </w:r>
            <w:r>
              <w:rPr>
                <w:rFonts w:hint="eastAsia" w:ascii="仿宋" w:hAnsi="仿宋" w:eastAsia="仿宋" w:cs="宋体"/>
                <w:kern w:val="0"/>
                <w:szCs w:val="21"/>
              </w:rPr>
              <w:t>达200个信道选择,方便多套机器同时使用，轻松避开各类干扰</w:t>
            </w:r>
            <w:r>
              <w:rPr>
                <w:rFonts w:hint="eastAsia" w:ascii="仿宋" w:hAnsi="仿宋" w:eastAsia="仿宋" w:cs="宋体"/>
                <w:kern w:val="0"/>
                <w:szCs w:val="21"/>
              </w:rPr>
              <w:br w:type="textWrapping"/>
            </w:r>
            <w:r>
              <w:rPr>
                <w:rFonts w:hint="eastAsia" w:ascii="仿宋" w:hAnsi="仿宋" w:eastAsia="仿宋" w:cs="宋体"/>
                <w:kern w:val="0"/>
                <w:szCs w:val="21"/>
              </w:rPr>
              <w:t>先进的自动对频技术，即使将发射器与接收机的频率调乱了，您只需轻轻一按，发射机就会自动追锁接收机频率并调整一致，使用方便</w:t>
            </w:r>
            <w:r>
              <w:rPr>
                <w:rFonts w:hint="eastAsia" w:ascii="仿宋" w:hAnsi="仿宋" w:eastAsia="仿宋" w:cs="宋体"/>
                <w:kern w:val="0"/>
                <w:szCs w:val="21"/>
              </w:rPr>
              <w:br w:type="textWrapping"/>
            </w:r>
            <w:r>
              <w:rPr>
                <w:rFonts w:hint="eastAsia" w:ascii="仿宋" w:hAnsi="仿宋" w:eastAsia="仿宋" w:cs="宋体"/>
                <w:kern w:val="0"/>
                <w:szCs w:val="21"/>
              </w:rPr>
              <w:t>特设高低功率切换功能，使您不仅在集会等活动场所（高功率发射），使用流畅，而且在如学校教室、KTV包间使用时（低功率发射），节约电池电量</w:t>
            </w:r>
            <w:r>
              <w:rPr>
                <w:rFonts w:hint="eastAsia" w:ascii="仿宋" w:hAnsi="仿宋" w:eastAsia="仿宋" w:cs="宋体"/>
                <w:kern w:val="0"/>
                <w:szCs w:val="21"/>
              </w:rPr>
              <w:br w:type="textWrapping"/>
            </w:r>
            <w:r>
              <w:rPr>
                <w:rFonts w:hint="eastAsia" w:ascii="仿宋" w:hAnsi="仿宋" w:eastAsia="仿宋" w:cs="宋体"/>
                <w:kern w:val="0"/>
                <w:szCs w:val="21"/>
              </w:rPr>
              <w:t>特有发射机及接收机设置锁定功能，防止使用误操作</w:t>
            </w:r>
            <w:r>
              <w:rPr>
                <w:rFonts w:hint="eastAsia" w:ascii="仿宋" w:hAnsi="仿宋" w:eastAsia="仿宋" w:cs="宋体"/>
                <w:kern w:val="0"/>
                <w:szCs w:val="21"/>
              </w:rPr>
              <w:br w:type="textWrapping"/>
            </w:r>
            <w:r>
              <w:rPr>
                <w:rFonts w:hint="eastAsia" w:ascii="仿宋" w:hAnsi="仿宋" w:eastAsia="仿宋" w:cs="宋体"/>
                <w:kern w:val="0"/>
                <w:szCs w:val="21"/>
              </w:rPr>
              <w:t>特设接收灵敏度调节功能，可根据需要调节灵敏度，以提高抗干扰能力或增加接收距离</w:t>
            </w:r>
            <w:r>
              <w:rPr>
                <w:rFonts w:hint="eastAsia" w:ascii="仿宋" w:hAnsi="仿宋" w:eastAsia="仿宋" w:cs="宋体"/>
                <w:kern w:val="0"/>
                <w:szCs w:val="21"/>
              </w:rPr>
              <w:br w:type="textWrapping"/>
            </w:r>
            <w:r>
              <w:rPr>
                <w:rFonts w:hint="eastAsia" w:ascii="仿宋" w:hAnsi="仿宋" w:eastAsia="仿宋" w:cs="宋体"/>
                <w:kern w:val="0"/>
                <w:szCs w:val="21"/>
              </w:rPr>
              <w:t>高档液晶显示屏，使接收机及发射器的工作状态一目了然</w:t>
            </w:r>
          </w:p>
        </w:tc>
        <w:tc>
          <w:tcPr>
            <w:tcW w:w="567"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567"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机柜</w:t>
            </w:r>
          </w:p>
        </w:tc>
        <w:tc>
          <w:tcPr>
            <w:tcW w:w="6804" w:type="dxa"/>
            <w:gridSpan w:val="2"/>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24U机柜1.2米机柜600*600*1200</w:t>
            </w:r>
          </w:p>
        </w:tc>
        <w:tc>
          <w:tcPr>
            <w:tcW w:w="567"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567"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实训桌</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48</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位</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实训椅</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49</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位</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电子讲台</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V型讲台外形尺寸：长1200㎜； 宽700㎜ ；高950㎜；（优质冷轧钢板），充分考虑内部展台的尺寸，适合各种尺寸的展台，放置设备：功放（1、2*90W/8欧，2*100W/4欧，两路立体声和两路话筒输入，两组线路输出；2、自带幻象电源、数码混音系统，铝合金面板，高可靠性、绿色环保功放；），音响（ 教室和会议室专用音箱；额定功率；60W；最大功率120W）。前开放式的伸腿，该产品为全钢结构，是由厚度为1.0；1.2；1.5mm的材质组合，经过防腐，防酸，防锈处理，坚固耐用，防腐蚀性强,盖门更加人性化设计，采取左右推拉方式。讲台内可放置中控功能：中控面板可实现一键开关机投影机、计算机、音响系统；控制音量增减和静音；有笔记本接口；至少有1个USB2.0接口；有总电源开关等。</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综合布线</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综合布线耗材、施工</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33</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教室地板</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定制：1.面层材料品种、规格、颜色:复合木地板</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34</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吊顶和造型灯</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定制造型，含灯具：1.龙骨材料种类、规格、中距:轻钢龙骨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2.面层材料品种、规格:吸音板吊顶</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轻钢墙面装饰板（石膏板墙面)</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1.龙骨材料种类、规格：中距，轻钢龙骨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2.基层材料种类、规格:细木工板墙面</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280</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墙面装饰板（木质吸音板墙面)</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1.面层材料品种、规格:吸音板墙面</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280</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37</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文化建设</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定制文化建设，涵盖电子商务的整体流程</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38</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遮光窗帘</w:t>
            </w:r>
          </w:p>
        </w:tc>
        <w:tc>
          <w:tcPr>
            <w:tcW w:w="6804" w:type="dxa"/>
            <w:gridSpan w:val="2"/>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遮光窗帘，定制</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39</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电子商务教学实验系统</w:t>
            </w:r>
          </w:p>
        </w:tc>
        <w:tc>
          <w:tcPr>
            <w:tcW w:w="6804" w:type="dxa"/>
            <w:gridSpan w:val="2"/>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一．软件要求：</w:t>
            </w:r>
            <w:r>
              <w:rPr>
                <w:rFonts w:hint="eastAsia" w:ascii="仿宋" w:hAnsi="仿宋" w:eastAsia="仿宋" w:cs="宋体"/>
                <w:kern w:val="0"/>
                <w:szCs w:val="21"/>
              </w:rPr>
              <w:br w:type="textWrapping"/>
            </w:r>
            <w:r>
              <w:rPr>
                <w:rFonts w:hint="eastAsia" w:ascii="仿宋" w:hAnsi="仿宋" w:eastAsia="仿宋" w:cs="宋体"/>
                <w:kern w:val="0"/>
                <w:szCs w:val="21"/>
              </w:rPr>
              <w:t>1、系统是基于网络环境，采用B/S结构；</w:t>
            </w:r>
            <w:r>
              <w:rPr>
                <w:rFonts w:hint="eastAsia" w:ascii="仿宋" w:hAnsi="仿宋" w:eastAsia="仿宋" w:cs="宋体"/>
                <w:kern w:val="0"/>
                <w:szCs w:val="21"/>
              </w:rPr>
              <w:br w:type="textWrapping"/>
            </w:r>
            <w:r>
              <w:rPr>
                <w:rFonts w:hint="eastAsia" w:ascii="仿宋" w:hAnsi="仿宋" w:eastAsia="仿宋" w:cs="宋体"/>
                <w:kern w:val="0"/>
                <w:szCs w:val="21"/>
              </w:rPr>
              <w:t>★2、系统涵盖四种电子商务交易模式(B2B、B2C、C2C)、CA/EDI和网络营销、电子商务新模式等电子商务基本知识点（缺一不可），可以支撑电子商务专业实践教学，训练学生电子商务基础技能；提供截图证明并演示，否则将被严重扣分；</w:t>
            </w:r>
            <w:r>
              <w:rPr>
                <w:rFonts w:hint="eastAsia" w:ascii="仿宋" w:hAnsi="仿宋" w:eastAsia="仿宋" w:cs="宋体"/>
                <w:kern w:val="0"/>
                <w:szCs w:val="21"/>
              </w:rPr>
              <w:br w:type="textWrapping"/>
            </w:r>
            <w:r>
              <w:rPr>
                <w:rFonts w:hint="eastAsia" w:ascii="仿宋" w:hAnsi="仿宋" w:eastAsia="仿宋" w:cs="宋体"/>
                <w:kern w:val="0"/>
                <w:szCs w:val="21"/>
              </w:rPr>
              <w:t>3、系统开发有管理员、教师和学生三个用户端，并配置相应的教学类和管理类功能模块，以满足不同用户的应用需求；</w:t>
            </w:r>
            <w:r>
              <w:rPr>
                <w:rFonts w:hint="eastAsia" w:ascii="仿宋" w:hAnsi="仿宋" w:eastAsia="仿宋" w:cs="宋体"/>
                <w:kern w:val="0"/>
                <w:szCs w:val="21"/>
              </w:rPr>
              <w:br w:type="textWrapping"/>
            </w:r>
            <w:r>
              <w:rPr>
                <w:rFonts w:hint="eastAsia" w:ascii="仿宋" w:hAnsi="仿宋" w:eastAsia="仿宋" w:cs="宋体"/>
                <w:kern w:val="0"/>
                <w:szCs w:val="21"/>
              </w:rPr>
              <w:t>4、系统提供在线上课、随堂训练、技能实训三段式教学模式，对应学生能力层级阶梯上升，教师可根据教学目标灵活安排教学活动，帮助学生通过认知理解、巩固练习和模拟实训循序渐进地获得知识和技能的提升；</w:t>
            </w:r>
            <w:r>
              <w:rPr>
                <w:rFonts w:hint="eastAsia" w:ascii="仿宋" w:hAnsi="仿宋" w:eastAsia="仿宋" w:cs="宋体"/>
                <w:kern w:val="0"/>
                <w:szCs w:val="21"/>
              </w:rPr>
              <w:br w:type="textWrapping"/>
            </w:r>
            <w:r>
              <w:rPr>
                <w:rFonts w:hint="eastAsia" w:ascii="仿宋" w:hAnsi="仿宋" w:eastAsia="仿宋" w:cs="宋体"/>
                <w:kern w:val="0"/>
                <w:szCs w:val="21"/>
              </w:rPr>
              <w:t>5、系统提供以主流电子商务平台为蓝本设计开发的实训商城，支持学生分角色（卖家、买家、服务商）进行模拟实训，帮助学生直观、立体地了解电子商务活动全过程；提供实训B2C模块的截图证明并演示；</w:t>
            </w:r>
            <w:r>
              <w:rPr>
                <w:rFonts w:hint="eastAsia" w:ascii="仿宋" w:hAnsi="仿宋" w:eastAsia="仿宋" w:cs="宋体"/>
                <w:kern w:val="0"/>
                <w:szCs w:val="21"/>
              </w:rPr>
              <w:br w:type="textWrapping"/>
            </w:r>
            <w:r>
              <w:rPr>
                <w:rFonts w:hint="eastAsia" w:ascii="仿宋" w:hAnsi="仿宋" w:eastAsia="仿宋" w:cs="宋体"/>
                <w:kern w:val="0"/>
                <w:szCs w:val="21"/>
              </w:rPr>
              <w:t>6、系统实训商城商家认证环节可选择企业（B）认证或个人（C）认证，实现在一个模拟商城中多种电子商务模式的兼容，满足多样化的教学需求；</w:t>
            </w:r>
            <w:r>
              <w:rPr>
                <w:rFonts w:hint="eastAsia" w:ascii="仿宋" w:hAnsi="仿宋" w:eastAsia="仿宋" w:cs="宋体"/>
                <w:kern w:val="0"/>
                <w:szCs w:val="21"/>
              </w:rPr>
              <w:br w:type="textWrapping"/>
            </w:r>
            <w:r>
              <w:rPr>
                <w:rFonts w:hint="eastAsia" w:ascii="仿宋" w:hAnsi="仿宋" w:eastAsia="仿宋" w:cs="宋体"/>
                <w:kern w:val="0"/>
                <w:szCs w:val="21"/>
              </w:rPr>
              <w:t>7、系统提供账号管理、个人信息管理等系统管理功能，以及课程管理、作业管理、实训管理、成绩管理等教学管理功能，帮助教师高效管理教学活动；</w:t>
            </w:r>
            <w:r>
              <w:rPr>
                <w:rFonts w:hint="eastAsia" w:ascii="仿宋" w:hAnsi="仿宋" w:eastAsia="仿宋" w:cs="宋体"/>
                <w:kern w:val="0"/>
                <w:szCs w:val="21"/>
              </w:rPr>
              <w:br w:type="textWrapping"/>
            </w:r>
            <w:r>
              <w:rPr>
                <w:rFonts w:hint="eastAsia" w:ascii="仿宋" w:hAnsi="仿宋" w:eastAsia="仿宋" w:cs="宋体"/>
                <w:kern w:val="0"/>
                <w:szCs w:val="21"/>
              </w:rPr>
              <w:t>8、系统内置在线课程、训练题库、案例等丰富的教学资源，并支持资源的共享和扩展；</w:t>
            </w:r>
            <w:r>
              <w:rPr>
                <w:rFonts w:hint="eastAsia" w:ascii="仿宋" w:hAnsi="仿宋" w:eastAsia="仿宋" w:cs="宋体"/>
                <w:kern w:val="0"/>
                <w:szCs w:val="21"/>
              </w:rPr>
              <w:br w:type="textWrapping"/>
            </w:r>
            <w:r>
              <w:rPr>
                <w:rFonts w:hint="eastAsia" w:ascii="仿宋" w:hAnsi="仿宋" w:eastAsia="仿宋" w:cs="宋体"/>
                <w:kern w:val="0"/>
                <w:szCs w:val="21"/>
              </w:rPr>
              <w:t>9、系统支撑《电子商务基础》、《电子商务概论》等电子商务基础课程的日常实践教学，可开展商家认证、订单处理、网上支付、推广管理、交易管理等实训项目；</w:t>
            </w:r>
            <w:r>
              <w:rPr>
                <w:rFonts w:hint="eastAsia" w:ascii="仿宋" w:hAnsi="仿宋" w:eastAsia="仿宋" w:cs="宋体"/>
                <w:kern w:val="0"/>
                <w:szCs w:val="21"/>
              </w:rPr>
              <w:br w:type="textWrapping"/>
            </w:r>
            <w:r>
              <w:rPr>
                <w:rFonts w:hint="eastAsia" w:ascii="仿宋" w:hAnsi="仿宋" w:eastAsia="仿宋" w:cs="宋体"/>
                <w:kern w:val="0"/>
                <w:szCs w:val="21"/>
              </w:rPr>
              <w:t>10、系统技能实训提供角色交互模式和独立挑战模式，角色交互模式支持学生扮演卖家、买家或服务商中的某一角色，深入进行角色体验，独立挑战模式支持学生一人同时扮演三个角色，独立完成所有角色的操作；</w:t>
            </w:r>
            <w:r>
              <w:rPr>
                <w:rFonts w:hint="eastAsia" w:ascii="仿宋" w:hAnsi="仿宋" w:eastAsia="仿宋" w:cs="宋体"/>
                <w:kern w:val="0"/>
                <w:szCs w:val="21"/>
              </w:rPr>
              <w:br w:type="textWrapping"/>
            </w:r>
            <w:r>
              <w:rPr>
                <w:rFonts w:hint="eastAsia" w:ascii="仿宋" w:hAnsi="仿宋" w:eastAsia="仿宋" w:cs="宋体"/>
                <w:kern w:val="0"/>
                <w:szCs w:val="21"/>
              </w:rPr>
              <w:t>11、系统教师端提供课程管理、作业批阅、训练题库、实训管理、学生管理等功能模块，使教师可在线完成备课、上课、作业批阅等教学活动；</w:t>
            </w:r>
            <w:r>
              <w:rPr>
                <w:rFonts w:hint="eastAsia" w:ascii="仿宋" w:hAnsi="仿宋" w:eastAsia="仿宋" w:cs="宋体"/>
                <w:kern w:val="0"/>
                <w:szCs w:val="21"/>
              </w:rPr>
              <w:br w:type="textWrapping"/>
            </w:r>
            <w:r>
              <w:rPr>
                <w:rFonts w:hint="eastAsia" w:ascii="仿宋" w:hAnsi="仿宋" w:eastAsia="仿宋" w:cs="宋体"/>
                <w:kern w:val="0"/>
                <w:szCs w:val="21"/>
              </w:rPr>
              <w:t>12、系统学生端提供知识提升、拓展训练、技能实训、学习记录等功能模块，使学生可在线学习课程和训练技能；</w:t>
            </w:r>
            <w:r>
              <w:rPr>
                <w:rFonts w:hint="eastAsia" w:ascii="仿宋" w:hAnsi="仿宋" w:eastAsia="仿宋" w:cs="宋体"/>
                <w:kern w:val="0"/>
                <w:szCs w:val="21"/>
              </w:rPr>
              <w:br w:type="textWrapping"/>
            </w:r>
            <w:r>
              <w:rPr>
                <w:rFonts w:hint="eastAsia" w:ascii="仿宋" w:hAnsi="仿宋" w:eastAsia="仿宋" w:cs="宋体"/>
                <w:kern w:val="0"/>
                <w:szCs w:val="21"/>
              </w:rPr>
              <w:t>13、系统在线课程以视频课程的形式呈现，配以课程要点，便于学生自主学习；提供截图证明并演示，否则将被严重扣分；</w:t>
            </w:r>
            <w:r>
              <w:rPr>
                <w:rFonts w:hint="eastAsia" w:ascii="仿宋" w:hAnsi="仿宋" w:eastAsia="仿宋" w:cs="宋体"/>
                <w:kern w:val="0"/>
                <w:szCs w:val="21"/>
              </w:rPr>
              <w:br w:type="textWrapping"/>
            </w:r>
            <w:r>
              <w:rPr>
                <w:rFonts w:hint="eastAsia" w:ascii="仿宋" w:hAnsi="仿宋" w:eastAsia="仿宋" w:cs="宋体"/>
                <w:kern w:val="0"/>
                <w:szCs w:val="21"/>
              </w:rPr>
              <w:t>14、为保障产品兼容性和教学系统性，此次招标所有教学软件均需为同一品牌</w:t>
            </w:r>
            <w:r>
              <w:rPr>
                <w:rFonts w:hint="eastAsia" w:ascii="仿宋" w:hAnsi="仿宋" w:eastAsia="仿宋" w:cs="宋体"/>
                <w:kern w:val="0"/>
                <w:szCs w:val="21"/>
              </w:rPr>
              <w:br w:type="textWrapping"/>
            </w:r>
            <w:r>
              <w:rPr>
                <w:rFonts w:hint="eastAsia" w:ascii="仿宋" w:hAnsi="仿宋" w:eastAsia="仿宋" w:cs="宋体"/>
                <w:kern w:val="0"/>
                <w:szCs w:val="21"/>
              </w:rPr>
              <w:t>15、为了保障所投产品符合教育部电子商务专业教学标准，投标人或开发单位具有对电子商务专业教学标准深入的研究，对参加过电子商务标准修（制）订工作核心起草人员可加分，提供相关聘书证明原件；</w:t>
            </w:r>
            <w:r>
              <w:rPr>
                <w:rFonts w:hint="eastAsia" w:ascii="仿宋" w:hAnsi="仿宋" w:eastAsia="仿宋" w:cs="宋体"/>
                <w:kern w:val="0"/>
                <w:szCs w:val="21"/>
              </w:rPr>
              <w:br w:type="textWrapping"/>
            </w:r>
            <w:r>
              <w:rPr>
                <w:rFonts w:hint="eastAsia" w:ascii="仿宋" w:hAnsi="仿宋" w:eastAsia="仿宋" w:cs="宋体"/>
                <w:kern w:val="0"/>
                <w:szCs w:val="21"/>
              </w:rPr>
              <w:t>18、为保障产品质量，生产厂家需具有软件著作权证书原件或复印件加盖公章，投标人需有厂家授权书原件，否则视为无效投标</w:t>
            </w:r>
            <w:r>
              <w:rPr>
                <w:rFonts w:hint="eastAsia" w:ascii="仿宋" w:hAnsi="仿宋" w:eastAsia="仿宋" w:cs="宋体"/>
                <w:kern w:val="0"/>
                <w:szCs w:val="21"/>
              </w:rPr>
              <w:br w:type="textWrapping"/>
            </w:r>
            <w:r>
              <w:rPr>
                <w:rFonts w:hint="eastAsia" w:ascii="仿宋" w:hAnsi="仿宋" w:eastAsia="仿宋" w:cs="宋体"/>
                <w:kern w:val="0"/>
                <w:szCs w:val="21"/>
              </w:rPr>
              <w:t>二．功能模块要求：</w:t>
            </w:r>
            <w:r>
              <w:rPr>
                <w:rFonts w:hint="eastAsia" w:ascii="仿宋" w:hAnsi="仿宋" w:eastAsia="仿宋" w:cs="宋体"/>
                <w:kern w:val="0"/>
                <w:szCs w:val="21"/>
              </w:rPr>
              <w:br w:type="textWrapping"/>
            </w:r>
            <w:r>
              <w:rPr>
                <w:rFonts w:hint="eastAsia" w:ascii="仿宋" w:hAnsi="仿宋" w:eastAsia="仿宋" w:cs="宋体"/>
                <w:kern w:val="0"/>
                <w:szCs w:val="21"/>
              </w:rPr>
              <w:t>1、管理员端</w:t>
            </w:r>
            <w:r>
              <w:rPr>
                <w:rFonts w:hint="eastAsia" w:ascii="仿宋" w:hAnsi="仿宋" w:eastAsia="仿宋" w:cs="宋体"/>
                <w:kern w:val="0"/>
                <w:szCs w:val="21"/>
              </w:rPr>
              <w:br w:type="textWrapping"/>
            </w:r>
            <w:r>
              <w:rPr>
                <w:rFonts w:hint="eastAsia" w:ascii="仿宋" w:hAnsi="仿宋" w:eastAsia="仿宋" w:cs="宋体"/>
                <w:kern w:val="0"/>
                <w:szCs w:val="21"/>
              </w:rPr>
              <w:t>（1）班级管理：新增班级、分配教师、删除班级、学生账号启用/禁用</w:t>
            </w:r>
            <w:r>
              <w:rPr>
                <w:rFonts w:hint="eastAsia" w:ascii="仿宋" w:hAnsi="仿宋" w:eastAsia="仿宋" w:cs="宋体"/>
                <w:kern w:val="0"/>
                <w:szCs w:val="21"/>
              </w:rPr>
              <w:br w:type="textWrapping"/>
            </w:r>
            <w:r>
              <w:rPr>
                <w:rFonts w:hint="eastAsia" w:ascii="仿宋" w:hAnsi="仿宋" w:eastAsia="仿宋" w:cs="宋体"/>
                <w:kern w:val="0"/>
                <w:szCs w:val="21"/>
              </w:rPr>
              <w:t>（2）教师管理：批量导入、分配班级、修改教师、教师账号启用/禁用</w:t>
            </w:r>
            <w:r>
              <w:rPr>
                <w:rFonts w:hint="eastAsia" w:ascii="仿宋" w:hAnsi="仿宋" w:eastAsia="仿宋" w:cs="宋体"/>
                <w:kern w:val="0"/>
                <w:szCs w:val="21"/>
              </w:rPr>
              <w:br w:type="textWrapping"/>
            </w:r>
            <w:r>
              <w:rPr>
                <w:rFonts w:hint="eastAsia" w:ascii="仿宋" w:hAnsi="仿宋" w:eastAsia="仿宋" w:cs="宋体"/>
                <w:kern w:val="0"/>
                <w:szCs w:val="21"/>
              </w:rPr>
              <w:t>（3）实训评分标准：针对实训考核点设定评分标准</w:t>
            </w:r>
            <w:r>
              <w:rPr>
                <w:rFonts w:hint="eastAsia" w:ascii="仿宋" w:hAnsi="仿宋" w:eastAsia="仿宋" w:cs="宋体"/>
                <w:kern w:val="0"/>
                <w:szCs w:val="21"/>
              </w:rPr>
              <w:br w:type="textWrapping"/>
            </w:r>
            <w:r>
              <w:rPr>
                <w:rFonts w:hint="eastAsia" w:ascii="仿宋" w:hAnsi="仿宋" w:eastAsia="仿宋" w:cs="宋体"/>
                <w:kern w:val="0"/>
                <w:szCs w:val="21"/>
              </w:rPr>
              <w:t>（4）系统管理：环境设置（选择是否开放课程模块新增、选择是否开放注册通道、设置总成绩中拓展练习和技能实训的比例分配），系统设置（数据备份/还原、系统初始化、清除往届学生数据）</w:t>
            </w:r>
            <w:r>
              <w:rPr>
                <w:rFonts w:hint="eastAsia" w:ascii="仿宋" w:hAnsi="仿宋" w:eastAsia="仿宋" w:cs="宋体"/>
                <w:kern w:val="0"/>
                <w:szCs w:val="21"/>
              </w:rPr>
              <w:br w:type="textWrapping"/>
            </w:r>
            <w:r>
              <w:rPr>
                <w:rFonts w:hint="eastAsia" w:ascii="仿宋" w:hAnsi="仿宋" w:eastAsia="仿宋" w:cs="宋体"/>
                <w:kern w:val="0"/>
                <w:szCs w:val="21"/>
              </w:rPr>
              <w:t>2、教师端</w:t>
            </w:r>
            <w:r>
              <w:rPr>
                <w:rFonts w:hint="eastAsia" w:ascii="仿宋" w:hAnsi="仿宋" w:eastAsia="仿宋" w:cs="宋体"/>
                <w:kern w:val="0"/>
                <w:szCs w:val="21"/>
              </w:rPr>
              <w:br w:type="textWrapping"/>
            </w:r>
            <w:r>
              <w:rPr>
                <w:rFonts w:hint="eastAsia" w:ascii="仿宋" w:hAnsi="仿宋" w:eastAsia="仿宋" w:cs="宋体"/>
                <w:kern w:val="0"/>
                <w:szCs w:val="21"/>
              </w:rPr>
              <w:t>（1）班级概况：查看分管班级内学生的总成绩、完成度、在线训练效率、完成任务书及成绩分布情况</w:t>
            </w:r>
            <w:r>
              <w:rPr>
                <w:rFonts w:hint="eastAsia" w:ascii="仿宋" w:hAnsi="仿宋" w:eastAsia="仿宋" w:cs="宋体"/>
                <w:kern w:val="0"/>
                <w:szCs w:val="21"/>
              </w:rPr>
              <w:br w:type="textWrapping"/>
            </w:r>
            <w:r>
              <w:rPr>
                <w:rFonts w:hint="eastAsia" w:ascii="仿宋" w:hAnsi="仿宋" w:eastAsia="仿宋" w:cs="宋体"/>
                <w:kern w:val="0"/>
                <w:szCs w:val="21"/>
              </w:rPr>
              <w:t>（2）课程管理：新增课程、编辑课程、课程预览、上课、下课、课内讨论</w:t>
            </w:r>
            <w:r>
              <w:rPr>
                <w:rFonts w:hint="eastAsia" w:ascii="仿宋" w:hAnsi="仿宋" w:eastAsia="仿宋" w:cs="宋体"/>
                <w:kern w:val="0"/>
                <w:szCs w:val="21"/>
              </w:rPr>
              <w:br w:type="textWrapping"/>
            </w:r>
            <w:r>
              <w:rPr>
                <w:rFonts w:hint="eastAsia" w:ascii="仿宋" w:hAnsi="仿宋" w:eastAsia="仿宋" w:cs="宋体"/>
                <w:kern w:val="0"/>
                <w:szCs w:val="21"/>
              </w:rPr>
              <w:t>（3）作业批阅：查看主观题作业、作业打分、填写评语</w:t>
            </w:r>
            <w:r>
              <w:rPr>
                <w:rFonts w:hint="eastAsia" w:ascii="仿宋" w:hAnsi="仿宋" w:eastAsia="仿宋" w:cs="宋体"/>
                <w:kern w:val="0"/>
                <w:szCs w:val="21"/>
              </w:rPr>
              <w:br w:type="textWrapping"/>
            </w:r>
            <w:r>
              <w:rPr>
                <w:rFonts w:hint="eastAsia" w:ascii="仿宋" w:hAnsi="仿宋" w:eastAsia="仿宋" w:cs="宋体"/>
                <w:kern w:val="0"/>
                <w:szCs w:val="21"/>
              </w:rPr>
              <w:t>（4）训练题库：题目管理（添加题目、查看题目、生成试卷），试卷管理（发布管理、删除）</w:t>
            </w:r>
            <w:r>
              <w:rPr>
                <w:rFonts w:hint="eastAsia" w:ascii="仿宋" w:hAnsi="仿宋" w:eastAsia="仿宋" w:cs="宋体"/>
                <w:kern w:val="0"/>
                <w:szCs w:val="21"/>
              </w:rPr>
              <w:br w:type="textWrapping"/>
            </w:r>
            <w:r>
              <w:rPr>
                <w:rFonts w:hint="eastAsia" w:ascii="仿宋" w:hAnsi="仿宋" w:eastAsia="仿宋" w:cs="宋体"/>
                <w:kern w:val="0"/>
                <w:szCs w:val="21"/>
              </w:rPr>
              <w:t>（5）实训管理：开展实训（设置实训班级、实训模式、实训分组、实训角色），评分管理（查看学生实训得分，手动调整学生得分）</w:t>
            </w:r>
            <w:r>
              <w:rPr>
                <w:rFonts w:hint="eastAsia" w:ascii="仿宋" w:hAnsi="仿宋" w:eastAsia="仿宋" w:cs="宋体"/>
                <w:kern w:val="0"/>
                <w:szCs w:val="21"/>
              </w:rPr>
              <w:br w:type="textWrapping"/>
            </w:r>
            <w:r>
              <w:rPr>
                <w:rFonts w:hint="eastAsia" w:ascii="仿宋" w:hAnsi="仿宋" w:eastAsia="仿宋" w:cs="宋体"/>
                <w:kern w:val="0"/>
                <w:szCs w:val="21"/>
              </w:rPr>
              <w:t>（6）学生管理：批量导入、删除学生、修改学生、学生账号启用/禁用</w:t>
            </w:r>
            <w:r>
              <w:rPr>
                <w:rFonts w:hint="eastAsia" w:ascii="仿宋" w:hAnsi="仿宋" w:eastAsia="仿宋" w:cs="宋体"/>
                <w:kern w:val="0"/>
                <w:szCs w:val="21"/>
              </w:rPr>
              <w:br w:type="textWrapping"/>
            </w:r>
            <w:r>
              <w:rPr>
                <w:rFonts w:hint="eastAsia" w:ascii="仿宋" w:hAnsi="仿宋" w:eastAsia="仿宋" w:cs="宋体"/>
                <w:kern w:val="0"/>
                <w:szCs w:val="21"/>
              </w:rPr>
              <w:t>（7）个人设置：个人信息维护、修改密码、安全退出</w:t>
            </w:r>
            <w:r>
              <w:rPr>
                <w:rFonts w:hint="eastAsia" w:ascii="仿宋" w:hAnsi="仿宋" w:eastAsia="仿宋" w:cs="宋体"/>
                <w:kern w:val="0"/>
                <w:szCs w:val="21"/>
              </w:rPr>
              <w:br w:type="textWrapping"/>
            </w:r>
            <w:r>
              <w:rPr>
                <w:rFonts w:hint="eastAsia" w:ascii="仿宋" w:hAnsi="仿宋" w:eastAsia="仿宋" w:cs="宋体"/>
                <w:kern w:val="0"/>
                <w:szCs w:val="21"/>
              </w:rPr>
              <w:t>★3、学生端提供截图证明并演示，否则将被严重扣分；</w:t>
            </w:r>
            <w:r>
              <w:rPr>
                <w:rFonts w:hint="eastAsia" w:ascii="仿宋" w:hAnsi="仿宋" w:eastAsia="仿宋" w:cs="宋体"/>
                <w:kern w:val="0"/>
                <w:szCs w:val="21"/>
              </w:rPr>
              <w:br w:type="textWrapping"/>
            </w:r>
            <w:r>
              <w:rPr>
                <w:rFonts w:hint="eastAsia" w:ascii="仿宋" w:hAnsi="仿宋" w:eastAsia="仿宋" w:cs="宋体"/>
                <w:kern w:val="0"/>
                <w:szCs w:val="21"/>
              </w:rPr>
              <w:t>（1）榜单概览：查看个人在班级内的成绩排名、训练效率、完成任务、完成度</w:t>
            </w:r>
            <w:r>
              <w:rPr>
                <w:rFonts w:hint="eastAsia" w:ascii="仿宋" w:hAnsi="仿宋" w:eastAsia="仿宋" w:cs="宋体"/>
                <w:kern w:val="0"/>
                <w:szCs w:val="21"/>
              </w:rPr>
              <w:br w:type="textWrapping"/>
            </w:r>
            <w:r>
              <w:rPr>
                <w:rFonts w:hint="eastAsia" w:ascii="仿宋" w:hAnsi="仿宋" w:eastAsia="仿宋" w:cs="宋体"/>
                <w:kern w:val="0"/>
                <w:szCs w:val="21"/>
              </w:rPr>
              <w:t>（2）知识提升：在线观看教学视频，参与在线课程讨论、下载课件</w:t>
            </w:r>
            <w:r>
              <w:rPr>
                <w:rFonts w:hint="eastAsia" w:ascii="仿宋" w:hAnsi="仿宋" w:eastAsia="仿宋" w:cs="宋体"/>
                <w:kern w:val="0"/>
                <w:szCs w:val="21"/>
              </w:rPr>
              <w:br w:type="textWrapping"/>
            </w:r>
            <w:r>
              <w:rPr>
                <w:rFonts w:hint="eastAsia" w:ascii="仿宋" w:hAnsi="仿宋" w:eastAsia="仿宋" w:cs="宋体"/>
                <w:kern w:val="0"/>
                <w:szCs w:val="21"/>
              </w:rPr>
              <w:t>（3）拓展训练：进行线上拓展训练</w:t>
            </w:r>
            <w:r>
              <w:rPr>
                <w:rFonts w:hint="eastAsia" w:ascii="仿宋" w:hAnsi="仿宋" w:eastAsia="仿宋" w:cs="宋体"/>
                <w:kern w:val="0"/>
                <w:szCs w:val="21"/>
              </w:rPr>
              <w:br w:type="textWrapping"/>
            </w:r>
            <w:r>
              <w:rPr>
                <w:rFonts w:hint="eastAsia" w:ascii="仿宋" w:hAnsi="仿宋" w:eastAsia="仿宋" w:cs="宋体"/>
                <w:kern w:val="0"/>
                <w:szCs w:val="21"/>
              </w:rPr>
              <w:t>（4）技能实训：</w:t>
            </w:r>
            <w:r>
              <w:rPr>
                <w:rFonts w:hint="eastAsia" w:ascii="仿宋" w:hAnsi="仿宋" w:eastAsia="仿宋" w:cs="宋体"/>
                <w:kern w:val="0"/>
                <w:szCs w:val="21"/>
              </w:rPr>
              <w:br w:type="textWrapping"/>
            </w:r>
            <w:r>
              <w:rPr>
                <w:rFonts w:hint="eastAsia" w:ascii="仿宋" w:hAnsi="仿宋" w:eastAsia="仿宋" w:cs="宋体"/>
                <w:kern w:val="0"/>
                <w:szCs w:val="21"/>
              </w:rPr>
              <w:t>1）实训商城：</w:t>
            </w:r>
            <w:r>
              <w:rPr>
                <w:rFonts w:hint="eastAsia" w:ascii="仿宋" w:hAnsi="仿宋" w:eastAsia="仿宋" w:cs="宋体"/>
                <w:kern w:val="0"/>
                <w:szCs w:val="21"/>
              </w:rPr>
              <w:br w:type="textWrapping"/>
            </w:r>
            <w:r>
              <w:rPr>
                <w:rFonts w:hint="eastAsia" w:ascii="仿宋" w:hAnsi="仿宋" w:eastAsia="仿宋" w:cs="宋体"/>
                <w:kern w:val="0"/>
                <w:szCs w:val="21"/>
              </w:rPr>
              <w:t>商城首页：用户登录、精选品类、广告位、电商快讯、行业优选、企业采购</w:t>
            </w:r>
            <w:r>
              <w:rPr>
                <w:rFonts w:hint="eastAsia" w:ascii="仿宋" w:hAnsi="仿宋" w:eastAsia="仿宋" w:cs="宋体"/>
                <w:kern w:val="0"/>
                <w:szCs w:val="21"/>
              </w:rPr>
              <w:br w:type="textWrapping"/>
            </w:r>
            <w:r>
              <w:rPr>
                <w:rFonts w:hint="eastAsia" w:ascii="仿宋" w:hAnsi="仿宋" w:eastAsia="仿宋" w:cs="宋体"/>
                <w:kern w:val="0"/>
                <w:szCs w:val="21"/>
              </w:rPr>
              <w:t>精选品类：产品类别、产品列表、查看产品</w:t>
            </w:r>
            <w:r>
              <w:rPr>
                <w:rFonts w:hint="eastAsia" w:ascii="仿宋" w:hAnsi="仿宋" w:eastAsia="仿宋" w:cs="宋体"/>
                <w:kern w:val="0"/>
                <w:szCs w:val="21"/>
              </w:rPr>
              <w:br w:type="textWrapping"/>
            </w:r>
            <w:r>
              <w:rPr>
                <w:rFonts w:hint="eastAsia" w:ascii="仿宋" w:hAnsi="仿宋" w:eastAsia="仿宋" w:cs="宋体"/>
                <w:kern w:val="0"/>
                <w:szCs w:val="21"/>
              </w:rPr>
              <w:t>热卖单品：查看产品、加入购物车</w:t>
            </w:r>
            <w:r>
              <w:rPr>
                <w:rFonts w:hint="eastAsia" w:ascii="仿宋" w:hAnsi="仿宋" w:eastAsia="仿宋" w:cs="宋体"/>
                <w:kern w:val="0"/>
                <w:szCs w:val="21"/>
              </w:rPr>
              <w:br w:type="textWrapping"/>
            </w:r>
            <w:r>
              <w:rPr>
                <w:rFonts w:hint="eastAsia" w:ascii="仿宋" w:hAnsi="仿宋" w:eastAsia="仿宋" w:cs="宋体"/>
                <w:kern w:val="0"/>
                <w:szCs w:val="21"/>
              </w:rPr>
              <w:t>企业采购：品类选择、参与采购</w:t>
            </w:r>
            <w:r>
              <w:rPr>
                <w:rFonts w:hint="eastAsia" w:ascii="仿宋" w:hAnsi="仿宋" w:eastAsia="仿宋" w:cs="宋体"/>
                <w:kern w:val="0"/>
                <w:szCs w:val="21"/>
              </w:rPr>
              <w:br w:type="textWrapping"/>
            </w:r>
            <w:r>
              <w:rPr>
                <w:rFonts w:hint="eastAsia" w:ascii="仿宋" w:hAnsi="仿宋" w:eastAsia="仿宋" w:cs="宋体"/>
                <w:kern w:val="0"/>
                <w:szCs w:val="21"/>
              </w:rPr>
              <w:t>珍品拍卖：拍卖分类、拍卖地区、参与竞拍</w:t>
            </w:r>
            <w:r>
              <w:rPr>
                <w:rFonts w:hint="eastAsia" w:ascii="仿宋" w:hAnsi="仿宋" w:eastAsia="仿宋" w:cs="宋体"/>
                <w:kern w:val="0"/>
                <w:szCs w:val="21"/>
              </w:rPr>
              <w:br w:type="textWrapping"/>
            </w:r>
            <w:r>
              <w:rPr>
                <w:rFonts w:hint="eastAsia" w:ascii="仿宋" w:hAnsi="仿宋" w:eastAsia="仿宋" w:cs="宋体"/>
                <w:kern w:val="0"/>
                <w:szCs w:val="21"/>
              </w:rPr>
              <w:t>领券中心：查看优惠券、立即领取</w:t>
            </w:r>
            <w:r>
              <w:rPr>
                <w:rFonts w:hint="eastAsia" w:ascii="仿宋" w:hAnsi="仿宋" w:eastAsia="仿宋" w:cs="宋体"/>
                <w:kern w:val="0"/>
                <w:szCs w:val="21"/>
              </w:rPr>
              <w:br w:type="textWrapping"/>
            </w:r>
            <w:r>
              <w:rPr>
                <w:rFonts w:hint="eastAsia" w:ascii="仿宋" w:hAnsi="仿宋" w:eastAsia="仿宋" w:cs="宋体"/>
                <w:kern w:val="0"/>
                <w:szCs w:val="21"/>
              </w:rPr>
              <w:t>站内邮件：查看、删除邮件</w:t>
            </w:r>
            <w:r>
              <w:rPr>
                <w:rFonts w:hint="eastAsia" w:ascii="仿宋" w:hAnsi="仿宋" w:eastAsia="仿宋" w:cs="宋体"/>
                <w:kern w:val="0"/>
                <w:szCs w:val="21"/>
              </w:rPr>
              <w:br w:type="textWrapping"/>
            </w:r>
            <w:r>
              <w:rPr>
                <w:rFonts w:hint="eastAsia" w:ascii="仿宋" w:hAnsi="仿宋" w:eastAsia="仿宋" w:cs="宋体"/>
                <w:kern w:val="0"/>
                <w:szCs w:val="21"/>
              </w:rPr>
              <w:t>2）卖家管理后台：</w:t>
            </w:r>
            <w:r>
              <w:rPr>
                <w:rFonts w:hint="eastAsia" w:ascii="仿宋" w:hAnsi="仿宋" w:eastAsia="仿宋" w:cs="宋体"/>
                <w:kern w:val="0"/>
                <w:szCs w:val="21"/>
              </w:rPr>
              <w:br w:type="textWrapping"/>
            </w:r>
            <w:r>
              <w:rPr>
                <w:rFonts w:hint="eastAsia" w:ascii="仿宋" w:hAnsi="仿宋" w:eastAsia="仿宋" w:cs="宋体"/>
                <w:kern w:val="0"/>
                <w:szCs w:val="21"/>
              </w:rPr>
              <w:t>卖家首页：未开店铺、已开店铺</w:t>
            </w:r>
            <w:r>
              <w:rPr>
                <w:rFonts w:hint="eastAsia" w:ascii="仿宋" w:hAnsi="仿宋" w:eastAsia="仿宋" w:cs="宋体"/>
                <w:kern w:val="0"/>
                <w:szCs w:val="21"/>
              </w:rPr>
              <w:br w:type="textWrapping"/>
            </w:r>
            <w:r>
              <w:rPr>
                <w:rFonts w:hint="eastAsia" w:ascii="仿宋" w:hAnsi="仿宋" w:eastAsia="仿宋" w:cs="宋体"/>
                <w:kern w:val="0"/>
                <w:szCs w:val="21"/>
              </w:rPr>
              <w:t>店铺管理：开通店铺、店铺装修、我的店铺、友情链接、店铺动态</w:t>
            </w:r>
            <w:r>
              <w:rPr>
                <w:rFonts w:hint="eastAsia" w:ascii="仿宋" w:hAnsi="仿宋" w:eastAsia="仿宋" w:cs="宋体"/>
                <w:kern w:val="0"/>
                <w:szCs w:val="21"/>
              </w:rPr>
              <w:br w:type="textWrapping"/>
            </w:r>
            <w:r>
              <w:rPr>
                <w:rFonts w:hint="eastAsia" w:ascii="仿宋" w:hAnsi="仿宋" w:eastAsia="仿宋" w:cs="宋体"/>
                <w:kern w:val="0"/>
                <w:szCs w:val="21"/>
              </w:rPr>
              <w:t>商品管理：发布供应商品、销售商品管理、拍卖商品管理</w:t>
            </w:r>
            <w:r>
              <w:rPr>
                <w:rFonts w:hint="eastAsia" w:ascii="仿宋" w:hAnsi="仿宋" w:eastAsia="仿宋" w:cs="宋体"/>
                <w:kern w:val="0"/>
                <w:szCs w:val="21"/>
              </w:rPr>
              <w:br w:type="textWrapping"/>
            </w:r>
            <w:r>
              <w:rPr>
                <w:rFonts w:hint="eastAsia" w:ascii="仿宋" w:hAnsi="仿宋" w:eastAsia="仿宋" w:cs="宋体"/>
                <w:kern w:val="0"/>
                <w:szCs w:val="21"/>
              </w:rPr>
              <w:t>推广管理：广告推广、竞价推广</w:t>
            </w:r>
            <w:r>
              <w:rPr>
                <w:rFonts w:hint="eastAsia" w:ascii="仿宋" w:hAnsi="仿宋" w:eastAsia="仿宋" w:cs="宋体"/>
                <w:kern w:val="0"/>
                <w:szCs w:val="21"/>
              </w:rPr>
              <w:br w:type="textWrapping"/>
            </w:r>
            <w:r>
              <w:rPr>
                <w:rFonts w:hint="eastAsia" w:ascii="仿宋" w:hAnsi="仿宋" w:eastAsia="仿宋" w:cs="宋体"/>
                <w:kern w:val="0"/>
                <w:szCs w:val="21"/>
              </w:rPr>
              <w:t>交易管理：订单管理、消保服务、评价管理、退款退货、客户投诉</w:t>
            </w:r>
            <w:r>
              <w:rPr>
                <w:rFonts w:hint="eastAsia" w:ascii="仿宋" w:hAnsi="仿宋" w:eastAsia="仿宋" w:cs="宋体"/>
                <w:kern w:val="0"/>
                <w:szCs w:val="21"/>
              </w:rPr>
              <w:br w:type="textWrapping"/>
            </w:r>
            <w:r>
              <w:rPr>
                <w:rFonts w:hint="eastAsia" w:ascii="仿宋" w:hAnsi="仿宋" w:eastAsia="仿宋" w:cs="宋体"/>
                <w:kern w:val="0"/>
                <w:szCs w:val="21"/>
              </w:rPr>
              <w:t>安全中心：账号管理、支付管理</w:t>
            </w:r>
            <w:r>
              <w:rPr>
                <w:rFonts w:hint="eastAsia" w:ascii="仿宋" w:hAnsi="仿宋" w:eastAsia="仿宋" w:cs="宋体"/>
                <w:kern w:val="0"/>
                <w:szCs w:val="21"/>
              </w:rPr>
              <w:br w:type="textWrapping"/>
            </w:r>
            <w:r>
              <w:rPr>
                <w:rFonts w:hint="eastAsia" w:ascii="仿宋" w:hAnsi="仿宋" w:eastAsia="仿宋" w:cs="宋体"/>
                <w:kern w:val="0"/>
                <w:szCs w:val="21"/>
              </w:rPr>
              <w:t>商家认证：企业认证、个人认证</w:t>
            </w:r>
            <w:r>
              <w:rPr>
                <w:rFonts w:hint="eastAsia" w:ascii="仿宋" w:hAnsi="仿宋" w:eastAsia="仿宋" w:cs="宋体"/>
                <w:kern w:val="0"/>
                <w:szCs w:val="21"/>
              </w:rPr>
              <w:br w:type="textWrapping"/>
            </w:r>
            <w:r>
              <w:rPr>
                <w:rFonts w:hint="eastAsia" w:ascii="仿宋" w:hAnsi="仿宋" w:eastAsia="仿宋" w:cs="宋体"/>
                <w:kern w:val="0"/>
                <w:szCs w:val="21"/>
              </w:rPr>
              <w:t>3）买家管理后台：</w:t>
            </w:r>
            <w:r>
              <w:rPr>
                <w:rFonts w:hint="eastAsia" w:ascii="仿宋" w:hAnsi="仿宋" w:eastAsia="仿宋" w:cs="宋体"/>
                <w:kern w:val="0"/>
                <w:szCs w:val="21"/>
              </w:rPr>
              <w:br w:type="textWrapping"/>
            </w:r>
            <w:r>
              <w:rPr>
                <w:rFonts w:hint="eastAsia" w:ascii="仿宋" w:hAnsi="仿宋" w:eastAsia="仿宋" w:cs="宋体"/>
                <w:kern w:val="0"/>
                <w:szCs w:val="21"/>
              </w:rPr>
              <w:t>买家首页：账号管理、采购管理、我的收藏</w:t>
            </w:r>
            <w:r>
              <w:rPr>
                <w:rFonts w:hint="eastAsia" w:ascii="仿宋" w:hAnsi="仿宋" w:eastAsia="仿宋" w:cs="宋体"/>
                <w:kern w:val="0"/>
                <w:szCs w:val="21"/>
              </w:rPr>
              <w:br w:type="textWrapping"/>
            </w:r>
            <w:r>
              <w:rPr>
                <w:rFonts w:hint="eastAsia" w:ascii="仿宋" w:hAnsi="仿宋" w:eastAsia="仿宋" w:cs="宋体"/>
                <w:kern w:val="0"/>
                <w:szCs w:val="21"/>
              </w:rPr>
              <w:t>采购管理：发布采购计划、采购计划管理</w:t>
            </w:r>
            <w:r>
              <w:rPr>
                <w:rFonts w:hint="eastAsia" w:ascii="仿宋" w:hAnsi="仿宋" w:eastAsia="仿宋" w:cs="宋体"/>
                <w:kern w:val="0"/>
                <w:szCs w:val="21"/>
              </w:rPr>
              <w:br w:type="textWrapping"/>
            </w:r>
            <w:r>
              <w:rPr>
                <w:rFonts w:hint="eastAsia" w:ascii="仿宋" w:hAnsi="仿宋" w:eastAsia="仿宋" w:cs="宋体"/>
                <w:kern w:val="0"/>
                <w:szCs w:val="21"/>
              </w:rPr>
              <w:t>订单管理：订单中心、交易评价、退款退货、地址管理、投诉管理</w:t>
            </w:r>
            <w:r>
              <w:rPr>
                <w:rFonts w:hint="eastAsia" w:ascii="仿宋" w:hAnsi="仿宋" w:eastAsia="仿宋" w:cs="宋体"/>
                <w:kern w:val="0"/>
                <w:szCs w:val="21"/>
              </w:rPr>
              <w:br w:type="textWrapping"/>
            </w:r>
            <w:r>
              <w:rPr>
                <w:rFonts w:hint="eastAsia" w:ascii="仿宋" w:hAnsi="仿宋" w:eastAsia="仿宋" w:cs="宋体"/>
                <w:kern w:val="0"/>
                <w:szCs w:val="21"/>
              </w:rPr>
              <w:t>安全中心：账号管理、支付管理</w:t>
            </w:r>
            <w:r>
              <w:rPr>
                <w:rFonts w:hint="eastAsia" w:ascii="仿宋" w:hAnsi="仿宋" w:eastAsia="仿宋" w:cs="宋体"/>
                <w:kern w:val="0"/>
                <w:szCs w:val="21"/>
              </w:rPr>
              <w:br w:type="textWrapping"/>
            </w:r>
            <w:r>
              <w:rPr>
                <w:rFonts w:hint="eastAsia" w:ascii="仿宋" w:hAnsi="仿宋" w:eastAsia="仿宋" w:cs="宋体"/>
                <w:kern w:val="0"/>
                <w:szCs w:val="21"/>
              </w:rPr>
              <w:t>优惠券管理：未使用、使用记录、已过期</w:t>
            </w:r>
            <w:r>
              <w:rPr>
                <w:rFonts w:hint="eastAsia" w:ascii="仿宋" w:hAnsi="仿宋" w:eastAsia="仿宋" w:cs="宋体"/>
                <w:kern w:val="0"/>
                <w:szCs w:val="21"/>
              </w:rPr>
              <w:br w:type="textWrapping"/>
            </w:r>
            <w:r>
              <w:rPr>
                <w:rFonts w:hint="eastAsia" w:ascii="仿宋" w:hAnsi="仿宋" w:eastAsia="仿宋" w:cs="宋体"/>
                <w:kern w:val="0"/>
                <w:szCs w:val="21"/>
              </w:rPr>
              <w:t>我的收藏：店铺收藏、商品收藏</w:t>
            </w:r>
            <w:r>
              <w:rPr>
                <w:rFonts w:hint="eastAsia" w:ascii="仿宋" w:hAnsi="仿宋" w:eastAsia="仿宋" w:cs="宋体"/>
                <w:kern w:val="0"/>
                <w:szCs w:val="21"/>
              </w:rPr>
              <w:br w:type="textWrapping"/>
            </w:r>
            <w:r>
              <w:rPr>
                <w:rFonts w:hint="eastAsia" w:ascii="仿宋" w:hAnsi="仿宋" w:eastAsia="仿宋" w:cs="宋体"/>
                <w:kern w:val="0"/>
                <w:szCs w:val="21"/>
              </w:rPr>
              <w:t>4）服务商管理后台：</w:t>
            </w:r>
            <w:r>
              <w:rPr>
                <w:rFonts w:hint="eastAsia" w:ascii="仿宋" w:hAnsi="仿宋" w:eastAsia="仿宋" w:cs="宋体"/>
                <w:kern w:val="0"/>
                <w:szCs w:val="21"/>
              </w:rPr>
              <w:br w:type="textWrapping"/>
            </w:r>
            <w:r>
              <w:rPr>
                <w:rFonts w:hint="eastAsia" w:ascii="仿宋" w:hAnsi="仿宋" w:eastAsia="仿宋" w:cs="宋体"/>
                <w:kern w:val="0"/>
                <w:szCs w:val="21"/>
              </w:rPr>
              <w:t>商品类别管理：类别管理、属性管理</w:t>
            </w:r>
            <w:r>
              <w:rPr>
                <w:rFonts w:hint="eastAsia" w:ascii="仿宋" w:hAnsi="仿宋" w:eastAsia="仿宋" w:cs="宋体"/>
                <w:kern w:val="0"/>
                <w:szCs w:val="21"/>
              </w:rPr>
              <w:br w:type="textWrapping"/>
            </w:r>
            <w:r>
              <w:rPr>
                <w:rFonts w:hint="eastAsia" w:ascii="仿宋" w:hAnsi="仿宋" w:eastAsia="仿宋" w:cs="宋体"/>
                <w:kern w:val="0"/>
                <w:szCs w:val="21"/>
              </w:rPr>
              <w:t>会员信息管理：查看会员信息、警示会员、冻结店铺、删除会员</w:t>
            </w:r>
            <w:r>
              <w:rPr>
                <w:rFonts w:hint="eastAsia" w:ascii="仿宋" w:hAnsi="仿宋" w:eastAsia="仿宋" w:cs="宋体"/>
                <w:kern w:val="0"/>
                <w:szCs w:val="21"/>
              </w:rPr>
              <w:br w:type="textWrapping"/>
            </w:r>
            <w:r>
              <w:rPr>
                <w:rFonts w:hint="eastAsia" w:ascii="仿宋" w:hAnsi="仿宋" w:eastAsia="仿宋" w:cs="宋体"/>
                <w:kern w:val="0"/>
                <w:szCs w:val="21"/>
              </w:rPr>
              <w:t>电商资讯管理：添加、发布、取消发布、推荐、删除电商</w:t>
            </w:r>
            <w:r>
              <w:rPr>
                <w:rFonts w:hint="eastAsia" w:ascii="仿宋" w:hAnsi="仿宋" w:eastAsia="仿宋" w:cs="宋体"/>
                <w:kern w:val="0"/>
                <w:szCs w:val="21"/>
              </w:rPr>
              <w:br w:type="textWrapping"/>
            </w:r>
            <w:r>
              <w:rPr>
                <w:rFonts w:hint="eastAsia" w:ascii="仿宋" w:hAnsi="仿宋" w:eastAsia="仿宋" w:cs="宋体"/>
                <w:kern w:val="0"/>
                <w:szCs w:val="21"/>
              </w:rPr>
              <w:t>物流公司管理：添加、编辑、删除物流公司</w:t>
            </w:r>
            <w:r>
              <w:rPr>
                <w:rFonts w:hint="eastAsia" w:ascii="仿宋" w:hAnsi="仿宋" w:eastAsia="仿宋" w:cs="宋体"/>
                <w:kern w:val="0"/>
                <w:szCs w:val="21"/>
              </w:rPr>
              <w:br w:type="textWrapping"/>
            </w:r>
            <w:r>
              <w:rPr>
                <w:rFonts w:hint="eastAsia" w:ascii="仿宋" w:hAnsi="仿宋" w:eastAsia="仿宋" w:cs="宋体"/>
                <w:kern w:val="0"/>
                <w:szCs w:val="21"/>
              </w:rPr>
              <w:t>支付管理：开通财付通</w:t>
            </w:r>
            <w:r>
              <w:rPr>
                <w:rFonts w:hint="eastAsia" w:ascii="仿宋" w:hAnsi="仿宋" w:eastAsia="仿宋" w:cs="宋体"/>
                <w:kern w:val="0"/>
                <w:szCs w:val="21"/>
              </w:rPr>
              <w:br w:type="textWrapping"/>
            </w:r>
            <w:r>
              <w:rPr>
                <w:rFonts w:hint="eastAsia" w:ascii="仿宋" w:hAnsi="仿宋" w:eastAsia="仿宋" w:cs="宋体"/>
                <w:kern w:val="0"/>
                <w:szCs w:val="21"/>
              </w:rPr>
              <w:t>审核管理：供求信息审核、拍卖商品审核、消保会员审核、商家认证审核</w:t>
            </w:r>
            <w:r>
              <w:rPr>
                <w:rFonts w:hint="eastAsia" w:ascii="仿宋" w:hAnsi="仿宋" w:eastAsia="仿宋" w:cs="宋体"/>
                <w:kern w:val="0"/>
                <w:szCs w:val="21"/>
              </w:rPr>
              <w:br w:type="textWrapping"/>
            </w:r>
            <w:r>
              <w:rPr>
                <w:rFonts w:hint="eastAsia" w:ascii="仿宋" w:hAnsi="仿宋" w:eastAsia="仿宋" w:cs="宋体"/>
                <w:kern w:val="0"/>
                <w:szCs w:val="21"/>
              </w:rPr>
              <w:t>推广管理：广告推广、竞价推广</w:t>
            </w:r>
            <w:r>
              <w:rPr>
                <w:rFonts w:hint="eastAsia" w:ascii="仿宋" w:hAnsi="仿宋" w:eastAsia="仿宋" w:cs="宋体"/>
                <w:kern w:val="0"/>
                <w:szCs w:val="21"/>
              </w:rPr>
              <w:br w:type="textWrapping"/>
            </w:r>
            <w:r>
              <w:rPr>
                <w:rFonts w:hint="eastAsia" w:ascii="仿宋" w:hAnsi="仿宋" w:eastAsia="仿宋" w:cs="宋体"/>
                <w:kern w:val="0"/>
                <w:szCs w:val="21"/>
              </w:rPr>
              <w:t>投诉管理：交易投诉、消保投诉</w:t>
            </w:r>
            <w:r>
              <w:rPr>
                <w:rFonts w:hint="eastAsia" w:ascii="仿宋" w:hAnsi="仿宋" w:eastAsia="仿宋" w:cs="宋体"/>
                <w:kern w:val="0"/>
                <w:szCs w:val="21"/>
              </w:rPr>
              <w:br w:type="textWrapping"/>
            </w:r>
            <w:r>
              <w:rPr>
                <w:rFonts w:hint="eastAsia" w:ascii="仿宋" w:hAnsi="仿宋" w:eastAsia="仿宋" w:cs="宋体"/>
                <w:kern w:val="0"/>
                <w:szCs w:val="21"/>
              </w:rPr>
              <w:t>优惠券设置：查看优惠券、添加优惠券</w:t>
            </w:r>
            <w:r>
              <w:rPr>
                <w:rFonts w:hint="eastAsia" w:ascii="仿宋" w:hAnsi="仿宋" w:eastAsia="仿宋" w:cs="宋体"/>
                <w:kern w:val="0"/>
                <w:szCs w:val="21"/>
              </w:rPr>
              <w:br w:type="textWrapping"/>
            </w:r>
            <w:r>
              <w:rPr>
                <w:rFonts w:hint="eastAsia" w:ascii="仿宋" w:hAnsi="仿宋" w:eastAsia="仿宋" w:cs="宋体"/>
                <w:kern w:val="0"/>
                <w:szCs w:val="21"/>
              </w:rPr>
              <w:t>（5）学习记录：训练记录（查看未完成和已完成训练比例），实训记录（查看实训操作、查看实训得分）</w:t>
            </w:r>
            <w:r>
              <w:rPr>
                <w:rFonts w:hint="eastAsia" w:ascii="仿宋" w:hAnsi="仿宋" w:eastAsia="仿宋" w:cs="宋体"/>
                <w:kern w:val="0"/>
                <w:szCs w:val="21"/>
              </w:rPr>
              <w:br w:type="textWrapping"/>
            </w:r>
            <w:r>
              <w:rPr>
                <w:rFonts w:hint="eastAsia" w:ascii="仿宋" w:hAnsi="仿宋" w:eastAsia="仿宋" w:cs="宋体"/>
                <w:kern w:val="0"/>
                <w:szCs w:val="21"/>
              </w:rPr>
              <w:t>（6）个人设置：个人信息维护、修改密码、安全退出</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新媒体营销实训平台</w:t>
            </w:r>
          </w:p>
        </w:tc>
        <w:tc>
          <w:tcPr>
            <w:tcW w:w="6804" w:type="dxa"/>
            <w:gridSpan w:val="2"/>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一、软件要求：</w:t>
            </w:r>
            <w:r>
              <w:rPr>
                <w:rFonts w:hint="eastAsia" w:ascii="仿宋" w:hAnsi="仿宋" w:eastAsia="仿宋" w:cs="宋体"/>
                <w:kern w:val="0"/>
                <w:szCs w:val="21"/>
              </w:rPr>
              <w:br w:type="textWrapping"/>
            </w:r>
            <w:r>
              <w:rPr>
                <w:rFonts w:hint="eastAsia" w:ascii="仿宋" w:hAnsi="仿宋" w:eastAsia="仿宋" w:cs="宋体"/>
                <w:kern w:val="0"/>
                <w:szCs w:val="21"/>
              </w:rPr>
              <w:t>1、★系统提供与微信公众号、微博、今日头条、企鹅号、简书、知乎、抖音主流新媒体营销（缺一不可）相关的任务，涉及教育、电商、餐饮、旅游等15个典型行业领域。系统采用场景化任务训练方式，开展营销基础技能实训和营销渠道实训，帮助学生掌握新媒体营销知识，形成新媒体营销的职业能力，并能有效开展新媒体营销活动。提供证明微信公众号、微博、今日头条、企鹅号、简书、知乎、抖音功能演示</w:t>
            </w:r>
            <w:r>
              <w:rPr>
                <w:rFonts w:hint="eastAsia" w:ascii="仿宋" w:hAnsi="仿宋" w:eastAsia="仿宋" w:cs="宋体"/>
                <w:kern w:val="0"/>
                <w:szCs w:val="21"/>
              </w:rPr>
              <w:br w:type="textWrapping"/>
            </w:r>
            <w:r>
              <w:rPr>
                <w:rFonts w:hint="eastAsia" w:ascii="仿宋" w:hAnsi="仿宋" w:eastAsia="仿宋" w:cs="宋体"/>
                <w:kern w:val="0"/>
                <w:szCs w:val="21"/>
              </w:rPr>
              <w:t>2、系统支撑《新媒体营销》、《新媒体营销实训》、《新媒体推广》等课程的日常实践教学。</w:t>
            </w:r>
            <w:r>
              <w:rPr>
                <w:rFonts w:hint="eastAsia" w:ascii="仿宋" w:hAnsi="仿宋" w:eastAsia="仿宋" w:cs="宋体"/>
                <w:kern w:val="0"/>
                <w:szCs w:val="21"/>
              </w:rPr>
              <w:br w:type="textWrapping"/>
            </w:r>
            <w:r>
              <w:rPr>
                <w:rFonts w:hint="eastAsia" w:ascii="仿宋" w:hAnsi="仿宋" w:eastAsia="仿宋" w:cs="宋体"/>
                <w:kern w:val="0"/>
                <w:szCs w:val="21"/>
              </w:rPr>
              <w:t>3、开发单位需与百度营销大学或阿里淘宝大学等行业前沿的企业战略合作协议，使实验平台具有可靠互联网企业资源保障。</w:t>
            </w:r>
            <w:r>
              <w:rPr>
                <w:rFonts w:hint="eastAsia" w:ascii="仿宋" w:hAnsi="仿宋" w:eastAsia="仿宋" w:cs="宋体"/>
                <w:kern w:val="0"/>
                <w:szCs w:val="21"/>
              </w:rPr>
              <w:br w:type="textWrapping"/>
            </w:r>
            <w:r>
              <w:rPr>
                <w:rFonts w:hint="eastAsia" w:ascii="仿宋" w:hAnsi="仿宋" w:eastAsia="仿宋" w:cs="宋体"/>
                <w:kern w:val="0"/>
                <w:szCs w:val="21"/>
              </w:rPr>
              <w:t>4、投标人/开发单位独自或合作公开出版过十二五职业教育国家规划教材《网络营销》</w:t>
            </w:r>
            <w:r>
              <w:rPr>
                <w:rFonts w:hint="eastAsia" w:ascii="仿宋" w:hAnsi="仿宋" w:eastAsia="仿宋" w:cs="宋体"/>
                <w:kern w:val="0"/>
                <w:szCs w:val="21"/>
              </w:rPr>
              <w:br w:type="textWrapping"/>
            </w:r>
            <w:r>
              <w:rPr>
                <w:rFonts w:hint="eastAsia" w:ascii="仿宋" w:hAnsi="仿宋" w:eastAsia="仿宋" w:cs="宋体"/>
                <w:kern w:val="0"/>
                <w:szCs w:val="21"/>
              </w:rPr>
              <w:t>5、产品必须合法正版，因此生产厂家需具有软件著作权证书原件或复印件加盖公章，投标人需有厂家授权书原件</w:t>
            </w:r>
            <w:r>
              <w:rPr>
                <w:rFonts w:hint="eastAsia" w:ascii="仿宋" w:hAnsi="仿宋" w:eastAsia="仿宋" w:cs="宋体"/>
                <w:kern w:val="0"/>
                <w:szCs w:val="21"/>
              </w:rPr>
              <w:br w:type="textWrapping"/>
            </w:r>
            <w:r>
              <w:rPr>
                <w:rFonts w:hint="eastAsia" w:ascii="仿宋" w:hAnsi="仿宋" w:eastAsia="仿宋" w:cs="宋体"/>
                <w:kern w:val="0"/>
                <w:szCs w:val="21"/>
              </w:rPr>
              <w:t>6、为保障产品兼容性和教学系统性，此次招标所有教学软件均需为同一品牌</w:t>
            </w:r>
            <w:r>
              <w:rPr>
                <w:rFonts w:hint="eastAsia" w:ascii="仿宋" w:hAnsi="仿宋" w:eastAsia="仿宋" w:cs="宋体"/>
                <w:kern w:val="0"/>
                <w:szCs w:val="21"/>
              </w:rPr>
              <w:br w:type="textWrapping"/>
            </w:r>
            <w:r>
              <w:rPr>
                <w:rFonts w:hint="eastAsia" w:ascii="仿宋" w:hAnsi="仿宋" w:eastAsia="仿宋" w:cs="宋体"/>
                <w:b/>
                <w:bCs/>
                <w:kern w:val="0"/>
                <w:szCs w:val="21"/>
              </w:rPr>
              <w:t>7、★投标人或生产厂家须具备已经运行中的电子商务信息化教学平台，具有微课5000+；真实企业实战任务；支持教学过程数据记录与学情分析功能。</w:t>
            </w:r>
            <w:r>
              <w:rPr>
                <w:rFonts w:hint="eastAsia" w:ascii="仿宋" w:hAnsi="仿宋" w:eastAsia="仿宋" w:cs="宋体"/>
                <w:kern w:val="0"/>
                <w:szCs w:val="21"/>
              </w:rPr>
              <w:br w:type="textWrapping"/>
            </w:r>
            <w:r>
              <w:rPr>
                <w:rFonts w:hint="eastAsia" w:ascii="仿宋" w:hAnsi="仿宋" w:eastAsia="仿宋" w:cs="宋体"/>
                <w:kern w:val="0"/>
                <w:szCs w:val="21"/>
              </w:rPr>
              <w:t>二、产品功能</w:t>
            </w:r>
            <w:r>
              <w:rPr>
                <w:rFonts w:hint="eastAsia" w:ascii="仿宋" w:hAnsi="仿宋" w:eastAsia="仿宋" w:cs="宋体"/>
                <w:kern w:val="0"/>
                <w:szCs w:val="21"/>
              </w:rPr>
              <w:br w:type="textWrapping"/>
            </w:r>
            <w:r>
              <w:rPr>
                <w:rFonts w:hint="eastAsia" w:ascii="仿宋" w:hAnsi="仿宋" w:eastAsia="仿宋" w:cs="宋体"/>
                <w:kern w:val="0"/>
                <w:szCs w:val="21"/>
              </w:rPr>
              <w:t>★1. 平台包含公众号、微博、今日头条、企鹅号、简书、知乎、抖音等主流新媒体营销平台；提供教育、电商、餐饮、旅游等热门行业的新媒体营销实训项目，并支持行业以及实训项目的新增和扩充。</w:t>
            </w:r>
            <w:r>
              <w:rPr>
                <w:rFonts w:hint="eastAsia" w:ascii="仿宋" w:hAnsi="仿宋" w:eastAsia="仿宋" w:cs="宋体"/>
                <w:kern w:val="0"/>
                <w:szCs w:val="21"/>
              </w:rPr>
              <w:br w:type="textWrapping"/>
            </w:r>
            <w:r>
              <w:rPr>
                <w:rFonts w:hint="eastAsia" w:ascii="仿宋" w:hAnsi="仿宋" w:eastAsia="仿宋" w:cs="宋体"/>
                <w:kern w:val="0"/>
                <w:szCs w:val="21"/>
              </w:rPr>
              <w:t>2. 平台提供新媒体营销案例、新媒体素材、营销热点日历等功能，并且支持记录热点营销思路及计划，帮助学生快速掌握新媒体热点事件，进行活动策划。</w:t>
            </w:r>
            <w:r>
              <w:rPr>
                <w:rFonts w:hint="eastAsia" w:ascii="仿宋" w:hAnsi="仿宋" w:eastAsia="仿宋" w:cs="宋体"/>
                <w:kern w:val="0"/>
                <w:szCs w:val="21"/>
              </w:rPr>
              <w:br w:type="textWrapping"/>
            </w:r>
            <w:r>
              <w:rPr>
                <w:rFonts w:hint="eastAsia" w:ascii="仿宋" w:hAnsi="仿宋" w:eastAsia="仿宋" w:cs="宋体"/>
                <w:kern w:val="0"/>
                <w:szCs w:val="21"/>
              </w:rPr>
              <w:t>3. 基础实训：平台提供文字设计、图片设计、表单设计、海报制作、视频制作等技能实训项目，由浅入深的训练学生的内容制作技能。</w:t>
            </w:r>
            <w:r>
              <w:rPr>
                <w:rFonts w:hint="eastAsia" w:ascii="仿宋" w:hAnsi="仿宋" w:eastAsia="仿宋" w:cs="宋体"/>
                <w:kern w:val="0"/>
                <w:szCs w:val="21"/>
              </w:rPr>
              <w:br w:type="textWrapping"/>
            </w:r>
            <w:r>
              <w:rPr>
                <w:rFonts w:hint="eastAsia" w:ascii="仿宋" w:hAnsi="仿宋" w:eastAsia="仿宋" w:cs="宋体"/>
                <w:kern w:val="0"/>
                <w:szCs w:val="21"/>
              </w:rPr>
              <w:t>4. 微信公众号实训：① 提供关注时回复、关键词回复以及自定义菜单设置，能够以文本、图文/多图文、音频、视频的形式设置回复内容。② 提供微网站建设，通过参照网站模板，组合拖拽基础、表单、产品、促销、互动等组件，完成网站和商城的搭建，并支持商品管理。③ 提供微调研、微场景、推文管理、大转盘抽奖等推广工具，训练学生的文章制作、表单制作、海报制作等技能及活动营销能力。④ 提供降价拍、拼团购、微秒杀等促销活动，训练学生的活动策划及营销推广能力。⑤ 提供完善的粉丝互动管理，通过智能客服、人工客服两种模式，解决销售过程中遇到的问题，支持粉丝社群的构建和分组设置，并能对社群的成员实现统一的维护。⑥ 提供完善的公众号数据分析，包含菜单分析、推广分析以及促销分析等，通过实时数据分析，提升公众号的有效推广和互动。</w:t>
            </w:r>
            <w:r>
              <w:rPr>
                <w:rFonts w:hint="eastAsia" w:ascii="仿宋" w:hAnsi="仿宋" w:eastAsia="仿宋" w:cs="宋体"/>
                <w:kern w:val="0"/>
                <w:szCs w:val="21"/>
              </w:rPr>
              <w:br w:type="textWrapping"/>
            </w:r>
            <w:r>
              <w:rPr>
                <w:rFonts w:hint="eastAsia" w:ascii="仿宋" w:hAnsi="仿宋" w:eastAsia="仿宋" w:cs="宋体"/>
                <w:kern w:val="0"/>
                <w:szCs w:val="21"/>
              </w:rPr>
              <w:t>5. 微博实训：① 提供完整的微博完善资料服务。② 提供头条文章制作功能，支持文章打赏、打赏文案及自动回复语的设置，训练学生的微博文章制作技能及推广能力。③ 提供微博抽奖，通过发布抽奖活动，训练学生的裂变涨粉营销技能。④ 提供话题、图片内容的发布与互动，以此加强推广力度，提升微博的宣传效果。⑤ 提供完善的微博数据分析，包含博文分析、互动分析等，通过实时数据分析，提升微博的有效推广和互动。</w:t>
            </w:r>
            <w:r>
              <w:rPr>
                <w:rFonts w:hint="eastAsia" w:ascii="仿宋" w:hAnsi="仿宋" w:eastAsia="仿宋" w:cs="宋体"/>
                <w:kern w:val="0"/>
                <w:szCs w:val="21"/>
              </w:rPr>
              <w:br w:type="textWrapping"/>
            </w:r>
            <w:r>
              <w:rPr>
                <w:rFonts w:hint="eastAsia" w:ascii="仿宋" w:hAnsi="仿宋" w:eastAsia="仿宋" w:cs="宋体"/>
                <w:kern w:val="0"/>
                <w:szCs w:val="21"/>
              </w:rPr>
              <w:t>6.★ 今日头条实训：① 提供完整的今日头条完善资料服务。② 提供图文、微头条、问答、提问等内容的发布与互动，以此加强推广力度。③ 提供头条文章的号外推广，训练学生内容推广计划的能力。④ 提供头条文章的广告投放功能，通过广告组、广告计划、创意的设置，提升学生的营销广告规划意识，并支持了解投放覆盖效果。⑤ 提供完善的今日头条数据分析，包含图文分析、微头条、问答分析，通过实时数据分析，提升今日头条的有效推广和互动</w:t>
            </w:r>
            <w:r>
              <w:rPr>
                <w:rFonts w:hint="eastAsia" w:ascii="仿宋" w:hAnsi="仿宋" w:eastAsia="仿宋" w:cs="宋体"/>
                <w:kern w:val="0"/>
                <w:szCs w:val="21"/>
              </w:rPr>
              <w:br w:type="textWrapping"/>
            </w:r>
            <w:r>
              <w:rPr>
                <w:rFonts w:hint="eastAsia" w:ascii="仿宋" w:hAnsi="仿宋" w:eastAsia="仿宋" w:cs="宋体"/>
                <w:kern w:val="0"/>
                <w:szCs w:val="21"/>
              </w:rPr>
              <w:t>7. 知乎实训：① 提供完整的知乎完善资料服务；支持结合专题写回答、写文章、写想法、提问等内容的发布与互动，以此加强推广力度。② 提供专栏服务，通过专栏的申请与运营管理，训练学生的营销能力。③ 提供完善的知乎数据分析，包含回答分析、文章分析、专栏分析等，通过实时数据分析，提升知乎的有效推广和互动。</w:t>
            </w:r>
            <w:r>
              <w:rPr>
                <w:rFonts w:hint="eastAsia" w:ascii="仿宋" w:hAnsi="仿宋" w:eastAsia="仿宋" w:cs="宋体"/>
                <w:kern w:val="0"/>
                <w:szCs w:val="21"/>
              </w:rPr>
              <w:br w:type="textWrapping"/>
            </w:r>
            <w:r>
              <w:rPr>
                <w:rFonts w:hint="eastAsia" w:ascii="仿宋" w:hAnsi="仿宋" w:eastAsia="仿宋" w:cs="宋体"/>
                <w:kern w:val="0"/>
                <w:szCs w:val="21"/>
              </w:rPr>
              <w:t>8. 简书实训：① 提供完整的简书完善资料服务，提供文章撰写发布功能，支持文章赞赏设置，通过专题投稿、简友圈、简信等互动服务，训练学生的文章制作技能及推广能力。② 提供简书新浪微博联合认证服务，支持简书专题运营者、简书推荐作者的申请认证，训练学生的营销能力。③ 提供完善的简书文章数据分析，通过实时数据分析，提升简书的有效推广和互动。</w:t>
            </w:r>
            <w:r>
              <w:rPr>
                <w:rFonts w:hint="eastAsia" w:ascii="仿宋" w:hAnsi="仿宋" w:eastAsia="仿宋" w:cs="宋体"/>
                <w:kern w:val="0"/>
                <w:szCs w:val="21"/>
              </w:rPr>
              <w:br w:type="textWrapping"/>
            </w:r>
            <w:r>
              <w:rPr>
                <w:rFonts w:hint="eastAsia" w:ascii="仿宋" w:hAnsi="仿宋" w:eastAsia="仿宋" w:cs="宋体"/>
                <w:kern w:val="0"/>
                <w:szCs w:val="21"/>
              </w:rPr>
              <w:t>9. 企鹅号实训：提供企鹅号平台的业务体验实训，并支持完善的数据分析服务。</w:t>
            </w:r>
            <w:r>
              <w:rPr>
                <w:rFonts w:hint="eastAsia" w:ascii="仿宋" w:hAnsi="仿宋" w:eastAsia="仿宋" w:cs="宋体"/>
                <w:kern w:val="0"/>
                <w:szCs w:val="21"/>
              </w:rPr>
              <w:br w:type="textWrapping"/>
            </w:r>
            <w:r>
              <w:rPr>
                <w:rFonts w:hint="eastAsia" w:ascii="仿宋" w:hAnsi="仿宋" w:eastAsia="仿宋" w:cs="宋体"/>
                <w:kern w:val="0"/>
                <w:szCs w:val="21"/>
              </w:rPr>
              <w:t>10. 抖音实训：提供抖音的营销体验实训，并支持完善的数据分析服务。</w:t>
            </w:r>
            <w:r>
              <w:rPr>
                <w:rFonts w:hint="eastAsia" w:ascii="仿宋" w:hAnsi="仿宋" w:eastAsia="仿宋" w:cs="宋体"/>
                <w:kern w:val="0"/>
                <w:szCs w:val="21"/>
              </w:rPr>
              <w:br w:type="textWrapping"/>
            </w:r>
            <w:r>
              <w:rPr>
                <w:rFonts w:hint="eastAsia" w:ascii="仿宋" w:hAnsi="仿宋" w:eastAsia="仿宋" w:cs="宋体"/>
                <w:kern w:val="0"/>
                <w:szCs w:val="21"/>
              </w:rPr>
              <w:t>11.支持系统评分和教师评分两种评分方式，兼顾对成果“量”与“质”的同步考核。</w:t>
            </w:r>
            <w:r>
              <w:rPr>
                <w:rFonts w:hint="eastAsia" w:ascii="仿宋" w:hAnsi="仿宋" w:eastAsia="仿宋" w:cs="宋体"/>
                <w:kern w:val="0"/>
                <w:szCs w:val="21"/>
              </w:rPr>
              <w:br w:type="textWrapping"/>
            </w:r>
            <w:r>
              <w:rPr>
                <w:rFonts w:hint="eastAsia" w:ascii="仿宋" w:hAnsi="仿宋" w:eastAsia="仿宋" w:cs="宋体"/>
                <w:kern w:val="0"/>
                <w:szCs w:val="21"/>
              </w:rPr>
              <w:t>12.提供完整的配套实训教材和课程资源以及案例资源，满足新媒体营销教学需求。</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电子商务客服教学实训平台</w:t>
            </w:r>
          </w:p>
        </w:tc>
        <w:tc>
          <w:tcPr>
            <w:tcW w:w="6804" w:type="dxa"/>
            <w:gridSpan w:val="2"/>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一、软件要求</w:t>
            </w:r>
            <w:r>
              <w:rPr>
                <w:rFonts w:hint="eastAsia" w:ascii="仿宋" w:hAnsi="仿宋" w:eastAsia="仿宋" w:cs="宋体"/>
                <w:kern w:val="0"/>
                <w:szCs w:val="21"/>
              </w:rPr>
              <w:br w:type="textWrapping"/>
            </w:r>
            <w:r>
              <w:rPr>
                <w:rFonts w:hint="eastAsia" w:ascii="仿宋" w:hAnsi="仿宋" w:eastAsia="仿宋" w:cs="宋体"/>
                <w:kern w:val="0"/>
                <w:szCs w:val="21"/>
              </w:rPr>
              <w:t>1.平台应能够支撑《客户服务与管理》、《网络客服》等专业课程的日常实践教学。</w:t>
            </w:r>
            <w:r>
              <w:rPr>
                <w:rFonts w:hint="eastAsia" w:ascii="仿宋" w:hAnsi="仿宋" w:eastAsia="仿宋" w:cs="宋体"/>
                <w:kern w:val="0"/>
                <w:szCs w:val="21"/>
              </w:rPr>
              <w:br w:type="textWrapping"/>
            </w:r>
            <w:r>
              <w:rPr>
                <w:rFonts w:hint="eastAsia" w:ascii="仿宋" w:hAnsi="仿宋" w:eastAsia="仿宋" w:cs="宋体"/>
                <w:kern w:val="0"/>
                <w:szCs w:val="21"/>
              </w:rPr>
              <w:t>★2.平台应高度还原真实的电商客服操作场景，设置电商客服岗位认知实训、电商客服商品属性认知实训、主流电商平台运营规则竞答、电商客服打字技能实训、商品促销活动话术实训、电商客服场景沟通实训、电商客服订单处理实训、电商客服商品发货打包实训、电商客服纠纷处理实训、跨境电商客服邮件沟通实训、客户关系营销推广实训”11个电子商务客服全体系的实操训练。提供现场演示和截图证明。</w:t>
            </w:r>
            <w:r>
              <w:rPr>
                <w:rFonts w:hint="eastAsia" w:ascii="仿宋" w:hAnsi="仿宋" w:eastAsia="仿宋" w:cs="宋体"/>
                <w:kern w:val="0"/>
                <w:szCs w:val="21"/>
              </w:rPr>
              <w:br w:type="textWrapping"/>
            </w:r>
            <w:r>
              <w:rPr>
                <w:rFonts w:hint="eastAsia" w:ascii="仿宋" w:hAnsi="仿宋" w:eastAsia="仿宋" w:cs="宋体"/>
                <w:kern w:val="0"/>
                <w:szCs w:val="21"/>
              </w:rPr>
              <w:t>3.平台应针对服装类、箱包类、农产品类等不同行业产品，设置初级、中级、高级不同难度层级的实训项目。</w:t>
            </w:r>
            <w:r>
              <w:rPr>
                <w:rFonts w:hint="eastAsia" w:ascii="仿宋" w:hAnsi="仿宋" w:eastAsia="仿宋" w:cs="宋体"/>
                <w:kern w:val="0"/>
                <w:szCs w:val="21"/>
              </w:rPr>
              <w:br w:type="textWrapping"/>
            </w:r>
            <w:r>
              <w:rPr>
                <w:rFonts w:hint="eastAsia" w:ascii="仿宋" w:hAnsi="仿宋" w:eastAsia="仿宋" w:cs="宋体"/>
                <w:kern w:val="0"/>
                <w:szCs w:val="21"/>
              </w:rPr>
              <w:t>4.平台实训内容设计应包含产品描述、编写促销活动书、制定促销方案等管理类技能训练，形成客服初级技能+客服管理技能渐进式、深层次的培养。</w:t>
            </w:r>
            <w:r>
              <w:rPr>
                <w:rFonts w:hint="eastAsia" w:ascii="仿宋" w:hAnsi="仿宋" w:eastAsia="仿宋" w:cs="宋体"/>
                <w:kern w:val="0"/>
                <w:szCs w:val="21"/>
              </w:rPr>
              <w:br w:type="textWrapping"/>
            </w:r>
            <w:r>
              <w:rPr>
                <w:rFonts w:hint="eastAsia" w:ascii="仿宋" w:hAnsi="仿宋" w:eastAsia="仿宋" w:cs="宋体"/>
                <w:kern w:val="0"/>
                <w:szCs w:val="21"/>
              </w:rPr>
              <w:t>5.平台应支持学生自己单机练习，以及学生之间单对单pk和组队竞赛。</w:t>
            </w:r>
            <w:r>
              <w:rPr>
                <w:rFonts w:hint="eastAsia" w:ascii="仿宋" w:hAnsi="仿宋" w:eastAsia="仿宋" w:cs="宋体"/>
                <w:kern w:val="0"/>
                <w:szCs w:val="21"/>
              </w:rPr>
              <w:br w:type="textWrapping"/>
            </w:r>
            <w:r>
              <w:rPr>
                <w:rFonts w:hint="eastAsia" w:ascii="仿宋" w:hAnsi="仿宋" w:eastAsia="仿宋" w:cs="宋体"/>
                <w:kern w:val="0"/>
                <w:szCs w:val="21"/>
              </w:rPr>
              <w:t>6.平台应设置科学的评价机制，实现系统打分和学生自评、学生互评、教师评价的功能。</w:t>
            </w:r>
            <w:r>
              <w:rPr>
                <w:rFonts w:hint="eastAsia" w:ascii="仿宋" w:hAnsi="仿宋" w:eastAsia="仿宋" w:cs="宋体"/>
                <w:kern w:val="0"/>
                <w:szCs w:val="21"/>
              </w:rPr>
              <w:br w:type="textWrapping"/>
            </w:r>
            <w:r>
              <w:rPr>
                <w:rFonts w:hint="eastAsia" w:ascii="仿宋" w:hAnsi="仿宋" w:eastAsia="仿宋" w:cs="宋体"/>
                <w:kern w:val="0"/>
                <w:szCs w:val="21"/>
              </w:rPr>
              <w:t>7.平台对学生能力的养成应形成“学习-实训-测评”的闭环式体系。</w:t>
            </w:r>
            <w:r>
              <w:rPr>
                <w:rFonts w:hint="eastAsia" w:ascii="仿宋" w:hAnsi="仿宋" w:eastAsia="仿宋" w:cs="宋体"/>
                <w:kern w:val="0"/>
                <w:szCs w:val="21"/>
              </w:rPr>
              <w:br w:type="textWrapping"/>
            </w:r>
            <w:r>
              <w:rPr>
                <w:rFonts w:hint="eastAsia" w:ascii="仿宋" w:hAnsi="仿宋" w:eastAsia="仿宋" w:cs="宋体"/>
                <w:kern w:val="0"/>
                <w:szCs w:val="21"/>
              </w:rPr>
              <w:t>8、为保障产品兼容性和教学系统性，此次招标所有教学软件均需为同一品牌</w:t>
            </w:r>
            <w:r>
              <w:rPr>
                <w:rFonts w:hint="eastAsia" w:ascii="仿宋" w:hAnsi="仿宋" w:eastAsia="仿宋" w:cs="宋体"/>
                <w:kern w:val="0"/>
                <w:szCs w:val="21"/>
              </w:rPr>
              <w:br w:type="textWrapping"/>
            </w:r>
            <w:r>
              <w:rPr>
                <w:rFonts w:hint="eastAsia" w:ascii="仿宋" w:hAnsi="仿宋" w:eastAsia="仿宋" w:cs="宋体"/>
                <w:kern w:val="0"/>
                <w:szCs w:val="21"/>
              </w:rPr>
              <w:t>二、功能要求</w:t>
            </w:r>
            <w:r>
              <w:rPr>
                <w:rFonts w:hint="eastAsia" w:ascii="仿宋" w:hAnsi="仿宋" w:eastAsia="仿宋" w:cs="宋体"/>
                <w:kern w:val="0"/>
                <w:szCs w:val="21"/>
              </w:rPr>
              <w:br w:type="textWrapping"/>
            </w:r>
            <w:r>
              <w:rPr>
                <w:rFonts w:hint="eastAsia" w:ascii="仿宋" w:hAnsi="仿宋" w:eastAsia="仿宋" w:cs="宋体"/>
                <w:kern w:val="0"/>
                <w:szCs w:val="21"/>
              </w:rPr>
              <w:t>（一）管理员端</w:t>
            </w:r>
            <w:r>
              <w:rPr>
                <w:rFonts w:hint="eastAsia" w:ascii="仿宋" w:hAnsi="仿宋" w:eastAsia="仿宋" w:cs="宋体"/>
                <w:kern w:val="0"/>
                <w:szCs w:val="21"/>
              </w:rPr>
              <w:br w:type="textWrapping"/>
            </w:r>
            <w:r>
              <w:rPr>
                <w:rFonts w:hint="eastAsia" w:ascii="仿宋" w:hAnsi="仿宋" w:eastAsia="仿宋" w:cs="宋体"/>
                <w:kern w:val="0"/>
                <w:szCs w:val="21"/>
              </w:rPr>
              <w:t>（二）教师端</w:t>
            </w:r>
            <w:r>
              <w:rPr>
                <w:rFonts w:hint="eastAsia" w:ascii="仿宋" w:hAnsi="仿宋" w:eastAsia="仿宋" w:cs="宋体"/>
                <w:kern w:val="0"/>
                <w:szCs w:val="21"/>
              </w:rPr>
              <w:br w:type="textWrapping"/>
            </w:r>
            <w:r>
              <w:rPr>
                <w:rFonts w:hint="eastAsia" w:ascii="仿宋" w:hAnsi="仿宋" w:eastAsia="仿宋" w:cs="宋体"/>
                <w:kern w:val="0"/>
                <w:szCs w:val="21"/>
              </w:rPr>
              <w:t>（三）学生端</w:t>
            </w:r>
            <w:r>
              <w:rPr>
                <w:rFonts w:hint="eastAsia" w:ascii="仿宋" w:hAnsi="仿宋" w:eastAsia="仿宋" w:cs="宋体"/>
                <w:kern w:val="0"/>
                <w:szCs w:val="21"/>
              </w:rPr>
              <w:br w:type="textWrapping"/>
            </w:r>
            <w:r>
              <w:rPr>
                <w:rFonts w:hint="eastAsia" w:ascii="仿宋" w:hAnsi="仿宋" w:eastAsia="仿宋" w:cs="宋体"/>
                <w:kern w:val="0"/>
                <w:szCs w:val="21"/>
              </w:rPr>
              <w:t>1.我要学习：以章节为单位学习电子商务客服知识，包括客服的概念、职责、相关实训案例的产品知识，沟通技巧，措辞，打包知识，订单处理知识等。</w:t>
            </w:r>
            <w:r>
              <w:rPr>
                <w:rFonts w:hint="eastAsia" w:ascii="仿宋" w:hAnsi="仿宋" w:eastAsia="仿宋" w:cs="宋体"/>
                <w:kern w:val="0"/>
                <w:szCs w:val="21"/>
              </w:rPr>
              <w:br w:type="textWrapping"/>
            </w:r>
            <w:r>
              <w:rPr>
                <w:rFonts w:hint="eastAsia" w:ascii="仿宋" w:hAnsi="仿宋" w:eastAsia="仿宋" w:cs="宋体"/>
                <w:kern w:val="0"/>
                <w:szCs w:val="21"/>
              </w:rPr>
              <w:t>2.实训中心</w:t>
            </w:r>
            <w:r>
              <w:rPr>
                <w:rFonts w:hint="eastAsia" w:ascii="仿宋" w:hAnsi="仿宋" w:eastAsia="仿宋" w:cs="宋体"/>
                <w:kern w:val="0"/>
                <w:szCs w:val="21"/>
              </w:rPr>
              <w:br w:type="textWrapping"/>
            </w:r>
            <w:r>
              <w:rPr>
                <w:rFonts w:hint="eastAsia" w:ascii="仿宋" w:hAnsi="仿宋" w:eastAsia="仿宋" w:cs="宋体"/>
                <w:kern w:val="0"/>
                <w:szCs w:val="21"/>
              </w:rPr>
              <w:t>（1）★电商客服岗位认知：作为岗前培训的重要实训，学生可以选择买家或卖家身份进行对应的角色任务，通过角色互换来熟悉客服的日常工作和岗位职责。</w:t>
            </w:r>
            <w:r>
              <w:rPr>
                <w:rFonts w:hint="eastAsia" w:ascii="仿宋" w:hAnsi="仿宋" w:eastAsia="仿宋" w:cs="宋体"/>
                <w:kern w:val="0"/>
                <w:szCs w:val="21"/>
              </w:rPr>
              <w:br w:type="textWrapping"/>
            </w:r>
            <w:r>
              <w:rPr>
                <w:rFonts w:hint="eastAsia" w:ascii="仿宋" w:hAnsi="仿宋" w:eastAsia="仿宋" w:cs="宋体"/>
                <w:kern w:val="0"/>
                <w:szCs w:val="21"/>
              </w:rPr>
              <w:t>学生作为客服要完成对如老买家、新买家、初次接触电子商务买家、对细节要求高的买家、有购买欲望目标商品不明确的买家的问题咨询；作为买家要对不同客服的回复打分，通过这种对立角色互换体验客服职责。提供现场演示和截图证明。</w:t>
            </w:r>
            <w:r>
              <w:rPr>
                <w:rFonts w:hint="eastAsia" w:ascii="仿宋" w:hAnsi="仿宋" w:eastAsia="仿宋" w:cs="宋体"/>
                <w:kern w:val="0"/>
                <w:szCs w:val="21"/>
              </w:rPr>
              <w:br w:type="textWrapping"/>
            </w:r>
            <w:r>
              <w:rPr>
                <w:rFonts w:hint="eastAsia" w:ascii="仿宋" w:hAnsi="仿宋" w:eastAsia="仿宋" w:cs="宋体"/>
                <w:kern w:val="0"/>
                <w:szCs w:val="21"/>
              </w:rPr>
              <w:t>（2）电商客服商品属性认知实训：系统内置了服装、干果、数码电子产品、小家电等热门行业店铺，每个店铺设置了等待咨询的买家，学生通过回答不同店铺中买家的问题来掌握相应商品的属性。内置快销产品行业中的18种典型商品信息让学生了解主流商品的相关属性和特点。</w:t>
            </w:r>
            <w:r>
              <w:rPr>
                <w:rFonts w:hint="eastAsia" w:ascii="仿宋" w:hAnsi="仿宋" w:eastAsia="仿宋" w:cs="宋体"/>
                <w:kern w:val="0"/>
                <w:szCs w:val="21"/>
              </w:rPr>
              <w:br w:type="textWrapping"/>
            </w:r>
            <w:r>
              <w:rPr>
                <w:rFonts w:hint="eastAsia" w:ascii="仿宋" w:hAnsi="仿宋" w:eastAsia="仿宋" w:cs="宋体"/>
                <w:kern w:val="0"/>
                <w:szCs w:val="21"/>
              </w:rPr>
              <w:t>（3）主流电商平台运营规则竞答：学生通过竞答的方式，回答系统关于电商平台运营规则的问题。</w:t>
            </w:r>
            <w:r>
              <w:rPr>
                <w:rFonts w:hint="eastAsia" w:ascii="仿宋" w:hAnsi="仿宋" w:eastAsia="仿宋" w:cs="宋体"/>
                <w:kern w:val="0"/>
                <w:szCs w:val="21"/>
              </w:rPr>
              <w:br w:type="textWrapping"/>
            </w:r>
            <w:r>
              <w:rPr>
                <w:rFonts w:hint="eastAsia" w:ascii="仿宋" w:hAnsi="仿宋" w:eastAsia="仿宋" w:cs="宋体"/>
                <w:kern w:val="0"/>
                <w:szCs w:val="21"/>
              </w:rPr>
              <w:t>产品要求：采用竞答的方式进行规则熟悉实训，多方同时参与，增加了对抗和竞争的趣味。</w:t>
            </w:r>
            <w:r>
              <w:rPr>
                <w:rFonts w:hint="eastAsia" w:ascii="仿宋" w:hAnsi="仿宋" w:eastAsia="仿宋" w:cs="宋体"/>
                <w:kern w:val="0"/>
                <w:szCs w:val="21"/>
              </w:rPr>
              <w:br w:type="textWrapping"/>
            </w:r>
            <w:r>
              <w:rPr>
                <w:rFonts w:hint="eastAsia" w:ascii="仿宋" w:hAnsi="仿宋" w:eastAsia="仿宋" w:cs="宋体"/>
                <w:kern w:val="0"/>
                <w:szCs w:val="21"/>
              </w:rPr>
              <w:t>（4）商品促销活动话术实训：学生根据每个顾客咨询的问题背景和店铺内的活动描述，来选择适合顾客的活动，然后依据系统提供的关键词来设计合适的推广话术。</w:t>
            </w:r>
            <w:r>
              <w:rPr>
                <w:rFonts w:hint="eastAsia" w:ascii="仿宋" w:hAnsi="仿宋" w:eastAsia="仿宋" w:cs="宋体"/>
                <w:kern w:val="0"/>
                <w:szCs w:val="21"/>
              </w:rPr>
              <w:br w:type="textWrapping"/>
            </w:r>
            <w:r>
              <w:rPr>
                <w:rFonts w:hint="eastAsia" w:ascii="仿宋" w:hAnsi="仿宋" w:eastAsia="仿宋" w:cs="宋体"/>
                <w:kern w:val="0"/>
                <w:szCs w:val="21"/>
              </w:rPr>
              <w:t>产品要求：系统设置了可扩展的买赠、换购、满减、积分返现、秒杀等12个促销场景和促销活动，学生通过分析买家的需求，选择合适的促销活动推送给买家，设定能准确表达促销活动的关键词，并且利用关键词设计营销话术推送给买家，实现客服环节的精准营销。</w:t>
            </w:r>
            <w:r>
              <w:rPr>
                <w:rFonts w:hint="eastAsia" w:ascii="仿宋" w:hAnsi="仿宋" w:eastAsia="仿宋" w:cs="宋体"/>
                <w:kern w:val="0"/>
                <w:szCs w:val="21"/>
              </w:rPr>
              <w:br w:type="textWrapping"/>
            </w:r>
            <w:r>
              <w:rPr>
                <w:rFonts w:hint="eastAsia" w:ascii="仿宋" w:hAnsi="仿宋" w:eastAsia="仿宋" w:cs="宋体"/>
                <w:kern w:val="0"/>
                <w:szCs w:val="21"/>
              </w:rPr>
              <w:t>（5）电商客服场景沟通实训：学生要根据场景规则，选择不同难度的实训任务，针对不同类型的客户完成客户服务的实训任务。</w:t>
            </w:r>
            <w:r>
              <w:rPr>
                <w:rFonts w:hint="eastAsia" w:ascii="仿宋" w:hAnsi="仿宋" w:eastAsia="仿宋" w:cs="宋体"/>
                <w:kern w:val="0"/>
                <w:szCs w:val="21"/>
              </w:rPr>
              <w:br w:type="textWrapping"/>
            </w:r>
            <w:r>
              <w:rPr>
                <w:rFonts w:hint="eastAsia" w:ascii="仿宋" w:hAnsi="仿宋" w:eastAsia="仿宋" w:cs="宋体"/>
                <w:kern w:val="0"/>
                <w:szCs w:val="21"/>
              </w:rPr>
              <w:t xml:space="preserve"> 产品要求：①多场景选择，多难度组合设置，老师可以根据教学内容选择实训任务，实训难度，让实训可控。②系统内置了暴躁、急切、正常、耐心4类典型买家，每类买家咨询的问题和买家角色定位的不同都影响客服的服务效率，以此锻炼学生面对不同客户的服务技能。</w:t>
            </w:r>
            <w:r>
              <w:rPr>
                <w:rFonts w:hint="eastAsia" w:ascii="仿宋" w:hAnsi="仿宋" w:eastAsia="仿宋" w:cs="宋体"/>
                <w:kern w:val="0"/>
                <w:szCs w:val="21"/>
              </w:rPr>
              <w:br w:type="textWrapping"/>
            </w:r>
            <w:r>
              <w:rPr>
                <w:rFonts w:hint="eastAsia" w:ascii="仿宋" w:hAnsi="仿宋" w:eastAsia="仿宋" w:cs="宋体"/>
                <w:kern w:val="0"/>
                <w:szCs w:val="21"/>
              </w:rPr>
              <w:t>（6）电商客服订单处理实训：学生根据正常订单、物流问题订单、商品问题订单、更改价格、更改地址等7种订单类型情况，按照不同的订单类型选择正确的处理方式，并采用正确的话术进行买家回复。</w:t>
            </w:r>
            <w:r>
              <w:rPr>
                <w:rFonts w:hint="eastAsia" w:ascii="仿宋" w:hAnsi="仿宋" w:eastAsia="仿宋" w:cs="宋体"/>
                <w:kern w:val="0"/>
                <w:szCs w:val="21"/>
              </w:rPr>
              <w:br w:type="textWrapping"/>
            </w:r>
            <w:r>
              <w:rPr>
                <w:rFonts w:hint="eastAsia" w:ascii="仿宋" w:hAnsi="仿宋" w:eastAsia="仿宋" w:cs="宋体"/>
                <w:kern w:val="0"/>
                <w:szCs w:val="21"/>
              </w:rPr>
              <w:t xml:space="preserve"> 产品要求：针对异常订单的处理，系统内置了7种不同类型的订单，学生根据订单详情进行相关操作，最终完成异常订单的处理。</w:t>
            </w:r>
            <w:r>
              <w:rPr>
                <w:rFonts w:hint="eastAsia" w:ascii="仿宋" w:hAnsi="仿宋" w:eastAsia="仿宋" w:cs="宋体"/>
                <w:kern w:val="0"/>
                <w:szCs w:val="21"/>
              </w:rPr>
              <w:br w:type="textWrapping"/>
            </w:r>
            <w:r>
              <w:rPr>
                <w:rFonts w:hint="eastAsia" w:ascii="仿宋" w:hAnsi="仿宋" w:eastAsia="仿宋" w:cs="宋体"/>
                <w:kern w:val="0"/>
                <w:szCs w:val="21"/>
              </w:rPr>
              <w:t>（7）★跨境电商客服邮件沟通实训：学生在实训中要根据实训目标完成英文邮件的格式编辑，匹配常见情境和邮件的常用回复用语，进行询盘和复盘的邮件回复。提供现场演示和截图证明。</w:t>
            </w:r>
            <w:r>
              <w:rPr>
                <w:rFonts w:hint="eastAsia" w:ascii="仿宋" w:hAnsi="仿宋" w:eastAsia="仿宋" w:cs="宋体"/>
                <w:kern w:val="0"/>
                <w:szCs w:val="21"/>
              </w:rPr>
              <w:br w:type="textWrapping"/>
            </w:r>
            <w:r>
              <w:rPr>
                <w:rFonts w:hint="eastAsia" w:ascii="仿宋" w:hAnsi="仿宋" w:eastAsia="仿宋" w:cs="宋体"/>
                <w:kern w:val="0"/>
                <w:szCs w:val="21"/>
              </w:rPr>
              <w:t xml:space="preserve"> 产品要求：①英文邮件格式编辑；②邮件常用回复用语与常见情境的匹配；③询盘：按照规定情境，学生要对指定的用户开展询盘实训，并编辑合适的邮件内容向客户发送；④复盘：学生要针对邮箱里面的收件进行一一回复，根据收件内容和主题编辑合适的邮件内容进行回复。</w:t>
            </w:r>
            <w:r>
              <w:rPr>
                <w:rFonts w:hint="eastAsia" w:ascii="仿宋" w:hAnsi="仿宋" w:eastAsia="仿宋" w:cs="宋体"/>
                <w:kern w:val="0"/>
                <w:szCs w:val="21"/>
              </w:rPr>
              <w:br w:type="textWrapping"/>
            </w:r>
            <w:r>
              <w:rPr>
                <w:rFonts w:hint="eastAsia" w:ascii="仿宋" w:hAnsi="仿宋" w:eastAsia="仿宋" w:cs="宋体"/>
                <w:kern w:val="0"/>
                <w:szCs w:val="21"/>
              </w:rPr>
              <w:t>（8）客户关系营销推广实训:实训中针对五个现实中的营销场景，针对不同的用户群体，实行不同的推广计划。</w:t>
            </w:r>
            <w:r>
              <w:rPr>
                <w:rFonts w:hint="eastAsia" w:ascii="仿宋" w:hAnsi="仿宋" w:eastAsia="仿宋" w:cs="宋体"/>
                <w:kern w:val="0"/>
                <w:szCs w:val="21"/>
              </w:rPr>
              <w:br w:type="textWrapping"/>
            </w:r>
            <w:r>
              <w:rPr>
                <w:rFonts w:hint="eastAsia" w:ascii="仿宋" w:hAnsi="仿宋" w:eastAsia="仿宋" w:cs="宋体"/>
                <w:kern w:val="0"/>
                <w:szCs w:val="21"/>
              </w:rPr>
              <w:t>实训包含双11、双12、亲子、年货等营销场景，学生根据老客户回馈，拉新引流等营销策划活动，进行有针对性的推广计划、推广时间、推广人群、推广方式、推广内容以及推广话术的设计，完成推广任务。</w:t>
            </w:r>
          </w:p>
        </w:tc>
        <w:tc>
          <w:tcPr>
            <w:tcW w:w="567"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567"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42</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全国职业院校电子商务运营技能竞赛平台</w:t>
            </w:r>
          </w:p>
        </w:tc>
        <w:tc>
          <w:tcPr>
            <w:tcW w:w="6804" w:type="dxa"/>
            <w:gridSpan w:val="2"/>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 xml:space="preserve">一：软件要求 </w:t>
            </w:r>
            <w:r>
              <w:rPr>
                <w:rFonts w:hint="eastAsia" w:ascii="仿宋" w:hAnsi="仿宋" w:eastAsia="仿宋" w:cs="宋体"/>
                <w:kern w:val="0"/>
                <w:szCs w:val="21"/>
              </w:rPr>
              <w:br w:type="textWrapping"/>
            </w:r>
            <w:r>
              <w:rPr>
                <w:rFonts w:hint="eastAsia" w:ascii="仿宋" w:hAnsi="仿宋" w:eastAsia="仿宋" w:cs="宋体"/>
                <w:kern w:val="0"/>
                <w:szCs w:val="21"/>
              </w:rPr>
              <w:t>1）要求平台须基于企业工作流程，严格按照国家职业院校电子商务运营技能项目与任务而设计，教师能够依据比赛项目与任务提炼知识和技能要点，灵活自如地应用到课堂教学过程中，实现以赛促教。</w:t>
            </w:r>
            <w:r>
              <w:rPr>
                <w:rFonts w:hint="eastAsia" w:ascii="仿宋" w:hAnsi="仿宋" w:eastAsia="仿宋" w:cs="宋体"/>
                <w:kern w:val="0"/>
                <w:szCs w:val="21"/>
              </w:rPr>
              <w:br w:type="textWrapping"/>
            </w:r>
            <w:r>
              <w:rPr>
                <w:rFonts w:hint="eastAsia" w:ascii="仿宋" w:hAnsi="仿宋" w:eastAsia="仿宋" w:cs="宋体"/>
                <w:kern w:val="0"/>
                <w:szCs w:val="21"/>
              </w:rPr>
              <w:t>2）要求平台能够支撑国家职业院校电子商务运营技能大赛大赛的举办，以全面考察参赛团队的电商项目运营能力（商品整合能力、视觉营销能力、网络营销能力、客户服务能力、网店运营能力）、团队合作能力和电商岗位实战操作技能。提供竞赛支持证明文件。</w:t>
            </w:r>
            <w:r>
              <w:rPr>
                <w:rFonts w:hint="eastAsia" w:ascii="仿宋" w:hAnsi="仿宋" w:eastAsia="仿宋" w:cs="宋体"/>
                <w:kern w:val="0"/>
                <w:szCs w:val="21"/>
              </w:rPr>
              <w:br w:type="textWrapping"/>
            </w:r>
            <w:r>
              <w:rPr>
                <w:rFonts w:hint="eastAsia" w:ascii="仿宋" w:hAnsi="仿宋" w:eastAsia="仿宋" w:cs="宋体"/>
                <w:kern w:val="0"/>
                <w:szCs w:val="21"/>
              </w:rPr>
              <w:t>3）要求平台的竞赛前台包含商品管理、网店装修、推广管理、网店客服等模块，后台比赛资源须涵盖行业类别、商品信息、订单姓名、客服昵称、订单地址库、物流公司库等模块。</w:t>
            </w:r>
            <w:r>
              <w:rPr>
                <w:rFonts w:hint="eastAsia" w:ascii="仿宋" w:hAnsi="仿宋" w:eastAsia="仿宋" w:cs="宋体"/>
                <w:kern w:val="0"/>
                <w:szCs w:val="21"/>
              </w:rPr>
              <w:br w:type="textWrapping"/>
            </w:r>
            <w:r>
              <w:rPr>
                <w:rFonts w:hint="eastAsia" w:ascii="仿宋" w:hAnsi="仿宋" w:eastAsia="仿宋" w:cs="宋体"/>
                <w:kern w:val="0"/>
                <w:szCs w:val="21"/>
              </w:rPr>
              <w:t>4）要求平台为比赛提供的各项资源素材务必丰富。商品的原始素材须超过30个类别、百余种品牌，内置的物流公司须涵盖韵达、申通、圆通、顺丰等八大物流公司。且对中职、高职进行区分，满足不同参赛小组的需要。</w:t>
            </w:r>
            <w:r>
              <w:rPr>
                <w:rFonts w:hint="eastAsia" w:ascii="仿宋" w:hAnsi="仿宋" w:eastAsia="仿宋" w:cs="宋体"/>
                <w:kern w:val="0"/>
                <w:szCs w:val="21"/>
              </w:rPr>
              <w:br w:type="textWrapping"/>
            </w:r>
            <w:r>
              <w:rPr>
                <w:rFonts w:hint="eastAsia" w:ascii="仿宋" w:hAnsi="仿宋" w:eastAsia="仿宋" w:cs="宋体"/>
                <w:kern w:val="0"/>
                <w:szCs w:val="21"/>
              </w:rPr>
              <w:t>5）★要求平台的评分机制须由人工评价、系统评价两部分组成。双重评价机制，评分点、分值统一，评分真实、客观、公平，从而保障比赛的公平、公正，而使教育得以公平、健康发展。</w:t>
            </w:r>
            <w:r>
              <w:rPr>
                <w:rFonts w:hint="eastAsia" w:ascii="仿宋" w:hAnsi="仿宋" w:eastAsia="仿宋" w:cs="宋体"/>
                <w:kern w:val="0"/>
                <w:szCs w:val="21"/>
              </w:rPr>
              <w:br w:type="textWrapping"/>
            </w:r>
            <w:r>
              <w:rPr>
                <w:rFonts w:hint="eastAsia" w:ascii="仿宋" w:hAnsi="仿宋" w:eastAsia="仿宋" w:cs="宋体"/>
                <w:kern w:val="0"/>
                <w:szCs w:val="21"/>
              </w:rPr>
              <w:t>6）★要求平台对于中职、高职不同教学要求，能够提供不同的竞赛内容。高职在中职竞赛内容基础上，新增订单管理、直通车、关键词优化和广告推广，难度高于中职组，符合不同阶段教学要求。</w:t>
            </w:r>
            <w:r>
              <w:rPr>
                <w:rFonts w:hint="eastAsia" w:ascii="仿宋" w:hAnsi="仿宋" w:eastAsia="仿宋" w:cs="宋体"/>
                <w:kern w:val="0"/>
                <w:szCs w:val="21"/>
              </w:rPr>
              <w:br w:type="textWrapping"/>
            </w:r>
            <w:r>
              <w:rPr>
                <w:rFonts w:hint="eastAsia" w:ascii="仿宋" w:hAnsi="仿宋" w:eastAsia="仿宋" w:cs="宋体"/>
                <w:kern w:val="0"/>
                <w:szCs w:val="21"/>
              </w:rPr>
              <w:t>7）★要求平台设计有竞赛时间倒计时、大赛评委和评分点列表，参赛小组以组间对抗形式进行竞技，平台竞赛功能合理齐全。</w:t>
            </w:r>
            <w:r>
              <w:rPr>
                <w:rFonts w:hint="eastAsia" w:ascii="仿宋" w:hAnsi="仿宋" w:eastAsia="仿宋" w:cs="宋体"/>
                <w:kern w:val="0"/>
                <w:szCs w:val="21"/>
              </w:rPr>
              <w:br w:type="textWrapping"/>
            </w:r>
            <w:r>
              <w:rPr>
                <w:rFonts w:hint="eastAsia" w:ascii="仿宋" w:hAnsi="仿宋" w:eastAsia="仿宋" w:cs="宋体"/>
                <w:kern w:val="0"/>
                <w:szCs w:val="21"/>
              </w:rPr>
              <w:t>8）为保障产品兼容性和教学系统性，此次招标所有教学软件均需为同一品牌</w:t>
            </w:r>
            <w:r>
              <w:rPr>
                <w:rFonts w:hint="eastAsia" w:ascii="仿宋" w:hAnsi="仿宋" w:eastAsia="仿宋" w:cs="宋体"/>
                <w:kern w:val="0"/>
                <w:szCs w:val="21"/>
              </w:rPr>
              <w:br w:type="textWrapping"/>
            </w:r>
            <w:r>
              <w:rPr>
                <w:rFonts w:hint="eastAsia" w:ascii="仿宋" w:hAnsi="仿宋" w:eastAsia="仿宋" w:cs="宋体"/>
                <w:kern w:val="0"/>
                <w:szCs w:val="21"/>
              </w:rPr>
              <w:t>二：功能模块要求</w:t>
            </w:r>
            <w:r>
              <w:rPr>
                <w:rFonts w:hint="eastAsia" w:ascii="仿宋" w:hAnsi="仿宋" w:eastAsia="仿宋" w:cs="宋体"/>
                <w:kern w:val="0"/>
                <w:szCs w:val="21"/>
              </w:rPr>
              <w:br w:type="textWrapping"/>
            </w:r>
            <w:r>
              <w:rPr>
                <w:rFonts w:hint="eastAsia" w:ascii="仿宋" w:hAnsi="仿宋" w:eastAsia="仿宋" w:cs="宋体"/>
                <w:kern w:val="0"/>
                <w:szCs w:val="21"/>
              </w:rPr>
              <w:t>（一）评委端</w:t>
            </w:r>
            <w:r>
              <w:rPr>
                <w:rFonts w:hint="eastAsia" w:ascii="仿宋" w:hAnsi="仿宋" w:eastAsia="仿宋" w:cs="宋体"/>
                <w:kern w:val="0"/>
                <w:szCs w:val="21"/>
              </w:rPr>
              <w:br w:type="textWrapping"/>
            </w:r>
            <w:r>
              <w:rPr>
                <w:rFonts w:hint="eastAsia" w:ascii="仿宋" w:hAnsi="仿宋" w:eastAsia="仿宋" w:cs="宋体"/>
                <w:kern w:val="0"/>
                <w:szCs w:val="21"/>
              </w:rPr>
              <w:t>1.我的账户：修改账号密码</w:t>
            </w:r>
            <w:r>
              <w:rPr>
                <w:rFonts w:hint="eastAsia" w:ascii="仿宋" w:hAnsi="仿宋" w:eastAsia="仿宋" w:cs="宋体"/>
                <w:kern w:val="0"/>
                <w:szCs w:val="21"/>
              </w:rPr>
              <w:br w:type="textWrapping"/>
            </w:r>
            <w:r>
              <w:rPr>
                <w:rFonts w:hint="eastAsia" w:ascii="仿宋" w:hAnsi="仿宋" w:eastAsia="仿宋" w:cs="宋体"/>
                <w:kern w:val="0"/>
                <w:szCs w:val="21"/>
              </w:rPr>
              <w:t>2.比赛专区：查看评分点、选择场次，进行人工评分</w:t>
            </w:r>
            <w:r>
              <w:rPr>
                <w:rFonts w:hint="eastAsia" w:ascii="仿宋" w:hAnsi="仿宋" w:eastAsia="仿宋" w:cs="宋体"/>
                <w:kern w:val="0"/>
                <w:szCs w:val="21"/>
              </w:rPr>
              <w:br w:type="textWrapping"/>
            </w:r>
            <w:r>
              <w:rPr>
                <w:rFonts w:hint="eastAsia" w:ascii="仿宋" w:hAnsi="仿宋" w:eastAsia="仿宋" w:cs="宋体"/>
                <w:kern w:val="0"/>
                <w:szCs w:val="21"/>
              </w:rPr>
              <w:t>3.分数专区：查看场次成绩</w:t>
            </w:r>
            <w:r>
              <w:rPr>
                <w:rFonts w:hint="eastAsia" w:ascii="仿宋" w:hAnsi="仿宋" w:eastAsia="仿宋" w:cs="宋体"/>
                <w:kern w:val="0"/>
                <w:szCs w:val="21"/>
              </w:rPr>
              <w:br w:type="textWrapping"/>
            </w:r>
            <w:r>
              <w:rPr>
                <w:rFonts w:hint="eastAsia" w:ascii="仿宋" w:hAnsi="仿宋" w:eastAsia="仿宋" w:cs="宋体"/>
                <w:kern w:val="0"/>
                <w:szCs w:val="21"/>
              </w:rPr>
              <w:t xml:space="preserve">（二）管理员端 </w:t>
            </w:r>
            <w:r>
              <w:rPr>
                <w:rFonts w:hint="eastAsia" w:ascii="仿宋" w:hAnsi="仿宋" w:eastAsia="仿宋" w:cs="宋体"/>
                <w:kern w:val="0"/>
                <w:szCs w:val="21"/>
              </w:rPr>
              <w:br w:type="textWrapping"/>
            </w:r>
            <w:r>
              <w:rPr>
                <w:rFonts w:hint="eastAsia" w:ascii="仿宋" w:hAnsi="仿宋" w:eastAsia="仿宋" w:cs="宋体"/>
                <w:kern w:val="0"/>
                <w:szCs w:val="21"/>
              </w:rPr>
              <w:t>1.我的账户</w:t>
            </w:r>
            <w:r>
              <w:rPr>
                <w:rFonts w:hint="eastAsia" w:ascii="仿宋" w:hAnsi="仿宋" w:eastAsia="仿宋" w:cs="宋体"/>
                <w:kern w:val="0"/>
                <w:szCs w:val="21"/>
              </w:rPr>
              <w:br w:type="textWrapping"/>
            </w:r>
            <w:r>
              <w:rPr>
                <w:rFonts w:hint="eastAsia" w:ascii="仿宋" w:hAnsi="仿宋" w:eastAsia="仿宋" w:cs="宋体"/>
                <w:kern w:val="0"/>
                <w:szCs w:val="21"/>
              </w:rPr>
              <w:t>（1）修改密码：修改账户密码</w:t>
            </w:r>
            <w:r>
              <w:rPr>
                <w:rFonts w:hint="eastAsia" w:ascii="仿宋" w:hAnsi="仿宋" w:eastAsia="仿宋" w:cs="宋体"/>
                <w:kern w:val="0"/>
                <w:szCs w:val="21"/>
              </w:rPr>
              <w:br w:type="textWrapping"/>
            </w:r>
            <w:r>
              <w:rPr>
                <w:rFonts w:hint="eastAsia" w:ascii="仿宋" w:hAnsi="仿宋" w:eastAsia="仿宋" w:cs="宋体"/>
                <w:kern w:val="0"/>
                <w:szCs w:val="21"/>
              </w:rPr>
              <w:t xml:space="preserve">（2）进入资源后台： </w:t>
            </w:r>
            <w:r>
              <w:rPr>
                <w:rFonts w:hint="eastAsia" w:ascii="仿宋" w:hAnsi="仿宋" w:eastAsia="仿宋" w:cs="宋体"/>
                <w:kern w:val="0"/>
                <w:szCs w:val="21"/>
              </w:rPr>
              <w:br w:type="textWrapping"/>
            </w:r>
            <w:r>
              <w:rPr>
                <w:rFonts w:hint="eastAsia" w:ascii="仿宋" w:hAnsi="仿宋" w:eastAsia="仿宋" w:cs="宋体"/>
                <w:kern w:val="0"/>
                <w:szCs w:val="21"/>
              </w:rPr>
              <w:t>①　行业类别管理：添加、编辑、删除行业类别</w:t>
            </w:r>
            <w:r>
              <w:rPr>
                <w:rFonts w:hint="eastAsia" w:ascii="仿宋" w:hAnsi="仿宋" w:eastAsia="仿宋" w:cs="宋体"/>
                <w:kern w:val="0"/>
                <w:szCs w:val="21"/>
              </w:rPr>
              <w:br w:type="textWrapping"/>
            </w:r>
            <w:r>
              <w:rPr>
                <w:rFonts w:hint="eastAsia" w:ascii="仿宋" w:hAnsi="仿宋" w:eastAsia="仿宋" w:cs="宋体"/>
                <w:kern w:val="0"/>
                <w:szCs w:val="21"/>
              </w:rPr>
              <w:t>②　商品信息管理：查询、添加、编辑、删除、启停商品信息并对其进行关键词优化，添加、编辑、删除直通车策略关键词、竞价、客服问题/答案及下载资源包</w:t>
            </w:r>
            <w:r>
              <w:rPr>
                <w:rFonts w:hint="eastAsia" w:ascii="仿宋" w:hAnsi="仿宋" w:eastAsia="仿宋" w:cs="宋体"/>
                <w:kern w:val="0"/>
                <w:szCs w:val="21"/>
              </w:rPr>
              <w:br w:type="textWrapping"/>
            </w:r>
            <w:r>
              <w:rPr>
                <w:rFonts w:hint="eastAsia" w:ascii="仿宋" w:hAnsi="仿宋" w:eastAsia="仿宋" w:cs="宋体"/>
                <w:kern w:val="0"/>
                <w:szCs w:val="21"/>
              </w:rPr>
              <w:t xml:space="preserve"> 2.比赛设置 </w:t>
            </w:r>
            <w:r>
              <w:rPr>
                <w:rFonts w:hint="eastAsia" w:ascii="仿宋" w:hAnsi="仿宋" w:eastAsia="仿宋" w:cs="宋体"/>
                <w:kern w:val="0"/>
                <w:szCs w:val="21"/>
              </w:rPr>
              <w:br w:type="textWrapping"/>
            </w:r>
            <w:r>
              <w:rPr>
                <w:rFonts w:hint="eastAsia" w:ascii="仿宋" w:hAnsi="仿宋" w:eastAsia="仿宋" w:cs="宋体"/>
                <w:kern w:val="0"/>
                <w:szCs w:val="21"/>
              </w:rPr>
              <w:t>（1）规则管理：新建场次，添加、查看、删除规则</w:t>
            </w:r>
            <w:r>
              <w:rPr>
                <w:rFonts w:hint="eastAsia" w:ascii="仿宋" w:hAnsi="仿宋" w:eastAsia="仿宋" w:cs="宋体"/>
                <w:kern w:val="0"/>
                <w:szCs w:val="21"/>
              </w:rPr>
              <w:br w:type="textWrapping"/>
            </w:r>
            <w:r>
              <w:rPr>
                <w:rFonts w:hint="eastAsia" w:ascii="仿宋" w:hAnsi="仿宋" w:eastAsia="仿宋" w:cs="宋体"/>
                <w:kern w:val="0"/>
                <w:szCs w:val="21"/>
              </w:rPr>
              <w:t>（2）场次管理：进行查看、删除场次</w:t>
            </w:r>
            <w:r>
              <w:rPr>
                <w:rFonts w:hint="eastAsia" w:ascii="仿宋" w:hAnsi="仿宋" w:eastAsia="仿宋" w:cs="宋体"/>
                <w:kern w:val="0"/>
                <w:szCs w:val="21"/>
              </w:rPr>
              <w:br w:type="textWrapping"/>
            </w:r>
            <w:r>
              <w:rPr>
                <w:rFonts w:hint="eastAsia" w:ascii="仿宋" w:hAnsi="仿宋" w:eastAsia="仿宋" w:cs="宋体"/>
                <w:kern w:val="0"/>
                <w:szCs w:val="21"/>
              </w:rPr>
              <w:t>（3）分组管理：创建、查看不同场次比赛、追加分组，下载抽签号</w:t>
            </w:r>
            <w:r>
              <w:rPr>
                <w:rFonts w:hint="eastAsia" w:ascii="仿宋" w:hAnsi="仿宋" w:eastAsia="仿宋" w:cs="宋体"/>
                <w:kern w:val="0"/>
                <w:szCs w:val="21"/>
              </w:rPr>
              <w:br w:type="textWrapping"/>
            </w:r>
            <w:r>
              <w:rPr>
                <w:rFonts w:hint="eastAsia" w:ascii="仿宋" w:hAnsi="仿宋" w:eastAsia="仿宋" w:cs="宋体"/>
                <w:kern w:val="0"/>
                <w:szCs w:val="21"/>
              </w:rPr>
              <w:t>3.比赛专区</w:t>
            </w:r>
            <w:r>
              <w:rPr>
                <w:rFonts w:hint="eastAsia" w:ascii="仿宋" w:hAnsi="仿宋" w:eastAsia="仿宋" w:cs="宋体"/>
                <w:kern w:val="0"/>
                <w:szCs w:val="21"/>
              </w:rPr>
              <w:br w:type="textWrapping"/>
            </w:r>
            <w:r>
              <w:rPr>
                <w:rFonts w:hint="eastAsia" w:ascii="仿宋" w:hAnsi="仿宋" w:eastAsia="仿宋" w:cs="宋体"/>
                <w:kern w:val="0"/>
                <w:szCs w:val="21"/>
              </w:rPr>
              <w:t>（1）开始比赛：开始比赛操作</w:t>
            </w:r>
            <w:r>
              <w:rPr>
                <w:rFonts w:hint="eastAsia" w:ascii="仿宋" w:hAnsi="仿宋" w:eastAsia="仿宋" w:cs="宋体"/>
                <w:kern w:val="0"/>
                <w:szCs w:val="21"/>
              </w:rPr>
              <w:br w:type="textWrapping"/>
            </w:r>
            <w:r>
              <w:rPr>
                <w:rFonts w:hint="eastAsia" w:ascii="仿宋" w:hAnsi="仿宋" w:eastAsia="仿宋" w:cs="宋体"/>
                <w:kern w:val="0"/>
                <w:szCs w:val="21"/>
              </w:rPr>
              <w:t>（2）结束比赛：结束比赛操作</w:t>
            </w:r>
            <w:r>
              <w:rPr>
                <w:rFonts w:hint="eastAsia" w:ascii="仿宋" w:hAnsi="仿宋" w:eastAsia="仿宋" w:cs="宋体"/>
                <w:kern w:val="0"/>
                <w:szCs w:val="21"/>
              </w:rPr>
              <w:br w:type="textWrapping"/>
            </w:r>
            <w:r>
              <w:rPr>
                <w:rFonts w:hint="eastAsia" w:ascii="仿宋" w:hAnsi="仿宋" w:eastAsia="仿宋" w:cs="宋体"/>
                <w:kern w:val="0"/>
                <w:szCs w:val="21"/>
              </w:rPr>
              <w:t>（3）特殊处理：修改某一场次比赛时间、重置订单客服</w:t>
            </w:r>
            <w:r>
              <w:rPr>
                <w:rFonts w:hint="eastAsia" w:ascii="仿宋" w:hAnsi="仿宋" w:eastAsia="仿宋" w:cs="宋体"/>
                <w:kern w:val="0"/>
                <w:szCs w:val="21"/>
              </w:rPr>
              <w:br w:type="textWrapping"/>
            </w:r>
            <w:r>
              <w:rPr>
                <w:rFonts w:hint="eastAsia" w:ascii="仿宋" w:hAnsi="仿宋" w:eastAsia="仿宋" w:cs="宋体"/>
                <w:kern w:val="0"/>
                <w:szCs w:val="21"/>
              </w:rPr>
              <w:t xml:space="preserve">4.分数专区 </w:t>
            </w:r>
            <w:r>
              <w:rPr>
                <w:rFonts w:hint="eastAsia" w:ascii="仿宋" w:hAnsi="仿宋" w:eastAsia="仿宋" w:cs="宋体"/>
                <w:kern w:val="0"/>
                <w:szCs w:val="21"/>
              </w:rPr>
              <w:br w:type="textWrapping"/>
            </w:r>
            <w:r>
              <w:rPr>
                <w:rFonts w:hint="eastAsia" w:ascii="仿宋" w:hAnsi="仿宋" w:eastAsia="仿宋" w:cs="宋体"/>
                <w:kern w:val="0"/>
                <w:szCs w:val="21"/>
              </w:rPr>
              <w:t>（1）系统自动评分：对系统评分的评分点进行评分操作和查看评分操作</w:t>
            </w:r>
            <w:r>
              <w:rPr>
                <w:rFonts w:hint="eastAsia" w:ascii="仿宋" w:hAnsi="仿宋" w:eastAsia="仿宋" w:cs="宋体"/>
                <w:kern w:val="0"/>
                <w:szCs w:val="21"/>
              </w:rPr>
              <w:br w:type="textWrapping"/>
            </w:r>
            <w:r>
              <w:rPr>
                <w:rFonts w:hint="eastAsia" w:ascii="仿宋" w:hAnsi="仿宋" w:eastAsia="仿宋" w:cs="宋体"/>
                <w:kern w:val="0"/>
                <w:szCs w:val="21"/>
              </w:rPr>
              <w:t>（2）单场成绩管理 ：对场次成绩进行单场成绩汇总、成绩归零、查看报表操作</w:t>
            </w:r>
            <w:r>
              <w:rPr>
                <w:rFonts w:hint="eastAsia" w:ascii="仿宋" w:hAnsi="仿宋" w:eastAsia="仿宋" w:cs="宋体"/>
                <w:kern w:val="0"/>
                <w:szCs w:val="21"/>
              </w:rPr>
              <w:br w:type="textWrapping"/>
            </w:r>
            <w:r>
              <w:rPr>
                <w:rFonts w:hint="eastAsia" w:ascii="仿宋" w:hAnsi="仿宋" w:eastAsia="仿宋" w:cs="宋体"/>
                <w:kern w:val="0"/>
                <w:szCs w:val="21"/>
              </w:rPr>
              <w:t>（3）单场总分排名：对场次总分进行单场查看、生成报表操作</w:t>
            </w:r>
            <w:r>
              <w:rPr>
                <w:rFonts w:hint="eastAsia" w:ascii="仿宋" w:hAnsi="仿宋" w:eastAsia="仿宋" w:cs="宋体"/>
                <w:kern w:val="0"/>
                <w:szCs w:val="21"/>
              </w:rPr>
              <w:br w:type="textWrapping"/>
            </w:r>
            <w:r>
              <w:rPr>
                <w:rFonts w:hint="eastAsia" w:ascii="仿宋" w:hAnsi="仿宋" w:eastAsia="仿宋" w:cs="宋体"/>
                <w:kern w:val="0"/>
                <w:szCs w:val="21"/>
              </w:rPr>
              <w:t>（4）查看参赛组网店：查看小组商铺</w:t>
            </w:r>
            <w:r>
              <w:rPr>
                <w:rFonts w:hint="eastAsia" w:ascii="仿宋" w:hAnsi="仿宋" w:eastAsia="仿宋" w:cs="宋体"/>
                <w:kern w:val="0"/>
                <w:szCs w:val="21"/>
              </w:rPr>
              <w:br w:type="textWrapping"/>
            </w:r>
            <w:r>
              <w:rPr>
                <w:rFonts w:hint="eastAsia" w:ascii="仿宋" w:hAnsi="仿宋" w:eastAsia="仿宋" w:cs="宋体"/>
                <w:kern w:val="0"/>
                <w:szCs w:val="21"/>
              </w:rPr>
              <w:t xml:space="preserve">5.评委管理 </w:t>
            </w:r>
            <w:r>
              <w:rPr>
                <w:rFonts w:hint="eastAsia" w:ascii="仿宋" w:hAnsi="仿宋" w:eastAsia="仿宋" w:cs="宋体"/>
                <w:kern w:val="0"/>
                <w:szCs w:val="21"/>
              </w:rPr>
              <w:br w:type="textWrapping"/>
            </w:r>
            <w:r>
              <w:rPr>
                <w:rFonts w:hint="eastAsia" w:ascii="仿宋" w:hAnsi="仿宋" w:eastAsia="仿宋" w:cs="宋体"/>
                <w:kern w:val="0"/>
                <w:szCs w:val="21"/>
              </w:rPr>
              <w:t>（1）添加评委：添加评委信息</w:t>
            </w:r>
            <w:r>
              <w:rPr>
                <w:rFonts w:hint="eastAsia" w:ascii="仿宋" w:hAnsi="仿宋" w:eastAsia="仿宋" w:cs="宋体"/>
                <w:kern w:val="0"/>
                <w:szCs w:val="21"/>
              </w:rPr>
              <w:br w:type="textWrapping"/>
            </w:r>
            <w:r>
              <w:rPr>
                <w:rFonts w:hint="eastAsia" w:ascii="仿宋" w:hAnsi="仿宋" w:eastAsia="仿宋" w:cs="宋体"/>
                <w:kern w:val="0"/>
                <w:szCs w:val="21"/>
              </w:rPr>
              <w:t>（2）评委名单：删除评委、重置密码</w:t>
            </w:r>
            <w:r>
              <w:rPr>
                <w:rFonts w:hint="eastAsia" w:ascii="仿宋" w:hAnsi="仿宋" w:eastAsia="仿宋" w:cs="宋体"/>
                <w:kern w:val="0"/>
                <w:szCs w:val="21"/>
              </w:rPr>
              <w:br w:type="textWrapping"/>
            </w:r>
            <w:r>
              <w:rPr>
                <w:rFonts w:hint="eastAsia" w:ascii="仿宋" w:hAnsi="仿宋" w:eastAsia="仿宋" w:cs="宋体"/>
                <w:kern w:val="0"/>
                <w:szCs w:val="21"/>
              </w:rPr>
              <w:t>6.评分点查看：查看评分点及操作说明</w:t>
            </w:r>
            <w:r>
              <w:rPr>
                <w:rFonts w:hint="eastAsia" w:ascii="仿宋" w:hAnsi="仿宋" w:eastAsia="仿宋" w:cs="宋体"/>
                <w:kern w:val="0"/>
                <w:szCs w:val="21"/>
              </w:rPr>
              <w:br w:type="textWrapping"/>
            </w:r>
            <w:r>
              <w:rPr>
                <w:rFonts w:hint="eastAsia" w:ascii="仿宋" w:hAnsi="仿宋" w:eastAsia="仿宋" w:cs="宋体"/>
                <w:kern w:val="0"/>
                <w:szCs w:val="21"/>
              </w:rPr>
              <w:t>（三）竞赛前台</w:t>
            </w:r>
            <w:r>
              <w:rPr>
                <w:rFonts w:hint="eastAsia" w:ascii="仿宋" w:hAnsi="仿宋" w:eastAsia="仿宋" w:cs="宋体"/>
                <w:kern w:val="0"/>
                <w:szCs w:val="21"/>
              </w:rPr>
              <w:br w:type="textWrapping"/>
            </w:r>
            <w:r>
              <w:rPr>
                <w:rFonts w:hint="eastAsia" w:ascii="仿宋" w:hAnsi="仿宋" w:eastAsia="仿宋" w:cs="宋体"/>
                <w:kern w:val="0"/>
                <w:szCs w:val="21"/>
              </w:rPr>
              <w:t xml:space="preserve">1.网店管理： </w:t>
            </w:r>
            <w:r>
              <w:rPr>
                <w:rFonts w:hint="eastAsia" w:ascii="仿宋" w:hAnsi="仿宋" w:eastAsia="仿宋" w:cs="宋体"/>
                <w:kern w:val="0"/>
                <w:szCs w:val="21"/>
              </w:rPr>
              <w:br w:type="textWrapping"/>
            </w:r>
            <w:r>
              <w:rPr>
                <w:rFonts w:hint="eastAsia" w:ascii="仿宋" w:hAnsi="仿宋" w:eastAsia="仿宋" w:cs="宋体"/>
                <w:kern w:val="0"/>
                <w:szCs w:val="21"/>
              </w:rPr>
              <w:t>（1）基本设置：设置网店名称及网店Logo</w:t>
            </w:r>
            <w:r>
              <w:rPr>
                <w:rFonts w:hint="eastAsia" w:ascii="仿宋" w:hAnsi="仿宋" w:eastAsia="仿宋" w:cs="宋体"/>
                <w:kern w:val="0"/>
                <w:szCs w:val="21"/>
              </w:rPr>
              <w:br w:type="textWrapping"/>
            </w:r>
            <w:r>
              <w:rPr>
                <w:rFonts w:hint="eastAsia" w:ascii="仿宋" w:hAnsi="仿宋" w:eastAsia="仿宋" w:cs="宋体"/>
                <w:kern w:val="0"/>
                <w:szCs w:val="21"/>
              </w:rPr>
              <w:t>（2）网店装修：对网店配色、页头、页面进行设计</w:t>
            </w:r>
            <w:r>
              <w:rPr>
                <w:rFonts w:hint="eastAsia" w:ascii="仿宋" w:hAnsi="仿宋" w:eastAsia="仿宋" w:cs="宋体"/>
                <w:kern w:val="0"/>
                <w:szCs w:val="21"/>
              </w:rPr>
              <w:br w:type="textWrapping"/>
            </w:r>
            <w:r>
              <w:rPr>
                <w:rFonts w:hint="eastAsia" w:ascii="仿宋" w:hAnsi="仿宋" w:eastAsia="仿宋" w:cs="宋体"/>
                <w:kern w:val="0"/>
                <w:szCs w:val="21"/>
              </w:rPr>
              <w:t>（3）网店客服：对店铺顾客问题进行解答</w:t>
            </w:r>
            <w:r>
              <w:rPr>
                <w:rFonts w:hint="eastAsia" w:ascii="仿宋" w:hAnsi="仿宋" w:eastAsia="仿宋" w:cs="宋体"/>
                <w:kern w:val="0"/>
                <w:szCs w:val="21"/>
              </w:rPr>
              <w:br w:type="textWrapping"/>
            </w:r>
            <w:r>
              <w:rPr>
                <w:rFonts w:hint="eastAsia" w:ascii="仿宋" w:hAnsi="仿宋" w:eastAsia="仿宋" w:cs="宋体"/>
                <w:kern w:val="0"/>
                <w:szCs w:val="21"/>
              </w:rPr>
              <w:t>（4）网店订单：对网店订单进行发货、收款、查看</w:t>
            </w:r>
            <w:r>
              <w:rPr>
                <w:rFonts w:hint="eastAsia" w:ascii="仿宋" w:hAnsi="仿宋" w:eastAsia="仿宋" w:cs="宋体"/>
                <w:kern w:val="0"/>
                <w:szCs w:val="21"/>
              </w:rPr>
              <w:br w:type="textWrapping"/>
            </w:r>
            <w:r>
              <w:rPr>
                <w:rFonts w:hint="eastAsia" w:ascii="仿宋" w:hAnsi="仿宋" w:eastAsia="仿宋" w:cs="宋体"/>
                <w:kern w:val="0"/>
                <w:szCs w:val="21"/>
              </w:rPr>
              <w:t xml:space="preserve">2.商品管理： </w:t>
            </w:r>
            <w:r>
              <w:rPr>
                <w:rFonts w:hint="eastAsia" w:ascii="仿宋" w:hAnsi="仿宋" w:eastAsia="仿宋" w:cs="宋体"/>
                <w:kern w:val="0"/>
                <w:szCs w:val="21"/>
              </w:rPr>
              <w:br w:type="textWrapping"/>
            </w:r>
            <w:r>
              <w:rPr>
                <w:rFonts w:hint="eastAsia" w:ascii="仿宋" w:hAnsi="仿宋" w:eastAsia="仿宋" w:cs="宋体"/>
                <w:kern w:val="0"/>
                <w:szCs w:val="21"/>
              </w:rPr>
              <w:t>（1）商品采购：对商品进行订货、下载资源</w:t>
            </w:r>
            <w:r>
              <w:rPr>
                <w:rFonts w:hint="eastAsia" w:ascii="仿宋" w:hAnsi="仿宋" w:eastAsia="仿宋" w:cs="宋体"/>
                <w:kern w:val="0"/>
                <w:szCs w:val="21"/>
              </w:rPr>
              <w:br w:type="textWrapping"/>
            </w:r>
            <w:r>
              <w:rPr>
                <w:rFonts w:hint="eastAsia" w:ascii="仿宋" w:hAnsi="仿宋" w:eastAsia="仿宋" w:cs="宋体"/>
                <w:kern w:val="0"/>
                <w:szCs w:val="21"/>
              </w:rPr>
              <w:t>（2）上架商品：对已采购商品的商品相册、商品参数、商品详情、专项服务进行添加、编辑操作，对未上架商品的商品名称、网店售价、缩略图、推荐封面、商品卖点进行编辑操作，保存（即上架）操作</w:t>
            </w:r>
            <w:r>
              <w:rPr>
                <w:rFonts w:hint="eastAsia" w:ascii="仿宋" w:hAnsi="仿宋" w:eastAsia="仿宋" w:cs="宋体"/>
                <w:kern w:val="0"/>
                <w:szCs w:val="21"/>
              </w:rPr>
              <w:br w:type="textWrapping"/>
            </w:r>
            <w:r>
              <w:rPr>
                <w:rFonts w:hint="eastAsia" w:ascii="仿宋" w:hAnsi="仿宋" w:eastAsia="仿宋" w:cs="宋体"/>
                <w:kern w:val="0"/>
                <w:szCs w:val="21"/>
              </w:rPr>
              <w:t>3.推广管理：</w:t>
            </w:r>
            <w:r>
              <w:rPr>
                <w:rFonts w:hint="eastAsia" w:ascii="仿宋" w:hAnsi="仿宋" w:eastAsia="仿宋" w:cs="宋体"/>
                <w:kern w:val="0"/>
                <w:szCs w:val="21"/>
              </w:rPr>
              <w:br w:type="textWrapping"/>
            </w:r>
            <w:r>
              <w:rPr>
                <w:rFonts w:hint="eastAsia" w:ascii="仿宋" w:hAnsi="仿宋" w:eastAsia="仿宋" w:cs="宋体"/>
                <w:kern w:val="0"/>
                <w:szCs w:val="21"/>
              </w:rPr>
              <w:t xml:space="preserve"> （1）免费推广：通过博客、论坛、QQ、邮件、微博、微信营销对网店进行发布操作</w:t>
            </w:r>
            <w:r>
              <w:rPr>
                <w:rFonts w:hint="eastAsia" w:ascii="仿宋" w:hAnsi="仿宋" w:eastAsia="仿宋" w:cs="宋体"/>
                <w:kern w:val="0"/>
                <w:szCs w:val="21"/>
              </w:rPr>
              <w:br w:type="textWrapping"/>
            </w:r>
            <w:r>
              <w:rPr>
                <w:rFonts w:hint="eastAsia" w:ascii="仿宋" w:hAnsi="仿宋" w:eastAsia="仿宋" w:cs="宋体"/>
                <w:kern w:val="0"/>
                <w:szCs w:val="21"/>
              </w:rPr>
              <w:t xml:space="preserve"> （2）直通车：设置上架的推广商品</w:t>
            </w:r>
            <w:r>
              <w:rPr>
                <w:rFonts w:hint="eastAsia" w:ascii="仿宋" w:hAnsi="仿宋" w:eastAsia="仿宋" w:cs="宋体"/>
                <w:kern w:val="0"/>
                <w:szCs w:val="21"/>
              </w:rPr>
              <w:br w:type="textWrapping"/>
            </w:r>
            <w:r>
              <w:rPr>
                <w:rFonts w:hint="eastAsia" w:ascii="仿宋" w:hAnsi="仿宋" w:eastAsia="仿宋" w:cs="宋体"/>
                <w:kern w:val="0"/>
                <w:szCs w:val="21"/>
              </w:rPr>
              <w:t xml:space="preserve"> （3）关键词优化：设置上架商品进行关键词优化</w:t>
            </w:r>
            <w:r>
              <w:rPr>
                <w:rFonts w:hint="eastAsia" w:ascii="仿宋" w:hAnsi="仿宋" w:eastAsia="仿宋" w:cs="宋体"/>
                <w:kern w:val="0"/>
                <w:szCs w:val="21"/>
              </w:rPr>
              <w:br w:type="textWrapping"/>
            </w:r>
            <w:r>
              <w:rPr>
                <w:rFonts w:hint="eastAsia" w:ascii="仿宋" w:hAnsi="仿宋" w:eastAsia="仿宋" w:cs="宋体"/>
                <w:kern w:val="0"/>
                <w:szCs w:val="21"/>
              </w:rPr>
              <w:t xml:space="preserve"> （4）广告推广：选择广告位投放</w:t>
            </w:r>
            <w:r>
              <w:rPr>
                <w:rFonts w:hint="eastAsia" w:ascii="仿宋" w:hAnsi="仿宋" w:eastAsia="仿宋" w:cs="宋体"/>
                <w:kern w:val="0"/>
                <w:szCs w:val="21"/>
              </w:rPr>
              <w:br w:type="textWrapping"/>
            </w:r>
            <w:r>
              <w:rPr>
                <w:rFonts w:hint="eastAsia" w:ascii="仿宋" w:hAnsi="仿宋" w:eastAsia="仿宋" w:cs="宋体"/>
                <w:kern w:val="0"/>
                <w:szCs w:val="21"/>
              </w:rPr>
              <w:t>4.运营决策包括商品采购  商品物流  商品包装三大功能 提供现场演示</w:t>
            </w:r>
            <w:r>
              <w:rPr>
                <w:rFonts w:hint="eastAsia" w:ascii="仿宋" w:hAnsi="仿宋" w:eastAsia="仿宋" w:cs="宋体"/>
                <w:kern w:val="0"/>
                <w:szCs w:val="21"/>
              </w:rPr>
              <w:br w:type="textWrapping"/>
            </w:r>
            <w:r>
              <w:rPr>
                <w:rFonts w:hint="eastAsia" w:ascii="仿宋" w:hAnsi="仿宋" w:eastAsia="仿宋" w:cs="宋体"/>
                <w:kern w:val="0"/>
                <w:szCs w:val="21"/>
              </w:rPr>
              <w:t>5.营销中心功能（提供现场演示）</w:t>
            </w:r>
            <w:r>
              <w:rPr>
                <w:rFonts w:hint="eastAsia" w:ascii="仿宋" w:hAnsi="仿宋" w:eastAsia="仿宋" w:cs="宋体"/>
                <w:kern w:val="0"/>
                <w:szCs w:val="21"/>
              </w:rPr>
              <w:br w:type="textWrapping"/>
            </w:r>
            <w:r>
              <w:rPr>
                <w:rFonts w:hint="eastAsia" w:ascii="仿宋" w:hAnsi="仿宋" w:eastAsia="仿宋" w:cs="宋体"/>
                <w:kern w:val="0"/>
                <w:szCs w:val="21"/>
              </w:rPr>
              <w:t>付费推广：关键词推广 创意推广</w:t>
            </w:r>
            <w:r>
              <w:rPr>
                <w:rFonts w:hint="eastAsia" w:ascii="仿宋" w:hAnsi="仿宋" w:eastAsia="仿宋" w:cs="宋体"/>
                <w:kern w:val="0"/>
                <w:szCs w:val="21"/>
              </w:rPr>
              <w:br w:type="textWrapping"/>
            </w:r>
            <w:r>
              <w:rPr>
                <w:rFonts w:hint="eastAsia" w:ascii="仿宋" w:hAnsi="仿宋" w:eastAsia="仿宋" w:cs="宋体"/>
                <w:kern w:val="0"/>
                <w:szCs w:val="21"/>
              </w:rPr>
              <w:t>内容营销：支持图文编辑</w:t>
            </w:r>
            <w:r>
              <w:rPr>
                <w:rFonts w:hint="eastAsia" w:ascii="仿宋" w:hAnsi="仿宋" w:eastAsia="仿宋" w:cs="宋体"/>
                <w:kern w:val="0"/>
                <w:szCs w:val="21"/>
              </w:rPr>
              <w:br w:type="textWrapping"/>
            </w:r>
            <w:r>
              <w:rPr>
                <w:rFonts w:hint="eastAsia" w:ascii="仿宋" w:hAnsi="仿宋" w:eastAsia="仿宋" w:cs="宋体"/>
                <w:kern w:val="0"/>
                <w:szCs w:val="21"/>
              </w:rPr>
              <w:t>商品分享：产品预告、推广渠道、内容发布、客服答疑功能</w:t>
            </w:r>
          </w:p>
        </w:tc>
        <w:tc>
          <w:tcPr>
            <w:tcW w:w="567" w:type="dxa"/>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567"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702" w:hRule="atLeast"/>
        </w:trPr>
        <w:tc>
          <w:tcPr>
            <w:tcW w:w="710"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43</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校园电子商务创业平台</w:t>
            </w:r>
          </w:p>
        </w:tc>
        <w:tc>
          <w:tcPr>
            <w:tcW w:w="6804" w:type="dxa"/>
            <w:gridSpan w:val="2"/>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一．软件要求：</w:t>
            </w:r>
            <w:r>
              <w:rPr>
                <w:rFonts w:hint="eastAsia" w:ascii="仿宋" w:hAnsi="仿宋" w:eastAsia="仿宋" w:cs="宋体"/>
                <w:kern w:val="0"/>
                <w:szCs w:val="21"/>
              </w:rPr>
              <w:br w:type="textWrapping"/>
            </w:r>
            <w:r>
              <w:rPr>
                <w:rFonts w:hint="eastAsia" w:ascii="仿宋" w:hAnsi="仿宋" w:eastAsia="仿宋" w:cs="宋体"/>
                <w:kern w:val="0"/>
                <w:szCs w:val="21"/>
              </w:rPr>
              <w:t>★1、平台具备商用电子商务商城系统功能，设置系统后台、商户后台，和微信商城平台3大核心模块。提供真实的学校使用平台案例，演示学校正式使用中的商城平台微信端。</w:t>
            </w:r>
            <w:r>
              <w:rPr>
                <w:rFonts w:hint="eastAsia" w:ascii="仿宋" w:hAnsi="仿宋" w:eastAsia="仿宋" w:cs="宋体"/>
                <w:kern w:val="0"/>
                <w:szCs w:val="21"/>
              </w:rPr>
              <w:br w:type="textWrapping"/>
            </w:r>
            <w:r>
              <w:rPr>
                <w:rFonts w:hint="eastAsia" w:ascii="仿宋" w:hAnsi="仿宋" w:eastAsia="仿宋" w:cs="宋体"/>
                <w:kern w:val="0"/>
                <w:szCs w:val="21"/>
              </w:rPr>
              <w:t>2、平台不仅提供开店直销功能，而且提供开店代销功能，借助于该平台，学生可以作为卖家在平台上开设店铺、发布商品信息、销售商品；也可以作为买家在平台上搜索商品、购买商品、进行网上交易。</w:t>
            </w:r>
            <w:r>
              <w:rPr>
                <w:rFonts w:hint="eastAsia" w:ascii="仿宋" w:hAnsi="仿宋" w:eastAsia="仿宋" w:cs="宋体"/>
                <w:kern w:val="0"/>
                <w:szCs w:val="21"/>
              </w:rPr>
              <w:br w:type="textWrapping"/>
            </w:r>
            <w:r>
              <w:rPr>
                <w:rFonts w:hint="eastAsia" w:ascii="仿宋" w:hAnsi="仿宋" w:eastAsia="仿宋" w:cs="宋体"/>
                <w:kern w:val="0"/>
                <w:szCs w:val="21"/>
              </w:rPr>
              <w:t>★3、平台通过信息化管理手段，将订单管理、分销管理、财务管理、商品管理、物流工具等功能集于一身，实现项目实战的全程记录、传递、分析和决策，提升项目运营效率和盈利能力。</w:t>
            </w:r>
            <w:r>
              <w:rPr>
                <w:rFonts w:hint="eastAsia" w:ascii="仿宋" w:hAnsi="仿宋" w:eastAsia="仿宋" w:cs="宋体"/>
                <w:kern w:val="0"/>
                <w:szCs w:val="21"/>
              </w:rPr>
              <w:br w:type="textWrapping"/>
            </w:r>
            <w:r>
              <w:rPr>
                <w:rFonts w:hint="eastAsia" w:ascii="仿宋" w:hAnsi="仿宋" w:eastAsia="仿宋" w:cs="宋体"/>
                <w:kern w:val="0"/>
                <w:szCs w:val="21"/>
              </w:rPr>
              <w:t>4、平台具备微信推广功能模块，能够与微信公众平台对接，可充分利用微信的社会化人际关系特点和庞大的终端资源，实现高效的商品广告投放。</w:t>
            </w:r>
            <w:r>
              <w:rPr>
                <w:rFonts w:hint="eastAsia" w:ascii="仿宋" w:hAnsi="仿宋" w:eastAsia="仿宋" w:cs="宋体"/>
                <w:kern w:val="0"/>
                <w:szCs w:val="21"/>
              </w:rPr>
              <w:br w:type="textWrapping"/>
            </w:r>
            <w:r>
              <w:rPr>
                <w:rFonts w:hint="eastAsia" w:ascii="仿宋" w:hAnsi="仿宋" w:eastAsia="仿宋" w:cs="宋体"/>
                <w:kern w:val="0"/>
                <w:szCs w:val="21"/>
              </w:rPr>
              <w:t>5、平台为真实商用系统，学生借助于该平台能够进行真实电子商务项目运营和网上交易，同时又可以支撑电子商务专业的日常实践教学，真正做到教学实践活动和创新创业两不误。</w:t>
            </w:r>
            <w:r>
              <w:rPr>
                <w:rFonts w:hint="eastAsia" w:ascii="仿宋" w:hAnsi="仿宋" w:eastAsia="仿宋" w:cs="宋体"/>
                <w:kern w:val="0"/>
                <w:szCs w:val="21"/>
              </w:rPr>
              <w:br w:type="textWrapping"/>
            </w:r>
            <w:r>
              <w:rPr>
                <w:rFonts w:hint="eastAsia" w:ascii="仿宋" w:hAnsi="仿宋" w:eastAsia="仿宋" w:cs="宋体"/>
                <w:kern w:val="0"/>
                <w:szCs w:val="21"/>
              </w:rPr>
              <w:t>6、平台能够支撑《网络营销》、《移动电子商务》、《新媒体营销》、《网上创业》等课程的日常实践教学。</w:t>
            </w:r>
            <w:r>
              <w:rPr>
                <w:rFonts w:hint="eastAsia" w:ascii="仿宋" w:hAnsi="仿宋" w:eastAsia="仿宋" w:cs="宋体"/>
                <w:kern w:val="0"/>
                <w:szCs w:val="21"/>
              </w:rPr>
              <w:br w:type="textWrapping"/>
            </w:r>
            <w:r>
              <w:rPr>
                <w:rFonts w:hint="eastAsia" w:ascii="仿宋" w:hAnsi="仿宋" w:eastAsia="仿宋" w:cs="宋体"/>
                <w:kern w:val="0"/>
                <w:szCs w:val="21"/>
              </w:rPr>
              <w:t>7、平台运行为B/S架构</w:t>
            </w:r>
            <w:r>
              <w:rPr>
                <w:rFonts w:hint="eastAsia" w:ascii="仿宋" w:hAnsi="仿宋" w:eastAsia="仿宋" w:cs="宋体"/>
                <w:kern w:val="0"/>
                <w:szCs w:val="21"/>
              </w:rPr>
              <w:br w:type="textWrapping"/>
            </w:r>
            <w:r>
              <w:rPr>
                <w:rFonts w:hint="eastAsia" w:ascii="仿宋" w:hAnsi="仿宋" w:eastAsia="仿宋" w:cs="宋体"/>
                <w:kern w:val="0"/>
                <w:szCs w:val="21"/>
              </w:rPr>
              <w:t>8、平台具备强大扩展功能，后期可以针对于新增需求，进行模块的增加及删除。</w:t>
            </w:r>
            <w:r>
              <w:rPr>
                <w:rFonts w:hint="eastAsia" w:ascii="仿宋" w:hAnsi="仿宋" w:eastAsia="仿宋" w:cs="宋体"/>
                <w:kern w:val="0"/>
                <w:szCs w:val="21"/>
              </w:rPr>
              <w:br w:type="textWrapping"/>
            </w:r>
            <w:r>
              <w:rPr>
                <w:rFonts w:hint="eastAsia" w:ascii="仿宋" w:hAnsi="仿宋" w:eastAsia="仿宋" w:cs="宋体"/>
                <w:kern w:val="0"/>
                <w:szCs w:val="21"/>
              </w:rPr>
              <w:t>9、生产厂家需具有软件著作权证书原件或复印件加盖公章，投标人需有厂家授权书原件，</w:t>
            </w:r>
            <w:r>
              <w:rPr>
                <w:rFonts w:hint="eastAsia" w:ascii="仿宋" w:hAnsi="仿宋" w:eastAsia="仿宋" w:cs="宋体"/>
                <w:kern w:val="0"/>
                <w:szCs w:val="21"/>
              </w:rPr>
              <w:br w:type="textWrapping"/>
            </w:r>
            <w:r>
              <w:rPr>
                <w:rFonts w:hint="eastAsia" w:ascii="仿宋" w:hAnsi="仿宋" w:eastAsia="仿宋" w:cs="宋体"/>
                <w:kern w:val="0"/>
                <w:szCs w:val="21"/>
              </w:rPr>
              <w:t>10、为保障产品兼容性和教学系统性，此次招标所有教学软件均需为同一品牌</w:t>
            </w:r>
            <w:r>
              <w:rPr>
                <w:rFonts w:hint="eastAsia" w:ascii="仿宋" w:hAnsi="仿宋" w:eastAsia="仿宋" w:cs="宋体"/>
                <w:kern w:val="0"/>
                <w:szCs w:val="21"/>
              </w:rPr>
              <w:br w:type="textWrapping"/>
            </w:r>
            <w:r>
              <w:rPr>
                <w:rFonts w:hint="eastAsia" w:ascii="仿宋" w:hAnsi="仿宋" w:eastAsia="仿宋" w:cs="宋体"/>
                <w:kern w:val="0"/>
                <w:szCs w:val="21"/>
              </w:rPr>
              <w:t>11、开发单位需提供人力资源和社会保障部SYB创业指导服务，且提供中国就业培训技术指导中心颁发的师资证书</w:t>
            </w:r>
            <w:r>
              <w:rPr>
                <w:rFonts w:hint="eastAsia" w:ascii="仿宋" w:hAnsi="仿宋" w:eastAsia="仿宋" w:cs="宋体"/>
                <w:kern w:val="0"/>
                <w:szCs w:val="21"/>
              </w:rPr>
              <w:br w:type="textWrapping"/>
            </w:r>
            <w:r>
              <w:rPr>
                <w:rFonts w:hint="eastAsia" w:ascii="仿宋" w:hAnsi="仿宋" w:eastAsia="仿宋" w:cs="宋体"/>
                <w:kern w:val="0"/>
                <w:szCs w:val="21"/>
              </w:rPr>
              <w:t>二．功能模块要求：</w:t>
            </w:r>
            <w:r>
              <w:rPr>
                <w:rFonts w:hint="eastAsia" w:ascii="仿宋" w:hAnsi="仿宋" w:eastAsia="仿宋" w:cs="宋体"/>
                <w:kern w:val="0"/>
                <w:szCs w:val="21"/>
              </w:rPr>
              <w:br w:type="textWrapping"/>
            </w:r>
            <w:r>
              <w:rPr>
                <w:rFonts w:hint="eastAsia" w:ascii="仿宋" w:hAnsi="仿宋" w:eastAsia="仿宋" w:cs="宋体"/>
                <w:kern w:val="0"/>
                <w:szCs w:val="21"/>
              </w:rPr>
              <w:t>1.系统后台：订单管理、分销管理、财务管理、商品管理、物流工具、系统管理、微信推广、首页管理、营销管理。</w:t>
            </w:r>
            <w:r>
              <w:rPr>
                <w:rFonts w:hint="eastAsia" w:ascii="仿宋" w:hAnsi="仿宋" w:eastAsia="仿宋" w:cs="宋体"/>
                <w:kern w:val="0"/>
                <w:szCs w:val="21"/>
              </w:rPr>
              <w:br w:type="textWrapping"/>
            </w:r>
            <w:r>
              <w:rPr>
                <w:rFonts w:hint="eastAsia" w:ascii="仿宋" w:hAnsi="仿宋" w:eastAsia="仿宋" w:cs="宋体"/>
                <w:kern w:val="0"/>
                <w:szCs w:val="21"/>
              </w:rPr>
              <w:t>1)订单管理：查看所有商品订单信息情况。功能包括：时间筛选、订单状态、物流状态。</w:t>
            </w:r>
            <w:r>
              <w:rPr>
                <w:rFonts w:hint="eastAsia" w:ascii="仿宋" w:hAnsi="仿宋" w:eastAsia="仿宋" w:cs="宋体"/>
                <w:kern w:val="0"/>
                <w:szCs w:val="21"/>
              </w:rPr>
              <w:br w:type="textWrapping"/>
            </w:r>
            <w:r>
              <w:rPr>
                <w:rFonts w:hint="eastAsia" w:ascii="仿宋" w:hAnsi="仿宋" w:eastAsia="仿宋" w:cs="宋体"/>
                <w:kern w:val="0"/>
                <w:szCs w:val="21"/>
              </w:rPr>
              <w:t>2)分销管理：设置、查询分销商品信息。功能包括：分销商品、分销一览、分销流水、商户分销。</w:t>
            </w:r>
            <w:r>
              <w:rPr>
                <w:rFonts w:hint="eastAsia" w:ascii="仿宋" w:hAnsi="仿宋" w:eastAsia="仿宋" w:cs="宋体"/>
                <w:kern w:val="0"/>
                <w:szCs w:val="21"/>
              </w:rPr>
              <w:br w:type="textWrapping"/>
            </w:r>
            <w:r>
              <w:rPr>
                <w:rFonts w:hint="eastAsia" w:ascii="仿宋" w:hAnsi="仿宋" w:eastAsia="仿宋" w:cs="宋体"/>
                <w:kern w:val="0"/>
                <w:szCs w:val="21"/>
              </w:rPr>
              <w:t>3)财务管理：查看所有提现申请信息。功能包括：提现申请。</w:t>
            </w:r>
            <w:r>
              <w:rPr>
                <w:rFonts w:hint="eastAsia" w:ascii="仿宋" w:hAnsi="仿宋" w:eastAsia="仿宋" w:cs="宋体"/>
                <w:kern w:val="0"/>
                <w:szCs w:val="21"/>
              </w:rPr>
              <w:br w:type="textWrapping"/>
            </w:r>
            <w:r>
              <w:rPr>
                <w:rFonts w:hint="eastAsia" w:ascii="仿宋" w:hAnsi="仿宋" w:eastAsia="仿宋" w:cs="宋体"/>
                <w:kern w:val="0"/>
                <w:szCs w:val="21"/>
              </w:rPr>
              <w:t>4)商品管理：添加、设置、查询商品信息。功能包括：属性管理、分类管理、创建商品、平台商品、商户商品。</w:t>
            </w:r>
            <w:r>
              <w:rPr>
                <w:rFonts w:hint="eastAsia" w:ascii="仿宋" w:hAnsi="仿宋" w:eastAsia="仿宋" w:cs="宋体"/>
                <w:kern w:val="0"/>
                <w:szCs w:val="21"/>
              </w:rPr>
              <w:br w:type="textWrapping"/>
            </w:r>
            <w:r>
              <w:rPr>
                <w:rFonts w:hint="eastAsia" w:ascii="仿宋" w:hAnsi="仿宋" w:eastAsia="仿宋" w:cs="宋体"/>
                <w:kern w:val="0"/>
                <w:szCs w:val="21"/>
              </w:rPr>
              <w:t>5)物流工具：商品物流方案信息的设置。功能包括：运费方案、方案一览。</w:t>
            </w:r>
            <w:r>
              <w:rPr>
                <w:rFonts w:hint="eastAsia" w:ascii="仿宋" w:hAnsi="仿宋" w:eastAsia="仿宋" w:cs="宋体"/>
                <w:kern w:val="0"/>
                <w:szCs w:val="21"/>
              </w:rPr>
              <w:br w:type="textWrapping"/>
            </w:r>
            <w:r>
              <w:rPr>
                <w:rFonts w:hint="eastAsia" w:ascii="仿宋" w:hAnsi="仿宋" w:eastAsia="仿宋" w:cs="宋体"/>
                <w:kern w:val="0"/>
                <w:szCs w:val="21"/>
              </w:rPr>
              <w:t>6)系统管理：第一，对账户进行管理。其次，商户信息的维护和管理。第三，粉丝信息的查询浏览。第四，网站各项信息的设置。功能包括：账户管理、商户维护、粉丝一览、网站设置。</w:t>
            </w:r>
            <w:r>
              <w:rPr>
                <w:rFonts w:hint="eastAsia" w:ascii="仿宋" w:hAnsi="仿宋" w:eastAsia="仿宋" w:cs="宋体"/>
                <w:kern w:val="0"/>
                <w:szCs w:val="21"/>
              </w:rPr>
              <w:br w:type="textWrapping"/>
            </w:r>
            <w:r>
              <w:rPr>
                <w:rFonts w:hint="eastAsia" w:ascii="仿宋" w:hAnsi="仿宋" w:eastAsia="仿宋" w:cs="宋体"/>
                <w:kern w:val="0"/>
                <w:szCs w:val="21"/>
              </w:rPr>
              <w:t>7)微信推广：设置微信推广的图文信息。</w:t>
            </w:r>
            <w:r>
              <w:rPr>
                <w:rFonts w:hint="eastAsia" w:ascii="仿宋" w:hAnsi="仿宋" w:eastAsia="仿宋" w:cs="宋体"/>
                <w:kern w:val="0"/>
                <w:szCs w:val="21"/>
              </w:rPr>
              <w:br w:type="textWrapping"/>
            </w:r>
            <w:r>
              <w:rPr>
                <w:rFonts w:hint="eastAsia" w:ascii="仿宋" w:hAnsi="仿宋" w:eastAsia="仿宋" w:cs="宋体"/>
                <w:kern w:val="0"/>
                <w:szCs w:val="21"/>
              </w:rPr>
              <w:t>8)首页管理：对移动端平台的首页信息进行设置。功能包括：推荐商品、品牌管理、意见反馈。</w:t>
            </w:r>
            <w:r>
              <w:rPr>
                <w:rFonts w:hint="eastAsia" w:ascii="仿宋" w:hAnsi="仿宋" w:eastAsia="仿宋" w:cs="宋体"/>
                <w:kern w:val="0"/>
                <w:szCs w:val="21"/>
              </w:rPr>
              <w:br w:type="textWrapping"/>
            </w:r>
            <w:r>
              <w:rPr>
                <w:rFonts w:hint="eastAsia" w:ascii="仿宋" w:hAnsi="仿宋" w:eastAsia="仿宋" w:cs="宋体"/>
                <w:kern w:val="0"/>
                <w:szCs w:val="21"/>
              </w:rPr>
              <w:t>9)营销管理：创建营销方式并进行设置。功能包括：积分管理、优惠券管理、限时秒杀管理、拼团管理。</w:t>
            </w:r>
            <w:r>
              <w:rPr>
                <w:rFonts w:hint="eastAsia" w:ascii="仿宋" w:hAnsi="仿宋" w:eastAsia="仿宋" w:cs="宋体"/>
                <w:kern w:val="0"/>
                <w:szCs w:val="21"/>
              </w:rPr>
              <w:br w:type="textWrapping"/>
            </w:r>
            <w:r>
              <w:rPr>
                <w:rFonts w:hint="eastAsia" w:ascii="仿宋" w:hAnsi="仿宋" w:eastAsia="仿宋" w:cs="宋体"/>
                <w:kern w:val="0"/>
                <w:szCs w:val="21"/>
              </w:rPr>
              <w:t>2.商户后台：订单管理、分销管理、商品管理、物流工具、系统管理、微信推广。</w:t>
            </w:r>
            <w:r>
              <w:rPr>
                <w:rFonts w:hint="eastAsia" w:ascii="仿宋" w:hAnsi="仿宋" w:eastAsia="仿宋" w:cs="宋体"/>
                <w:kern w:val="0"/>
                <w:szCs w:val="21"/>
              </w:rPr>
              <w:br w:type="textWrapping"/>
            </w:r>
            <w:r>
              <w:rPr>
                <w:rFonts w:hint="eastAsia" w:ascii="仿宋" w:hAnsi="仿宋" w:eastAsia="仿宋" w:cs="宋体"/>
                <w:kern w:val="0"/>
                <w:szCs w:val="21"/>
              </w:rPr>
              <w:t>1)订单管理：查看所有商品订单信息情况。功能包括：时间筛选、订单状态、物流状态。</w:t>
            </w:r>
            <w:r>
              <w:rPr>
                <w:rFonts w:hint="eastAsia" w:ascii="仿宋" w:hAnsi="仿宋" w:eastAsia="仿宋" w:cs="宋体"/>
                <w:kern w:val="0"/>
                <w:szCs w:val="21"/>
              </w:rPr>
              <w:br w:type="textWrapping"/>
            </w:r>
            <w:r>
              <w:rPr>
                <w:rFonts w:hint="eastAsia" w:ascii="仿宋" w:hAnsi="仿宋" w:eastAsia="仿宋" w:cs="宋体"/>
                <w:kern w:val="0"/>
                <w:szCs w:val="21"/>
              </w:rPr>
              <w:t>2)分销管理：设置、查询分销商品信息。功能包括：分销商品、分销一览、分销流水。</w:t>
            </w:r>
            <w:r>
              <w:rPr>
                <w:rFonts w:hint="eastAsia" w:ascii="仿宋" w:hAnsi="仿宋" w:eastAsia="仿宋" w:cs="宋体"/>
                <w:kern w:val="0"/>
                <w:szCs w:val="21"/>
              </w:rPr>
              <w:br w:type="textWrapping"/>
            </w:r>
            <w:r>
              <w:rPr>
                <w:rFonts w:hint="eastAsia" w:ascii="仿宋" w:hAnsi="仿宋" w:eastAsia="仿宋" w:cs="宋体"/>
                <w:kern w:val="0"/>
                <w:szCs w:val="21"/>
              </w:rPr>
              <w:t>3)商品管理：商品信息的创建及已有商品的查询。功能包括：创建商品、商品一览。</w:t>
            </w:r>
            <w:r>
              <w:rPr>
                <w:rFonts w:hint="eastAsia" w:ascii="仿宋" w:hAnsi="仿宋" w:eastAsia="仿宋" w:cs="宋体"/>
                <w:kern w:val="0"/>
                <w:szCs w:val="21"/>
              </w:rPr>
              <w:br w:type="textWrapping"/>
            </w:r>
            <w:r>
              <w:rPr>
                <w:rFonts w:hint="eastAsia" w:ascii="仿宋" w:hAnsi="仿宋" w:eastAsia="仿宋" w:cs="宋体"/>
                <w:kern w:val="0"/>
                <w:szCs w:val="21"/>
              </w:rPr>
              <w:t>4)物流工具：商品物流方案信息的设置。功能包括：运费方案和方案一览。</w:t>
            </w:r>
            <w:r>
              <w:rPr>
                <w:rFonts w:hint="eastAsia" w:ascii="仿宋" w:hAnsi="仿宋" w:eastAsia="仿宋" w:cs="宋体"/>
                <w:kern w:val="0"/>
                <w:szCs w:val="21"/>
              </w:rPr>
              <w:br w:type="textWrapping"/>
            </w:r>
            <w:r>
              <w:rPr>
                <w:rFonts w:hint="eastAsia" w:ascii="仿宋" w:hAnsi="仿宋" w:eastAsia="仿宋" w:cs="宋体"/>
                <w:kern w:val="0"/>
                <w:szCs w:val="21"/>
              </w:rPr>
              <w:t>5)系统管理：管理账户、设置店铺信息、在线客服交流及粉丝信息浏览。功能包括：账户管理、店铺设置、在线客服、粉丝一览、提现记录。</w:t>
            </w:r>
            <w:r>
              <w:rPr>
                <w:rFonts w:hint="eastAsia" w:ascii="仿宋" w:hAnsi="仿宋" w:eastAsia="仿宋" w:cs="宋体"/>
                <w:kern w:val="0"/>
                <w:szCs w:val="21"/>
              </w:rPr>
              <w:br w:type="textWrapping"/>
            </w:r>
            <w:r>
              <w:rPr>
                <w:rFonts w:hint="eastAsia" w:ascii="仿宋" w:hAnsi="仿宋" w:eastAsia="仿宋" w:cs="宋体"/>
                <w:kern w:val="0"/>
                <w:szCs w:val="21"/>
              </w:rPr>
              <w:t>6)微信推广：对微信端信息进行管理及内容添加和删除。</w:t>
            </w:r>
            <w:r>
              <w:rPr>
                <w:rFonts w:hint="eastAsia" w:ascii="仿宋" w:hAnsi="仿宋" w:eastAsia="仿宋" w:cs="宋体"/>
                <w:kern w:val="0"/>
                <w:szCs w:val="21"/>
              </w:rPr>
              <w:br w:type="textWrapping"/>
            </w:r>
            <w:r>
              <w:rPr>
                <w:rFonts w:hint="eastAsia" w:ascii="仿宋" w:hAnsi="仿宋" w:eastAsia="仿宋" w:cs="宋体"/>
                <w:kern w:val="0"/>
                <w:szCs w:val="21"/>
              </w:rPr>
              <w:t>3.移动端平台：首页、分类、购物车、个人中心。</w:t>
            </w:r>
            <w:r>
              <w:rPr>
                <w:rFonts w:hint="eastAsia" w:ascii="仿宋" w:hAnsi="仿宋" w:eastAsia="仿宋" w:cs="宋体"/>
                <w:kern w:val="0"/>
                <w:szCs w:val="21"/>
              </w:rPr>
              <w:br w:type="textWrapping"/>
            </w:r>
            <w:r>
              <w:rPr>
                <w:rFonts w:hint="eastAsia" w:ascii="仿宋" w:hAnsi="仿宋" w:eastAsia="仿宋" w:cs="宋体"/>
                <w:kern w:val="0"/>
                <w:szCs w:val="21"/>
              </w:rPr>
              <w:t>1)首页：展示商城活动。</w:t>
            </w:r>
            <w:r>
              <w:rPr>
                <w:rFonts w:hint="eastAsia" w:ascii="仿宋" w:hAnsi="仿宋" w:eastAsia="仿宋" w:cs="宋体"/>
                <w:kern w:val="0"/>
                <w:szCs w:val="21"/>
              </w:rPr>
              <w:br w:type="textWrapping"/>
            </w:r>
            <w:r>
              <w:rPr>
                <w:rFonts w:hint="eastAsia" w:ascii="仿宋" w:hAnsi="仿宋" w:eastAsia="仿宋" w:cs="宋体"/>
                <w:kern w:val="0"/>
                <w:szCs w:val="21"/>
              </w:rPr>
              <w:t>2)分类：查询商品信息。</w:t>
            </w:r>
            <w:r>
              <w:rPr>
                <w:rFonts w:hint="eastAsia" w:ascii="仿宋" w:hAnsi="仿宋" w:eastAsia="仿宋" w:cs="宋体"/>
                <w:kern w:val="0"/>
                <w:szCs w:val="21"/>
              </w:rPr>
              <w:br w:type="textWrapping"/>
            </w:r>
            <w:r>
              <w:rPr>
                <w:rFonts w:hint="eastAsia" w:ascii="仿宋" w:hAnsi="仿宋" w:eastAsia="仿宋" w:cs="宋体"/>
                <w:kern w:val="0"/>
                <w:szCs w:val="21"/>
              </w:rPr>
              <w:t>3)购物车：删增购物车商品并查看总价。</w:t>
            </w:r>
            <w:r>
              <w:rPr>
                <w:rFonts w:hint="eastAsia" w:ascii="仿宋" w:hAnsi="仿宋" w:eastAsia="仿宋" w:cs="宋体"/>
                <w:kern w:val="0"/>
                <w:szCs w:val="21"/>
              </w:rPr>
              <w:br w:type="textWrapping"/>
            </w:r>
            <w:r>
              <w:rPr>
                <w:rFonts w:hint="eastAsia" w:ascii="仿宋" w:hAnsi="仿宋" w:eastAsia="仿宋" w:cs="宋体"/>
                <w:kern w:val="0"/>
                <w:szCs w:val="21"/>
              </w:rPr>
              <w:t>4)个人中心：查看订单信息。</w:t>
            </w:r>
          </w:p>
        </w:tc>
        <w:tc>
          <w:tcPr>
            <w:tcW w:w="567" w:type="dxa"/>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567"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709"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36" w:type="dxa"/>
          <w:trHeight w:val="419" w:hRule="atLeast"/>
        </w:trPr>
        <w:tc>
          <w:tcPr>
            <w:tcW w:w="10065" w:type="dxa"/>
            <w:gridSpan w:val="10"/>
            <w:shd w:val="clear" w:color="auto" w:fill="auto"/>
            <w:vAlign w:val="bottom"/>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二、电子商务创新创业实训基地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9" w:type="dxa"/>
            <w:gridSpan w:val="2"/>
            <w:shd w:val="clear" w:color="000000" w:fill="00B0F0"/>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708"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设备名称</w:t>
            </w:r>
          </w:p>
        </w:tc>
        <w:tc>
          <w:tcPr>
            <w:tcW w:w="7513" w:type="dxa"/>
            <w:gridSpan w:val="3"/>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功能介绍</w:t>
            </w:r>
          </w:p>
        </w:tc>
        <w:tc>
          <w:tcPr>
            <w:tcW w:w="410"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425" w:type="dxa"/>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236"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48口交换机</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交换容量≥3.3Tbps ，转发性能≥165Mpps；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固化10/100/1000M以太网端口≥48，固化1G SFP光接口≥4个；整机最大可用千兆口≥52；</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要求所投设备MAC地址≥16K，ARP表项≥1000条,FIB表项≥500；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要求所投产品必须涂装三防漆，充分提升设备绝缘、防潮、防腐蚀、防霉、防盐雾等性能,提供官网截图及查询链接；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要求所投产品支持防雷等级≥10KV，要求提供官网截图及测试报告作为证明；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支持静态路由、RIP/RIPng、OSPFv2/OSPFv3等三层路由协议, 支持SNMPv1/v2C/v3、CLI(Telnet/Console)、RMON(1,2,3,9)、SSH、Syslog、NTP/SNTP、FTP、TFTP、Web；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要求所投设备支持1对1、1对多、多对1和基于流的镜像；且支持RSPAN和ERSPAN；</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支持专门针对CPU的保护机制，能够针对发往CPU处理的各种报文进行流量控制和优先级处理，保护交换机在各种环境下稳定工作；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支持专门基础网络保护机制，增强设备防攻击能力，即使在受到攻击的情况下，也能保护系统各种服务的正常运行，保持较低的CPU负载，从而保障整个网络的稳定运行,提供第三方权威测试报告；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要求所投产品支持openflow 1.3协议，出具全球SDN测试认证中心出具的证书；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提供工信部设备进网许可证，提供中国质量中心颁发的节能证书，中国国家强制性产品认证证书；</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交互式一体机</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显示尺寸:86英寸；显示比例16:9，可视角度≥178°，为保证兼容性与OPS-C插拔式电脑同一品牌；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物理解析度3840×2160，4K极清，提供官网截图；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为保证显示效果，屏幕显示部分的面积占比≥80%。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屏体类型：D-LED背光源，A规屏。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屏幕对比度≥1200：1，亮度：≥400cd/m</w:t>
            </w:r>
            <w:r>
              <w:rPr>
                <w:rFonts w:hint="eastAsia" w:ascii="宋体" w:hAnsi="宋体" w:cs="宋体"/>
                <w:color w:val="000000"/>
                <w:kern w:val="0"/>
                <w:szCs w:val="21"/>
              </w:rPr>
              <w:t>²</w:t>
            </w:r>
            <w:r>
              <w:rPr>
                <w:rFonts w:hint="eastAsia" w:ascii="仿宋" w:hAnsi="仿宋" w:eastAsia="仿宋" w:cs="仿宋"/>
                <w:color w:val="000000"/>
                <w:kern w:val="0"/>
                <w:szCs w:val="21"/>
              </w:rPr>
              <w:t>，颜色深度：≥</w:t>
            </w:r>
            <w:r>
              <w:rPr>
                <w:rFonts w:hint="eastAsia" w:ascii="仿宋" w:hAnsi="仿宋" w:eastAsia="仿宋" w:cs="宋体"/>
                <w:color w:val="000000"/>
                <w:kern w:val="0"/>
                <w:szCs w:val="21"/>
              </w:rPr>
              <w:t>1.07B（10bit）。</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整机厚度≤12cm；待机功耗≤0.5W。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内置Android系统，系统版本Android5.0或以上，4核CPU，2G运行内存，8G系统存储空间。</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支持Windows、Android双系统教学，可在Android系统上实现白板书写、网页浏览等功能。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自带扬声器≥2个，功率≥2*15W。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 大屏机身提供VGA输入口≥1组（带音频输入）。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 大屏机身提供HDMI输入口≥5组。</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大屏机身提供HDMI输出≥1组。</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大屏机身提供TOUCH OUT≥2组，其中一组位于前面板。</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 大屏机身提供USB接口≥6个，其中USB3.0≥2个。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 触控技术：支持10点红外触控；触摸方式：手指、笔，或其他任何非透明物体。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 书写面采用钢化AG玻璃，硬度≥莫氏7级，防暴、防滑、防炫光。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17、 大屏机身与插拔式电脑的接口为行业标准的80pin OPS-C接口，不接受企业私有接口。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18、 提供产品CCC证书并加盖厂商公章或招投标章。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19、 提供中国质量认证中心出具的中国节能产品认证证书，并加盖厂商公章或招投标章。</w:t>
            </w:r>
          </w:p>
        </w:tc>
        <w:tc>
          <w:tcPr>
            <w:tcW w:w="410"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OPS-C插拔式电脑</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1、采用OPS-C模块化电脑方案，软硬件一体化设备，内置虚拟化系统和软件；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2、接口严格遵循Intel相关规范,针脚数为标准80Pin ,实现与大屏无单独接线的插拔，为保证兼容性，要求与大屏统一厂商；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3、硬件配置配置：CPU为Intel Core i5八代、六核六线程、最大频率4.0GHz或以上；8G DDR4运行内存或以上；256G SSD或以上。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4、至少提供6个USB接口，其中至少3个为USB3.0接口。</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5、视频输出接口：HDMI ≥1个， DP ≥1个。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6、提供隐藏式Reset按钮。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7、系统支持IDV桌面虚拟化，支持对终端系统的远程管理，并支持与现网IDV桌面管理服务器对接，实现统一管理；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8、预装正版win10专业版，联网自动永久激活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9、终端可支持多种登入模式（单用户/多用户登录需配置外接键盘），包含单用户模式、多用户使用模式、公用模式，支持控制器远程关闭终端，提供产品配置界面截图证明；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10、单用户模式将用户与终端绑定，绑定用户仅可在该台终端访问个人专属数据盘空间（D盘）。该用户也可以在其他云终端登陆，获取服务器中存储的云盘，实现数据漫游，提供功能截图；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11、多人使用模式不绑定用户，该模式下云终端可自动从云主机下载公用镜像形成C盘。所有用户登入后均可使用统一的公共数据盘（D盘），同时也可以获取服务器中存储的云盘，实现数据漫游；</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公共模式下，终端开机直接进入操作系统，无需输入用户名和密码认证，为临时访客提供便捷入口；支持完全离线模式，即在服务器连接中断时，正在操作的办公业务不受影响，依然可使用当前操作系统继续开展业务，打开的程序也不会中断，保障业务连续性。仅服务器端的云盘暂时不可访问，待网络修复后自动恢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13、支持终端显卡透传，能够将终端物理显卡透传至虚拟机中，支持部分对物理显卡有要求场景，如基础3D软件的运行；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14、支持4k清晰度高清视频流畅解码播放，支持显示信号输出到4K显示器上；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15、 USB外设全兼容，如USB存储、Ukey、触摸大屏/白板、高拍仪、扫描仪等，均可识别兼容；</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16、当终端系统损坏无法使用时，能够通过web管理端进行系统初始化操作，在数分钟内使终端正常运转。</w:t>
            </w:r>
          </w:p>
        </w:tc>
        <w:tc>
          <w:tcPr>
            <w:tcW w:w="410"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电子白板软件</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 软件界面：软件按键及图标均配有中文标识，方便用户快速、直观理解按键及图标含义；菜单栏提供漫游、缩略、屏幕左右两侧适配等特效，满足备授课不同场景使用需求。</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 书写及批注工具：支持10笔书写；提供硬笔、软笔、荧光笔、激光笔等6种书写批注工具；笔色可通过取色器进行精确获取；支持边擦边写，方便多个学生的书写操作。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 教学工具：提供计时器、放大镜、聚光灯、小白板等不少于10种的实用教学工具，提供功能截图；支持白板页面直接打开浏览器；白板内可设定其他Windows应用程序的快捷启动。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 对象编辑：提供对页面中的任意对象（包括书写笔迹）进行删除、格式设定、锁定、克隆、超链接、打印等至少6种编辑功能；对汉语和英语文字提供朗读功能；对象及页面的编辑过程、运行轨迹提供回放功能。</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 PPT/Word批注支持：支持白板页面中直接打开PPT/Word文档进行批注，其中PPT文档保留原有动画特效，批注以注释方式保存为原格式文件。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 实物展台：支持将展台动态图像插入到白板软件中，并可对图像进行缩放、旋转、全屏显示等操作；支持设置展台图像的分辨率。</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 思维导图：提供思维导图编辑功能，支持增删编辑内容节点，支持拖拽方式改变思维拓扑形状以及实现整体漫游；支持思维导图逐级、逐个节点展开，满足多种教学场景。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 支持页面回放功能，方便老师课末的回顾。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 为保证兼容性，教学软件与大屏必须为同一品牌。</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10.提供软件著作权登记证书并加盖厂商公章或招投标章。</w:t>
            </w:r>
          </w:p>
        </w:tc>
        <w:tc>
          <w:tcPr>
            <w:tcW w:w="410"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708"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无线AP</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1.采用三路双频设计，一个2.4GHz/5GHz可变射频卡，两个5GHz射频卡，提供厂商官网截图，要求官网可见；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2.支持802.11ac wave2标准及802.11ac MU-MIMO；</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3.整机最大6条空间流，且全部支持MU-MIMO，5GHz 单射频最大接入速率≥867Mbps，2.4GHz 单射频最大接入速率≥400Mbps，整机最大接入速率≥2600Mbps；</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4.2个10/100/1000Base-T以太网上联端口，其中一个支持IOT扩展，提供一个全尺寸的USB接口作为扩展接口，提供官网截图及链接；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5.支持苹果iBeacon协议，可扩展摇一摇等丰富的蓝牙应用，可应用于蓝牙定位应用，提供官网截图；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6.为增强无线网络可靠性，支持当AC宕机时，AP切换为智能转发模式继续传输数据，保证无线用户正常使用，保证无线用户正常使用；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7.支持胖/瘦AP两种工作模式的切换，在瘦AP工作模式时，AP与控制器之间采用国际标准的CAPWAP协议通信；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8.支持IPv6技术，包括IPv6报文透传 ,IPv6终端接入认证；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9.支持无线频谱分析,可视化射频干扰源对无线局域网的性能的影响；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10.设备电磁辐射对人体安全，满足Council Recommendation 1999/519/EC Annex II 的相关要求，最大SAR-10g值不高于2.0W/kg，提供第三方测试机构的SAR测试报告证明；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11.为保证能够为后续学校电子书包业务、会议室等大规模接入场景提供高速率保证，整机提供3个射频卡同时工作在5G模式，需提供第三方权威机构出具的检测报告复印件；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12.最多可承载不低于150个终端同时流畅播放高清视频(720P)，需提供第三方权威机构出具的检测报告复印件。</w:t>
            </w:r>
          </w:p>
        </w:tc>
        <w:tc>
          <w:tcPr>
            <w:tcW w:w="410"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25" w:type="dxa"/>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音箱</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1、语言清晰度：STI值≥0.7【面积不小于60m2及体积不超过200m3标准教室，RT60为0.9s条件下】。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2、系统类型：2路三单元全频扬声器，提供实物照片证明；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3、频率响应（-3dB）：80Hz-16kHz。</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4、平均声压级（1m）：114dB。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5、最大声压级（1m）：120dB(峰值)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6、指向性：水平及垂直方向均应不小于140°。</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7、灵敏度（1W@1m）：≥88dB。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8、额定阻抗：8Ω。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9、功率：额定功率不小于80W。</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对</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智能功放主机</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1、整机要求为1U标准高度。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2、要求提供RS485/232控制接口来实现对音量的调整，提供产品图片证明；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3、放大器类型：D类。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4、支持话筒反馈抑制，档位级别≥4。</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5、负载阻抗：支持4Ω/8Ω/16Ω。</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6、输出功率： ≥80W×2通道。</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7、THD+N: ≤0.1%。</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8、线路信噪比：75dB（A记权）。</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大屏支架</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适合尺寸：50–86寸单屏平板电视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材质：宝钢一级冷轧钢，PVC塑料</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承重：140kg</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VESA安装孔位：200×200mm,400×400mm,600×400mm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箱体尺寸：深度：160mm, 宽度：530mm，高度：1200mm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内置走线槽，可竖放视频终端（宝利通，华为，思科，科达，亿联等）标配摄像头支架。</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3D虚拟试衣镜</w:t>
            </w:r>
          </w:p>
        </w:tc>
        <w:tc>
          <w:tcPr>
            <w:tcW w:w="7513" w:type="dxa"/>
            <w:gridSpan w:val="3"/>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智能体感3D虚拟试衣镜魔幻自动试衣秀广告一体机</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无线话筒</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采用UHF超高频段，比传统的VHF频段干扰更少，传输更可靠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 DPLL数字锁相环多信道频率合成技术，在50MHz频率带宽内，以250KHz信道间隔，提供</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达200个信道选择,方便多套机器同时使用，轻松避开各类干扰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先进的自动对频技术，即使将发射器与接收机的频率调乱了，您只需轻轻一按，发射机就会自动追锁接收机频率并调整一致，使用方便</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特设高低功率切换功能，使您不仅在集会等活动场所（高功率发射），使用流畅，而且在如学校教室、KTV包间使用时（低功率发射），节约电池电量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特有发射机及接收机设置锁定功能，防止使用误操作</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特设接收灵敏度调节功能，可根据需要调节灵敏度，以提高抗干扰能力或增加接收距离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高档液晶显示屏，使接收机及发射器的工作状态一目了然</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办公电脑</w:t>
            </w:r>
          </w:p>
        </w:tc>
        <w:tc>
          <w:tcPr>
            <w:tcW w:w="7513" w:type="dxa"/>
            <w:gridSpan w:val="3"/>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1.CPU：Intel Core i5-8500 3.0G 6C</w:t>
            </w:r>
            <w:r>
              <w:rPr>
                <w:rFonts w:hint="eastAsia" w:ascii="仿宋" w:hAnsi="仿宋" w:eastAsia="仿宋" w:cs="宋体"/>
                <w:kern w:val="0"/>
                <w:szCs w:val="21"/>
              </w:rPr>
              <w:br w:type="textWrapping"/>
            </w:r>
            <w:r>
              <w:rPr>
                <w:rFonts w:hint="eastAsia" w:ascii="仿宋" w:hAnsi="仿宋" w:eastAsia="仿宋" w:cs="宋体"/>
                <w:kern w:val="0"/>
                <w:szCs w:val="21"/>
              </w:rPr>
              <w:t>2.内存：4GB DDR4 2666 MHz</w:t>
            </w:r>
            <w:r>
              <w:rPr>
                <w:rFonts w:hint="eastAsia" w:ascii="仿宋" w:hAnsi="仿宋" w:eastAsia="仿宋" w:cs="宋体"/>
                <w:kern w:val="0"/>
                <w:szCs w:val="21"/>
              </w:rPr>
              <w:br w:type="textWrapping"/>
            </w:r>
            <w:r>
              <w:rPr>
                <w:rFonts w:hint="eastAsia" w:ascii="仿宋" w:hAnsi="仿宋" w:eastAsia="仿宋" w:cs="宋体"/>
                <w:kern w:val="0"/>
                <w:szCs w:val="21"/>
              </w:rPr>
              <w:t>3.硬盘：1TB SATA3 7200rpm 硬盘</w:t>
            </w:r>
            <w:r>
              <w:rPr>
                <w:rFonts w:hint="eastAsia" w:ascii="仿宋" w:hAnsi="仿宋" w:eastAsia="仿宋" w:cs="宋体"/>
                <w:kern w:val="0"/>
                <w:szCs w:val="21"/>
              </w:rPr>
              <w:br w:type="textWrapping"/>
            </w:r>
            <w:r>
              <w:rPr>
                <w:rFonts w:hint="eastAsia" w:ascii="仿宋" w:hAnsi="仿宋" w:eastAsia="仿宋" w:cs="宋体"/>
                <w:kern w:val="0"/>
                <w:szCs w:val="21"/>
              </w:rPr>
              <w:t>4.显卡：2G独立显卡</w:t>
            </w:r>
            <w:r>
              <w:rPr>
                <w:rFonts w:hint="eastAsia" w:ascii="仿宋" w:hAnsi="仿宋" w:eastAsia="仿宋" w:cs="宋体"/>
                <w:kern w:val="0"/>
                <w:szCs w:val="21"/>
              </w:rPr>
              <w:br w:type="textWrapping"/>
            </w:r>
            <w:r>
              <w:rPr>
                <w:rFonts w:hint="eastAsia" w:ascii="仿宋" w:hAnsi="仿宋" w:eastAsia="仿宋" w:cs="宋体"/>
                <w:kern w:val="0"/>
                <w:szCs w:val="21"/>
              </w:rPr>
              <w:t xml:space="preserve">5.显示器：19.5寸LED显示器， </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实训桌</w:t>
            </w:r>
          </w:p>
        </w:tc>
        <w:tc>
          <w:tcPr>
            <w:tcW w:w="7513" w:type="dxa"/>
            <w:gridSpan w:val="3"/>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定制8人位实训桌</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张</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实训桌</w:t>
            </w:r>
          </w:p>
        </w:tc>
        <w:tc>
          <w:tcPr>
            <w:tcW w:w="7513" w:type="dxa"/>
            <w:gridSpan w:val="3"/>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定制</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位</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708"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实训椅</w:t>
            </w:r>
          </w:p>
        </w:tc>
        <w:tc>
          <w:tcPr>
            <w:tcW w:w="7513" w:type="dxa"/>
            <w:gridSpan w:val="3"/>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定制</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位</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商务沙发</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商务茶几</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综合布线</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综合布线耗材</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商超货架</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商超货架，组装，铁质，三组</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展示货柜</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定制货柜，玻璃柜门</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条码机</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可打印热敏纸</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708" w:type="dxa"/>
            <w:gridSpan w:val="2"/>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收银吧台</w:t>
            </w:r>
          </w:p>
        </w:tc>
        <w:tc>
          <w:tcPr>
            <w:tcW w:w="7513" w:type="dxa"/>
            <w:gridSpan w:val="3"/>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定制收银台，木质结构，带灯光效果，带电源布线</w:t>
            </w:r>
          </w:p>
        </w:tc>
        <w:tc>
          <w:tcPr>
            <w:tcW w:w="410" w:type="dxa"/>
            <w:gridSpan w:val="2"/>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708" w:type="dxa"/>
            <w:gridSpan w:val="2"/>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收银机</w:t>
            </w:r>
          </w:p>
        </w:tc>
        <w:tc>
          <w:tcPr>
            <w:tcW w:w="7513" w:type="dxa"/>
            <w:gridSpan w:val="3"/>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触摸屏POS收款机</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处理器 板贴Intel Bay Trail J1800 双核四线 2.41GHz CPU，可睿频至2.58GHz</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主板 POS专用工控主板</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存储 2GB DDR3（可选配4GB/8GB）（支持DDR3 1333/1066/800MHz，1xSO插槽，最大8GB）</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硬盘 32GB（SSD）（可选配64GB/128GB或500GB HDD）</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网卡 1000M LAN，Realtec8111E千兆网卡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显示器 15寸LED背光液晶显示屏（支持触摸）纠错</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顾客显示屏 15寸LED背光液晶显示屏（不支持触摸）</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接口插槽 1×PS/2键盘端口、1×千兆网口、1×COM、6×USB、1×VGA、1×Line-OUT、1×MIC-in</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外设连接 可接（条码阅读器/电子秤/热敏小票机/钱箱/扫描枪）</w:t>
            </w:r>
          </w:p>
        </w:tc>
        <w:tc>
          <w:tcPr>
            <w:tcW w:w="410" w:type="dxa"/>
            <w:gridSpan w:val="2"/>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教室地板</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定制：1.面层材料品种、规格、颜色:复合木地板</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服务器硬盘</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ascii="仿宋" w:hAnsi="仿宋" w:eastAsia="仿宋" w:cs="宋体"/>
                <w:color w:val="000000"/>
                <w:kern w:val="0"/>
                <w:szCs w:val="21"/>
              </w:rPr>
              <w:t>接口类型：SAS</w:t>
            </w:r>
            <w:r>
              <w:rPr>
                <w:rFonts w:ascii="仿宋" w:hAnsi="仿宋" w:eastAsia="仿宋" w:cs="宋体"/>
                <w:color w:val="000000"/>
                <w:kern w:val="0"/>
                <w:szCs w:val="21"/>
              </w:rPr>
              <w:br w:type="textWrapping"/>
            </w:r>
            <w:r>
              <w:rPr>
                <w:rFonts w:ascii="仿宋" w:hAnsi="仿宋" w:eastAsia="仿宋" w:cs="宋体"/>
                <w:color w:val="000000"/>
                <w:kern w:val="0"/>
                <w:szCs w:val="21"/>
              </w:rPr>
              <w:t>硬盘容量：1T以上</w:t>
            </w:r>
            <w:r>
              <w:rPr>
                <w:rFonts w:ascii="仿宋" w:hAnsi="仿宋" w:eastAsia="仿宋" w:cs="宋体"/>
                <w:color w:val="000000"/>
                <w:kern w:val="0"/>
                <w:szCs w:val="21"/>
              </w:rPr>
              <w:br w:type="textWrapping"/>
            </w:r>
            <w:r>
              <w:rPr>
                <w:rFonts w:ascii="仿宋" w:hAnsi="仿宋" w:eastAsia="仿宋" w:cs="宋体"/>
                <w:color w:val="000000"/>
                <w:kern w:val="0"/>
                <w:szCs w:val="21"/>
              </w:rPr>
              <w:t>接口速率：6Gb/s</w:t>
            </w:r>
            <w:r>
              <w:rPr>
                <w:rFonts w:ascii="仿宋" w:hAnsi="仿宋" w:eastAsia="仿宋" w:cs="宋体"/>
                <w:color w:val="000000"/>
                <w:kern w:val="0"/>
                <w:szCs w:val="21"/>
              </w:rPr>
              <w:br w:type="textWrapping"/>
            </w:r>
            <w:r>
              <w:rPr>
                <w:rFonts w:ascii="仿宋" w:hAnsi="仿宋" w:eastAsia="仿宋" w:cs="宋体"/>
                <w:color w:val="000000"/>
                <w:kern w:val="0"/>
                <w:szCs w:val="21"/>
              </w:rPr>
              <w:t>转速：15000转/分</w:t>
            </w:r>
            <w:r>
              <w:rPr>
                <w:rFonts w:ascii="仿宋" w:hAnsi="仿宋" w:eastAsia="仿宋" w:cs="宋体"/>
                <w:color w:val="000000"/>
                <w:kern w:val="0"/>
                <w:szCs w:val="21"/>
              </w:rPr>
              <w:br w:type="textWrapping"/>
            </w:r>
            <w:r>
              <w:rPr>
                <w:rFonts w:ascii="仿宋" w:hAnsi="仿宋" w:eastAsia="仿宋" w:cs="宋体"/>
                <w:color w:val="000000"/>
                <w:kern w:val="0"/>
                <w:szCs w:val="21"/>
              </w:rPr>
              <w:t>缓存：64MB以上</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236" w:type="dxa"/>
            <w:gridSpan w:val="2"/>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吊顶和造型灯</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定制造型，含灯具：1.龙骨材料种类、规格、中距:轻钢龙骨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2.面层材料品种、规格:吸音板吊顶</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轻钢墙面装饰板（石膏板墙面)</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1.龙骨材料种类、规格：中距，轻钢龙骨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2.基层材料种类、规格:细木工板墙面</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280</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墙面装饰板（木质吸音板墙面)</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1.面层材料品种、规格:吸音板墙面</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280</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平米</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文化建设</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定制文化建设，符合电子商务创新创业主题</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项</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遮光窗帘</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遮光窗帘，定制</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单反相机</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传感器类型 CMOS  </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传感器尺寸 22.3×14.8</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有效像素不低于1800万  </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液晶屏尺寸3.0  </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液晶屏104万像素</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支持视频拍摄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高清视频 1080P </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支持SD卡等</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支持JPEG格式</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三脚架</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材质 铝合金</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承重 2KG</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云台类型 球形云台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脚架节数 4</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脚架收缩高度 50mm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脚架最低高度 475mm</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脚架最高高度 伸中轴1320mm，不伸中轴1120mm</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708"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摄影器材</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背景架1个；背景布5张各色，电动升降；柔光箱10个含架子；闪光灯5盏含架子；亮棚5个；反光板5套；灯架横臂2个；灯架5个；测光表3个；背包5个；各类线材1批；</w:t>
            </w:r>
          </w:p>
        </w:tc>
        <w:tc>
          <w:tcPr>
            <w:tcW w:w="410" w:type="dxa"/>
            <w:gridSpan w:val="2"/>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批</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506" w:hRule="atLeast"/>
        </w:trPr>
        <w:tc>
          <w:tcPr>
            <w:tcW w:w="10207" w:type="dxa"/>
            <w:gridSpan w:val="11"/>
            <w:shd w:val="clear" w:color="auto" w:fill="auto"/>
            <w:vAlign w:val="bottom"/>
          </w:tcPr>
          <w:p>
            <w:pPr>
              <w:widowControl/>
              <w:jc w:val="center"/>
              <w:rPr>
                <w:rFonts w:ascii="仿宋" w:hAnsi="仿宋" w:eastAsia="仿宋" w:cs="宋体"/>
                <w:kern w:val="0"/>
                <w:szCs w:val="21"/>
              </w:rPr>
            </w:pPr>
            <w:r>
              <w:rPr>
                <w:rFonts w:hint="eastAsia" w:ascii="仿宋" w:hAnsi="仿宋" w:eastAsia="仿宋" w:cs="宋体"/>
                <w:kern w:val="0"/>
                <w:szCs w:val="21"/>
              </w:rPr>
              <w:t>三、教学课程资源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09" w:type="dxa"/>
            <w:gridSpan w:val="2"/>
            <w:shd w:val="clear" w:color="000000" w:fill="00B0F0"/>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708" w:type="dxa"/>
            <w:gridSpan w:val="2"/>
            <w:shd w:val="clear" w:color="000000" w:fill="00B0F0"/>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设备名称</w:t>
            </w:r>
          </w:p>
        </w:tc>
        <w:tc>
          <w:tcPr>
            <w:tcW w:w="7513" w:type="dxa"/>
            <w:gridSpan w:val="3"/>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功能介绍</w:t>
            </w:r>
          </w:p>
        </w:tc>
        <w:tc>
          <w:tcPr>
            <w:tcW w:w="410" w:type="dxa"/>
            <w:gridSpan w:val="2"/>
            <w:shd w:val="clear" w:color="000000" w:fill="00B0F0"/>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425" w:type="dxa"/>
            <w:shd w:val="clear" w:color="000000" w:fill="00B0F0"/>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单位</w:t>
            </w:r>
          </w:p>
        </w:tc>
        <w:tc>
          <w:tcPr>
            <w:tcW w:w="236" w:type="dxa"/>
            <w:gridSpan w:val="2"/>
            <w:shd w:val="clear" w:color="000000" w:fill="00B0F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708" w:type="dxa"/>
            <w:gridSpan w:val="2"/>
            <w:shd w:val="clear" w:color="000000" w:fill="FFFFFF"/>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电子商务概论教学资源包</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第一章 认识电子商务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第二章 网络零售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第三章 B2B电子商务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第四章 O2O电子商务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第五章 电子支付与安全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第六章 电子商务物流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 xml:space="preserve">第七章 网络营销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第八章 移动电子商务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第九章 跨境电子商务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第十章 电子商务职业与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课件10个、教学教案10个、测验9个、实训作业10个、视频课程48个</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708" w:type="dxa"/>
            <w:gridSpan w:val="2"/>
            <w:shd w:val="clear" w:color="000000" w:fill="FFFFFF"/>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网店运营实务教学资源包</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01.国内电子商务发展背景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02.网店选品与选平台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03.网店装修</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04.商品拍摄</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05.商品信息处理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06.网店推广</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07.日常运营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08.网店客服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09.网店数据分析</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10.网店案例分析</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包含素材数量：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视频课件共56节、测验共55个、实训共160个、教材2本、实战39个以及2套试题</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708" w:type="dxa"/>
            <w:gridSpan w:val="2"/>
            <w:shd w:val="clear" w:color="000000" w:fill="FFFFFF"/>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网络客服教学资源包</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包含素材数量：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教案42个、试题4套、课件15个、案例6个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章节目录如下：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项目一 网店客服概述</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01项目一 任务一 初识网店客服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02项目一任务二  提升网店客服的基本素质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项目二 售前准备及咨询接待</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01项目二任务一熟知第三方平台规则</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02项目二任务二储备营销活动、付款及物流知识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03项目二任务三运用客服常用工具.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04项目二任务四熟知售前接待流程.</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05项目二任务五客户接待与沟通技巧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项目三 售中有效订单的处理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01项目三任务一确认订单.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02项目三任务二下单发货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项目四 售后交易纠纷的处理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01项目四任务一处理退换货</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02项目四任务二处理退款</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03项目四任务三应对投诉纠纷.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04项目四任务四管理评价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项目五 客户关系管理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01项目五　任务一认识客户关系管理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02项目五　任务二运用客户关系管理的方法</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708" w:type="dxa"/>
            <w:gridSpan w:val="2"/>
            <w:shd w:val="clear" w:color="000000" w:fill="FFFFFF"/>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电子商务物流教学资源包</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视频微课以及课外扩展、课堂补充的视频-27个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课件-19个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测验-22套</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教学案例-11个</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图片资料-6套</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项目一 走进电子商务物流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1.1电子商务和物流的关系</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1.2 电子商务物流的昨天今天明天</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1.3 认识电子商务物流模式.ppt</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项目二 走进电子商务物流服务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2.1 解读电子商务物流服务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2.2 选择合适的快递服务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2.3 选择合适的物流服务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项目三 体验电子商务配送中心作业</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3.1走进电子商务配送中心</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3.2 体验货物包装</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3.3 体验装卸搬运</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3.4体验流通加工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项目四 体验电子商务储运与客服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4.1体验货物储存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4.2体验货物运配</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4.3体验电子商务快递</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4.4提高客户满意度</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项目五 走进电子商务物流信息教学资源</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5.1认识电子商务物流信息技术</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5.2 体验电子商务物流管理信息系统</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项目六 认识电子商务下的新型物流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6.1认识电子商务下的第四方物流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6.2认识电子商务下的农产品物流</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6.3认识“海淘”物流</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708" w:type="dxa"/>
            <w:gridSpan w:val="2"/>
            <w:shd w:val="clear" w:color="000000" w:fill="FFFFFF"/>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数据分析教学资源包</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包含素材数量：</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课件13、实训16、课程标准1、测验4</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第一章 商务数据分析原理</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第一节　概述</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第二节　典型分析任务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第三节　常用分析模型</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第四节　常用分析方法</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第二章 商务数据分析工具</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第一节　数据存储查询</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第二节　数据分析</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第三节　数据可视化</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第三章 商务数据分析应用</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第一节　行业分析</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第二节　客户分析</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第三节　产品分析</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第四节　运营分析</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第四章 商务数据分析报告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第一节　报告概述</w:t>
            </w:r>
            <w:r>
              <w:rPr>
                <w:rFonts w:hint="eastAsia" w:ascii="宋体" w:hAnsi="宋体" w:cs="宋体"/>
                <w:color w:val="000000"/>
                <w:kern w:val="0"/>
                <w:szCs w:val="21"/>
              </w:rPr>
              <w:t> </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第二节　报告实例</w:t>
            </w:r>
            <w:r>
              <w:rPr>
                <w:rFonts w:hint="eastAsia" w:ascii="宋体" w:hAnsi="宋体" w:cs="宋体"/>
                <w:color w:val="000000"/>
                <w:kern w:val="0"/>
                <w:szCs w:val="21"/>
              </w:rPr>
              <w:t> </w:t>
            </w:r>
          </w:p>
        </w:tc>
        <w:tc>
          <w:tcPr>
            <w:tcW w:w="410" w:type="dxa"/>
            <w:gridSpan w:val="2"/>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25" w:type="dxa"/>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09" w:type="dxa"/>
            <w:gridSpan w:val="2"/>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708" w:type="dxa"/>
            <w:gridSpan w:val="2"/>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联合授课</w:t>
            </w:r>
          </w:p>
        </w:tc>
        <w:tc>
          <w:tcPr>
            <w:tcW w:w="7513" w:type="dxa"/>
            <w:gridSpan w:val="3"/>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每年针对电子商务核心专业课程，聘请行业专家入校授课，以兼职教师或外聘教师的方式开展，培训150课时/学期，根据学校专业发展要求，开展电子商务运营实战培训（该服务是授课师资帮扶，不是软件产品培训）包括以下培训内容：</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选品分析 15课时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商品拍摄与美化  15课时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店铺装修   20课时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店铺管理   15课时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运营策划   20课时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客服实战   15课时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网络营销推广   25课时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参与学校电子商务专业人才培养方案修订；开展行业专家线上远程授课讲座，2次/年；</w:t>
            </w:r>
          </w:p>
        </w:tc>
        <w:tc>
          <w:tcPr>
            <w:tcW w:w="410" w:type="dxa"/>
            <w:gridSpan w:val="2"/>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425" w:type="dxa"/>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期</w:t>
            </w:r>
          </w:p>
        </w:tc>
        <w:tc>
          <w:tcPr>
            <w:tcW w:w="236" w:type="dxa"/>
            <w:gridSpan w:val="2"/>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
      <w:pPr>
        <w:jc w:val="center"/>
        <w:rPr>
          <w:b/>
          <w:bCs/>
          <w:sz w:val="36"/>
          <w:szCs w:val="36"/>
          <w:lang w:val="zh-CN"/>
        </w:rPr>
      </w:pPr>
      <w:r>
        <w:rPr>
          <w:b/>
          <w:bCs/>
          <w:sz w:val="36"/>
          <w:szCs w:val="36"/>
          <w:lang w:val="zh-CN"/>
        </w:rPr>
        <w:t xml:space="preserve"> </w:t>
      </w:r>
    </w:p>
    <w:sectPr>
      <w:headerReference r:id="rId5" w:type="first"/>
      <w:footerReference r:id="rId8" w:type="first"/>
      <w:headerReference r:id="rId3" w:type="default"/>
      <w:footerReference r:id="rId6" w:type="default"/>
      <w:headerReference r:id="rId4" w:type="even"/>
      <w:footerReference r:id="rId7" w:type="even"/>
      <w:pgSz w:w="11849" w:h="16781"/>
      <w:pgMar w:top="1440" w:right="1247" w:bottom="1440" w:left="1247" w:header="851" w:footer="992"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Raavi">
    <w:panose1 w:val="020B0502040204020203"/>
    <w:charset w:val="00"/>
    <w:family w:val="swiss"/>
    <w:pitch w:val="default"/>
    <w:sig w:usb0="00020003"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vDCa4BAABL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vQzJY5bHNH+x8v+5+/9r2cyze3pQ6wx6ylgXhqu/YBjHv0RnVn1oMDmL+oh&#10;GMdG707NlUMiIj+az+bzCkMCY+MF8dnr8wAx3UlvSTYaCji90lS+/RLTIXVMydWcv9XGlAka948D&#10;MbOHZe4HjtlKw2o4Clr5dod6ehx8Qx1uJiXm3mFf846MBozGajQ2AfS6Q2rTwiuGq01CEoVbrnCA&#10;PRbGiRV1x+3KK/H3vWS9/gP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e8MJrgEAAEsD&#10;AAAOAAAAAAAAAAEAIAAAAB4BAABkcnMvZTJvRG9jLnhtbFBLBQYAAAAABgAGAFkBAAA+BQ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96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EFB22"/>
    <w:multiLevelType w:val="singleLevel"/>
    <w:tmpl w:val="460EFB22"/>
    <w:lvl w:ilvl="0" w:tentative="0">
      <w:start w:val="1"/>
      <w:numFmt w:val="decimal"/>
      <w:suff w:val="nothing"/>
      <w:lvlText w:val="%1、"/>
      <w:lvlJc w:val="left"/>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891F51"/>
    <w:multiLevelType w:val="singleLevel"/>
    <w:tmpl w:val="59891F51"/>
    <w:lvl w:ilvl="0" w:tentative="0">
      <w:start w:val="1"/>
      <w:numFmt w:val="decimal"/>
      <w:suff w:val="nothing"/>
      <w:lvlText w:val="（%1）"/>
      <w:lvlJc w:val="left"/>
    </w:lvl>
  </w:abstractNum>
  <w:abstractNum w:abstractNumId="3">
    <w:nsid w:val="598963E4"/>
    <w:multiLevelType w:val="singleLevel"/>
    <w:tmpl w:val="598963E4"/>
    <w:lvl w:ilvl="0" w:tentative="0">
      <w:start w:val="1"/>
      <w:numFmt w:val="decimal"/>
      <w:suff w:val="nothing"/>
      <w:lvlText w:val="(%1)"/>
      <w:lvlJc w:val="left"/>
    </w:lvl>
  </w:abstractNum>
  <w:abstractNum w:abstractNumId="4">
    <w:nsid w:val="59896F69"/>
    <w:multiLevelType w:val="singleLevel"/>
    <w:tmpl w:val="59896F69"/>
    <w:lvl w:ilvl="0" w:tentative="0">
      <w:start w:val="1"/>
      <w:numFmt w:val="decimal"/>
      <w:suff w:val="nothing"/>
      <w:lvlText w:val="（%1）"/>
      <w:lvlJc w:val="left"/>
    </w:lvl>
  </w:abstractNum>
  <w:abstractNum w:abstractNumId="5">
    <w:nsid w:val="599059CC"/>
    <w:multiLevelType w:val="singleLevel"/>
    <w:tmpl w:val="599059CC"/>
    <w:lvl w:ilvl="0" w:tentative="0">
      <w:start w:val="2"/>
      <w:numFmt w:val="decimal"/>
      <w:suff w:val="nothing"/>
      <w:lvlText w:val="（%1）"/>
      <w:lvlJc w:val="left"/>
    </w:lvl>
  </w:abstractNum>
  <w:abstractNum w:abstractNumId="6">
    <w:nsid w:val="59B11739"/>
    <w:multiLevelType w:val="singleLevel"/>
    <w:tmpl w:val="59B11739"/>
    <w:lvl w:ilvl="0" w:tentative="0">
      <w:start w:val="1"/>
      <w:numFmt w:val="decimal"/>
      <w:suff w:val="nothing"/>
      <w:lvlText w:val="（%1）"/>
      <w:lvlJc w:val="left"/>
    </w:lvl>
  </w:abstractNum>
  <w:abstractNum w:abstractNumId="7">
    <w:nsid w:val="59FC3CC6"/>
    <w:multiLevelType w:val="singleLevel"/>
    <w:tmpl w:val="59FC3CC6"/>
    <w:lvl w:ilvl="0" w:tentative="0">
      <w:start w:val="1"/>
      <w:numFmt w:val="decimal"/>
      <w:suff w:val="nothing"/>
      <w:lvlText w:val="（%1）"/>
      <w:lvlJc w:val="left"/>
    </w:lvl>
  </w:abstractNum>
  <w:abstractNum w:abstractNumId="8">
    <w:nsid w:val="59FC3E95"/>
    <w:multiLevelType w:val="singleLevel"/>
    <w:tmpl w:val="59FC3E95"/>
    <w:lvl w:ilvl="0" w:tentative="0">
      <w:start w:val="1"/>
      <w:numFmt w:val="decimal"/>
      <w:lvlText w:val="(%1)"/>
      <w:lvlJc w:val="left"/>
      <w:pPr>
        <w:tabs>
          <w:tab w:val="left" w:pos="312"/>
        </w:tabs>
      </w:pPr>
    </w:lvl>
  </w:abstractNum>
  <w:abstractNum w:abstractNumId="9">
    <w:nsid w:val="59FC4271"/>
    <w:multiLevelType w:val="singleLevel"/>
    <w:tmpl w:val="59FC4271"/>
    <w:lvl w:ilvl="0" w:tentative="0">
      <w:start w:val="1"/>
      <w:numFmt w:val="decimal"/>
      <w:suff w:val="nothing"/>
      <w:lvlText w:val="（%1）"/>
      <w:lvlJc w:val="left"/>
    </w:lvl>
  </w:abstractNum>
  <w:abstractNum w:abstractNumId="10">
    <w:nsid w:val="59FC4698"/>
    <w:multiLevelType w:val="singleLevel"/>
    <w:tmpl w:val="59FC4698"/>
    <w:lvl w:ilvl="0" w:tentative="0">
      <w:start w:val="1"/>
      <w:numFmt w:val="decimal"/>
      <w:suff w:val="nothing"/>
      <w:lvlText w:val="（%1）"/>
      <w:lvlJc w:val="left"/>
    </w:lvl>
  </w:abstractNum>
  <w:abstractNum w:abstractNumId="11">
    <w:nsid w:val="59FC4CCC"/>
    <w:multiLevelType w:val="singleLevel"/>
    <w:tmpl w:val="59FC4CCC"/>
    <w:lvl w:ilvl="0" w:tentative="0">
      <w:start w:val="1"/>
      <w:numFmt w:val="decimal"/>
      <w:suff w:val="nothing"/>
      <w:lvlText w:val="（%1）"/>
      <w:lvlJc w:val="left"/>
    </w:lvl>
  </w:abstractNum>
  <w:abstractNum w:abstractNumId="12">
    <w:nsid w:val="59FC4D84"/>
    <w:multiLevelType w:val="singleLevel"/>
    <w:tmpl w:val="59FC4D84"/>
    <w:lvl w:ilvl="0" w:tentative="0">
      <w:start w:val="11"/>
      <w:numFmt w:val="decimal"/>
      <w:suff w:val="nothing"/>
      <w:lvlText w:val="（%1）"/>
      <w:lvlJc w:val="left"/>
    </w:lvl>
  </w:abstractNum>
  <w:num w:numId="1">
    <w:abstractNumId w:val="7"/>
  </w:num>
  <w:num w:numId="2">
    <w:abstractNumId w:val="8"/>
  </w:num>
  <w:num w:numId="3">
    <w:abstractNumId w:val="9"/>
  </w:num>
  <w:num w:numId="4">
    <w:abstractNumId w:val="10"/>
  </w:num>
  <w:num w:numId="5">
    <w:abstractNumId w:val="2"/>
  </w:num>
  <w:num w:numId="6">
    <w:abstractNumId w:val="3"/>
  </w:num>
  <w:num w:numId="7">
    <w:abstractNumId w:val="4"/>
  </w:num>
  <w:num w:numId="8">
    <w:abstractNumId w:val="5"/>
  </w:num>
  <w:num w:numId="9">
    <w:abstractNumId w:val="11"/>
  </w:num>
  <w:num w:numId="10">
    <w:abstractNumId w:val="6"/>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dit="forms" w:formatting="1" w:enforcement="1" w:cryptProviderType="rsaFull" w:cryptAlgorithmClass="hash" w:cryptAlgorithmType="typeAny" w:cryptAlgorithmSid="4" w:cryptSpinCount="0" w:hash="5VbBcjtgAvvrsqmnShUfkNTZm/I=" w:salt="NDiMJaOWwHDwYnWCyv8Zuw=="/>
  <w:defaultTabStop w:val="420"/>
  <w:drawingGridHorizontalSpacing w:val="120"/>
  <w:drawingGridVerticalSpacing w:val="19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935"/>
    <w:rsid w:val="00010F33"/>
    <w:rsid w:val="000111EE"/>
    <w:rsid w:val="0001401E"/>
    <w:rsid w:val="00014E19"/>
    <w:rsid w:val="00025C1D"/>
    <w:rsid w:val="0002777A"/>
    <w:rsid w:val="0003770F"/>
    <w:rsid w:val="00053F84"/>
    <w:rsid w:val="0007570E"/>
    <w:rsid w:val="00084697"/>
    <w:rsid w:val="000875EB"/>
    <w:rsid w:val="000A09BF"/>
    <w:rsid w:val="000A3592"/>
    <w:rsid w:val="000B652B"/>
    <w:rsid w:val="000C0D8F"/>
    <w:rsid w:val="000C2C06"/>
    <w:rsid w:val="000C38E9"/>
    <w:rsid w:val="000D2AAD"/>
    <w:rsid w:val="000D5A34"/>
    <w:rsid w:val="000F51BE"/>
    <w:rsid w:val="00102BAF"/>
    <w:rsid w:val="00150ABF"/>
    <w:rsid w:val="00151A00"/>
    <w:rsid w:val="00174E91"/>
    <w:rsid w:val="001B3699"/>
    <w:rsid w:val="001B603E"/>
    <w:rsid w:val="001C2819"/>
    <w:rsid w:val="001F5C10"/>
    <w:rsid w:val="001F67C5"/>
    <w:rsid w:val="002133D4"/>
    <w:rsid w:val="00220896"/>
    <w:rsid w:val="00221342"/>
    <w:rsid w:val="00240473"/>
    <w:rsid w:val="002509FE"/>
    <w:rsid w:val="00255D41"/>
    <w:rsid w:val="00267527"/>
    <w:rsid w:val="00271C7E"/>
    <w:rsid w:val="00280E7F"/>
    <w:rsid w:val="00283FF2"/>
    <w:rsid w:val="00286755"/>
    <w:rsid w:val="002A1209"/>
    <w:rsid w:val="002A6A11"/>
    <w:rsid w:val="002B0041"/>
    <w:rsid w:val="002D2150"/>
    <w:rsid w:val="002E4BCC"/>
    <w:rsid w:val="002E7E8F"/>
    <w:rsid w:val="002F2903"/>
    <w:rsid w:val="002F3581"/>
    <w:rsid w:val="003046DB"/>
    <w:rsid w:val="0030646A"/>
    <w:rsid w:val="003400DC"/>
    <w:rsid w:val="003421ED"/>
    <w:rsid w:val="0036431D"/>
    <w:rsid w:val="003706EA"/>
    <w:rsid w:val="00375CF6"/>
    <w:rsid w:val="0038064F"/>
    <w:rsid w:val="003850AB"/>
    <w:rsid w:val="003A0ED3"/>
    <w:rsid w:val="003D3BFB"/>
    <w:rsid w:val="0041505E"/>
    <w:rsid w:val="004173C4"/>
    <w:rsid w:val="0043246D"/>
    <w:rsid w:val="00456BAD"/>
    <w:rsid w:val="00481E16"/>
    <w:rsid w:val="00484B3C"/>
    <w:rsid w:val="0048778F"/>
    <w:rsid w:val="00490B98"/>
    <w:rsid w:val="004919C2"/>
    <w:rsid w:val="004A1525"/>
    <w:rsid w:val="004A1CBF"/>
    <w:rsid w:val="004B35C8"/>
    <w:rsid w:val="004E296C"/>
    <w:rsid w:val="0055204B"/>
    <w:rsid w:val="00576D21"/>
    <w:rsid w:val="00580E9F"/>
    <w:rsid w:val="00583451"/>
    <w:rsid w:val="00585952"/>
    <w:rsid w:val="005A724E"/>
    <w:rsid w:val="005B5287"/>
    <w:rsid w:val="005C2BFE"/>
    <w:rsid w:val="005E5AA7"/>
    <w:rsid w:val="00643360"/>
    <w:rsid w:val="00644855"/>
    <w:rsid w:val="00650E35"/>
    <w:rsid w:val="00652F26"/>
    <w:rsid w:val="0065456E"/>
    <w:rsid w:val="006557C8"/>
    <w:rsid w:val="006610D8"/>
    <w:rsid w:val="00664AED"/>
    <w:rsid w:val="006825AC"/>
    <w:rsid w:val="00686935"/>
    <w:rsid w:val="00694657"/>
    <w:rsid w:val="006A5595"/>
    <w:rsid w:val="006F5777"/>
    <w:rsid w:val="007004A3"/>
    <w:rsid w:val="00710D7F"/>
    <w:rsid w:val="00723C48"/>
    <w:rsid w:val="00725A21"/>
    <w:rsid w:val="007262EE"/>
    <w:rsid w:val="00741C8A"/>
    <w:rsid w:val="0075045E"/>
    <w:rsid w:val="00776220"/>
    <w:rsid w:val="00777958"/>
    <w:rsid w:val="007D4F9E"/>
    <w:rsid w:val="007D66DC"/>
    <w:rsid w:val="007E790F"/>
    <w:rsid w:val="007F221C"/>
    <w:rsid w:val="007F5E2E"/>
    <w:rsid w:val="008004A5"/>
    <w:rsid w:val="00816D7C"/>
    <w:rsid w:val="00823282"/>
    <w:rsid w:val="00826D51"/>
    <w:rsid w:val="00857398"/>
    <w:rsid w:val="00863600"/>
    <w:rsid w:val="00871646"/>
    <w:rsid w:val="0088679E"/>
    <w:rsid w:val="00894E70"/>
    <w:rsid w:val="008A504B"/>
    <w:rsid w:val="008D128B"/>
    <w:rsid w:val="008D16B3"/>
    <w:rsid w:val="008D6341"/>
    <w:rsid w:val="008F1EFE"/>
    <w:rsid w:val="008F4366"/>
    <w:rsid w:val="008F6B95"/>
    <w:rsid w:val="0090105F"/>
    <w:rsid w:val="00915D8E"/>
    <w:rsid w:val="009304CE"/>
    <w:rsid w:val="00942454"/>
    <w:rsid w:val="009518EC"/>
    <w:rsid w:val="009725AA"/>
    <w:rsid w:val="009761D5"/>
    <w:rsid w:val="0097673F"/>
    <w:rsid w:val="0099074C"/>
    <w:rsid w:val="009B1754"/>
    <w:rsid w:val="009F412D"/>
    <w:rsid w:val="009F4C02"/>
    <w:rsid w:val="009F4D00"/>
    <w:rsid w:val="009F7D4B"/>
    <w:rsid w:val="00A07AD7"/>
    <w:rsid w:val="00A2722E"/>
    <w:rsid w:val="00A27B25"/>
    <w:rsid w:val="00A30A2D"/>
    <w:rsid w:val="00A338E3"/>
    <w:rsid w:val="00A35CC8"/>
    <w:rsid w:val="00A37CBF"/>
    <w:rsid w:val="00A37D9E"/>
    <w:rsid w:val="00A37F97"/>
    <w:rsid w:val="00A41442"/>
    <w:rsid w:val="00A45FF3"/>
    <w:rsid w:val="00A51F53"/>
    <w:rsid w:val="00A55CA7"/>
    <w:rsid w:val="00A60305"/>
    <w:rsid w:val="00A73F74"/>
    <w:rsid w:val="00A80A3F"/>
    <w:rsid w:val="00A95B30"/>
    <w:rsid w:val="00AA07F7"/>
    <w:rsid w:val="00AA15FF"/>
    <w:rsid w:val="00AB5192"/>
    <w:rsid w:val="00AD39F5"/>
    <w:rsid w:val="00B04ABF"/>
    <w:rsid w:val="00B055EE"/>
    <w:rsid w:val="00B13061"/>
    <w:rsid w:val="00B14C71"/>
    <w:rsid w:val="00B26540"/>
    <w:rsid w:val="00B270AA"/>
    <w:rsid w:val="00B41C7E"/>
    <w:rsid w:val="00B46F91"/>
    <w:rsid w:val="00B602F3"/>
    <w:rsid w:val="00B81C5A"/>
    <w:rsid w:val="00B84075"/>
    <w:rsid w:val="00BA45D2"/>
    <w:rsid w:val="00BC0429"/>
    <w:rsid w:val="00BC263E"/>
    <w:rsid w:val="00BE18A1"/>
    <w:rsid w:val="00BE3228"/>
    <w:rsid w:val="00BF0E15"/>
    <w:rsid w:val="00BF1378"/>
    <w:rsid w:val="00BF354E"/>
    <w:rsid w:val="00C00458"/>
    <w:rsid w:val="00C02A98"/>
    <w:rsid w:val="00C41BC3"/>
    <w:rsid w:val="00C44013"/>
    <w:rsid w:val="00C569E9"/>
    <w:rsid w:val="00C65A11"/>
    <w:rsid w:val="00C84863"/>
    <w:rsid w:val="00C87CAE"/>
    <w:rsid w:val="00C91EC9"/>
    <w:rsid w:val="00C93A7B"/>
    <w:rsid w:val="00C93F6C"/>
    <w:rsid w:val="00CB704A"/>
    <w:rsid w:val="00CC74BE"/>
    <w:rsid w:val="00CD270D"/>
    <w:rsid w:val="00CD2D66"/>
    <w:rsid w:val="00CD48F7"/>
    <w:rsid w:val="00CE1056"/>
    <w:rsid w:val="00CE5533"/>
    <w:rsid w:val="00CF1BF6"/>
    <w:rsid w:val="00CF6C74"/>
    <w:rsid w:val="00D13F4F"/>
    <w:rsid w:val="00D167A0"/>
    <w:rsid w:val="00D333EF"/>
    <w:rsid w:val="00D43831"/>
    <w:rsid w:val="00D45D77"/>
    <w:rsid w:val="00D720AB"/>
    <w:rsid w:val="00DA389F"/>
    <w:rsid w:val="00DA7B8E"/>
    <w:rsid w:val="00DB57FA"/>
    <w:rsid w:val="00DC09D8"/>
    <w:rsid w:val="00DE02D0"/>
    <w:rsid w:val="00DE181E"/>
    <w:rsid w:val="00DE415F"/>
    <w:rsid w:val="00DF31DB"/>
    <w:rsid w:val="00DF75D4"/>
    <w:rsid w:val="00E162C4"/>
    <w:rsid w:val="00E22226"/>
    <w:rsid w:val="00E2268D"/>
    <w:rsid w:val="00E25C10"/>
    <w:rsid w:val="00E32A0E"/>
    <w:rsid w:val="00E76349"/>
    <w:rsid w:val="00EA33D2"/>
    <w:rsid w:val="00EC5226"/>
    <w:rsid w:val="00ED7415"/>
    <w:rsid w:val="00EE1FD0"/>
    <w:rsid w:val="00EE1FFF"/>
    <w:rsid w:val="00EE4B74"/>
    <w:rsid w:val="00F03A51"/>
    <w:rsid w:val="00F30A2F"/>
    <w:rsid w:val="00F33751"/>
    <w:rsid w:val="00F3453D"/>
    <w:rsid w:val="00F7498F"/>
    <w:rsid w:val="00F7613F"/>
    <w:rsid w:val="00F77097"/>
    <w:rsid w:val="00F87C0A"/>
    <w:rsid w:val="00F93DFB"/>
    <w:rsid w:val="00FB102E"/>
    <w:rsid w:val="00FB484C"/>
    <w:rsid w:val="00FE07EF"/>
    <w:rsid w:val="00FE6885"/>
    <w:rsid w:val="00FF10DA"/>
    <w:rsid w:val="00FF3EB9"/>
    <w:rsid w:val="00FF7A63"/>
    <w:rsid w:val="018117C1"/>
    <w:rsid w:val="01A905C4"/>
    <w:rsid w:val="01CF32DE"/>
    <w:rsid w:val="01DF6AA8"/>
    <w:rsid w:val="03083283"/>
    <w:rsid w:val="039D426C"/>
    <w:rsid w:val="0583332C"/>
    <w:rsid w:val="074D4254"/>
    <w:rsid w:val="082E6D53"/>
    <w:rsid w:val="08CB50A1"/>
    <w:rsid w:val="0AA52EBD"/>
    <w:rsid w:val="0AA804A9"/>
    <w:rsid w:val="0ACC0200"/>
    <w:rsid w:val="0EC06279"/>
    <w:rsid w:val="0F9D28CF"/>
    <w:rsid w:val="0FD81EB4"/>
    <w:rsid w:val="10516791"/>
    <w:rsid w:val="12AD19F7"/>
    <w:rsid w:val="1519109A"/>
    <w:rsid w:val="153A3C2D"/>
    <w:rsid w:val="1784063F"/>
    <w:rsid w:val="17F45E20"/>
    <w:rsid w:val="1AB21051"/>
    <w:rsid w:val="1B7104CB"/>
    <w:rsid w:val="1BDD0528"/>
    <w:rsid w:val="1D73442E"/>
    <w:rsid w:val="1DDB2360"/>
    <w:rsid w:val="1E920021"/>
    <w:rsid w:val="1ECD061A"/>
    <w:rsid w:val="20FF1879"/>
    <w:rsid w:val="21D01A69"/>
    <w:rsid w:val="21E26745"/>
    <w:rsid w:val="23B03722"/>
    <w:rsid w:val="24374C64"/>
    <w:rsid w:val="25AF7ADC"/>
    <w:rsid w:val="29690152"/>
    <w:rsid w:val="29CB3C83"/>
    <w:rsid w:val="2AEB4A25"/>
    <w:rsid w:val="2C8B6206"/>
    <w:rsid w:val="2D2F6528"/>
    <w:rsid w:val="2F3926C8"/>
    <w:rsid w:val="305F259A"/>
    <w:rsid w:val="30914BF5"/>
    <w:rsid w:val="311350AC"/>
    <w:rsid w:val="32E21EBD"/>
    <w:rsid w:val="32FD2735"/>
    <w:rsid w:val="33040CBD"/>
    <w:rsid w:val="33814BD7"/>
    <w:rsid w:val="33F17F05"/>
    <w:rsid w:val="33FF13EE"/>
    <w:rsid w:val="344603B8"/>
    <w:rsid w:val="34EF2A8C"/>
    <w:rsid w:val="36626C16"/>
    <w:rsid w:val="373759DA"/>
    <w:rsid w:val="37D470DF"/>
    <w:rsid w:val="39BB7CA8"/>
    <w:rsid w:val="3A072C82"/>
    <w:rsid w:val="3C0256F9"/>
    <w:rsid w:val="3C385593"/>
    <w:rsid w:val="3C493E09"/>
    <w:rsid w:val="3DC21AB7"/>
    <w:rsid w:val="3F8C11CB"/>
    <w:rsid w:val="3FA0000A"/>
    <w:rsid w:val="40391CF5"/>
    <w:rsid w:val="42991A38"/>
    <w:rsid w:val="463E26A5"/>
    <w:rsid w:val="47D143BA"/>
    <w:rsid w:val="48931989"/>
    <w:rsid w:val="48972E18"/>
    <w:rsid w:val="498D5A32"/>
    <w:rsid w:val="4AFE29C3"/>
    <w:rsid w:val="4CDA1D3F"/>
    <w:rsid w:val="4F2B6157"/>
    <w:rsid w:val="50AA1A16"/>
    <w:rsid w:val="50D4451E"/>
    <w:rsid w:val="50F66011"/>
    <w:rsid w:val="519A2A2F"/>
    <w:rsid w:val="522D2622"/>
    <w:rsid w:val="54562C35"/>
    <w:rsid w:val="552C0A96"/>
    <w:rsid w:val="552D29F3"/>
    <w:rsid w:val="554A28A3"/>
    <w:rsid w:val="581970B6"/>
    <w:rsid w:val="581E6EFC"/>
    <w:rsid w:val="5A975865"/>
    <w:rsid w:val="5AB93F1D"/>
    <w:rsid w:val="5B71145A"/>
    <w:rsid w:val="5BC91427"/>
    <w:rsid w:val="5C621E07"/>
    <w:rsid w:val="5D771F1C"/>
    <w:rsid w:val="5DF54D62"/>
    <w:rsid w:val="5E6554CB"/>
    <w:rsid w:val="5EAE3FE0"/>
    <w:rsid w:val="61285BD1"/>
    <w:rsid w:val="62530334"/>
    <w:rsid w:val="63776E7B"/>
    <w:rsid w:val="66A302D7"/>
    <w:rsid w:val="66C22D3A"/>
    <w:rsid w:val="67DD3829"/>
    <w:rsid w:val="690A4AA4"/>
    <w:rsid w:val="6A462CC6"/>
    <w:rsid w:val="6AF01164"/>
    <w:rsid w:val="6BBC1336"/>
    <w:rsid w:val="6BD75419"/>
    <w:rsid w:val="6C7821B8"/>
    <w:rsid w:val="6D2F0485"/>
    <w:rsid w:val="6DBD0123"/>
    <w:rsid w:val="6F5C0AB6"/>
    <w:rsid w:val="70783D6C"/>
    <w:rsid w:val="714325E3"/>
    <w:rsid w:val="714571EE"/>
    <w:rsid w:val="71C4488E"/>
    <w:rsid w:val="728252CD"/>
    <w:rsid w:val="73683F57"/>
    <w:rsid w:val="736B7529"/>
    <w:rsid w:val="75572054"/>
    <w:rsid w:val="75EB36D0"/>
    <w:rsid w:val="769B55BF"/>
    <w:rsid w:val="76B35000"/>
    <w:rsid w:val="770671F4"/>
    <w:rsid w:val="77AD08D9"/>
    <w:rsid w:val="7878508A"/>
    <w:rsid w:val="78887081"/>
    <w:rsid w:val="7B99184E"/>
    <w:rsid w:val="7C396B93"/>
    <w:rsid w:val="7DFB4006"/>
    <w:rsid w:val="7EB0162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340" w:after="330" w:line="576" w:lineRule="auto"/>
      <w:outlineLvl w:val="0"/>
    </w:pPr>
    <w:rPr>
      <w:b/>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Cambria" w:hAnsi="Cambria"/>
      <w:b/>
      <w:bCs/>
      <w:sz w:val="32"/>
      <w:szCs w:val="32"/>
    </w:rPr>
  </w:style>
  <w:style w:type="paragraph" w:styleId="4">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color w:val="333333"/>
      <w:kern w:val="0"/>
      <w:sz w:val="18"/>
      <w:szCs w:val="18"/>
      <w:lang w:val="en-US" w:eastAsia="zh-CN" w:bidi="ar"/>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Indent"/>
    <w:basedOn w:val="1"/>
    <w:link w:val="38"/>
    <w:qFormat/>
    <w:uiPriority w:val="0"/>
    <w:pPr>
      <w:spacing w:after="120"/>
      <w:ind w:left="420" w:leftChars="200"/>
    </w:pPr>
    <w:rPr>
      <w:sz w:val="21"/>
    </w:rPr>
  </w:style>
  <w:style w:type="paragraph" w:styleId="9">
    <w:name w:val="Plain Text"/>
    <w:basedOn w:val="1"/>
    <w:link w:val="41"/>
    <w:qFormat/>
    <w:uiPriority w:val="0"/>
    <w:rPr>
      <w:rFonts w:ascii="宋体" w:hAnsi="Courier New"/>
      <w:sz w:val="21"/>
      <w:szCs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34"/>
    <w:qFormat/>
    <w:uiPriority w:val="99"/>
    <w:pPr>
      <w:tabs>
        <w:tab w:val="center" w:pos="4153"/>
        <w:tab w:val="right" w:pos="8306"/>
      </w:tabs>
      <w:snapToGrid w:val="0"/>
      <w:jc w:val="left"/>
    </w:pPr>
    <w:rPr>
      <w:sz w:val="18"/>
      <w:szCs w:val="18"/>
    </w:rPr>
  </w:style>
  <w:style w:type="paragraph" w:styleId="13">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5">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0"/>
    <w:pPr>
      <w:spacing w:before="100" w:beforeAutospacing="1" w:after="100" w:afterAutospacing="1"/>
      <w:jc w:val="left"/>
    </w:pPr>
    <w:rPr>
      <w:rFonts w:cs="Raavi"/>
      <w:kern w:val="0"/>
      <w:lang w:bidi="zh-CN"/>
    </w:rPr>
  </w:style>
  <w:style w:type="paragraph" w:styleId="17">
    <w:name w:val="Title"/>
    <w:basedOn w:val="1"/>
    <w:next w:val="1"/>
    <w:link w:val="47"/>
    <w:qFormat/>
    <w:uiPriority w:val="0"/>
    <w:pPr>
      <w:spacing w:before="240" w:after="60"/>
      <w:jc w:val="center"/>
      <w:outlineLvl w:val="0"/>
    </w:pPr>
    <w:rPr>
      <w:rFonts w:ascii="Cambria" w:hAnsi="Cambria"/>
      <w:b/>
      <w:bCs/>
      <w:sz w:val="36"/>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0"/>
    <w:rPr>
      <w:color w:val="000000"/>
      <w:u w:val="none"/>
    </w:rPr>
  </w:style>
  <w:style w:type="character" w:styleId="24">
    <w:name w:val="Emphasis"/>
    <w:qFormat/>
    <w:uiPriority w:val="0"/>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basedOn w:val="20"/>
    <w:qFormat/>
    <w:uiPriority w:val="99"/>
    <w:rPr>
      <w:color w:val="000000"/>
      <w:u w:val="none"/>
    </w:rPr>
  </w:style>
  <w:style w:type="character" w:styleId="30">
    <w:name w:val="HTML Code"/>
    <w:basedOn w:val="20"/>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character" w:customStyle="1" w:styleId="34">
    <w:name w:val="页脚 Char"/>
    <w:link w:val="12"/>
    <w:uiPriority w:val="99"/>
    <w:rPr>
      <w:kern w:val="2"/>
      <w:sz w:val="18"/>
      <w:szCs w:val="18"/>
    </w:rPr>
  </w:style>
  <w:style w:type="character" w:customStyle="1" w:styleId="35">
    <w:name w:val="副标题 Char"/>
    <w:link w:val="15"/>
    <w:uiPriority w:val="0"/>
    <w:rPr>
      <w:rFonts w:ascii="Cambria" w:hAnsi="Cambria"/>
      <w:b/>
      <w:bCs/>
      <w:kern w:val="28"/>
      <w:sz w:val="32"/>
      <w:szCs w:val="32"/>
    </w:rPr>
  </w:style>
  <w:style w:type="character" w:customStyle="1" w:styleId="36">
    <w:name w:val="tabg"/>
    <w:uiPriority w:val="0"/>
    <w:rPr>
      <w:rFonts w:ascii="微软雅黑" w:hAnsi="微软雅黑" w:eastAsia="微软雅黑" w:cs="微软雅黑"/>
      <w:color w:val="FFFFFF"/>
      <w:sz w:val="27"/>
      <w:szCs w:val="27"/>
    </w:rPr>
  </w:style>
  <w:style w:type="character" w:customStyle="1" w:styleId="37">
    <w:name w:val="副标题 Char1"/>
    <w:uiPriority w:val="0"/>
    <w:rPr>
      <w:rFonts w:ascii="Cambria" w:hAnsi="Cambria" w:cs="Times New Roman"/>
      <w:b/>
      <w:bCs/>
      <w:kern w:val="28"/>
      <w:sz w:val="32"/>
      <w:szCs w:val="32"/>
    </w:rPr>
  </w:style>
  <w:style w:type="character" w:customStyle="1" w:styleId="38">
    <w:name w:val="正文文本缩进 Char"/>
    <w:link w:val="8"/>
    <w:uiPriority w:val="0"/>
    <w:rPr>
      <w:kern w:val="2"/>
      <w:sz w:val="21"/>
      <w:szCs w:val="24"/>
    </w:rPr>
  </w:style>
  <w:style w:type="character" w:customStyle="1" w:styleId="39">
    <w:name w:val="页眉 Char"/>
    <w:link w:val="13"/>
    <w:uiPriority w:val="0"/>
    <w:rPr>
      <w:kern w:val="2"/>
      <w:sz w:val="18"/>
      <w:szCs w:val="18"/>
    </w:rPr>
  </w:style>
  <w:style w:type="character" w:customStyle="1" w:styleId="40">
    <w:name w:val="标题 1 Char"/>
    <w:link w:val="2"/>
    <w:uiPriority w:val="0"/>
    <w:rPr>
      <w:b/>
      <w:bCs/>
      <w:kern w:val="44"/>
      <w:sz w:val="30"/>
      <w:szCs w:val="44"/>
    </w:rPr>
  </w:style>
  <w:style w:type="character" w:customStyle="1" w:styleId="41">
    <w:name w:val="纯文本 Char"/>
    <w:link w:val="9"/>
    <w:uiPriority w:val="0"/>
    <w:rPr>
      <w:rFonts w:ascii="宋体" w:hAnsi="Courier New" w:cs="Courier New"/>
      <w:kern w:val="2"/>
      <w:sz w:val="21"/>
      <w:szCs w:val="21"/>
    </w:rPr>
  </w:style>
  <w:style w:type="character" w:customStyle="1" w:styleId="42">
    <w:name w:val="标题 Char1"/>
    <w:uiPriority w:val="0"/>
    <w:rPr>
      <w:rFonts w:ascii="Cambria" w:hAnsi="Cambria" w:cs="Times New Roman"/>
      <w:b/>
      <w:bCs/>
      <w:kern w:val="2"/>
      <w:sz w:val="32"/>
      <w:szCs w:val="32"/>
    </w:rPr>
  </w:style>
  <w:style w:type="character" w:customStyle="1" w:styleId="43">
    <w:name w:val="标题 2 Char"/>
    <w:link w:val="3"/>
    <w:uiPriority w:val="0"/>
    <w:rPr>
      <w:rFonts w:ascii="Cambria" w:hAnsi="Cambria"/>
      <w:b/>
      <w:bCs/>
      <w:kern w:val="2"/>
      <w:sz w:val="32"/>
      <w:szCs w:val="32"/>
    </w:rPr>
  </w:style>
  <w:style w:type="character" w:customStyle="1" w:styleId="44">
    <w:name w:val="more"/>
    <w:qFormat/>
    <w:uiPriority w:val="0"/>
    <w:rPr>
      <w:color w:val="666666"/>
      <w:sz w:val="18"/>
      <w:szCs w:val="18"/>
    </w:rPr>
  </w:style>
  <w:style w:type="character" w:customStyle="1" w:styleId="45">
    <w:name w:val="bg01"/>
    <w:basedOn w:val="20"/>
    <w:uiPriority w:val="0"/>
  </w:style>
  <w:style w:type="character" w:customStyle="1" w:styleId="46">
    <w:name w:val="bg02"/>
    <w:basedOn w:val="20"/>
    <w:uiPriority w:val="0"/>
  </w:style>
  <w:style w:type="character" w:customStyle="1" w:styleId="47">
    <w:name w:val="标题 Char"/>
    <w:link w:val="17"/>
    <w:uiPriority w:val="0"/>
    <w:rPr>
      <w:rFonts w:ascii="Cambria" w:hAnsi="Cambria"/>
      <w:b/>
      <w:bCs/>
      <w:kern w:val="2"/>
      <w:sz w:val="36"/>
      <w:szCs w:val="32"/>
    </w:rPr>
  </w:style>
  <w:style w:type="paragraph" w:customStyle="1" w:styleId="48">
    <w:name w:val="样式2"/>
    <w:basedOn w:val="1"/>
    <w:uiPriority w:val="0"/>
    <w:rPr>
      <w:rFonts w:eastAsia="华文中宋"/>
      <w:sz w:val="44"/>
    </w:rPr>
  </w:style>
  <w:style w:type="paragraph" w:customStyle="1" w:styleId="49">
    <w:name w:val="样式1"/>
    <w:basedOn w:val="1"/>
    <w:uiPriority w:val="0"/>
    <w:rPr>
      <w:rFonts w:eastAsia="仿宋_GB2312"/>
      <w:sz w:val="32"/>
    </w:rPr>
  </w:style>
  <w:style w:type="paragraph" w:customStyle="1" w:styleId="50">
    <w:name w:val="Char"/>
    <w:basedOn w:val="1"/>
    <w:uiPriority w:val="0"/>
    <w:rPr>
      <w:szCs w:val="21"/>
    </w:rPr>
  </w:style>
  <w:style w:type="paragraph" w:customStyle="1" w:styleId="51">
    <w:name w:val="样式3"/>
    <w:basedOn w:val="48"/>
    <w:qFormat/>
    <w:uiPriority w:val="0"/>
    <w:pPr>
      <w:jc w:val="center"/>
    </w:pPr>
  </w:style>
  <w:style w:type="paragraph" w:customStyle="1" w:styleId="52">
    <w:name w:val="_Style 31"/>
    <w:basedOn w:val="6"/>
    <w:uiPriority w:val="0"/>
    <w:rPr>
      <w:szCs w:val="20"/>
      <w:shd w:val="clear" w:color="auto" w:fill="000080"/>
    </w:rPr>
  </w:style>
  <w:style w:type="paragraph" w:customStyle="1" w:styleId="53">
    <w:name w:val="样式 首行缩进:  0.85 厘米"/>
    <w:basedOn w:val="1"/>
    <w:qFormat/>
    <w:uiPriority w:val="0"/>
    <w:pPr>
      <w:spacing w:line="360" w:lineRule="auto"/>
      <w:ind w:firstLine="482"/>
    </w:pPr>
    <w:rPr>
      <w:szCs w:val="20"/>
    </w:rPr>
  </w:style>
  <w:style w:type="paragraph" w:styleId="54">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55">
    <w:name w:val="font01"/>
    <w:basedOn w:val="20"/>
    <w:uiPriority w:val="0"/>
    <w:rPr>
      <w:rFonts w:hint="eastAsia" w:ascii="宋体" w:hAnsi="宋体" w:eastAsia="宋体" w:cs="宋体"/>
      <w:color w:val="000000"/>
      <w:sz w:val="24"/>
      <w:szCs w:val="24"/>
      <w:u w:val="none"/>
    </w:rPr>
  </w:style>
  <w:style w:type="character" w:customStyle="1" w:styleId="56">
    <w:name w:val="font11"/>
    <w:basedOn w:val="20"/>
    <w:uiPriority w:val="0"/>
    <w:rPr>
      <w:rFonts w:hint="eastAsia" w:ascii="宋体" w:hAnsi="宋体" w:eastAsia="宋体" w:cs="宋体"/>
      <w:color w:val="000000"/>
      <w:sz w:val="24"/>
      <w:szCs w:val="24"/>
      <w:u w:val="none"/>
    </w:rPr>
  </w:style>
  <w:style w:type="paragraph" w:styleId="57">
    <w:name w:val="No Spacing"/>
    <w:qFormat/>
    <w:uiPriority w:val="0"/>
    <w:pPr>
      <w:widowControl w:val="0"/>
      <w:spacing w:line="240" w:lineRule="atLeast"/>
      <w:ind w:firstLine="150" w:firstLineChars="150"/>
      <w:jc w:val="both"/>
    </w:pPr>
    <w:rPr>
      <w:rFonts w:ascii="Calibri" w:hAnsi="Calibri" w:eastAsia="宋体" w:cs="Times New Roman"/>
      <w:kern w:val="2"/>
      <w:sz w:val="21"/>
      <w:szCs w:val="22"/>
      <w:lang w:val="en-US" w:eastAsia="zh-CN" w:bidi="ar-SA"/>
    </w:rPr>
  </w:style>
  <w:style w:type="paragraph" w:customStyle="1" w:styleId="58">
    <w:name w:val="列出段落1"/>
    <w:basedOn w:val="1"/>
    <w:qFormat/>
    <w:uiPriority w:val="0"/>
    <w:pPr>
      <w:ind w:firstLine="420" w:firstLineChars="200"/>
    </w:pPr>
  </w:style>
  <w:style w:type="paragraph" w:customStyle="1" w:styleId="59">
    <w:name w:val="_Style 4"/>
    <w:basedOn w:val="1"/>
    <w:uiPriority w:val="0"/>
    <w:pPr>
      <w:ind w:firstLine="420" w:firstLineChars="200"/>
    </w:pPr>
    <w:rPr>
      <w:rFonts w:ascii="Calibri" w:hAnsi="Calibri"/>
    </w:rPr>
  </w:style>
  <w:style w:type="character" w:customStyle="1" w:styleId="60">
    <w:name w:val="apple-converted-space"/>
    <w:basedOn w:val="20"/>
    <w:uiPriority w:val="0"/>
  </w:style>
  <w:style w:type="paragraph" w:customStyle="1" w:styleId="61">
    <w:name w:val="_Style 5"/>
    <w:basedOn w:val="1"/>
    <w:uiPriority w:val="0"/>
    <w:pPr>
      <w:ind w:firstLine="420" w:firstLineChars="200"/>
    </w:pPr>
  </w:style>
  <w:style w:type="paragraph" w:customStyle="1" w:styleId="62">
    <w:name w:val="_Style 2"/>
    <w:basedOn w:val="1"/>
    <w:qFormat/>
    <w:uiPriority w:val="34"/>
    <w:pPr>
      <w:ind w:firstLine="420" w:firstLineChars="200"/>
    </w:pPr>
  </w:style>
  <w:style w:type="character" w:customStyle="1" w:styleId="63">
    <w:name w:val="hover4"/>
    <w:basedOn w:val="20"/>
    <w:uiPriority w:val="0"/>
    <w:rPr>
      <w:color w:val="999999"/>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EA3F8-F415-4DCB-9FD8-5720A0491A5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96</Pages>
  <Words>57369</Words>
  <Characters>12881</Characters>
  <Lines>107</Lines>
  <Paragraphs>140</Paragraphs>
  <TotalTime>13</TotalTime>
  <ScaleCrop>false</ScaleCrop>
  <LinksUpToDate>false</LinksUpToDate>
  <CharactersWithSpaces>70110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2019-04-15T01:45:00Z</dcterms:created>
  <dc:creator>太子弹琴</dc:creator>
  <cp:lastModifiedBy>Administrator</cp:lastModifiedBy>
  <cp:lastPrinted>2018-06-05T01:46:00Z</cp:lastPrinted>
  <dcterms:modified xsi:type="dcterms:W3CDTF">2019-11-22T07:35:08Z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