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青海品冠竞磋（货物）2020-079</w:t>
      </w:r>
    </w:p>
    <w:p>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民和县北大街日间照料中心设备购置项目</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eastAsia="zh-CN"/>
        </w:rPr>
        <w:t>民和回族土族自治县民政局</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p>
    <w:p>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青海品冠招标代理有限公司</w:t>
      </w:r>
    </w:p>
    <w:p>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2020年09月</w:t>
      </w:r>
    </w:p>
    <w:p>
      <w:pPr>
        <w:ind w:firstLine="723"/>
        <w:jc w:val="center"/>
        <w:rPr>
          <w:rFonts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sectPr>
          <w:headerReference r:id="rId3" w:type="default"/>
          <w:footerReference r:id="rId4" w:type="default"/>
          <w:pgSz w:w="11906" w:h="16838"/>
          <w:pgMar w:top="1440" w:right="1701" w:bottom="1440" w:left="1701" w:header="851" w:footer="992" w:gutter="0"/>
          <w:cols w:space="0" w:num="1"/>
          <w:rtlGutter w:val="0"/>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ascii="宋体" w:hAnsi="宋体" w:eastAsia="宋体" w:cs="宋体"/>
          <w:bCs/>
          <w:color w:val="auto"/>
          <w:sz w:val="24"/>
          <w:szCs w:val="24"/>
        </w:rPr>
      </w:pPr>
    </w:p>
    <w:p>
      <w:pPr>
        <w:pStyle w:val="15"/>
        <w:tabs>
          <w:tab w:val="right" w:leader="dot" w:pos="8300"/>
        </w:tabs>
        <w:spacing w:before="0" w:after="0" w:line="720"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"_Toc9515"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ascii="宋体" w:hAnsi="宋体" w:eastAsia="宋体" w:cs="宋体"/>
          <w:i/>
          <w:iCs/>
          <w:color w:val="auto"/>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eastAsia="宋体" w:cs="宋体"/>
          <w:color w:val="auto"/>
          <w:kern w:val="28"/>
          <w:sz w:val="24"/>
          <w:szCs w:val="24"/>
        </w:rPr>
        <w:t>第六部分  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7"/>
        <w:spacing w:before="0" w:after="0" w:line="360" w:lineRule="auto"/>
        <w:ind w:firstLine="0" w:firstLineChars="0"/>
        <w:rPr>
          <w:rFonts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0"/>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青海品冠招标代理有限公司（以下均简称“采购代理机构”）受民和回族土族自治县民政局（以下均简称“采购人”）委托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民和县北大街日间照料中心设备购置项目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青海品冠竞磋（货物）2020-079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民和县北大街日间照料中心设备购置项目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760472.18元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"http://ufgov.jilin.filedownload.com/" </w:instrText>
            </w:r>
            <w:r>
              <w:rPr>
                <w:rFonts w:hint="eastAsia" w:ascii="宋体" w:hAnsi="宋体" w:eastAsia="宋体" w:cs="宋体"/>
                <w:color w:val="auto"/>
                <w:sz w:val="24"/>
                <w:szCs w:val="24"/>
              </w:rPr>
              <w:fldChar w:fldCharType="separate"/>
            </w:r>
            <w:r>
              <w:rPr>
                <w:rStyle w:val="23"/>
                <w:rFonts w:hint="eastAsia" w:ascii="宋体" w:hAnsi="宋体" w:eastAsia="宋体" w:cs="宋体"/>
                <w:color w:val="auto"/>
                <w:sz w:val="24"/>
                <w:szCs w:val="24"/>
                <w:u w:val="single"/>
              </w:rPr>
              <w:t>点击此处下载</w:t>
            </w:r>
            <w:r>
              <w:rPr>
                <w:rStyle w:val="23"/>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5"/>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2020年09月23日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lang w:val="zh-CN"/>
              </w:rPr>
              <w:t>日，每天</w:t>
            </w:r>
            <w:r>
              <w:rPr>
                <w:rFonts w:hint="eastAsia" w:ascii="宋体" w:hAnsi="宋体" w:eastAsia="宋体" w:cs="宋体"/>
                <w:color w:val="auto"/>
                <w:sz w:val="24"/>
                <w:szCs w:val="24"/>
              </w:rPr>
              <w:t>上午9:</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下午2:30-5:30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地点：青海省西宁市城西区西川南路76号万达中心4号写字楼（万达嘉华酒店西侧）13楼11302室</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w:t>
            </w:r>
            <w:r>
              <w:rPr>
                <w:rFonts w:hint="eastAsia" w:ascii="宋体" w:hAnsi="宋体" w:eastAsia="宋体" w:cs="宋体"/>
                <w:color w:val="auto"/>
                <w:sz w:val="24"/>
                <w:szCs w:val="24"/>
                <w:lang w:val="en-US" w:eastAsia="zh-CN"/>
              </w:rPr>
              <w:t>余</w:t>
            </w:r>
            <w:r>
              <w:rPr>
                <w:rFonts w:hint="eastAsia" w:ascii="宋体" w:hAnsi="宋体" w:eastAsia="宋体" w:cs="宋体"/>
                <w:color w:val="auto"/>
                <w:sz w:val="24"/>
                <w:szCs w:val="24"/>
                <w:lang w:val="zh-CN"/>
              </w:rPr>
              <w:t>女士</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电话：</w:t>
            </w:r>
            <w:r>
              <w:rPr>
                <w:rFonts w:hint="eastAsia" w:ascii="宋体" w:hAnsi="宋体" w:eastAsia="宋体" w:cs="宋体"/>
                <w:color w:val="auto"/>
                <w:sz w:val="24"/>
                <w:szCs w:val="24"/>
              </w:rPr>
              <w:t>0971-6327698</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w:t>
            </w:r>
            <w:r>
              <w:rPr>
                <w:rFonts w:hint="eastAsia" w:ascii="宋体" w:hAnsi="宋体" w:eastAsia="宋体" w:cs="宋体"/>
                <w:color w:val="auto"/>
                <w:sz w:val="24"/>
                <w:szCs w:val="24"/>
              </w:rPr>
              <w:t>qhpgzbgy@163.com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供应商的营业执照复印件、法人授权委托书（原件）及法人和委托代理人身份证复印件。</w:t>
            </w:r>
          </w:p>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2020年10月12日上午09：30（北京时间）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2020年10月12日上午09：30（北京时间）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青海省西宁市城西区西川南路76号万达中心4号写字楼（万达嘉华酒店西侧）13楼11302室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采购人：民和回族土族自治县民政局</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szCs w:val="24"/>
                <w:lang w:val="en-US" w:eastAsia="zh-CN"/>
              </w:rPr>
              <w:t xml:space="preserve">马老师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0972-8512508</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w:t>
            </w:r>
            <w:r>
              <w:rPr>
                <w:rFonts w:hint="eastAsia" w:ascii="宋体" w:hAnsi="宋体" w:eastAsia="宋体" w:cs="宋体"/>
                <w:color w:val="auto"/>
                <w:sz w:val="24"/>
                <w:szCs w:val="24"/>
                <w:lang w:eastAsia="zh-CN"/>
              </w:rPr>
              <w:t>民和回族土族自治县川口镇川垣大街77号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联系人：马女士</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联系电话：0971-6327698</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联系地址：青海省西宁市城西区西川南路76号万达中心4号写字楼（万达嘉华酒店西侧）13楼11302室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青海银行交通巷支行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青海品冠招标代理有限公司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0209201000215391（文件费及代理费专用账号）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numPr>
                <w:ilvl w:val="0"/>
                <w:numId w:val="0"/>
              </w:numPr>
              <w:kinsoku/>
              <w:wordWrap/>
              <w:overflowPunct/>
              <w:topLinePunct w:val="0"/>
              <w:bidi w:val="0"/>
              <w:adjustRightInd/>
              <w:spacing w:line="336"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本公告在《青海</w:t>
            </w:r>
            <w:r>
              <w:rPr>
                <w:rFonts w:hint="eastAsia" w:ascii="宋体" w:hAnsi="宋体" w:eastAsia="宋体" w:cs="宋体"/>
                <w:sz w:val="24"/>
                <w:szCs w:val="24"/>
                <w:lang w:val="en-US" w:eastAsia="zh-CN"/>
              </w:rPr>
              <w:t>省</w:t>
            </w:r>
            <w:r>
              <w:rPr>
                <w:rFonts w:hint="eastAsia" w:ascii="宋体" w:hAnsi="宋体" w:eastAsia="宋体" w:cs="宋体"/>
                <w:sz w:val="24"/>
                <w:szCs w:val="24"/>
              </w:rPr>
              <w:t>政府采购网》、《青海省电子招标投标公共服务平台》、《</w:t>
            </w:r>
            <w:r>
              <w:rPr>
                <w:rFonts w:hint="eastAsia" w:ascii="宋体" w:hAnsi="宋体" w:eastAsia="宋体" w:cs="宋体"/>
                <w:sz w:val="24"/>
                <w:szCs w:val="24"/>
                <w:lang w:val="en-US" w:eastAsia="zh-CN"/>
              </w:rPr>
              <w:t>中国采购与招标网</w:t>
            </w:r>
            <w:r>
              <w:rPr>
                <w:rFonts w:hint="eastAsia" w:ascii="宋体" w:hAnsi="宋体" w:eastAsia="宋体" w:cs="宋体"/>
                <w:sz w:val="24"/>
                <w:szCs w:val="24"/>
              </w:rPr>
              <w:t>》同时发布</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left="0" w:lef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监督单位：</w:t>
            </w:r>
            <w:r>
              <w:rPr>
                <w:rFonts w:hint="eastAsia" w:ascii="宋体" w:hAnsi="宋体" w:eastAsia="宋体" w:cs="宋体"/>
                <w:kern w:val="0"/>
                <w:sz w:val="24"/>
                <w:szCs w:val="24"/>
                <w:lang w:val="zh-CN"/>
              </w:rPr>
              <w:t>民和</w:t>
            </w:r>
            <w:r>
              <w:rPr>
                <w:rFonts w:hint="eastAsia" w:ascii="宋体" w:hAnsi="宋体" w:eastAsia="宋体" w:cs="宋体"/>
                <w:kern w:val="0"/>
                <w:sz w:val="24"/>
                <w:szCs w:val="24"/>
                <w:lang w:val="en-US" w:eastAsia="zh-CN"/>
              </w:rPr>
              <w:t>回族土族自治</w:t>
            </w:r>
            <w:r>
              <w:rPr>
                <w:rFonts w:hint="eastAsia" w:ascii="宋体" w:hAnsi="宋体" w:eastAsia="宋体" w:cs="宋体"/>
                <w:kern w:val="0"/>
                <w:sz w:val="24"/>
                <w:szCs w:val="24"/>
                <w:lang w:val="zh-CN"/>
              </w:rPr>
              <w:t>县财政局</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zh-CN"/>
              </w:rPr>
              <w:t>0972-8526409</w:t>
            </w: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青海品冠招标代理有限公司</w:t>
      </w:r>
    </w:p>
    <w:p>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lang w:val="zh-CN"/>
        </w:rPr>
        <w:t>2020年09月23日</w:t>
      </w:r>
      <w:r>
        <w:rPr>
          <w:rFonts w:hint="eastAsia" w:ascii="宋体" w:hAnsi="宋体" w:eastAsia="宋体" w:cs="宋体"/>
          <w:color w:val="auto"/>
          <w:sz w:val="24"/>
          <w:szCs w:val="24"/>
        </w:rPr>
        <w:t xml:space="preserve">    </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17"/>
        <w:spacing w:before="0" w:after="0" w:line="360" w:lineRule="auto"/>
        <w:ind w:firstLine="0" w:firstLineChars="0"/>
        <w:rPr>
          <w:rFonts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ascii="宋体" w:hAnsi="宋体" w:eastAsia="宋体" w:cs="宋体"/>
          <w:color w:val="auto"/>
          <w:sz w:val="24"/>
          <w:szCs w:val="24"/>
          <w:lang w:val="zh-CN"/>
        </w:rPr>
      </w:pPr>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青海品冠竞磋（货物）2020-079</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民和县北大街日间照料中心设备购置项目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民和回族土族自治县民政局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青海品冠招标代理有限公司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default" w:ascii="宋体" w:hAnsi="宋体" w:eastAsia="宋体" w:cs="宋体"/>
                <w:color w:val="auto"/>
                <w:sz w:val="24"/>
                <w:lang w:val="en-US"/>
              </w:rPr>
            </w:pPr>
            <w:r>
              <w:rPr>
                <w:rFonts w:hint="eastAsia" w:ascii="宋体" w:hAnsi="宋体" w:eastAsia="宋体" w:cs="宋体"/>
                <w:color w:val="auto"/>
                <w:sz w:val="24"/>
                <w:szCs w:val="24"/>
                <w:lang w:val="en-US" w:eastAsia="zh-CN"/>
              </w:rPr>
              <w:t>760472.18元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15000.00</w:t>
            </w:r>
            <w:r>
              <w:rPr>
                <w:rFonts w:hint="eastAsia" w:ascii="宋体" w:hAnsi="宋体" w:eastAsia="宋体" w:cs="宋体"/>
                <w:color w:val="auto"/>
                <w:sz w:val="24"/>
                <w:u w:val="single"/>
              </w:rPr>
              <w:t>元</w:t>
            </w:r>
            <w:r>
              <w:rPr>
                <w:rFonts w:hint="eastAsia" w:ascii="宋体" w:hAnsi="宋体" w:eastAsia="宋体" w:cs="宋体"/>
                <w:color w:val="auto"/>
                <w:sz w:val="24"/>
              </w:rPr>
              <w:t>。</w:t>
            </w:r>
          </w:p>
          <w:p>
            <w:pPr>
              <w:autoSpaceDE w:val="0"/>
              <w:autoSpaceDN w:val="0"/>
              <w:spacing w:line="360" w:lineRule="auto"/>
              <w:ind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auto"/>
                <w:sz w:val="24"/>
                <w:lang w:val="zh-CN"/>
              </w:rPr>
              <w:t>收款单位：</w:t>
            </w:r>
            <w:r>
              <w:rPr>
                <w:rFonts w:hint="eastAsia" w:ascii="宋体" w:hAnsi="宋体" w:eastAsia="宋体" w:cs="宋体"/>
                <w:color w:val="000000"/>
                <w:sz w:val="24"/>
                <w:lang w:val="en-US" w:eastAsia="zh-CN"/>
              </w:rPr>
              <w:t>海东市公共资源交易中心保证金专户</w:t>
            </w:r>
          </w:p>
          <w:p>
            <w:pPr>
              <w:autoSpaceDE w:val="0"/>
              <w:autoSpaceDN w:val="0"/>
              <w:spacing w:line="360" w:lineRule="auto"/>
              <w:ind w:firstLine="0" w:firstLineChars="0"/>
              <w:jc w:val="left"/>
              <w:rPr>
                <w:rFonts w:hint="eastAsia" w:ascii="宋体" w:hAnsi="宋体" w:eastAsia="宋体" w:cs="宋体"/>
                <w:color w:val="000000"/>
                <w:sz w:val="24"/>
                <w:lang w:val="en-US"/>
              </w:rPr>
            </w:pPr>
            <w:r>
              <w:rPr>
                <w:rFonts w:hint="eastAsia" w:ascii="宋体" w:hAnsi="宋体" w:eastAsia="宋体" w:cs="宋体"/>
                <w:color w:val="000000"/>
                <w:sz w:val="24"/>
                <w:lang w:val="zh-CN"/>
              </w:rPr>
              <w:t>开 户 行：</w:t>
            </w:r>
            <w:r>
              <w:rPr>
                <w:rFonts w:hint="eastAsia" w:ascii="宋体" w:hAnsi="宋体" w:eastAsia="宋体" w:cs="宋体"/>
                <w:color w:val="000000"/>
                <w:sz w:val="24"/>
                <w:lang w:val="en-US" w:eastAsia="zh-CN"/>
              </w:rPr>
              <w:t>青海银行海东市分行</w:t>
            </w:r>
          </w:p>
          <w:p>
            <w:pPr>
              <w:autoSpaceDE w:val="0"/>
              <w:autoSpaceDN w:val="0"/>
              <w:spacing w:line="360" w:lineRule="auto"/>
              <w:ind w:firstLine="0" w:firstLineChars="0"/>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zh-CN"/>
              </w:rPr>
              <w:t>银行账号：</w:t>
            </w:r>
            <w:r>
              <w:rPr>
                <w:rFonts w:hint="eastAsia" w:ascii="宋体" w:hAnsi="宋体" w:eastAsia="宋体" w:cs="宋体"/>
                <w:color w:val="auto"/>
                <w:sz w:val="24"/>
                <w:lang w:val="en-US" w:eastAsia="zh-CN"/>
              </w:rPr>
              <w:t>7779905201000325386</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缴费时间：提交响应文件截止前，以银行到账时间为准。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w:t>
            </w:r>
            <w:bookmarkStart w:id="178" w:name="_GoBack"/>
            <w:bookmarkEnd w:id="178"/>
            <w:r>
              <w:rPr>
                <w:rFonts w:hint="eastAsia" w:ascii="宋体" w:hAnsi="宋体" w:eastAsia="宋体" w:cs="宋体"/>
                <w:color w:val="auto"/>
                <w:sz w:val="24"/>
              </w:rPr>
              <w:t>提供</w:t>
            </w:r>
            <w:r>
              <w:rPr>
                <w:rFonts w:hint="eastAsia" w:ascii="宋体" w:hAnsi="宋体" w:eastAsia="宋体" w:cs="宋体"/>
                <w:color w:val="auto"/>
                <w:sz w:val="24"/>
                <w:lang w:eastAsia="zh-CN"/>
              </w:rPr>
              <w:t>基本存款账户信息</w:t>
            </w:r>
            <w:r>
              <w:rPr>
                <w:rFonts w:hint="eastAsia" w:ascii="宋体" w:hAnsi="宋体" w:eastAsia="宋体" w:cs="宋体"/>
                <w:color w:val="auto"/>
                <w:sz w:val="24"/>
              </w:rPr>
              <w:t>)</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为有效防止新型冠状病毒肺炎疫情扩散蔓延，鼓励</w:t>
            </w:r>
            <w:r>
              <w:rPr>
                <w:rFonts w:hint="eastAsia" w:ascii="宋体" w:hAnsi="宋体" w:eastAsia="宋体" w:cs="宋体"/>
                <w:color w:val="auto"/>
                <w:sz w:val="24"/>
                <w:lang w:val="en-US" w:eastAsia="zh-CN"/>
              </w:rPr>
              <w:t>供应商</w:t>
            </w:r>
            <w:r>
              <w:rPr>
                <w:rFonts w:hint="eastAsia" w:ascii="宋体" w:hAnsi="宋体" w:eastAsia="宋体" w:cs="宋体"/>
                <w:color w:val="auto"/>
                <w:sz w:val="24"/>
                <w:lang w:val="zh-CN"/>
              </w:rPr>
              <w:t>尽量采用邮寄等非现场方式提交</w:t>
            </w:r>
            <w:r>
              <w:rPr>
                <w:rFonts w:hint="eastAsia" w:ascii="宋体" w:hAnsi="宋体" w:eastAsia="宋体" w:cs="宋体"/>
                <w:color w:val="auto"/>
                <w:sz w:val="24"/>
                <w:lang w:val="en-US" w:eastAsia="zh-CN"/>
              </w:rPr>
              <w:t>响应</w:t>
            </w:r>
            <w:r>
              <w:rPr>
                <w:rFonts w:hint="eastAsia" w:ascii="宋体" w:hAnsi="宋体" w:eastAsia="宋体" w:cs="宋体"/>
                <w:color w:val="auto"/>
                <w:sz w:val="24"/>
                <w:lang w:val="zh-CN"/>
              </w:rPr>
              <w:t>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2020年10月12日上午09：30（北京时间）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2020年10月12日上午09：30（北京时间）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青海省西宁市城西区西川南路76号万达中心4号写字楼（万达嘉华酒店西侧）13楼11302室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收取对象：成交供应商</w:t>
            </w:r>
          </w:p>
          <w:p>
            <w:pPr>
              <w:autoSpaceDE w:val="0"/>
              <w:autoSpaceDN w:val="0"/>
              <w:spacing w:line="360" w:lineRule="auto"/>
              <w:ind w:firstLine="0" w:firstLineChars="0"/>
              <w:jc w:val="left"/>
              <w:rPr>
                <w:rFonts w:ascii="宋体" w:hAnsi="宋体" w:eastAsia="宋体" w:cs="宋体"/>
                <w:b/>
                <w:color w:val="auto"/>
                <w:sz w:val="24"/>
              </w:rPr>
            </w:pPr>
            <w:r>
              <w:rPr>
                <w:rFonts w:hint="eastAsia" w:ascii="宋体" w:hAnsi="宋体" w:eastAsia="宋体" w:cs="宋体"/>
                <w:color w:val="000000" w:themeColor="text1"/>
                <w:sz w:val="24"/>
                <w:lang w:val="zh-CN"/>
                <w14:textFill>
                  <w14:solidFill>
                    <w14:schemeClr w14:val="tx1"/>
                  </w14:solidFill>
                </w14:textFill>
              </w:rPr>
              <w:t>收费金额：</w:t>
            </w:r>
            <w:r>
              <w:rPr>
                <w:rFonts w:hint="eastAsia" w:ascii="宋体" w:hAnsi="宋体" w:eastAsia="宋体" w:cs="宋体"/>
                <w:color w:val="000000" w:themeColor="text1"/>
                <w:sz w:val="24"/>
                <w:lang w:val="en-US" w:eastAsia="zh-CN"/>
                <w14:textFill>
                  <w14:solidFill>
                    <w14:schemeClr w14:val="tx1"/>
                  </w14:solidFill>
                </w14:textFill>
              </w:rPr>
              <w:t>13500.00</w:t>
            </w:r>
            <w:r>
              <w:rPr>
                <w:rFonts w:hint="eastAsia" w:ascii="宋体" w:hAnsi="宋体" w:eastAsia="宋体" w:cs="宋体"/>
                <w:color w:val="000000" w:themeColor="text1"/>
                <w:sz w:val="24"/>
                <w14:textFill>
                  <w14:solidFill>
                    <w14:schemeClr w14:val="tx1"/>
                  </w14:solidFill>
                </w14:textFill>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numPr>
                <w:ilvl w:val="0"/>
                <w:numId w:val="0"/>
              </w:numPr>
              <w:autoSpaceDE w:val="0"/>
              <w:autoSpaceDN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bl>
    <w:p>
      <w:pPr>
        <w:wordWrap w:val="0"/>
        <w:spacing w:line="360" w:lineRule="auto"/>
        <w:ind w:firstLine="0" w:firstLineChars="0"/>
        <w:rPr>
          <w:rFonts w:ascii="宋体" w:hAnsi="宋体" w:eastAsia="宋体" w:cs="宋体"/>
          <w:color w:val="auto"/>
          <w:sz w:val="24"/>
          <w:szCs w:val="24"/>
          <w:lang w:val="zh-CN"/>
        </w:rPr>
      </w:pPr>
    </w:p>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color w:val="auto"/>
          <w:sz w:val="24"/>
          <w:szCs w:val="24"/>
        </w:rPr>
      </w:pPr>
      <w:bookmarkStart w:id="6" w:name="_Toc376936728"/>
      <w:bookmarkStart w:id="7" w:name="_Toc14943"/>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ascii="宋体" w:hAnsi="宋体" w:eastAsia="宋体" w:cs="宋体"/>
          <w:b/>
          <w:bCs/>
          <w:color w:val="auto"/>
          <w:sz w:val="24"/>
          <w:szCs w:val="24"/>
        </w:rPr>
      </w:pPr>
      <w:bookmarkStart w:id="9" w:name="_Toc26944"/>
      <w:bookmarkStart w:id="10" w:name="_Toc325725998"/>
      <w:bookmarkStart w:id="11" w:name="_Toc376936729"/>
      <w:bookmarkStart w:id="12" w:name="_Toc9770"/>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val="en-US" w:eastAsia="zh-CN"/>
        </w:rPr>
        <w:t>当地财政局</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 在中华人民共和国境内合法注册的；</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szCs w:val="24"/>
        </w:rPr>
        <w:t xml:space="preserve">(4) </w:t>
      </w:r>
      <w:r>
        <w:rPr>
          <w:rFonts w:hint="eastAsia" w:ascii="宋体" w:hAnsi="宋体" w:eastAsia="宋体" w:cs="宋体"/>
          <w:color w:val="auto"/>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zh-CN"/>
        </w:rPr>
        <w:t>本项目不接受供应商以联合体方式进行投标；</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auto"/>
          <w:sz w:val="24"/>
          <w:szCs w:val="24"/>
        </w:rPr>
      </w:pPr>
      <w:bookmarkStart w:id="17" w:name="_Toc325726000"/>
      <w:bookmarkStart w:id="18" w:name="_Toc376936731"/>
      <w:bookmarkStart w:id="19" w:name="_Toc8805"/>
      <w:bookmarkStart w:id="20" w:name="_Toc8820"/>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25726001"/>
      <w:bookmarkStart w:id="23" w:name="_Toc376936732"/>
    </w:p>
    <w:p>
      <w:pPr>
        <w:tabs>
          <w:tab w:val="left" w:pos="840"/>
        </w:tabs>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ascii="宋体" w:hAnsi="宋体" w:eastAsia="宋体" w:cs="宋体"/>
          <w:b/>
          <w:bCs/>
          <w:color w:val="auto"/>
          <w:sz w:val="24"/>
          <w:szCs w:val="24"/>
        </w:rPr>
      </w:pPr>
      <w:bookmarkStart w:id="24" w:name="_Toc10649"/>
      <w:bookmarkStart w:id="25" w:name="_Toc376936733"/>
      <w:bookmarkStart w:id="26" w:name="_Toc325726002"/>
      <w:bookmarkStart w:id="27" w:name="_Toc14153"/>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auto"/>
          <w:sz w:val="24"/>
          <w:szCs w:val="24"/>
        </w:rPr>
      </w:pPr>
      <w:bookmarkStart w:id="28" w:name="_Toc325726003"/>
      <w:bookmarkStart w:id="29" w:name="_Toc376936734"/>
      <w:bookmarkStart w:id="30" w:name="_Toc6482"/>
      <w:bookmarkStart w:id="31" w:name="_Toc3451"/>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auto"/>
          <w:sz w:val="24"/>
          <w:szCs w:val="24"/>
        </w:rPr>
      </w:pPr>
      <w:bookmarkStart w:id="32" w:name="_Toc325726004"/>
      <w:bookmarkStart w:id="33" w:name="_Toc376936735"/>
      <w:bookmarkStart w:id="34" w:name="_Toc13050"/>
      <w:bookmarkStart w:id="35" w:name="_Toc26515"/>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76936736"/>
      <w:bookmarkStart w:id="37" w:name="_Toc23340"/>
      <w:bookmarkStart w:id="38" w:name="_Toc325726005"/>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ascii="宋体" w:hAnsi="宋体" w:eastAsia="宋体" w:cs="宋体"/>
          <w:b/>
          <w:bCs/>
          <w:color w:val="auto"/>
          <w:sz w:val="24"/>
          <w:szCs w:val="24"/>
        </w:rPr>
      </w:pPr>
      <w:bookmarkStart w:id="39" w:name="_Toc13057"/>
      <w:bookmarkStart w:id="40" w:name="_Toc37693673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auto"/>
          <w:sz w:val="24"/>
          <w:szCs w:val="24"/>
        </w:rPr>
      </w:pPr>
      <w:bookmarkStart w:id="43" w:name="_Toc21569"/>
      <w:bookmarkStart w:id="44" w:name="_Toc325726012"/>
      <w:bookmarkStart w:id="45" w:name="_Toc376936743"/>
      <w:bookmarkStart w:id="46" w:name="_Toc1709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w:t>
      </w:r>
      <w:r>
        <w:rPr>
          <w:rFonts w:hint="eastAsia" w:ascii="宋体" w:hAnsi="宋体" w:eastAsia="宋体" w:cs="宋体"/>
          <w:color w:val="auto"/>
          <w:sz w:val="24"/>
          <w:szCs w:val="24"/>
          <w:lang w:val="en-US" w:eastAsia="zh-CN"/>
        </w:rPr>
        <w:t>指定</w:t>
      </w:r>
      <w:r>
        <w:rPr>
          <w:rFonts w:hint="eastAsia" w:ascii="宋体" w:hAnsi="宋体" w:eastAsia="宋体" w:cs="宋体"/>
          <w:color w:val="auto"/>
          <w:sz w:val="24"/>
          <w:szCs w:val="24"/>
        </w:rPr>
        <w:t>保证金</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w:t>
      </w:r>
      <w:r>
        <w:rPr>
          <w:rFonts w:hint="eastAsia" w:ascii="宋体" w:hAnsi="宋体" w:eastAsia="宋体" w:cs="宋体"/>
          <w:color w:val="auto"/>
          <w:sz w:val="24"/>
          <w:szCs w:val="24"/>
        </w:rPr>
        <w:t>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ascii="宋体" w:hAnsi="宋体" w:eastAsia="宋体" w:cs="宋体"/>
          <w:b/>
          <w:bCs/>
          <w:color w:val="auto"/>
          <w:sz w:val="24"/>
          <w:szCs w:val="24"/>
        </w:rPr>
      </w:pPr>
      <w:bookmarkStart w:id="47" w:name="_Toc325726013"/>
      <w:bookmarkStart w:id="48" w:name="_Toc32704"/>
      <w:bookmarkStart w:id="49" w:name="_Toc376936744"/>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（10）具备履行合同所必须的设备和专业技术能力证明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（11）无重大违法记录声明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（12）磋商保证金</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（13）供应商认为在其他方面有必要说明的事项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auto"/>
          <w:sz w:val="24"/>
          <w:szCs w:val="24"/>
        </w:rPr>
      </w:pPr>
      <w:bookmarkStart w:id="55" w:name="_Toc373392580"/>
      <w:bookmarkStart w:id="56" w:name="_Toc11377"/>
      <w:bookmarkStart w:id="57" w:name="_Toc16453"/>
      <w:bookmarkStart w:id="58" w:name="_Toc412617729"/>
      <w:r>
        <w:rPr>
          <w:rFonts w:hint="eastAsia" w:ascii="宋体" w:hAnsi="宋体" w:eastAsia="宋体" w:cs="宋体"/>
          <w:b/>
          <w:bCs/>
          <w:color w:val="auto"/>
          <w:sz w:val="24"/>
          <w:szCs w:val="24"/>
        </w:rPr>
        <w:t>11.响应文件编印和签署</w:t>
      </w:r>
      <w:bookmarkEnd w:id="55"/>
      <w:bookmarkEnd w:id="56"/>
      <w:bookmarkEnd w:id="57"/>
      <w:bookmarkEnd w:id="58"/>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11.1 供应商须提交一式三份响应文件（一份正本、二份副本）</w:t>
      </w:r>
      <w:r>
        <w:rPr>
          <w:rFonts w:hint="eastAsia" w:hAnsi="宋体" w:eastAsia="宋体" w:cs="宋体"/>
          <w:bCs/>
          <w:color w:val="auto"/>
          <w:sz w:val="24"/>
          <w:szCs w:val="24"/>
        </w:rPr>
        <w:t>，</w:t>
      </w:r>
      <w:r>
        <w:rPr>
          <w:rFonts w:hint="eastAsia"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11.2响应文件的</w:t>
      </w:r>
      <w:r>
        <w:rPr>
          <w:rFonts w:hint="eastAsia" w:hAnsi="宋体" w:eastAsia="宋体" w:cs="宋体"/>
          <w:color w:val="auto"/>
          <w:sz w:val="24"/>
          <w:szCs w:val="24"/>
          <w:lang w:val="zh-CN"/>
        </w:rPr>
        <w:t>正本需打印或用不褪色、不变质的墨水书写，副本可采用正本的复印件，</w:t>
      </w:r>
      <w:r>
        <w:rPr>
          <w:rFonts w:hint="eastAsia" w:hAnsi="宋体" w:eastAsia="宋体" w:cs="宋体"/>
          <w:color w:val="auto"/>
          <w:sz w:val="24"/>
          <w:szCs w:val="24"/>
        </w:rPr>
        <w:t>并由供应商的法定代表人或委托代理人按要求签字、盖章。</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6936748"/>
      <w:bookmarkStart w:id="62" w:name="_Toc371090029"/>
    </w:p>
    <w:p>
      <w:pPr>
        <w:pStyle w:val="12"/>
        <w:spacing w:line="360" w:lineRule="auto"/>
        <w:ind w:firstLine="0" w:firstLineChars="0"/>
        <w:jc w:val="center"/>
        <w:rPr>
          <w:rFonts w:hAnsi="宋体" w:eastAsia="宋体" w:cs="宋体"/>
          <w:b/>
          <w:bCs/>
          <w:color w:val="auto"/>
          <w:sz w:val="24"/>
          <w:szCs w:val="24"/>
        </w:rPr>
      </w:pPr>
      <w:r>
        <w:rPr>
          <w:rFonts w:hint="eastAsia"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ascii="宋体" w:hAnsi="宋体" w:eastAsia="宋体" w:cs="宋体"/>
          <w:b/>
          <w:bCs/>
          <w:color w:val="auto"/>
          <w:sz w:val="24"/>
          <w:szCs w:val="24"/>
        </w:rPr>
      </w:pPr>
      <w:bookmarkStart w:id="63" w:name="_Toc23823"/>
      <w:bookmarkStart w:id="64" w:name="_Toc412617731"/>
      <w:bookmarkStart w:id="65" w:name="_Toc325726016"/>
      <w:bookmarkStart w:id="66" w:name="_Toc373392582"/>
      <w:bookmarkStart w:id="67" w:name="_Toc1176"/>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12.2密封后的响应文件均应：</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（1）按“供应商须知前附表”中注明的时间、地址送达；</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（2）投标专用袋用“于</w:t>
      </w:r>
      <w:r>
        <w:rPr>
          <w:rFonts w:hint="eastAsia" w:hAnsi="宋体" w:eastAsia="宋体" w:cs="宋体"/>
          <w:color w:val="auto"/>
          <w:sz w:val="24"/>
          <w:szCs w:val="24"/>
          <w:lang w:val="zh-CN"/>
        </w:rPr>
        <w:t>2020年10月12日上午09：30</w:t>
      </w:r>
      <w:r>
        <w:rPr>
          <w:rFonts w:hint="eastAsia" w:hAnsi="宋体" w:eastAsia="宋体" w:cs="宋体"/>
          <w:color w:val="auto"/>
          <w:sz w:val="24"/>
          <w:szCs w:val="24"/>
        </w:rPr>
        <w:t>之前不准启封”标签密封。</w:t>
      </w:r>
    </w:p>
    <w:p>
      <w:pPr>
        <w:pStyle w:val="12"/>
        <w:spacing w:line="360" w:lineRule="auto"/>
        <w:ind w:firstLine="0" w:firstLineChars="0"/>
        <w:rPr>
          <w:rFonts w:hAnsi="宋体" w:eastAsia="宋体" w:cs="宋体"/>
          <w:color w:val="auto"/>
          <w:sz w:val="24"/>
          <w:szCs w:val="24"/>
          <w:shd w:val="pct10" w:color="auto" w:fill="FFFFFF"/>
        </w:rPr>
      </w:pPr>
      <w:r>
        <w:rPr>
          <w:rFonts w:hint="eastAsia" w:hAnsi="宋体" w:eastAsia="宋体" w:cs="宋体"/>
          <w:color w:val="auto"/>
          <w:sz w:val="24"/>
          <w:szCs w:val="24"/>
        </w:rPr>
        <w:t>12.3如果供应商未按第12．1－12．2条要求将响应文件密封或在密封袋上加写标记的，采购代理机构将不予受理。</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ascii="宋体" w:hAnsi="宋体" w:eastAsia="宋体" w:cs="宋体"/>
          <w:b/>
          <w:bCs/>
          <w:color w:val="auto"/>
          <w:sz w:val="24"/>
          <w:szCs w:val="24"/>
        </w:rPr>
      </w:pPr>
      <w:bookmarkStart w:id="68" w:name="_Toc30756"/>
      <w:bookmarkStart w:id="69" w:name="_Toc4009"/>
      <w:bookmarkStart w:id="70" w:name="_Toc412617732"/>
      <w:bookmarkStart w:id="71" w:name="_Toc325726017"/>
      <w:bookmarkStart w:id="72" w:name="_Toc373392583"/>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13.1响应文件提交的截止时间及地点详见“供应商须知前附表”。</w:t>
      </w:r>
    </w:p>
    <w:p>
      <w:pPr>
        <w:pStyle w:val="12"/>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13.2采购代理机构将拒绝接受在提交响应文件截止时间之后送达的响应文件。</w:t>
      </w:r>
      <w:bookmarkEnd w:id="73"/>
      <w:bookmarkEnd w:id="74"/>
      <w:bookmarkStart w:id="75" w:name="_Toc325726019"/>
      <w:bookmarkStart w:id="76" w:name="_Toc376936750"/>
      <w:bookmarkStart w:id="77" w:name="_Toc9147"/>
    </w:p>
    <w:p>
      <w:pPr>
        <w:widowControl/>
        <w:spacing w:line="360" w:lineRule="auto"/>
        <w:ind w:firstLine="0" w:firstLineChars="0"/>
        <w:jc w:val="center"/>
        <w:outlineLvl w:val="1"/>
        <w:rPr>
          <w:rFonts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ascii="宋体" w:hAnsi="宋体" w:eastAsia="宋体" w:cs="宋体"/>
          <w:b/>
          <w:bCs/>
          <w:color w:val="auto"/>
          <w:sz w:val="24"/>
          <w:szCs w:val="24"/>
        </w:rPr>
      </w:pPr>
      <w:bookmarkStart w:id="79" w:name="_Toc376936751"/>
      <w:bookmarkStart w:id="80" w:name="_Toc325726020"/>
      <w:bookmarkStart w:id="81" w:name="_Toc26723"/>
      <w:bookmarkStart w:id="82" w:name="_Toc15630"/>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color w:val="auto"/>
          <w:sz w:val="24"/>
          <w:szCs w:val="24"/>
        </w:rPr>
      </w:pPr>
      <w:bookmarkStart w:id="83" w:name="_Toc325726021"/>
      <w:bookmarkStart w:id="84" w:name="_Toc18107"/>
      <w:bookmarkStart w:id="85" w:name="_Toc376936752"/>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ascii="宋体" w:hAnsi="宋体" w:eastAsia="宋体" w:cs="宋体"/>
          <w:b/>
          <w:bCs/>
          <w:color w:val="auto"/>
          <w:sz w:val="24"/>
          <w:szCs w:val="24"/>
        </w:rPr>
      </w:pPr>
      <w:bookmarkStart w:id="87" w:name="_Toc325726022"/>
      <w:bookmarkStart w:id="88" w:name="_Toc376936753"/>
      <w:bookmarkStart w:id="89" w:name="_Toc26121"/>
      <w:bookmarkStart w:id="90" w:name="_Toc16935"/>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auto"/>
          <w:sz w:val="24"/>
          <w:szCs w:val="24"/>
        </w:rPr>
      </w:pPr>
      <w:bookmarkStart w:id="91" w:name="_Toc27086"/>
      <w:bookmarkStart w:id="92" w:name="_Toc14694"/>
      <w:bookmarkStart w:id="93" w:name="_Toc325726023"/>
      <w:bookmarkStart w:id="94" w:name="_Toc376936754"/>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lang w:val="zh-CN"/>
        </w:rPr>
        <w:t>投标报价超过采购预算额度的；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交货及安装时间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auto"/>
          <w:sz w:val="24"/>
          <w:szCs w:val="24"/>
        </w:rPr>
      </w:pPr>
      <w:bookmarkStart w:id="95" w:name="_Toc376936755"/>
      <w:bookmarkStart w:id="96" w:name="_Toc13668"/>
      <w:bookmarkStart w:id="97" w:name="_Toc20611"/>
      <w:bookmarkStart w:id="98" w:name="_Toc325726024"/>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777"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6527" w:type="dxa"/>
            <w:vAlign w:val="center"/>
          </w:tcPr>
          <w:p>
            <w:pPr>
              <w:pStyle w:val="6"/>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6"/>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磋商报价得分=（磋商基准价/最后磋商报价）×价格分值</w:t>
            </w:r>
          </w:p>
          <w:p>
            <w:pPr>
              <w:spacing w:line="360" w:lineRule="auto"/>
              <w:ind w:firstLine="0" w:firstLineChars="0"/>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注：对小型和微型企业产品的价格（最后磋商报价）给予6%的扣除，用扣除后的价格计算投标报价得分，须提供《制造（生产）企业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restart"/>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履约能力</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w:t>
            </w:r>
            <w:r>
              <w:rPr>
                <w:rFonts w:hint="eastAsia" w:ascii="宋体" w:hAnsi="宋体" w:eastAsia="宋体" w:cs="宋体"/>
                <w:color w:val="auto"/>
                <w:sz w:val="24"/>
                <w:szCs w:val="24"/>
                <w:lang w:val="en-US" w:eastAsia="zh-CN"/>
              </w:rPr>
              <w:t>及</w:t>
            </w:r>
            <w:r>
              <w:rPr>
                <w:rFonts w:hint="eastAsia" w:ascii="宋体" w:hAnsi="宋体" w:eastAsia="宋体" w:cs="宋体"/>
                <w:color w:val="000000" w:themeColor="text1"/>
                <w:sz w:val="24"/>
                <w:szCs w:val="24"/>
                <w:lang w:val="en-US" w:eastAsia="zh-CN"/>
                <w14:textFill>
                  <w14:solidFill>
                    <w14:schemeClr w14:val="tx1"/>
                  </w14:solidFill>
                </w14:textFill>
              </w:rPr>
              <w:t>中标通知书，</w:t>
            </w:r>
            <w:r>
              <w:rPr>
                <w:rFonts w:hint="eastAsia" w:ascii="宋体" w:hAnsi="宋体" w:eastAsia="宋体" w:cs="宋体"/>
                <w:color w:val="000000" w:themeColor="text1"/>
                <w:sz w:val="24"/>
                <w:szCs w:val="24"/>
                <w14:textFill>
                  <w14:solidFill>
                    <w14:schemeClr w14:val="tx1"/>
                  </w14:solidFill>
                </w14:textFill>
              </w:rPr>
              <w:t>每提供1份得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分，提供</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份及以上得</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分；未提供不得分。（</w:t>
            </w:r>
            <w:r>
              <w:rPr>
                <w:rFonts w:hint="eastAsia" w:ascii="宋体" w:hAnsi="宋体" w:eastAsia="宋体" w:cs="宋体"/>
                <w:color w:val="auto"/>
                <w:sz w:val="24"/>
                <w:szCs w:val="24"/>
              </w:rPr>
              <w:t>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continue"/>
            <w:vAlign w:val="center"/>
          </w:tcPr>
          <w:p>
            <w:pPr>
              <w:spacing w:line="360" w:lineRule="auto"/>
              <w:ind w:firstLine="0" w:firstLineChars="0"/>
              <w:jc w:val="center"/>
              <w:rPr>
                <w:rFonts w:hint="eastAsia" w:ascii="宋体" w:hAnsi="宋体" w:eastAsia="宋体" w:cs="宋体"/>
                <w:color w:val="auto"/>
                <w:sz w:val="24"/>
                <w:szCs w:val="24"/>
                <w:lang w:val="en-US" w:eastAsia="zh-CN"/>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val="zh-CN"/>
              </w:rPr>
              <w:t>青海省有</w:t>
            </w:r>
            <w:r>
              <w:rPr>
                <w:rFonts w:hint="eastAsia" w:ascii="宋体" w:hAnsi="宋体" w:eastAsia="宋体" w:cs="宋体"/>
                <w:color w:val="auto"/>
                <w:sz w:val="24"/>
                <w:szCs w:val="24"/>
              </w:rPr>
              <w:t>服务机构</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分；有合作性服务机构的</w:t>
            </w:r>
            <w:r>
              <w:rPr>
                <w:rFonts w:hint="eastAsia" w:ascii="宋体" w:hAnsi="宋体" w:eastAsia="宋体" w:cs="宋体"/>
                <w:color w:val="auto"/>
                <w:sz w:val="24"/>
                <w:szCs w:val="24"/>
                <w:lang w:val="en-US" w:eastAsia="zh-CN"/>
              </w:rPr>
              <w:t>得1分，</w:t>
            </w:r>
            <w:r>
              <w:rPr>
                <w:rFonts w:hint="eastAsia" w:ascii="宋体" w:hAnsi="宋体" w:eastAsia="宋体" w:cs="宋体"/>
                <w:color w:val="auto"/>
                <w:sz w:val="24"/>
                <w:szCs w:val="24"/>
              </w:rPr>
              <w:t>没有的不得分。（需提供服务机构的营业执照及委托协议等证明文件。本地化服务能力应包括机构性质、人员配置、服务能力、售后服务工程师联系方式等，需提供相关证明材料）。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技术</w:t>
            </w:r>
            <w:r>
              <w:rPr>
                <w:rFonts w:hint="eastAsia" w:ascii="宋体" w:hAnsi="宋体" w:eastAsia="宋体" w:cs="宋体"/>
                <w:color w:val="auto"/>
                <w:sz w:val="24"/>
                <w:szCs w:val="24"/>
                <w:lang w:val="en-US" w:eastAsia="zh-CN"/>
              </w:rPr>
              <w:t>水平</w:t>
            </w: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widowControl/>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6527" w:type="dxa"/>
            <w:vAlign w:val="center"/>
          </w:tcPr>
          <w:p>
            <w:pPr>
              <w:pStyle w:val="12"/>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文件要求的，得4</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；所投产品技术参数每有一项负偏离扣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分，直到扣完为止。（此项评分以检验报告</w:t>
            </w:r>
            <w:r>
              <w:rPr>
                <w:rFonts w:hint="eastAsia" w:ascii="宋体" w:hAnsi="宋体" w:eastAsia="宋体" w:cs="宋体"/>
                <w:color w:val="auto"/>
                <w:sz w:val="24"/>
                <w:szCs w:val="24"/>
                <w:lang w:val="en-US" w:eastAsia="zh-CN"/>
              </w:rPr>
              <w:t>或彩页</w:t>
            </w:r>
            <w:r>
              <w:rPr>
                <w:rFonts w:hint="eastAsia" w:ascii="宋体" w:hAnsi="宋体" w:eastAsia="宋体" w:cs="宋体"/>
                <w:color w:val="auto"/>
                <w:sz w:val="24"/>
                <w:szCs w:val="24"/>
              </w:rPr>
              <w:t>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交货期进度计划及保证措施</w:t>
            </w:r>
          </w:p>
        </w:tc>
        <w:tc>
          <w:tcPr>
            <w:tcW w:w="653" w:type="dxa"/>
            <w:vAlign w:val="center"/>
          </w:tcPr>
          <w:p>
            <w:pPr>
              <w:widowControl/>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527" w:type="dxa"/>
            <w:vAlign w:val="center"/>
          </w:tcPr>
          <w:p>
            <w:pPr>
              <w:pStyle w:val="12"/>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针对本项目有交货进度计划及保证措施；计划及保证措施合理、内容详尽可行的得10分；计划及保证措施合理、内容完善较为可行的得8分；计划及保证措施一般、内容基本可行的得5分；计划一般，有计划及保证措施等相关内容但计划及措施不完善、不合理的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环保和节能</w:t>
            </w:r>
          </w:p>
        </w:tc>
        <w:tc>
          <w:tcPr>
            <w:tcW w:w="653" w:type="dxa"/>
            <w:vAlign w:val="center"/>
          </w:tcPr>
          <w:p>
            <w:pPr>
              <w:widowControl/>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527" w:type="dxa"/>
            <w:vAlign w:val="center"/>
          </w:tcPr>
          <w:p>
            <w:pPr>
              <w:pStyle w:val="12"/>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所投产品为节能产品，每提供1份得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所投产品为环保产品，每提供1份得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分；未提供不得分。该项得分的认定以《国家节能产品认证证书》、《中国环境标志产品认证证书》原件和政府部门公布的《节能产品政府采购清单》、《环境标志产品政府采购清单》网页截屏为准。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售后服务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设置了项目管理机构，有项目管理措施，能够结合项目特点制定实施方案；科学、具体的并且能够结合项目特点的得5分；科学、具体的或结合项目特点的得4分；科学或具体或结合项目特点的得2分；基本结合项目特点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val="en-US" w:eastAsia="zh-CN"/>
              </w:rPr>
              <w:t>5</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针对本项目有配送、安装、调试、验收等方面售后服务能力计划、措施及服务承诺；所述内容详尽，措施完善、合理的得5分；所述内容较详尽，措施比较完善、较为合理的得4分；所述内容一般，措施一般、基本合理的得2分；有售后服务计划、措施等相关内容但所述内容不详尽，措施不完善、不合理的得1分，没有不得分。</w:t>
            </w:r>
          </w:p>
        </w:tc>
      </w:tr>
    </w:tbl>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ascii="宋体" w:hAnsi="宋体" w:eastAsia="宋体" w:cs="宋体"/>
          <w:b/>
          <w:bCs/>
          <w:color w:val="auto"/>
          <w:sz w:val="24"/>
          <w:szCs w:val="24"/>
        </w:rPr>
      </w:pPr>
      <w:bookmarkStart w:id="104" w:name="_Toc376936757"/>
      <w:bookmarkStart w:id="105" w:name="_Toc325726026"/>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auto"/>
          <w:sz w:val="24"/>
          <w:szCs w:val="24"/>
        </w:rPr>
      </w:pPr>
      <w:bookmarkStart w:id="108" w:name="_Toc325726028"/>
      <w:bookmarkStart w:id="109" w:name="_Toc2963"/>
      <w:bookmarkStart w:id="110" w:name="_Toc2346"/>
      <w:bookmarkStart w:id="111" w:name="_Toc376936759"/>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auto"/>
          <w:sz w:val="24"/>
          <w:szCs w:val="24"/>
        </w:rPr>
      </w:pPr>
      <w:bookmarkStart w:id="113" w:name="_Toc5556"/>
      <w:bookmarkStart w:id="114" w:name="_Toc376936758"/>
      <w:bookmarkStart w:id="115" w:name="_Toc18063"/>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ascii="宋体" w:hAnsi="宋体" w:eastAsia="宋体" w:cs="宋体"/>
          <w:b/>
          <w:bCs/>
          <w:color w:val="auto"/>
          <w:sz w:val="24"/>
          <w:szCs w:val="24"/>
        </w:rPr>
      </w:pPr>
      <w:bookmarkStart w:id="116" w:name="_Toc921"/>
      <w:bookmarkStart w:id="117" w:name="_Toc28394"/>
      <w:bookmarkStart w:id="118" w:name="_Toc325726029"/>
      <w:bookmarkStart w:id="119" w:name="_Toc376936760"/>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ascii="宋体" w:hAnsi="宋体" w:eastAsia="宋体" w:cs="宋体"/>
          <w:b/>
          <w:bCs/>
          <w:color w:val="auto"/>
          <w:sz w:val="24"/>
          <w:szCs w:val="24"/>
        </w:rPr>
      </w:pPr>
      <w:bookmarkStart w:id="124" w:name="_Toc7098"/>
      <w:bookmarkStart w:id="125" w:name="_Toc11684"/>
      <w:bookmarkStart w:id="126" w:name="_Toc376936762"/>
      <w:bookmarkStart w:id="127" w:name="_Toc325726031"/>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ascii="宋体" w:hAnsi="宋体" w:eastAsia="宋体" w:cs="宋体"/>
          <w:b/>
          <w:bCs/>
          <w:color w:val="auto"/>
          <w:sz w:val="24"/>
          <w:szCs w:val="24"/>
        </w:rPr>
      </w:pPr>
      <w:bookmarkStart w:id="132" w:name="_Toc376936764"/>
      <w:bookmarkStart w:id="133" w:name="_Toc17567"/>
      <w:bookmarkStart w:id="134" w:name="_Toc325726033"/>
      <w:bookmarkStart w:id="135" w:name="_Toc28018"/>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color w:val="auto"/>
          <w:sz w:val="24"/>
          <w:szCs w:val="24"/>
        </w:rPr>
      </w:pPr>
      <w:bookmarkStart w:id="136" w:name="_Toc325726034"/>
      <w:bookmarkStart w:id="137" w:name="_Toc16406"/>
      <w:bookmarkStart w:id="138" w:name="_Toc376936765"/>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青海品冠竞磋（货物）2020-079</w:t>
      </w:r>
      <w:r>
        <w:rPr>
          <w:rFonts w:hint="eastAsia" w:ascii="宋体" w:hAnsi="宋体" w:eastAsia="宋体" w:cs="宋体"/>
          <w:b/>
          <w:bCs/>
          <w:color w:val="auto"/>
          <w:sz w:val="30"/>
          <w:szCs w:val="30"/>
          <w:u w:val="single"/>
        </w:rPr>
        <w:t xml:space="preserve">            </w:t>
      </w:r>
    </w:p>
    <w:p>
      <w:pPr>
        <w:autoSpaceDE w:val="0"/>
        <w:autoSpaceDN w:val="0"/>
        <w:spacing w:line="360" w:lineRule="auto"/>
        <w:ind w:left="2108" w:hanging="2108" w:hangingChars="7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民和县北大街日间照料中心设备购置项目</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PG</w:t>
      </w:r>
      <w:r>
        <w:rPr>
          <w:rFonts w:hint="eastAsia" w:ascii="宋体" w:hAnsi="宋体" w:eastAsia="宋体" w:cs="宋体"/>
          <w:b/>
          <w:bCs/>
          <w:color w:val="auto"/>
          <w:sz w:val="30"/>
          <w:szCs w:val="30"/>
          <w:u w:val="single"/>
          <w:lang w:val="zh-CN"/>
        </w:rPr>
        <w:t>-2020-079</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购</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购</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人（以下简称甲方）：</w:t>
      </w:r>
    </w:p>
    <w:p>
      <w:pPr>
        <w:autoSpaceDE w:val="0"/>
        <w:autoSpaceDN w:val="0"/>
        <w:spacing w:line="360" w:lineRule="auto"/>
        <w:ind w:firstLine="0" w:firstLineChars="0"/>
        <w:rPr>
          <w:rFonts w:ascii="宋体" w:hAnsi="宋体" w:eastAsia="宋体" w:cs="宋体"/>
          <w:color w:val="auto"/>
          <w:sz w:val="28"/>
          <w:szCs w:val="28"/>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商（以下简称乙方）：</w:t>
      </w:r>
    </w:p>
    <w:p>
      <w:pPr>
        <w:pStyle w:val="10"/>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日民和县北大街日间照料中心设备购置项目（青海品冠竞磋（货物）2020-079）的磋商文件要求和</w:t>
      </w:r>
      <w:r>
        <w:rPr>
          <w:rFonts w:hint="eastAsia" w:ascii="宋体" w:hAnsi="宋体" w:eastAsia="宋体" w:cs="宋体"/>
          <w:color w:val="auto"/>
          <w:sz w:val="24"/>
          <w:lang w:val="zh-CN"/>
        </w:rPr>
        <w:t>青海品冠招标代理有限公司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3.中标人提交的响应文件；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5.成交通知书；</w:t>
      </w:r>
    </w:p>
    <w:p>
      <w:pPr>
        <w:pStyle w:val="2"/>
        <w:rPr>
          <w:rFonts w:hint="default" w:eastAsia="宋体"/>
          <w:lang w:val="en-US" w:eastAsia="zh-CN"/>
        </w:rPr>
      </w:pPr>
      <w:r>
        <w:rPr>
          <w:rFonts w:hint="eastAsia" w:ascii="宋体" w:hAnsi="宋体" w:eastAsia="宋体" w:cs="宋体"/>
          <w:color w:val="auto"/>
          <w:sz w:val="24"/>
          <w:szCs w:val="24"/>
          <w:lang w:val="en-US" w:eastAsia="zh-CN"/>
        </w:rPr>
        <w:t>6.履约保证金凭证。</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二、合同标的及金额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单位：元</w:t>
      </w:r>
    </w:p>
    <w:tbl>
      <w:tblPr>
        <w:tblStyle w:val="18"/>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 xml:space="preserve"> （大写）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三、交货及安装时间、地点和要求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交货及安装时间：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甲方指定地点</w:t>
      </w:r>
      <w:r>
        <w:rPr>
          <w:rFonts w:hint="eastAsia" w:ascii="宋体" w:hAnsi="宋体" w:eastAsia="宋体" w:cs="宋体"/>
          <w:color w:val="auto"/>
          <w:sz w:val="24"/>
          <w:szCs w:val="24"/>
          <w:lang w:val="zh-CN"/>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甲方应当在到货（安装、调试完）后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乙方所交付的产品由甲方验收，验收合格后由甲方报同级财政监管部门，申请资金拨付,按合同金额向乙方支付合同总价款的100%，即人民币（大写）：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zh-CN" w:eastAsia="zh-CN"/>
        </w:rPr>
        <w:t xml:space="preserve">     </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乙方向甲方提交的</w:t>
      </w:r>
      <w:r>
        <w:rPr>
          <w:rFonts w:hint="eastAsia" w:ascii="宋体" w:hAnsi="宋体" w:eastAsia="宋体" w:cs="宋体"/>
          <w:color w:val="auto"/>
          <w:sz w:val="24"/>
          <w:szCs w:val="24"/>
          <w:lang w:val="zh-CN" w:eastAsia="zh-CN"/>
        </w:rPr>
        <w:t>5%的</w:t>
      </w:r>
      <w:r>
        <w:rPr>
          <w:rFonts w:hint="eastAsia" w:ascii="宋体" w:hAnsi="宋体" w:eastAsia="宋体" w:cs="宋体"/>
          <w:color w:val="auto"/>
          <w:sz w:val="24"/>
          <w:szCs w:val="24"/>
          <w:lang w:val="zh-CN"/>
        </w:rPr>
        <w:t>履约保证金计（大写）</w:t>
      </w:r>
      <w:r>
        <w:rPr>
          <w:rFonts w:hint="eastAsia" w:ascii="宋体" w:hAnsi="宋体" w:eastAsia="宋体" w:cs="宋体"/>
          <w:color w:val="auto"/>
          <w:sz w:val="24"/>
          <w:szCs w:val="24"/>
          <w:u w:val="single"/>
          <w:lang w:val="zh-CN"/>
        </w:rPr>
        <w:t xml:space="preserve">        元</w:t>
      </w:r>
      <w:r>
        <w:rPr>
          <w:rFonts w:hint="eastAsia" w:ascii="宋体" w:hAnsi="宋体" w:eastAsia="宋体" w:cs="宋体"/>
          <w:color w:val="auto"/>
          <w:sz w:val="24"/>
          <w:szCs w:val="24"/>
          <w:lang w:val="zh-CN"/>
        </w:rPr>
        <w:t>转为质量保证金。质量保证金待约定的免费</w:t>
      </w:r>
      <w:r>
        <w:rPr>
          <w:rFonts w:hint="eastAsia" w:ascii="宋体" w:hAnsi="宋体" w:eastAsia="宋体" w:cs="宋体"/>
          <w:color w:val="auto"/>
          <w:sz w:val="24"/>
          <w:szCs w:val="24"/>
          <w:lang w:val="en-US" w:eastAsia="zh-CN"/>
        </w:rPr>
        <w:t>质保</w:t>
      </w:r>
      <w:r>
        <w:rPr>
          <w:rFonts w:hint="eastAsia" w:ascii="宋体" w:hAnsi="宋体" w:eastAsia="宋体" w:cs="宋体"/>
          <w:color w:val="auto"/>
          <w:sz w:val="24"/>
          <w:szCs w:val="24"/>
          <w:lang w:val="zh-CN"/>
        </w:rPr>
        <w:t>期满</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none"/>
          <w:lang w:val="zh-CN"/>
        </w:rPr>
        <w:t>（年）</w:t>
      </w:r>
      <w:r>
        <w:rPr>
          <w:rFonts w:hint="eastAsia" w:ascii="宋体" w:hAnsi="宋体" w:eastAsia="宋体" w:cs="宋体"/>
          <w:color w:val="auto"/>
          <w:sz w:val="24"/>
          <w:szCs w:val="24"/>
          <w:lang w:val="zh-CN"/>
        </w:rPr>
        <w:t>且产品无质量问题后，由乙方提出书面申请，甲方以转账方式予以退还。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份，经双方签字，并加盖公章即为生效。</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br w:type="page"/>
      </w: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1320" w:firstLineChars="550"/>
        <w:rPr>
          <w:rFonts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青海品冠招标代理有限公司</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交货及安装时间应根据产品的特点实事求是填写，进口产品90个工作日内，国产产品60个工作日内。特殊产品交货及安装时间需说明。</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在履行合同过程中，乙方遇到不能按时交货和提供服务的情况，应及时以书面形式将不能按时交货的理由、预期延误时间通知甲方。甲方收到乙方通知后，认为其理由正当的，可酌情延长交货及安装时间。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ascii="宋体" w:hAnsi="宋体" w:eastAsia="宋体" w:cs="宋体"/>
          <w:b/>
          <w:color w:val="auto"/>
          <w:sz w:val="28"/>
          <w:szCs w:val="28"/>
        </w:rPr>
      </w:pPr>
      <w:bookmarkStart w:id="142" w:name="_Toc9848"/>
      <w:bookmarkStart w:id="143" w:name="_Toc16431"/>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青海品冠竞磋（货物）2020-079</w:t>
      </w:r>
    </w:p>
    <w:p>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民和县北大街日间照料中心设备购置项目</w:t>
      </w:r>
    </w:p>
    <w:p>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青海品冠招标代理有限公司</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青海品冠竞磋（货物）2020-079</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pPr>
              <w:pStyle w:val="4"/>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交货及安装时间</w:t>
            </w:r>
          </w:p>
        </w:tc>
        <w:tc>
          <w:tcPr>
            <w:tcW w:w="5749" w:type="dxa"/>
            <w:vAlign w:val="center"/>
          </w:tcPr>
          <w:p>
            <w:pPr>
              <w:pStyle w:val="4"/>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pPr>
              <w:pStyle w:val="4"/>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4"/>
              <w:spacing w:line="360" w:lineRule="auto"/>
              <w:ind w:firstLine="0" w:firstLineChars="0"/>
              <w:rPr>
                <w:rFonts w:ascii="宋体" w:hAnsi="宋体" w:eastAsia="宋体" w:cs="宋体"/>
                <w:color w:val="auto"/>
                <w:sz w:val="24"/>
                <w:szCs w:val="24"/>
                <w:lang w:val="zh-CN"/>
              </w:rPr>
            </w:pPr>
          </w:p>
          <w:p>
            <w:pPr>
              <w:pStyle w:val="4"/>
              <w:spacing w:line="360" w:lineRule="auto"/>
              <w:ind w:firstLine="0" w:firstLineChars="0"/>
              <w:rPr>
                <w:rFonts w:ascii="宋体" w:hAnsi="宋体" w:eastAsia="宋体" w:cs="宋体"/>
                <w:color w:val="auto"/>
                <w:sz w:val="24"/>
                <w:szCs w:val="24"/>
                <w:lang w:val="zh-CN"/>
              </w:rPr>
            </w:pP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pPr>
        <w:autoSpaceDE w:val="0"/>
        <w:autoSpaceDN w:val="0"/>
        <w:spacing w:line="360" w:lineRule="auto"/>
        <w:ind w:firstLine="0" w:firstLineChars="0"/>
        <w:rPr>
          <w:rFonts w:ascii="宋体" w:hAnsi="宋体" w:eastAsia="宋体" w:cs="宋体"/>
          <w:b/>
          <w:bCs/>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供应商名称：</w:t>
      </w:r>
    </w:p>
    <w:tbl>
      <w:tblPr>
        <w:tblStyle w:val="18"/>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大写：</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小写：</w:t>
            </w: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注：1.本表应按照每包“采购项目要求及技术参数”中产品序号的指标逐项填写，不得遗漏。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要求及技术参数”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0" w:name="_Toc14675"/>
      <w:bookmarkStart w:id="151" w:name="_Toc13693"/>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u w:val="single"/>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授权期限：同磋商有效期</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8" w:name="_Toc25884"/>
      <w:bookmarkStart w:id="159" w:name="_Toc302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青海品冠竞磋（货物）2020-079</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0" w:name="_Toc11349"/>
      <w:bookmarkStart w:id="161" w:name="_Toc11173"/>
      <w:r>
        <w:rPr>
          <w:rFonts w:hint="eastAsia" w:ascii="宋体" w:hAnsi="宋体" w:eastAsia="宋体" w:cs="宋体"/>
          <w:b/>
          <w:color w:val="auto"/>
          <w:sz w:val="24"/>
          <w:szCs w:val="24"/>
        </w:rPr>
        <w:t>附件</w:t>
      </w:r>
      <w:bookmarkStart w:id="162" w:name="_Toc376936779"/>
      <w:bookmarkStart w:id="163" w:name="_Toc351475542"/>
      <w:bookmarkStart w:id="164" w:name="_Toc365019584"/>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青海品冠招标代理有限公司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5" w:name="_Toc7486"/>
      <w:bookmarkStart w:id="166" w:name="_Toc25993"/>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ascii="宋体" w:hAnsi="宋体" w:eastAsia="宋体" w:cs="宋体"/>
          <w:color w:val="auto"/>
          <w:sz w:val="24"/>
          <w:szCs w:val="24"/>
          <w:lang w:val="zh-CN"/>
        </w:rPr>
      </w:pP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000000" w:themeColor="text1"/>
          <w:sz w:val="24"/>
          <w:szCs w:val="24"/>
          <w:lang w:val="en-US" w:eastAsia="zh-CN"/>
          <w14:textFill>
            <w14:solidFill>
              <w14:schemeClr w14:val="tx1"/>
            </w14:solidFill>
          </w14:textFill>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br w:type="page"/>
      </w:r>
    </w:p>
    <w:p>
      <w:pPr>
        <w:ind w:firstLine="0" w:firstLineChars="0"/>
        <w:rPr>
          <w:rFonts w:ascii="宋体" w:hAnsi="宋体" w:eastAsia="宋体" w:cs="宋体"/>
          <w:b/>
          <w:color w:val="auto"/>
          <w:sz w:val="24"/>
          <w:szCs w:val="24"/>
        </w:rPr>
      </w:pPr>
      <w:bookmarkStart w:id="169" w:name="_Toc27149"/>
      <w:bookmarkStart w:id="170" w:name="_Toc23114"/>
      <w:r>
        <w:rPr>
          <w:rFonts w:hint="eastAsia" w:ascii="宋体" w:hAnsi="宋体" w:eastAsia="宋体" w:cs="宋体"/>
          <w:b/>
          <w:color w:val="auto"/>
          <w:sz w:val="24"/>
          <w:szCs w:val="24"/>
        </w:rPr>
        <w:t>附件10：具备履行合同所必须的设备和专业技术能力证明</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ascii="宋体" w:hAnsi="宋体" w:eastAsia="宋体" w:cs="宋体"/>
          <w:b/>
          <w:color w:val="auto"/>
          <w:sz w:val="24"/>
          <w:szCs w:val="24"/>
          <w:lang w:val="zh-CN"/>
        </w:rPr>
      </w:pPr>
    </w:p>
    <w:p>
      <w:pPr>
        <w:autoSpaceDE w:val="0"/>
        <w:autoSpaceDN w:val="0"/>
        <w:spacing w:line="360" w:lineRule="auto"/>
        <w:ind w:firstLine="480"/>
        <w:rPr>
          <w:rFonts w:hint="eastAsia" w:ascii="宋体" w:hAnsi="宋体" w:eastAsia="宋体" w:cs="宋体"/>
          <w:b/>
          <w:color w:val="auto"/>
          <w:sz w:val="24"/>
          <w:szCs w:val="24"/>
          <w:lang w:val="zh-CN"/>
        </w:rPr>
      </w:pPr>
      <w:r>
        <w:rPr>
          <w:rFonts w:hint="eastAsia" w:ascii="宋体" w:hAnsi="宋体" w:eastAsia="宋体" w:cs="宋体"/>
          <w:b w:val="0"/>
          <w:bCs/>
          <w:color w:val="auto"/>
          <w:sz w:val="24"/>
          <w:szCs w:val="24"/>
          <w:lang w:val="zh-CN"/>
        </w:rPr>
        <w:t>为保证本项目合同的顺利履行，</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ascii="宋体" w:hAnsi="宋体" w:eastAsia="宋体" w:cs="宋体"/>
          <w:b/>
          <w:color w:val="auto"/>
          <w:sz w:val="24"/>
          <w:szCs w:val="24"/>
        </w:rPr>
      </w:pPr>
    </w:p>
    <w:p>
      <w:pPr>
        <w:ind w:firstLine="0" w:firstLineChars="0"/>
        <w:rPr>
          <w:rFonts w:ascii="宋体" w:hAnsi="宋体" w:eastAsia="宋体" w:cs="宋体"/>
          <w:b/>
          <w:color w:val="auto"/>
          <w:sz w:val="24"/>
          <w:szCs w:val="24"/>
        </w:rPr>
      </w:pPr>
    </w:p>
    <w:p>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25726049"/>
      <w:bookmarkStart w:id="172" w:name="_Toc376936781"/>
      <w:r>
        <w:rPr>
          <w:rFonts w:hint="eastAsia" w:ascii="宋体" w:hAnsi="宋体" w:eastAsia="宋体" w:cs="宋体"/>
          <w:b/>
          <w:color w:val="auto"/>
          <w:sz w:val="24"/>
          <w:szCs w:val="24"/>
        </w:rPr>
        <w:t>1：</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青海品冠招标代理有限公司</w:t>
      </w:r>
    </w:p>
    <w:p>
      <w:pPr>
        <w:spacing w:line="360" w:lineRule="auto"/>
        <w:ind w:firstLine="482"/>
        <w:rPr>
          <w:rFonts w:ascii="宋体" w:hAnsi="宋体" w:eastAsia="宋体" w:cs="宋体"/>
          <w:b/>
          <w:bCs/>
          <w:color w:val="auto"/>
          <w:sz w:val="24"/>
        </w:rPr>
      </w:pP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附件12：磋商保证金</w:t>
      </w:r>
      <w:bookmarkEnd w:id="173"/>
      <w:bookmarkEnd w:id="17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ascii="宋体" w:hAnsi="宋体" w:eastAsia="宋体" w:cs="宋体"/>
          <w:b/>
          <w:color w:val="auto"/>
          <w:sz w:val="24"/>
          <w:szCs w:val="24"/>
        </w:rPr>
      </w:pP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w:t>
      </w:r>
      <w:r>
        <w:rPr>
          <w:rFonts w:hint="eastAsia" w:ascii="宋体" w:hAnsi="宋体" w:eastAsia="宋体" w:cs="宋体"/>
          <w:bCs/>
          <w:color w:val="auto"/>
          <w:sz w:val="24"/>
          <w:szCs w:val="24"/>
          <w:lang w:eastAsia="zh-CN"/>
        </w:rPr>
        <w:t>基本存款账户信息</w:t>
      </w:r>
      <w:r>
        <w:rPr>
          <w:rFonts w:hint="eastAsia" w:ascii="宋体" w:hAnsi="宋体" w:eastAsia="宋体" w:cs="宋体"/>
          <w:bCs/>
          <w:color w:val="auto"/>
          <w:sz w:val="24"/>
          <w:szCs w:val="24"/>
        </w:rPr>
        <w:t>扫描（或复印）件粘贴后加盖公章。</w:t>
      </w: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bCs/>
          <w:color w:val="auto"/>
          <w:sz w:val="24"/>
          <w:szCs w:val="24"/>
        </w:rPr>
      </w:pPr>
      <w:bookmarkStart w:id="175" w:name="_Toc1224"/>
      <w:bookmarkStart w:id="176" w:name="_Toc26743"/>
      <w:r>
        <w:rPr>
          <w:rFonts w:hint="eastAsia" w:ascii="宋体" w:hAnsi="宋体" w:eastAsia="宋体" w:cs="宋体"/>
          <w:b/>
          <w:color w:val="auto"/>
          <w:sz w:val="24"/>
          <w:szCs w:val="24"/>
        </w:rPr>
        <w:t>附件13：供应商最后报价表</w:t>
      </w:r>
      <w:bookmarkEnd w:id="175"/>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bookmarkStart w:id="177" w:name="_Toc408326292"/>
      <w:r>
        <w:rPr>
          <w:rFonts w:hint="eastAsia" w:ascii="宋体" w:hAnsi="宋体" w:eastAsia="宋体" w:cs="宋体"/>
          <w:b/>
          <w:color w:val="auto"/>
          <w:sz w:val="24"/>
          <w:szCs w:val="24"/>
        </w:rPr>
        <w:t>供应商最后报价表</w:t>
      </w:r>
      <w:bookmarkEnd w:id="177"/>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1185"/>
        <w:gridCol w:w="324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970"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1185"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3240"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1965"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交货及安装时间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0" w:type="dxa"/>
          </w:tcPr>
          <w:p>
            <w:pPr>
              <w:spacing w:line="360" w:lineRule="auto"/>
              <w:ind w:firstLine="0" w:firstLineChars="0"/>
              <w:rPr>
                <w:rFonts w:hint="eastAsia"/>
                <w:lang w:val="en-US" w:eastAsia="zh-CN"/>
              </w:rPr>
            </w:pPr>
            <w:r>
              <w:rPr>
                <w:rFonts w:hint="eastAsia"/>
                <w:lang w:val="en-US" w:eastAsia="zh-CN"/>
              </w:rPr>
              <w:t>大写：</w:t>
            </w:r>
          </w:p>
          <w:p>
            <w:pPr>
              <w:pStyle w:val="2"/>
              <w:ind w:left="0" w:leftChars="0" w:firstLine="0" w:firstLineChars="0"/>
              <w:jc w:val="both"/>
              <w:rPr>
                <w:rFonts w:hint="default"/>
                <w:lang w:val="en-US" w:eastAsia="zh-CN"/>
              </w:rPr>
            </w:pPr>
            <w:r>
              <w:rPr>
                <w:rFonts w:hint="eastAsia" w:ascii="宋体" w:hAnsi="宋体" w:eastAsia="宋体" w:cs="宋体"/>
                <w:color w:val="auto"/>
                <w:sz w:val="24"/>
                <w:szCs w:val="24"/>
                <w:lang w:val="en-US" w:eastAsia="zh-CN"/>
              </w:rPr>
              <w:t>小写：</w:t>
            </w:r>
          </w:p>
        </w:tc>
        <w:tc>
          <w:tcPr>
            <w:tcW w:w="1185" w:type="dxa"/>
          </w:tcPr>
          <w:p>
            <w:pPr>
              <w:spacing w:line="360" w:lineRule="auto"/>
              <w:ind w:firstLine="0" w:firstLineChars="0"/>
              <w:rPr>
                <w:rFonts w:ascii="宋体" w:hAnsi="宋体" w:eastAsia="宋体" w:cs="宋体"/>
                <w:color w:val="auto"/>
                <w:sz w:val="24"/>
                <w:szCs w:val="24"/>
              </w:rPr>
            </w:pPr>
          </w:p>
        </w:tc>
        <w:tc>
          <w:tcPr>
            <w:tcW w:w="3240" w:type="dxa"/>
          </w:tcPr>
          <w:p>
            <w:pPr>
              <w:spacing w:line="360" w:lineRule="auto"/>
              <w:ind w:firstLine="0" w:firstLineChars="0"/>
              <w:rPr>
                <w:rFonts w:hint="eastAsia"/>
                <w:lang w:val="en-US" w:eastAsia="zh-CN"/>
              </w:rPr>
            </w:pPr>
            <w:r>
              <w:rPr>
                <w:rFonts w:hint="eastAsia"/>
                <w:lang w:val="en-US" w:eastAsia="zh-CN"/>
              </w:rPr>
              <w:t>大写：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en-US" w:eastAsia="zh-CN"/>
              </w:rPr>
              <w:t>小写：</w:t>
            </w:r>
          </w:p>
        </w:tc>
        <w:tc>
          <w:tcPr>
            <w:tcW w:w="1965" w:type="dxa"/>
          </w:tcPr>
          <w:p>
            <w:pPr>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tc>
      </w:tr>
    </w:tbl>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 w:val="24"/>
          <w:szCs w:val="24"/>
        </w:rPr>
        <w:t>年   月  日</w:t>
      </w:r>
    </w:p>
    <w:p>
      <w:pPr>
        <w:keepNext/>
        <w:keepLines/>
        <w:widowControl/>
        <w:numPr>
          <w:ilvl w:val="0"/>
          <w:numId w:val="3"/>
        </w:numPr>
        <w:snapToGrid w:val="0"/>
        <w:spacing w:line="360" w:lineRule="auto"/>
        <w:ind w:firstLine="0" w:firstLineChars="0"/>
        <w:jc w:val="center"/>
        <w:outlineLvl w:val="0"/>
        <w:rPr>
          <w:rFonts w:hint="eastAsia" w:ascii="宋体" w:hAnsi="宋体" w:eastAsia="宋体" w:cs="宋体"/>
          <w:b/>
          <w:color w:val="auto"/>
          <w:kern w:val="28"/>
          <w:sz w:val="36"/>
          <w:szCs w:val="20"/>
        </w:rPr>
      </w:pPr>
      <w:r>
        <w:rPr>
          <w:rFonts w:hint="eastAsia" w:ascii="宋体" w:hAnsi="宋体" w:eastAsia="宋体" w:cs="宋体"/>
          <w:b/>
          <w:color w:val="auto"/>
          <w:kern w:val="28"/>
          <w:sz w:val="36"/>
          <w:szCs w:val="20"/>
        </w:rPr>
        <w:t xml:space="preserve"> </w:t>
      </w:r>
      <w:bookmarkEnd w:id="176"/>
      <w:r>
        <w:rPr>
          <w:rFonts w:hint="eastAsia" w:ascii="宋体" w:hAnsi="宋体" w:eastAsia="宋体" w:cs="宋体"/>
          <w:b/>
          <w:color w:val="auto"/>
          <w:kern w:val="28"/>
          <w:sz w:val="36"/>
          <w:szCs w:val="20"/>
        </w:rPr>
        <w:t>采购项目要求及技术参数</w:t>
      </w:r>
    </w:p>
    <w:tbl>
      <w:tblPr>
        <w:tblStyle w:val="18"/>
        <w:tblW w:w="9638" w:type="dxa"/>
        <w:jc w:val="center"/>
        <w:shd w:val="clear" w:color="auto" w:fill="auto"/>
        <w:tblLayout w:type="fixed"/>
        <w:tblCellMar>
          <w:top w:w="0" w:type="dxa"/>
          <w:left w:w="0" w:type="dxa"/>
          <w:bottom w:w="0" w:type="dxa"/>
          <w:right w:w="0" w:type="dxa"/>
        </w:tblCellMar>
      </w:tblPr>
      <w:tblGrid>
        <w:gridCol w:w="634"/>
        <w:gridCol w:w="1627"/>
        <w:gridCol w:w="6083"/>
        <w:gridCol w:w="675"/>
        <w:gridCol w:w="619"/>
      </w:tblGrid>
      <w:tr>
        <w:tblPrEx>
          <w:tblCellMar>
            <w:top w:w="0" w:type="dxa"/>
            <w:left w:w="0" w:type="dxa"/>
            <w:bottom w:w="0" w:type="dxa"/>
            <w:right w:w="0" w:type="dxa"/>
          </w:tblCellMar>
        </w:tblPrEx>
        <w:trPr>
          <w:trHeight w:val="360" w:hRule="atLeast"/>
          <w:jc w:val="center"/>
        </w:trPr>
        <w:tc>
          <w:tcPr>
            <w:tcW w:w="634"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608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项目特征描述</w:t>
            </w:r>
          </w:p>
        </w:tc>
        <w:tc>
          <w:tcPr>
            <w:tcW w:w="6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1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3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食堂设备</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1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消毒柜</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1.立式消毒柜消毒方式 臭氧消毒+紫外线，消毒功率400,安装方式 立式，产品重量30,外形设计不锈钢机身，其他特点加厚碗碟层架，不锈钢抽屉，大理石台面</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消毒机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1.消毒机，带100双筷子</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面板及架子</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1.按尺寸定做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菜板</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1.竹木，长50cm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剁肉板</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1.环保耐磨，直径60厘 米，厚度20厘米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刀具</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名称:刀具，五件套 2. 材质：不锈钢</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0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餐桌</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名称:餐桌 2. 材质：木质，规格： 1200*60*768cm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10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凳子</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凳面长*宽：27cm*27cm 2. 凳身高:27cm 3. 喷透明漆 4. 采用柏木材料 5. 防腐防潮性能强 6. 结实耐用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9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多功能燃气灶台</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1.名称：多功能燃气灶台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2.按甲方意见制定口径订货</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暖气片</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1.规格：长120cm*宽60cm*厚10.3cm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煮肉桶</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1.规格：直径60cm高60cm厚度2.8cm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炒锅</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1.全钢质，直径50cm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蒸锅</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1.材质：全铝加厚，直径48cm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碗柜</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名称:碗柜 2.立式 3.材质：不锈钢</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菜架</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1.不锈钢，四层高</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72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高压锅</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1.压力锅304不锈钢加厚，不锈钢电磁炉两用 ,直径24cm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16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微波炉</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功率600W—900W 2. 面板类型:镜面 平板 3. 烹饪方式:微烤 4. 底盘类型:平板式 5.内胆材质:纳米银 6. 控制方式：电脑式 7. 微波炉分类:微波炉 8. 开门方式:侧开门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9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炕锅</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材质：生铁 2. 锅盖类型:木质锅盖 3. 产地：中国大陆 4. 流行元素:复古风 5. 颜色分类:34cm双耳 煎锅杉木盖34cm双耳煎锅玻璃盖 6. 毛重:5kg 7. 包装体积：</w:t>
            </w:r>
            <w:r>
              <w:rPr>
                <w:rFonts w:hint="eastAsia" w:ascii="宋体" w:hAnsi="宋体" w:eastAsia="宋体" w:cs="宋体"/>
                <w:i w:val="0"/>
                <w:color w:val="auto"/>
                <w:kern w:val="0"/>
                <w:sz w:val="24"/>
                <w:szCs w:val="24"/>
                <w:u w:val="none"/>
                <w:lang w:val="en-US" w:eastAsia="zh-CN" w:bidi="ar"/>
              </w:rPr>
              <w:t>350*350*150mm</w:t>
            </w:r>
            <w:r>
              <w:rPr>
                <w:rFonts w:hint="eastAsia" w:ascii="宋体" w:hAnsi="宋体" w:eastAsia="宋体" w:cs="宋体"/>
                <w:i w:val="0"/>
                <w:color w:val="000000"/>
                <w:kern w:val="0"/>
                <w:sz w:val="24"/>
                <w:szCs w:val="24"/>
                <w:u w:val="none"/>
                <w:lang w:val="en-US" w:eastAsia="zh-CN" w:bidi="ar"/>
              </w:rPr>
              <w:t xml:space="preserve"> 8.特点:无涂层  9.适用对象:燃气电磁灶通用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129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电饭煲</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1.控制方式 微电脑式 压力铜日规樁21cm（含 ）-25cm（含） 内胆材质不粘内胆+彩琅内胆 压力锅功能煲 无水焗 煮  炖焖预约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电烧水锅炉</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不锈钢内胆 2. 容量:200L</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保温蒸茶桶</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材质：金属 2. 容量:2L以上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129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压面机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整机功率：1.5KW 2. 电压:220V"380V 3. 整机产量:30kg/h 4. 压轴规格：88*220mm 5. 整机重量:75kg 6. 切面厚度0.3—0.8mm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125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和面机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名称:和面机 2. 材质：不锈钢 3. 功率：≥22</w:t>
            </w:r>
            <w:r>
              <w:rPr>
                <w:rFonts w:hint="eastAsia" w:ascii="宋体" w:hAnsi="宋体" w:eastAsia="宋体" w:cs="宋体"/>
                <w:i w:val="0"/>
                <w:color w:val="auto"/>
                <w:kern w:val="0"/>
                <w:sz w:val="24"/>
                <w:szCs w:val="24"/>
                <w:u w:val="none"/>
                <w:lang w:val="en-US" w:eastAsia="zh-CN" w:bidi="ar"/>
              </w:rPr>
              <w:t>00W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桶容量：50L 5. 电压：220V 6. 功率：2200W 7. 桶</w:t>
            </w:r>
            <w:r>
              <w:rPr>
                <w:rFonts w:hint="eastAsia" w:ascii="宋体" w:hAnsi="宋体" w:eastAsia="宋体" w:cs="宋体"/>
                <w:i w:val="0"/>
                <w:color w:val="000000"/>
                <w:kern w:val="0"/>
                <w:sz w:val="24"/>
                <w:szCs w:val="24"/>
                <w:u w:val="none"/>
                <w:lang w:val="en-US" w:eastAsia="zh-CN" w:bidi="ar"/>
              </w:rPr>
              <w:t>尺寸:88cm*50cm* 92cm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绞肉机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电压:220V 2. 产品产能:120—350kg/h 3. 产品功率:1. 1KW—2. 2KW 4. 防水等级IPX3   5.尺寸:52cm*23cm*30cm   6. 整体重量:22KG</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9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豆浆机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名称:豆浆机 2. 额定容量：6L 3. 额定电压：220V"50 HZ 4. 产品尺寸：27*24*58 .5cm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177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冰箱</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最大容积:327L 2.冷冻室容积:118L  3.冷藏室容积:167L 4. 毛重:81kg 5. 包装尺寸：710x745x1871mm 6. 宽X深（厚）X高:640 x674x1775mm 7.净重:76kg 8. 面板类型:钣金 9. 制冷方式:风冷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8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冷藏柜</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1,额定功率</w:t>
            </w:r>
            <w:r>
              <w:rPr>
                <w:rFonts w:hint="eastAsia" w:ascii="宋体" w:hAnsi="宋体" w:eastAsia="宋体" w:cs="宋体"/>
                <w:i w:val="0"/>
                <w:color w:val="auto"/>
                <w:kern w:val="0"/>
                <w:sz w:val="24"/>
                <w:szCs w:val="24"/>
                <w:u w:val="none"/>
                <w:lang w:val="en-US" w:eastAsia="zh-CN" w:bidi="ar"/>
              </w:rPr>
              <w:t xml:space="preserve">：150W </w:t>
            </w:r>
            <w:r>
              <w:rPr>
                <w:rFonts w:hint="eastAsia" w:ascii="宋体" w:hAnsi="宋体" w:eastAsia="宋体" w:cs="宋体"/>
                <w:i w:val="0"/>
                <w:color w:val="000000"/>
                <w:kern w:val="0"/>
                <w:sz w:val="24"/>
                <w:szCs w:val="24"/>
                <w:u w:val="none"/>
                <w:lang w:val="en-US" w:eastAsia="zh-CN" w:bidi="ar"/>
              </w:rPr>
              <w:t>2.外形尺寸：1500*630*800MM采用不锈钢材料 ,美观大方，持久耐用 ；进口名牌压缩机，运转平稳，节能高效；整体高压发泡，加密门封条结构，有效防止冷气外泄；使用环保制冷剂 134a；选用液晶显示控制器，温度调节方便直观；采用绿色环保制冷材料，出色制冷过程中，绿色无污染 ,环境零负担</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腌菜</w:t>
            </w:r>
            <w:r>
              <w:rPr>
                <w:rFonts w:hint="eastAsia"/>
                <w:lang w:val="en-US" w:eastAsia="zh-CN"/>
              </w:rPr>
              <w:t>坛</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子</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1.大：21斤；中14斤； 小7斤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碗</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1.不锈钢双层隔热</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大号菜墩</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1.名称:大号菜墩</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盘子</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盘子 2. 材质:全陶瓷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鱼盘</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.鱼盘 2：材质:全陶瓷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汤碗</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汤碗 2. 材质:全陶瓷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小勺子</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小勺子 2. 材质：全陶瓷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1.不锈钢，长度35cm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不锈钢大盆</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1.外口径36cm；内口径 33cm；高度 12cm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茶杯</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1.全玻璃带手柄</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调料盒</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1.名称:调料盒</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55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抽烟机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净重:20kg  2.毛重:26kg 3. 烟机安装位置:侧吸式 4. 机身材质：钢化玻璃 5. 包装尺寸：1000x480x635mm   6.生产企业:浙江绍兴苏泊尔生活电器有限公司 7. 油烟机种类:侧吸 8. 按键类型:触控式 </w:t>
            </w:r>
            <w:r>
              <w:rPr>
                <w:rFonts w:hint="eastAsia" w:ascii="宋体" w:hAnsi="宋体" w:eastAsia="宋体" w:cs="宋体"/>
                <w:i w:val="0"/>
                <w:color w:val="auto"/>
                <w:kern w:val="0"/>
                <w:sz w:val="24"/>
                <w:szCs w:val="24"/>
                <w:u w:val="none"/>
                <w:lang w:val="en-US" w:eastAsia="zh-CN" w:bidi="ar"/>
              </w:rPr>
              <w:t>9. 控制面板材质:钢化玻璃 10. 智能类型:不支</w:t>
            </w:r>
            <w:r>
              <w:rPr>
                <w:rFonts w:hint="eastAsia" w:ascii="宋体" w:hAnsi="宋体" w:eastAsia="宋体" w:cs="宋体"/>
                <w:i w:val="0"/>
                <w:color w:val="000000"/>
                <w:kern w:val="0"/>
                <w:sz w:val="24"/>
                <w:szCs w:val="24"/>
                <w:u w:val="none"/>
                <w:lang w:val="en-US" w:eastAsia="zh-CN" w:bidi="ar"/>
              </w:rPr>
              <w:t>持智能11.油烟机排风量：16立方米/分钟  12. 噪声:≤59dB</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海绵吸水拖把</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1.拖把长120cm,拖头长33cm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15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坐诊椅子</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网布靠背椅 2. 面料:选用防菌、防虫、防污、防静电、 网布料，布料色泽亮丽 、耐磨性强、透气性好 ,座感舒适。 3. 脚架:钢制脚架，表面喷涂处理。4、油漆 :德国"易涂宝"浦漆 ,经五底三面工艺，硬度达到2-3H级，甲醛释放量符合国家标准。 4. 滚轮:静音防滑PU滚轮。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64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桌子</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名称:桌子 2、 贴面：木皮为天然实木木皮，厚度≥0.6 mm,无节疤、腐朽、 裂纹、虫眼、夹皮、变色等缺陷，纹理清晰自然、色泽一致且经防虫防腐处理，无色差，明显接缝不超过2处；</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73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诊疗床</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尺寸:按适当尺寸定做 2.称重：≥25kg 3. 材质:不锈钢</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长凳</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1.175*68*78cm,3人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139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电子血压计</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产品名称：电子血压计；显示方式：数字显示；测量范围：压力0 mmHg——299mmHg 2.OKpa一39.9Kpa 3.脉搏数:精度为±5% ；压力检测：压力传感器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3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体温表</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产品名称:水银温度计；计量刻度：摄氏℃/华氏℉；测量范围：3 5-42°C (94-108℉)； 测量精度：+0.10/-0.15 °C </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规格：10支/盒。 产品名称：电子温度计 ；测量范围：32-42.9℃；测量距离：≤3cm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3.分辨率：0.1℃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10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血糖仪</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高清大屏 2. 智能语音播报；检测范围：1.1-33.3mmol/L ；血样量：1微升；记忆组数：500组</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73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治疗盘</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1.医用不锈钢消毒盒， 八寸，防碘伏、耐腐蚀 、抗氧化等特点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139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急救包</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规格：长310W*198D*187Hmm/ （14寸） 2. 铝塑面板，铝合金框架，锁具采用优质五金 ,内置多层分隔，达到 摆放空间清晰合理，配备急需急救</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9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themeColor="text1"/>
                <w:kern w:val="0"/>
                <w:sz w:val="24"/>
                <w:szCs w:val="24"/>
                <w:u w:val="none"/>
                <w:shd w:val="clear"/>
                <w:lang w:val="en-US" w:eastAsia="zh-CN" w:bidi="ar"/>
                <w14:textFill>
                  <w14:solidFill>
                    <w14:schemeClr w14:val="tx1"/>
                  </w14:solidFill>
                </w14:textFill>
              </w:rPr>
              <w:t>常规用品， 能解决日常意外伤害发生后的护理需求</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4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红外线治疗仪</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型号：立式 2. 保健理疗：多功能理疗仪颈腰椎理疗仪特定电磁波治疗器 3. 理疗方式分类:磁疗 电磁波</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105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体重秤</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最大称重:120kg/190kg, 2. 身高测量范围:70—190cm； 3. 产品尺寸：55*28*93 cm  4.踏板:防滑橡胶垫</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13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医疗柜</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功能:带抽屉  移动 透明玻璃门 2. 材质:钢 3. 包装尺寸：1800*900* 500 4. 层数:6层 5. 是否带锁:是 6. 长度:90cm 7. 屋度:0. 8mm 0. 9mm</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0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会议桌</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会议桌规格：6000*1800*760mm 1、 贴面：木皮为天然 实木木皮，厚度30.6mm,</w:t>
            </w:r>
            <w:r>
              <w:rPr>
                <w:rFonts w:hint="eastAsia" w:ascii="宋体" w:hAnsi="宋体" w:eastAsia="宋体" w:cs="宋体"/>
                <w:i w:val="0"/>
                <w:color w:val="auto"/>
                <w:kern w:val="0"/>
                <w:sz w:val="24"/>
                <w:szCs w:val="24"/>
                <w:u w:val="none"/>
                <w:lang w:val="en-US" w:eastAsia="zh-CN" w:bidi="ar"/>
              </w:rPr>
              <w:t>无</w:t>
            </w:r>
            <w:r>
              <w:rPr>
                <w:rFonts w:hint="eastAsia" w:ascii="宋体" w:hAnsi="宋体" w:eastAsia="宋体" w:cs="宋体"/>
                <w:i w:val="0"/>
                <w:color w:val="000000"/>
                <w:kern w:val="0"/>
                <w:sz w:val="24"/>
                <w:szCs w:val="24"/>
                <w:u w:val="none"/>
                <w:lang w:val="en-US" w:eastAsia="zh-CN" w:bidi="ar"/>
              </w:rPr>
              <w:t>节疤、腐朽、裂纹、虫眼、夹皮、变色等缺陷，纹理清晰自然 、色泽一致且经防虫防腐处理，无色差 2.会议桌1张（中标后由甲方看样订桌）椅子40把。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184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办公桌</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办公桌：1400W*700D*760Hmm 2. 贴面:木皮为天然实木木皮，厚度≥0.6mm ,无节疤、腐朽、裂纹、虫眼、夹皮、变色 等缺陷，纹理清晰自然 、色泽一致且经防虫防 腐处理，无色差，明显接缝不超过2处； 3. 基材:环保绿色E1级或E1级以上中密度纤维板，甲醛释放量达到国家标准, 环保要求必须达到E1标准；符合“GB</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222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监控设备</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1.包含400万像素网络彩色半球摄像机10台（ 带支架、电源适配器） ,400万像素网络高清球形云台摄像机2台（ 带支架、电源适配器） ,硬盘录保机1台（6J 硬盘2块），55吋显示器1台，网线、电线等 ,需满足办公用地公共区域全覆盖。</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417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液晶电视</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1操作系统：安卓CPU： Cortex 73/2核，智能电视，GPU： Mail-G51 存储内存64GB 外观设计，机身厚薄485 x 325 x 135 底座配置内置底座，边框材质塑料 边框宽窄485 x 325 x 135,安装孔距75*75, 音频参数，耳机端口2个  多声道功能立体声显示参数：亮度lOOOnits以 上 屏幕类别硬屏，HDR显示  支持格式（高清）2160p,屏幕尺寸86 英寸，屏幕比例16:9, 屏幕分辨率，超高清4K  刷屏率，60HZ主体参数 ,产品颜色：黑色  产品类型：全面屏电视；人工智能电视；4K超清电视；激光电视，</w:t>
            </w:r>
            <w:r>
              <w:rPr>
                <w:rFonts w:hint="eastAsia" w:ascii="宋体" w:hAnsi="宋体" w:eastAsia="宋体" w:cs="宋体"/>
                <w:i w:val="0"/>
                <w:color w:val="auto"/>
                <w:kern w:val="0"/>
                <w:sz w:val="24"/>
                <w:szCs w:val="24"/>
                <w:u w:val="none"/>
                <w:lang w:val="en-US" w:eastAsia="zh-CN" w:bidi="ar"/>
              </w:rPr>
              <w:t>推荐观看距离（3.5米）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9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呼叫系统</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1.60门主机；</w:t>
            </w:r>
            <w:r>
              <w:rPr>
                <w:rFonts w:hint="eastAsia" w:ascii="宋体" w:hAnsi="宋体" w:eastAsia="宋体" w:cs="宋体"/>
                <w:i w:val="0"/>
                <w:color w:val="auto"/>
                <w:kern w:val="0"/>
                <w:sz w:val="24"/>
                <w:szCs w:val="24"/>
                <w:u w:val="none"/>
                <w:lang w:val="en-US" w:eastAsia="zh-CN" w:bidi="ar"/>
              </w:rPr>
              <w:t>规格:400*400*35mm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2.主控系统一部，休息房间全覆盖</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35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档案柜</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规格：800*390*1800mm 1、 材料：整体采用优质国标≥1.0mm （裸板 ）一级冷轧钢板，经剪切，冲压，折弯，焊接 ,装配而成。 2、柜面：采用除油-清洗-除锈-清洗-磷化-清洗-静电喷涂-热固化处理八道工序，使产品永久不生锈，防腐蚀力强 ,加厚不锈钢台面。 3、 抽屉：采用自制抽屉轨道，推拉轻便，防止卡死，抽屉外围上下全封闭，防止串味。4、拉手：专利柜体扣手，符合人体学设计，与柜门在同一个平面，美观大方，经久耐用。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89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材料装订机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重量：10-20kg  类型：财务装订机尺寸： 2.40*60cm装订厚度：31—50mm装订方式：自动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95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档案盒</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产品材质：PP板、防水耐磨，厚度≥0.8mm 2. 产品尺寸（长*宽*高 ）:（mm） 318*236*50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289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办公卡座</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规格:1400*1400*760mm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1.装饰纸使用装饰原纸，100%三聚氰胺浸胶，表面硬度达到油漆的3倍，耐刮、耐磨、耐腐蚀、耐高温；采用纯三聚氰胺浸胶，使表面透明度更好，耐污性更强；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2.板材为E1级环保绿色三聚氰胺板，切割准确，甲醛释放量达到国家标准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3.采用激光封边条，使用无铅、汞、镉三大重金属的高成份PVC粉做为原料来生产边封条，弹性好，耐撞击，达到国标环保要求。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4.配网布靠背椅（3把）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（1）.面料:选用防菌、防虫、防污、防静电 网布料，布料色泽亮丽、耐磨性强、透气性好，坐感舒适。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（2）.海绵:采用高密度定型阻燃海绵，阻燃处理（椅子座板采用多层实木板与海绵一体成型高温高压制作，无胶水，使用长久，板与棉之间不易脱开），表面需有防老化保护膜，耐冲击 ,回弹力强，长期使用不变形，理化性能符合国家现行标准。环保 :符合E1环保要求，操作性好，喷涂无飞丝，接着力强，耐热、 耐水、耐老化性。定型板：基材：经高温蒸煮，高温干燥，高温层压，强度高，不变形 ,不虫蛀。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（3）.脚架：钢制脚架，表面喷漆处理。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3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起居室</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洗衣机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1、名称：全自动波轮式洗衣机； 2、内筒材质：不锈钢； 3、箱体材质 :金属4、容积：≥10公斤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402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椅子</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网布靠背椅 2. 面料:选用防菌、防虫、防污、防静电、 网布料，布料色泽亮丽 、耐磨性强、透气性好 ,座感舒适。 3. 海绵:采用高密度定型阻燃海绵，阻燃处理 （椅子座板采用多层实木板与海棉一体成型高温高压制作，无胶水， 使用长久，板与棉之间不易脱开），表面需有防老化保护膜，耐冲击 ,回弹力强，长期使用不变形，理化性能符合国家现行标准。环保 :符合E1环保要求，操作性好，喷涂无飞丝，接着力强，耐热、 耐水、耐老化性。定型板：基材：经高温蒸煮，高温干燥，高温层压，强度高，不变形 ,不虫蛀。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shd w:val="clear" w:color="auto" w:fill="auto"/>
          <w:tblCellMar>
            <w:top w:w="0" w:type="dxa"/>
            <w:left w:w="0" w:type="dxa"/>
            <w:bottom w:w="0" w:type="dxa"/>
            <w:right w:w="0" w:type="dxa"/>
          </w:tblCellMar>
        </w:tblPrEx>
        <w:trPr>
          <w:trHeight w:val="9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晾衣架</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三杆升降 2. 手摇晾衣架 3. 产品材质:铝合金； 长度：视情况而定。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衣架</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1.铝合金防滑衣架</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r>
      <w:tr>
        <w:tblPrEx>
          <w:shd w:val="clear" w:color="auto" w:fill="auto"/>
          <w:tblCellMar>
            <w:top w:w="0" w:type="dxa"/>
            <w:left w:w="0" w:type="dxa"/>
            <w:bottom w:w="0" w:type="dxa"/>
            <w:right w:w="0" w:type="dxa"/>
          </w:tblCellMar>
        </w:tblPrEx>
        <w:trPr>
          <w:trHeight w:val="11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衣柜</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1.全实木整体免漆环保板材定制（尺寸：（235cm*330cm）+(95cm+235cm)）；面积：10m2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0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大电视</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操作系统：安卓CPU： Cortex 73/2核，智能电视，GPU： Mail-G51存储内存64GB 2. 外观设计，机身厚薄485*325*135 3. 底座配置内置底座， 边框材质塑料</w:t>
            </w:r>
            <w:r>
              <w:rPr>
                <w:rFonts w:hint="eastAsia" w:ascii="宋体" w:hAnsi="宋体" w:eastAsia="宋体" w:cs="宋体"/>
                <w:i w:val="0"/>
                <w:color w:val="auto"/>
                <w:kern w:val="0"/>
                <w:sz w:val="24"/>
                <w:szCs w:val="24"/>
                <w:u w:val="none"/>
                <w:lang w:val="en-US" w:eastAsia="zh-CN" w:bidi="ar"/>
              </w:rPr>
              <w:t xml:space="preserve"> 4. 边框宽窄485 x 325 x 135mm,安装孔距75*75 ,音频参</w:t>
            </w:r>
            <w:r>
              <w:rPr>
                <w:rFonts w:hint="eastAsia" w:ascii="宋体" w:hAnsi="宋体" w:eastAsia="宋体" w:cs="宋体"/>
                <w:i w:val="0"/>
                <w:color w:val="000000"/>
                <w:kern w:val="0"/>
                <w:sz w:val="24"/>
                <w:szCs w:val="24"/>
                <w:u w:val="none"/>
                <w:lang w:val="en-US" w:eastAsia="zh-CN" w:bidi="ar"/>
              </w:rPr>
              <w:t>数，耳机端口 2个，75英寸 5.多声道功能立体声显示参数：亮度lOOOnits 以上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333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沙发</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沙发规格:1850*900* 850mm (3+1+1) 2. 面料:选用优质西皮 ，皮面无明显色差、表面无龟裂、手感柔软光泽度好，透气性强； 3, 海绵:泡棉为PU成型 发泡高密度、高回弹海绵，软硬适中，回弹性好，不变形。整体切割 ,不得使用拼接再生类海绵，回弹率(%) ≥45； 75%压缩永久变形≤4.5%,干热老化后拉伸强度≥160KPa； 4.框架：内框架采用实木框架，经去皮、烘干、防虫防腐处理，木材含水率≤12%；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五子棋</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材质：带磁性 2. 最天号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象棋</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1.最大号，全实木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放大镜</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1.便捷式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9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长条书法桌</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 规格：1600*600*800 mm 2. 装饰纸使用装饰原纸 ,100%三聚氰胺浸胶， 表面硬度要达到油漆的3倍，耐刮、耐暦、耐腐蚀、耐高温；采用纯三聚氰胺浸胶，使表面透明度更好，耐污性更强； 3.板材为E1级环保绿色三聚氰胺板，切割准确 ,无崩齿，无毛刺，含水率≤8. 5%；甲醛释放量达到国家标准。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5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理发桌椅组合</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1.实木理发桌椅组合， 包括一桌一椅一镜</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8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理发工具</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1.理发、须一套工具 。包括:剪刀、梳子、 理发器、刮胡刀、吹风机、围布奪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便捷式音响</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1.带无线话筒/多媒体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89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乒乓球桌</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1.国标,玻璃钢台面加钢架结构，室内设计带滑轮，每台含名牌球拍 1付、球1盒。</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9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图书柜</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1.全实木整体免漆环保板材定制（尺寸：570cm *290cm；面积：16.53m2）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图书桌</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1.木质/圆角4人座</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2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图书</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1.图书内容由甲方审定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95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窗帘</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1.名称：永久性阻燃窗帘，材质：磷系阻燃纱线，克重：320g/m2, 阻燃等级：B1级，遮光≥90%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r>
      <w:tr>
        <w:tblPrEx>
          <w:shd w:val="clear" w:color="auto" w:fill="auto"/>
          <w:tblCellMar>
            <w:top w:w="0" w:type="dxa"/>
            <w:left w:w="0" w:type="dxa"/>
            <w:bottom w:w="0" w:type="dxa"/>
            <w:right w:w="0" w:type="dxa"/>
          </w:tblCellMar>
        </w:tblPrEx>
        <w:trPr>
          <w:trHeight w:val="213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餐桌、餐椅</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餐桌：圆型桌面直径1.4米 1.全实木制作 2. 圆形桌腿 3. 雕花美观实用 4. 大气不失精致 5. 实用简单 6.结实耐用。颜色红棕色 带1米加厚钢化转盘 7. （实木材质投标方需说明）共2张 餐椅 全实木制作，高级软包 ,红棕色，无扶手。（实木材质投标方需说明）共20把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8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小圆桌、圈椅</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 小圆桌：桌面直径60cm,高70cm,全实木制作,红棕色，双层设计， 四只曲型桌腿，（实木材质投标方需说明）。 2张  2.圈椅:实木，简约风格，木骨架，半扶手， 坐垫内部填充中密度泡沫海绵，面为布艺。椅高：67cm,背高：75cm</w:t>
            </w:r>
            <w:r>
              <w:rPr>
                <w:rFonts w:hint="eastAsia" w:ascii="宋体" w:hAnsi="宋体" w:eastAsia="宋体" w:cs="宋体"/>
                <w:i w:val="0"/>
                <w:color w:val="FF0000"/>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，椅子8把。</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7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笔记本电脑</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WindowslO原装系统，支持W7,机身厚度小于20mm系列：平台Intel 端口 ：音频端口，耳机、麦克风二合一接口，USB2.0, 1个,USB3.0 2个,RJ451个  显示芯片，独立显卡，插槽数量2xSO-DIMM, 内存容量8GB,通信局域网10/100/1000Mbps 处理器：CPU型号Intel酷睿处理器，三级缓存3M, CPU酷睿处理器17速度2.5以上，硬盘1TB，硬盘容量128GB SSD 电源:续航时间,5-8小 时，电池：内置锂离子电池，100-240V自适应交流电源适配器，屏幕类型LED背光，屏幕尺寸，15. 6英寸物理分班率：1920X1080,显示比例，宽屏16 :9,色域:45%NTSC 其它设备：网络摄像头，有摄像头,摄像头像素：720p</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08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电脑</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商用台式机，操作系统原厂：winlO, CPU型号 :Intel酷睿处理器3.5 G、硬盘类型：机械硬盘1TB,串行转速7200 转/分钟，DVDRW有线鼠标、有线键盘（USB高 触感键鼠）可以支持 win7 64,全国联保三年 （含三年非人为损坏硬件问题上门服务）730 独显2G内存，容量8GB, 速度DDR4,插槽数量,2 个,最大支持容量16GB, 显示器尺寸：21.5英寸低蓝光，分辨率：1920 x 1080,显示器接口HDMI+VGA,输入设备， 有线鼠标，有线键盘， 前（侧）面接口，支持固态硬盘扩展，支持隔离卡，USB口前置四个， 后置六个4个音频接口 ,2个。后面接口 RS232 接口一个，视频接口， VGA\HDMI 接口 RJ45一个 ,PCI槽（空闲/总数）两个，PCI-E, 1/1电源 功率180W,显示器和主机必须同一品牌。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182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基本功能：彩色双面复印，彩色双面网络打印   1复印/打印速度：黑白≥20张/分钟，彩色≥20张/分钟， 彩色网络扫描，标配双面器及双面自动输稿器 2、 成像方式：LED曝光 ,要求单通道四鼓四粉设计。 3、CPU速度：≥双核1.33G Hz。 4、 显影方式：干式双组份显影方式。 5、定影方式：热锟加热定影方式。 6、 启动时间：≤13.1秒。 7、无硬盘设计，更安全，或，硬盘容量：≥ 320GB.8、网络打印：标配千兆以太网可实现1000 Mbps网络支持，标配U盘扫描，支持手机直接打印（支持IOS/ Android系统），支持PS打印驱动（彩色打印 效果更佳）。 9、网络扫描：彩色扫描速度≥73页/分钟（A 4, 300dpi,要求CCD扫描方式）， 标配高压缩PDF扫描格式和彩色扫描至U盘功能 且可进行杂志扫描并按页序自动保存。 10、内存容量：≥4GB  11、操作面板：中文彩色液晶触控操作面板， 彩色液晶触摸面板N9寸，面板角度、可视亮度可调节，可根据个人 需求自定义界面及功能  12、 装纸容量：≥350 张（其中旁路≥100张 ）。 13、 双面自动输稿器：≥100张。 14、标配红章复印/打印模式。 16、 重要功能：开盖复印功能（周边清除）， 忽略空白页复印，扫描预览，串联打印，私密打印功能。 17、要求环保型耗材， 感光鼓寿命≥6.7万印。 18、 墨粉寿命，可根据 用户用量洗择2种容量 里粉， 要求最大黑粉容量≥3. 84万印；彩粉容量≥3. 36万印。 19、 具有配套设备状态实时监控软件与账户管理软件， 对联网的设备按照部门代码级别，对复印、打印量逐日按月统计汇总 ,实现单位内部对各部门的文印量进行数据统 计与汇总，并可一键生 成EXCEL报表，便于各单位进行相关办公费用的统计，实现全面的统计管理。支持无服务器漫游打印功能，以实现作业负载均衡；并可通过扩展实现刷卡使用复印机，且无需外置服 务器。 20、 投标品牌产品为中国国内生产。 21、供应商具有完善的销售及售后服务网络，承诺机器免费送货、安装、调试、培训。22、质保保修政策：一年免费质保并提供免费上门服务；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364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投影仪</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尺寸范围，30-300英 寸，支持3D格式上下并列/左右并列投影光源LED,显示技术DLP支持3D功能操作系统有智能系统，安装方式桌上正投；吊装正投；吊装背投；桌上背投XK03E音效规格，扬声器品牌 harman/kardon,扬声器功率2*8W,机身颜色深空灰，产品尺寸（mm ）:205*215*143.5,噪音（dB） &lt; 28dB（lm距离内）电源AC200-240V, 5OHZ,镜头盖，无镜头盖 2. 产品净重（kg） 2.75 kg,机身材质ABS+金属 ,整机功耗（W）150-180W,遥控器控制方式蓝牙，连接控制网络接口LAN*1USB2.0*2,其它连接方式无屏助手/ AirPlay/DLNA,音频输出Audio*lOptical*1  3.蓝牙连接4.2,WiFi 连接，WIFI2.4； WIFI5 ；自带热点，U盘直读支持格式，RM、FLV、 MOV、 AVI、 MKV、 TS、 MP4等主流音视频格式 ,音频输入无线同屏支持设备，安卓/I0S无线同屏，支持无线，HDMI 接口hdmi 2.0*2（其中一个支持ARC）系统配置处理器Mstar 6A848四孩64位，机身内存3G+16G,特色功能HDR类型,HLG；HDR10,语音遥控近场语音，显示参数梯形矫正四向矫正自动梯形矫正，标准分辨率1920X1080dpi镜头光圈（F/f）,对比度1000-3000:1,最大兼容分辨率4096*2160 doi,镜头材质玻璃+树脂，投射比1.2:1,显示芯片尺寸0. 47DMD, 显示比例16:10；16:9 ；4:3, 100 “投影距离2 .6m,真实亮度1900 ANSI流明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23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碎纸机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1.7级保密，办公家用 静音电动文件粉碎机办 公 2. 毛重:25. 06kg,  纸箱容量：21-30L  ,碎纸效果：条状   3.保密等级:4级  最大碎纸幅面：A4   4. 噪音分贝:50-60dB, 可碎介质：纸，文件袋 单次碎纸张数：6-10张 ,碎纸速度：1-2米/分钟 连续碎纸机时间：0-10分钟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65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电子显示屏</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室内单色屏   2. P3.75 3：规格:10米*0.8米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142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麻将机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麻将桌尺寸：980W*980D*800H,全百动四口麻将机   2.麻将椅:实木，椅面 软包   3. 功能:一桌多用，可以当餐桌、麻将桌、喝茶桌、扑克牌桌等</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办公用具</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44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办公桌</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办公桌：1400W*700D*760Hmm 2. 贴面:木皮为天然实木木皮，厚度≥0.6mm ,无节疤、腐朽、裂纹、虫眼、夹皮、变色 等缺陷，纹理清晰自然 、色泽一致且经防虫防 腐处理，无色差，明显接缝不超过2处； 3. 基材:环保绿色E1级或E1级以上中密度纤维板，甲醛释放量符合国家标准，环保要求必须达到E1标准；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180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会议桌</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ind w:left="0" w:leftChars="0" w:firstLine="0" w:firstLineChars="0"/>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会议桌规格1200*300*760mm 1、 贴面：木皮为天然 实木木皮，厚度30.6mm,</w:t>
            </w:r>
            <w:r>
              <w:rPr>
                <w:rFonts w:hint="eastAsia" w:ascii="宋体" w:hAnsi="宋体" w:eastAsia="宋体" w:cs="宋体"/>
                <w:sz w:val="24"/>
                <w:szCs w:val="24"/>
                <w:lang w:val="en-US" w:eastAsia="zh-CN"/>
              </w:rPr>
              <w:t>无</w:t>
            </w:r>
            <w:r>
              <w:rPr>
                <w:rFonts w:hint="eastAsia" w:ascii="宋体" w:hAnsi="宋体" w:eastAsia="宋体" w:cs="宋体"/>
                <w:i w:val="0"/>
                <w:color w:val="000000"/>
                <w:kern w:val="0"/>
                <w:sz w:val="24"/>
                <w:szCs w:val="24"/>
                <w:u w:val="none"/>
                <w:lang w:val="en-US" w:eastAsia="zh-CN" w:bidi="ar"/>
              </w:rPr>
              <w:t xml:space="preserve">节疤、腐朽、裂纹、虫眼、夹皮、变色等缺陷，纹理清晰自然 、色泽一致且经防虫防腐处理，无色差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133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办公椅</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网布靠背椅 2. 面料:选用防菌、防虫、防</w:t>
            </w:r>
            <w:r>
              <w:rPr>
                <w:rFonts w:hint="eastAsia" w:ascii="宋体" w:hAnsi="宋体" w:eastAsia="宋体" w:cs="宋体"/>
                <w:i w:val="0"/>
                <w:color w:val="000000"/>
                <w:kern w:val="0"/>
                <w:sz w:val="24"/>
                <w:szCs w:val="24"/>
                <w:u w:val="none"/>
                <w:lang w:val="en-US" w:eastAsia="zh-CN" w:bidi="ar"/>
              </w:rPr>
              <w:t>污、防静电、 网布料，布料色泽亮丽 、耐磨性强、透气性好 ,座感舒适。 3. 海绵:采用高密度定型阻燃海绵，阻燃处理 （椅子座板采用多层实木板与海棉一体成型高温高压制作，无胶水， 使用长久，板与棉之间不易脱开），表面需有防老化保护膜，耐冲击 ,回弹力强，长期使用不变形，理化性能符合国家现行标准。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shd w:val="clear" w:color="auto" w:fill="auto"/>
          <w:tblCellMar>
            <w:top w:w="0" w:type="dxa"/>
            <w:left w:w="0" w:type="dxa"/>
            <w:bottom w:w="0" w:type="dxa"/>
            <w:right w:w="0" w:type="dxa"/>
          </w:tblCellMar>
        </w:tblPrEx>
        <w:trPr>
          <w:trHeight w:val="414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会议椅</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网布靠背椅 2. 面料:选用防菌、防虫、防污、防静电、 网布料，布料色泽亮丽 、耐磨性强、透气性好 ,座感舒适。 3. 海绵:采用高密度定型阻燃海绵，阻燃处理 （椅子座板采用多层实木板与海棉一体成型高温高压制作，无胶水， 使用长久，板与棉之间不易脱开），表面需有防老化保护膜，耐冲击 ,回弹力强，长期使用不变形，理化性能符合国家现行标准。环保 :符合E1环保要求，操作性好，喷涂无飞丝，接着力强，耐热、 耐水、耐老化性。定型板：基材：经高温蒸煮，高温干燥，高温层压，强度高，不变形 ,不虫蛀。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186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沙发大小套</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4"/>
                <w:szCs w:val="24"/>
                <w:u w:val="none"/>
                <w:lang w:val="en-US" w:eastAsia="zh-CN" w:bidi="ar"/>
              </w:rPr>
              <w:t>1, 沙发规格:1850*900* 850mm (3+1+1) 2. 面料:选用优质西皮 ，皮面无明显色差、表面无龟裂、手感柔软光泽度好，透气性强； 3, 海绵:泡棉为</w:t>
            </w:r>
            <w:r>
              <w:rPr>
                <w:rFonts w:hint="eastAsia" w:ascii="宋体" w:hAnsi="宋体" w:eastAsia="宋体" w:cs="宋体"/>
                <w:i w:val="0"/>
                <w:color w:val="000000"/>
                <w:kern w:val="0"/>
                <w:sz w:val="24"/>
                <w:szCs w:val="24"/>
                <w:u w:val="none"/>
                <w:lang w:val="en-US" w:eastAsia="zh-CN" w:bidi="ar"/>
              </w:rPr>
              <w:t>PU成型 发泡高密度、高回弹海绵，软硬适中，回弹性好，不变形。整体切割 ,不得使用拼接再生类海绵，回弹率(%) ≥45； 75%压缩永久变形≤4.5%,干热老化后拉伸强度≥160KPa； 4.框架：内框架采用实木框架，经去皮、烘干、防虫防腐处理，木材含水率≤12%；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531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电脑</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商用台式机，操作系统原厂：winlO, CPU型号 :Intel酷睿处理器3.5 G、硬盘类型：机械硬盘1TB,串行转速7200 转/分钟，DVDRW有线鼠标、有线键盘（USB高 触感键鼠）可以支持 win7 64,全国联保三年 （含三年非人为损坏硬件问题上门服务）730 独显2G内存，容量8GB, 速度DDR4,插槽数量,2 个,最大支持容量16GB, 显示器尺寸：21.5英寸低蓝光，分辨率：1920 x 1080,显示器接口HDMI+VGA,输入设备， 有线鼠标，有线键盘， 前（侧）面接口，支持固态硬盘扩展，支持隔离卡，USB口前置四个， 后置六个4个音频接口 ,2个。后面接口 RS232 接口一个，视频接口， VGA\HDMI 接口 RJ45一个 ,PCI槽（空闲/总数）两个，PCI-E, 1/1电源 功率180W,显示器和主机必须同一品牌。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73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打印机</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基本功能：彩色双面复印，彩色双面网络打印   1复印/打印速度：黑白≥20张/分钟，彩色≥20张/分钟， 彩色网络扫描，标配双面器及双面自动输稿器 2、 成像方式：LED曝光 ,要求单通道四鼓四粉设计。 3、CPU速度：≥双核1.33G Hz。 4、 显影方式：干式双组份显影方式。 5、定影方式：热锟加热定影方式。 6、 启动时间：≤13.1秒。 7、无硬盘设计，更安全，或，硬盘容量：≥ 320GB.8、网络打印：标配千兆以太网可实现1000 Mbps网络支持，标配U盘扫描，支持手机直接打印（支持IOS/ Android系统），支持PS打印驱动（彩色打印 效果更佳）。 9、网络扫描：彩色扫描速度≥73页/分钟（A 4, 300dpi,要求CCD扫描方式）， 标配高压缩PDF扫描格式和彩色扫描至U盘功能 且可进行杂志扫描并按页序自动保存。 10、内存容量：≥4GB  11、操作面板：中文彩色液晶触控操作面板， 彩色液晶触摸面板N9寸，面板角度、可视亮度可调节，可根据个人 需求自定义界面及功能  12、 装纸容量：≥350 张（其中旁路≥100张 ）。 13、 双面自动输稿器：≥100张。 14、标配红章复印/打印模式。15、</w:t>
            </w:r>
            <w:r>
              <w:rPr>
                <w:rFonts w:hint="eastAsia" w:ascii="宋体" w:hAnsi="宋体" w:eastAsia="宋体" w:cs="宋体"/>
                <w:i w:val="0"/>
                <w:color w:val="FF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重要功能：开盖复印功能（周边清除），忽略空白页复印，扫描预览，串联打印，私密打印功能。 16、要求环保型耗材， 感光鼓寿命≥6.7万印。17、墨粉寿命，可根据 用户用量洗择2种容量 里粉， 要求最大黑粉容量≥3. 84万印；彩粉容量≥3. 36万印。18、具有配套设备状态实时监控软件与账户管理软件，对联网的设备按照部门代码级别，对复印、打印量逐日按月统计汇总 ,实现单位内部对各部门的文印量进行数据统 计与汇总，并可一键生 成EXCEL报表，便于各单位进行相关办公费用的统计，实现全面的统计管理。支持无服务器漫游打印功能，以实现作业负载均衡；并可通过扩展实现刷卡使用复印机，且无需外置服 务器。19、 投标品牌产品为中国国内生产。 20、供应商有完善的销售及售后服务网络，承诺机器免费送货、安装、调试、培训。 21、质保保修政策：一年免费质保并提供免费上门服务；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1140"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茶几大小套</w:t>
            </w:r>
          </w:p>
        </w:tc>
        <w:tc>
          <w:tcPr>
            <w:tcW w:w="6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茶几：桌面直径60cm,高70cm，全实木制作，红棕色，双层设计，四只曲型桌腿（实木材质供应商需说明）2张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套</w:t>
            </w:r>
          </w:p>
        </w:tc>
      </w:tr>
    </w:tbl>
    <w:p>
      <w:pPr>
        <w:keepNext w:val="0"/>
        <w:keepLines w:val="0"/>
        <w:pageBreakBefore w:val="0"/>
        <w:widowControl w:val="0"/>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交货及安装时间：</w:t>
      </w:r>
      <w:r>
        <w:rPr>
          <w:rFonts w:hint="eastAsia" w:ascii="宋体" w:hAnsi="宋体" w:eastAsia="宋体" w:cs="宋体"/>
          <w:color w:val="auto"/>
          <w:sz w:val="24"/>
          <w:szCs w:val="24"/>
          <w:lang w:eastAsia="zh-CN"/>
        </w:rPr>
        <w:t>合同签订后15天；</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交货地点：采购人指定地点；</w:t>
      </w:r>
    </w:p>
    <w:p>
      <w:pPr>
        <w:keepNext w:val="0"/>
        <w:keepLines w:val="0"/>
        <w:pageBreakBefore w:val="0"/>
        <w:widowControl w:val="0"/>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3、所有产品的免费质保期至少为1年（技术参数有标明的以技术参数为准）。</w:t>
      </w:r>
    </w:p>
    <w:p>
      <w:pPr>
        <w:shd w:val="clear"/>
        <w:spacing w:line="360" w:lineRule="auto"/>
        <w:ind w:firstLine="0" w:firstLineChars="0"/>
        <w:jc w:val="left"/>
        <w:rPr>
          <w:rFonts w:hint="eastAsia" w:ascii="宋体" w:hAnsi="宋体" w:eastAsia="宋体" w:cs="宋体"/>
          <w:color w:val="auto"/>
          <w:sz w:val="24"/>
          <w:szCs w:val="24"/>
          <w:lang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jc w:val="right"/>
      <w:rPr>
        <w:rFonts w:hint="eastAsia" w:eastAsia="宋体"/>
        <w:lang w:eastAsia="zh-CN"/>
      </w:rPr>
    </w:pPr>
    <w:r>
      <w:drawing>
        <wp:anchor distT="0" distB="0" distL="114300" distR="114300" simplePos="0" relativeHeight="251662336"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lang w:eastAsia="zh-CN"/>
      </w:rPr>
      <w:t>青海品冠招标代理有限公司</w:t>
    </w:r>
    <w:r>
      <w:rPr>
        <w:rFonts w:hint="eastAsia" w:ascii="宋体" w:hAnsi="宋体" w:eastAsia="宋体" w:cs="宋体"/>
        <w:b/>
        <w:bCs/>
        <w:sz w:val="21"/>
        <w:szCs w:val="21"/>
        <w:u w:val="single"/>
      </w:rPr>
      <w:t>磋商文</w:t>
    </w:r>
    <w:r>
      <w:rPr>
        <w:rFonts w:hint="eastAsia" w:ascii="宋体" w:hAnsi="宋体" w:eastAsia="宋体" w:cs="宋体"/>
        <w:b/>
        <w:bCs/>
        <w:sz w:val="21"/>
        <w:szCs w:val="21"/>
        <w:u w:val="single"/>
        <w:lang w:val="en-US" w:eastAsia="zh-CN"/>
      </w:rPr>
      <w:t>件</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青海品冠竞磋（货物）2020-079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FC31F"/>
    <w:multiLevelType w:val="singleLevel"/>
    <w:tmpl w:val="E6CFC31F"/>
    <w:lvl w:ilvl="0" w:tentative="0">
      <w:start w:val="6"/>
      <w:numFmt w:val="chineseCounting"/>
      <w:suff w:val="space"/>
      <w:lvlText w:val="第%1部分"/>
      <w:lvlJc w:val="left"/>
      <w:rPr>
        <w:rFonts w:hint="eastAsia"/>
      </w:rPr>
    </w:lvl>
  </w:abstractNum>
  <w:abstractNum w:abstractNumId="1">
    <w:nsid w:val="F5B23D18"/>
    <w:multiLevelType w:val="singleLevel"/>
    <w:tmpl w:val="F5B23D18"/>
    <w:lvl w:ilvl="0" w:tentative="0">
      <w:start w:val="1"/>
      <w:numFmt w:val="decimal"/>
      <w:suff w:val="nothing"/>
      <w:lvlText w:val="%1、"/>
      <w:lvlJc w:val="left"/>
    </w:lvl>
  </w:abstractNum>
  <w:abstractNum w:abstractNumId="2">
    <w:nsid w:val="3D9A9502"/>
    <w:multiLevelType w:val="singleLevel"/>
    <w:tmpl w:val="3D9A9502"/>
    <w:lvl w:ilvl="0" w:tentative="0">
      <w:start w:val="1"/>
      <w:numFmt w:val="decimal"/>
      <w:lvlText w:val="%1."/>
      <w:lvlJc w:val="left"/>
      <w:pPr>
        <w:tabs>
          <w:tab w:val="left" w:pos="312"/>
        </w:tabs>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5">
    <w:nsid w:val="77ACA30B"/>
    <w:multiLevelType w:val="singleLevel"/>
    <w:tmpl w:val="77ACA30B"/>
    <w:lvl w:ilvl="0" w:tentative="0">
      <w:start w:val="1"/>
      <w:numFmt w:val="decimal"/>
      <w:suff w:val="space"/>
      <w:lvlText w:val="%1."/>
      <w:lvlJc w:val="left"/>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D31EC"/>
    <w:rsid w:val="00213F24"/>
    <w:rsid w:val="002C5D0F"/>
    <w:rsid w:val="009A149D"/>
    <w:rsid w:val="00A22D1A"/>
    <w:rsid w:val="00AE5A2B"/>
    <w:rsid w:val="00BB15F6"/>
    <w:rsid w:val="00E22C49"/>
    <w:rsid w:val="00E24720"/>
    <w:rsid w:val="00EB0426"/>
    <w:rsid w:val="02492A53"/>
    <w:rsid w:val="027666A8"/>
    <w:rsid w:val="02E848E3"/>
    <w:rsid w:val="03F54F40"/>
    <w:rsid w:val="041D2837"/>
    <w:rsid w:val="05C41944"/>
    <w:rsid w:val="06FA3E18"/>
    <w:rsid w:val="07E7495A"/>
    <w:rsid w:val="07EA3008"/>
    <w:rsid w:val="09954AFB"/>
    <w:rsid w:val="0AB310D5"/>
    <w:rsid w:val="0AB50A1F"/>
    <w:rsid w:val="0AF357C2"/>
    <w:rsid w:val="0B033A47"/>
    <w:rsid w:val="0B7D1993"/>
    <w:rsid w:val="0B9C7EAF"/>
    <w:rsid w:val="0D5450A8"/>
    <w:rsid w:val="0D596022"/>
    <w:rsid w:val="0DCB49FB"/>
    <w:rsid w:val="0E3B4B14"/>
    <w:rsid w:val="0E901D0F"/>
    <w:rsid w:val="0F2B7F1E"/>
    <w:rsid w:val="0FCD4D03"/>
    <w:rsid w:val="0FF8234C"/>
    <w:rsid w:val="10A71125"/>
    <w:rsid w:val="1129001A"/>
    <w:rsid w:val="11F7309C"/>
    <w:rsid w:val="12011130"/>
    <w:rsid w:val="12303F43"/>
    <w:rsid w:val="123E0181"/>
    <w:rsid w:val="130F0854"/>
    <w:rsid w:val="13241D90"/>
    <w:rsid w:val="13D16A27"/>
    <w:rsid w:val="14A31369"/>
    <w:rsid w:val="160A7B9A"/>
    <w:rsid w:val="163C358F"/>
    <w:rsid w:val="17F732B1"/>
    <w:rsid w:val="189C10AD"/>
    <w:rsid w:val="191B0B35"/>
    <w:rsid w:val="193001A1"/>
    <w:rsid w:val="1A50441E"/>
    <w:rsid w:val="1BAF484F"/>
    <w:rsid w:val="1BCB40AD"/>
    <w:rsid w:val="1DE64446"/>
    <w:rsid w:val="1F4C78D0"/>
    <w:rsid w:val="1F5313B6"/>
    <w:rsid w:val="20F70553"/>
    <w:rsid w:val="21E9685F"/>
    <w:rsid w:val="22470866"/>
    <w:rsid w:val="23D15319"/>
    <w:rsid w:val="24334A21"/>
    <w:rsid w:val="2506013B"/>
    <w:rsid w:val="26A16E16"/>
    <w:rsid w:val="270F023A"/>
    <w:rsid w:val="271C60D7"/>
    <w:rsid w:val="275C4CD4"/>
    <w:rsid w:val="27FF372E"/>
    <w:rsid w:val="291D2347"/>
    <w:rsid w:val="29FD4568"/>
    <w:rsid w:val="2A5E32AB"/>
    <w:rsid w:val="2ABF45E3"/>
    <w:rsid w:val="2C0D3E59"/>
    <w:rsid w:val="2D4443FA"/>
    <w:rsid w:val="2DB6365C"/>
    <w:rsid w:val="2EA95537"/>
    <w:rsid w:val="2F7231EE"/>
    <w:rsid w:val="2F790251"/>
    <w:rsid w:val="2FF921DC"/>
    <w:rsid w:val="308B45D3"/>
    <w:rsid w:val="309D5958"/>
    <w:rsid w:val="30C419B0"/>
    <w:rsid w:val="30FC4AF3"/>
    <w:rsid w:val="313D275C"/>
    <w:rsid w:val="31F713E0"/>
    <w:rsid w:val="324E0D5F"/>
    <w:rsid w:val="32F75C8B"/>
    <w:rsid w:val="33B83934"/>
    <w:rsid w:val="33CB26A9"/>
    <w:rsid w:val="33E76902"/>
    <w:rsid w:val="33F5549E"/>
    <w:rsid w:val="34110883"/>
    <w:rsid w:val="3541245E"/>
    <w:rsid w:val="35980BD9"/>
    <w:rsid w:val="36792E4B"/>
    <w:rsid w:val="37C239D4"/>
    <w:rsid w:val="383512DF"/>
    <w:rsid w:val="3838582F"/>
    <w:rsid w:val="3875364E"/>
    <w:rsid w:val="398F7BA5"/>
    <w:rsid w:val="3A1A7FD9"/>
    <w:rsid w:val="3A7B6527"/>
    <w:rsid w:val="3AB42FBD"/>
    <w:rsid w:val="3AF464B3"/>
    <w:rsid w:val="3BBC4ABE"/>
    <w:rsid w:val="3C092E30"/>
    <w:rsid w:val="3D575531"/>
    <w:rsid w:val="3F082449"/>
    <w:rsid w:val="3F4871AE"/>
    <w:rsid w:val="3F710E0E"/>
    <w:rsid w:val="3F9B6B83"/>
    <w:rsid w:val="3FD622A8"/>
    <w:rsid w:val="408D38FB"/>
    <w:rsid w:val="40DF747E"/>
    <w:rsid w:val="40EC6DDC"/>
    <w:rsid w:val="421151B4"/>
    <w:rsid w:val="4285692D"/>
    <w:rsid w:val="442270F5"/>
    <w:rsid w:val="443F17B1"/>
    <w:rsid w:val="4465398D"/>
    <w:rsid w:val="44B27F70"/>
    <w:rsid w:val="44EB6603"/>
    <w:rsid w:val="45984FD7"/>
    <w:rsid w:val="462C6948"/>
    <w:rsid w:val="464613F0"/>
    <w:rsid w:val="46EC679C"/>
    <w:rsid w:val="47500410"/>
    <w:rsid w:val="48F1403F"/>
    <w:rsid w:val="4B2F68B4"/>
    <w:rsid w:val="4B4A280B"/>
    <w:rsid w:val="4B7A1206"/>
    <w:rsid w:val="4BF168BF"/>
    <w:rsid w:val="4C6F0BB7"/>
    <w:rsid w:val="4C741392"/>
    <w:rsid w:val="4D2F3ED8"/>
    <w:rsid w:val="4DF752CE"/>
    <w:rsid w:val="4E993C45"/>
    <w:rsid w:val="4F166781"/>
    <w:rsid w:val="4FA610FA"/>
    <w:rsid w:val="4FE535DF"/>
    <w:rsid w:val="4FFB5A67"/>
    <w:rsid w:val="5024289C"/>
    <w:rsid w:val="50870F93"/>
    <w:rsid w:val="51281E2E"/>
    <w:rsid w:val="51824063"/>
    <w:rsid w:val="51C37D5E"/>
    <w:rsid w:val="54AC3A23"/>
    <w:rsid w:val="54AE6895"/>
    <w:rsid w:val="55541C08"/>
    <w:rsid w:val="561C690D"/>
    <w:rsid w:val="565457F8"/>
    <w:rsid w:val="57643900"/>
    <w:rsid w:val="57B50973"/>
    <w:rsid w:val="57C03F71"/>
    <w:rsid w:val="58F7526E"/>
    <w:rsid w:val="591B394B"/>
    <w:rsid w:val="5967076A"/>
    <w:rsid w:val="5A8C7845"/>
    <w:rsid w:val="5A8F6729"/>
    <w:rsid w:val="5CB138CA"/>
    <w:rsid w:val="5D17675D"/>
    <w:rsid w:val="5E7A07A0"/>
    <w:rsid w:val="5F8B73D7"/>
    <w:rsid w:val="5FFD4299"/>
    <w:rsid w:val="609E2C02"/>
    <w:rsid w:val="610768FB"/>
    <w:rsid w:val="6125574B"/>
    <w:rsid w:val="61F91231"/>
    <w:rsid w:val="625776FB"/>
    <w:rsid w:val="62D35C02"/>
    <w:rsid w:val="63450C95"/>
    <w:rsid w:val="64617543"/>
    <w:rsid w:val="65004B79"/>
    <w:rsid w:val="651573A9"/>
    <w:rsid w:val="65212235"/>
    <w:rsid w:val="659B634C"/>
    <w:rsid w:val="65D00903"/>
    <w:rsid w:val="66067608"/>
    <w:rsid w:val="66E30AB4"/>
    <w:rsid w:val="67720C0D"/>
    <w:rsid w:val="67853BBB"/>
    <w:rsid w:val="681F30F4"/>
    <w:rsid w:val="687734C6"/>
    <w:rsid w:val="68CD48F6"/>
    <w:rsid w:val="695218D5"/>
    <w:rsid w:val="696D4097"/>
    <w:rsid w:val="69D308B3"/>
    <w:rsid w:val="69FF5932"/>
    <w:rsid w:val="6A033EE8"/>
    <w:rsid w:val="6A4B791D"/>
    <w:rsid w:val="6B295089"/>
    <w:rsid w:val="6BD85E01"/>
    <w:rsid w:val="6C6C0F3A"/>
    <w:rsid w:val="6D0169A7"/>
    <w:rsid w:val="6DD81E53"/>
    <w:rsid w:val="6DEA5BBB"/>
    <w:rsid w:val="6F3A01D0"/>
    <w:rsid w:val="6FBB0B5F"/>
    <w:rsid w:val="71CD4358"/>
    <w:rsid w:val="72A07F28"/>
    <w:rsid w:val="737919F5"/>
    <w:rsid w:val="73DD428C"/>
    <w:rsid w:val="7505136E"/>
    <w:rsid w:val="75154017"/>
    <w:rsid w:val="78133782"/>
    <w:rsid w:val="78CD5227"/>
    <w:rsid w:val="7A57199D"/>
    <w:rsid w:val="7ACC5CEF"/>
    <w:rsid w:val="7B85531C"/>
    <w:rsid w:val="7C494E9D"/>
    <w:rsid w:val="7D20329B"/>
    <w:rsid w:val="7D890306"/>
    <w:rsid w:val="7E1631C7"/>
    <w:rsid w:val="7E532992"/>
    <w:rsid w:val="7E683A96"/>
    <w:rsid w:val="7E9F58CF"/>
    <w:rsid w:val="7EC15CA3"/>
    <w:rsid w:val="7ED41833"/>
    <w:rsid w:val="7F2C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6"/>
    <w:qFormat/>
    <w:uiPriority w:val="0"/>
    <w:pPr>
      <w:spacing w:line="240" w:lineRule="auto"/>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qFormat/>
    <w:uiPriority w:val="0"/>
    <w:rPr>
      <w:color w:val="000099"/>
      <w:u w:val="none"/>
    </w:rPr>
  </w:style>
  <w:style w:type="character" w:styleId="24">
    <w:name w:val="annotation reference"/>
    <w:basedOn w:val="20"/>
    <w:qFormat/>
    <w:uiPriority w:val="0"/>
    <w:rPr>
      <w:sz w:val="21"/>
      <w:szCs w:val="21"/>
    </w:rPr>
  </w:style>
  <w:style w:type="paragraph" w:customStyle="1" w:styleId="25">
    <w:name w:val="列出段落1"/>
    <w:basedOn w:val="1"/>
    <w:qFormat/>
    <w:uiPriority w:val="34"/>
    <w:pPr>
      <w:ind w:firstLine="420"/>
    </w:pPr>
    <w:rPr>
      <w:rFonts w:ascii="Calibri" w:hAnsi="Calibri"/>
    </w:rPr>
  </w:style>
  <w:style w:type="character" w:customStyle="1" w:styleId="26">
    <w:name w:val="批注框文本 Char"/>
    <w:basedOn w:val="20"/>
    <w:link w:val="13"/>
    <w:qFormat/>
    <w:uiPriority w:val="0"/>
    <w:rPr>
      <w:sz w:val="18"/>
      <w:szCs w:val="18"/>
    </w:rPr>
  </w:style>
  <w:style w:type="character" w:customStyle="1" w:styleId="27">
    <w:name w:val="font41"/>
    <w:basedOn w:val="20"/>
    <w:qFormat/>
    <w:uiPriority w:val="0"/>
    <w:rPr>
      <w:rFonts w:hint="default" w:ascii="Tahoma" w:hAnsi="Tahoma" w:eastAsia="Tahoma" w:cs="Tahoma"/>
      <w:color w:val="000000"/>
      <w:sz w:val="18"/>
      <w:szCs w:val="18"/>
      <w:u w:val="none"/>
    </w:rPr>
  </w:style>
  <w:style w:type="character" w:customStyle="1" w:styleId="28">
    <w:name w:val="font11"/>
    <w:basedOn w:val="20"/>
    <w:qFormat/>
    <w:uiPriority w:val="0"/>
    <w:rPr>
      <w:rFonts w:hint="eastAsia" w:ascii="宋体" w:hAnsi="宋体" w:eastAsia="宋体" w:cs="宋体"/>
      <w:color w:val="000000"/>
      <w:sz w:val="24"/>
      <w:szCs w:val="24"/>
      <w:u w:val="none"/>
      <w:vertAlign w:val="subscript"/>
    </w:rPr>
  </w:style>
  <w:style w:type="character" w:customStyle="1" w:styleId="29">
    <w:name w:val="int_huang_12_b1"/>
    <w:qFormat/>
    <w:uiPriority w:val="0"/>
    <w:rPr>
      <w:rFonts w:hint="default" w:ascii="Verdana" w:hAnsi="Verdana"/>
      <w:b/>
      <w:bCs/>
      <w:color w:val="EECC77"/>
      <w:sz w:val="18"/>
      <w:szCs w:val="18"/>
    </w:rPr>
  </w:style>
  <w:style w:type="paragraph" w:customStyle="1" w:styleId="30">
    <w:name w:val="p0"/>
    <w:basedOn w:val="1"/>
    <w:unhideWhenUsed/>
    <w:qFormat/>
    <w:uiPriority w:val="99"/>
    <w:pPr>
      <w:widowControl/>
    </w:pPr>
    <w:rPr>
      <w:rFonts w:hint="eastAsia"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3583</Words>
  <Characters>20428</Characters>
  <Lines>170</Lines>
  <Paragraphs>47</Paragraphs>
  <TotalTime>6</TotalTime>
  <ScaleCrop>false</ScaleCrop>
  <LinksUpToDate>false</LinksUpToDate>
  <CharactersWithSpaces>23964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MaJing</cp:lastModifiedBy>
  <cp:lastPrinted>2019-04-28T09:48:00Z</cp:lastPrinted>
  <dcterms:modified xsi:type="dcterms:W3CDTF">2020-09-23T09:38:15Z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