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青海品冠竞磋（货物）2020-046</w:t>
      </w:r>
    </w:p>
    <w:p>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采购全自动生化分析仪一台</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w:t>
      </w:r>
      <w:r>
        <w:rPr>
          <w:rFonts w:hint="eastAsia" w:ascii="宋体" w:hAnsi="宋体" w:eastAsia="宋体" w:cs="宋体"/>
          <w:b/>
          <w:color w:val="auto"/>
          <w:sz w:val="36"/>
          <w:szCs w:val="36"/>
          <w:lang w:eastAsia="zh-CN"/>
        </w:rPr>
        <w:t>民和回族土族自治县古鄯中心卫生院</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p>
    <w:p>
      <w:pPr>
        <w:pStyle w:val="2"/>
        <w:rPr>
          <w:rFonts w:hint="eastAsia"/>
          <w:lang w:eastAsia="zh-CN"/>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青海品冠招标代理有限公司</w:t>
      </w: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2020年07月</w:t>
      </w:r>
    </w:p>
    <w:p>
      <w:pPr>
        <w:ind w:firstLine="723"/>
        <w:jc w:val="center"/>
        <w:rPr>
          <w:rFonts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sectPr>
          <w:headerReference r:id="rId3" w:type="default"/>
          <w:footerReference r:id="rId4" w:type="default"/>
          <w:pgSz w:w="11906" w:h="16838"/>
          <w:pgMar w:top="1440" w:right="1701" w:bottom="1440" w:left="1701" w:header="851" w:footer="992" w:gutter="0"/>
          <w:cols w:space="0" w:num="1"/>
          <w:rtlGutter w:val="0"/>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ascii="宋体" w:hAnsi="宋体" w:eastAsia="宋体" w:cs="宋体"/>
          <w:bCs/>
          <w:color w:val="auto"/>
          <w:sz w:val="24"/>
          <w:szCs w:val="24"/>
        </w:rPr>
      </w:pP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color w:val="auto"/>
        </w:rPr>
        <w:fldChar w:fldCharType="begin"/>
      </w:r>
      <w:r>
        <w:rPr>
          <w:color w:val="auto"/>
        </w:rPr>
        <w:instrText xml:space="preserve"> HYPERLINK \l "_Toc27517" </w:instrText>
      </w:r>
      <w:r>
        <w:rPr>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"_Toc19487" </w:instrText>
      </w:r>
      <w:r>
        <w:rPr>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"_Toc9515" </w:instrText>
      </w:r>
      <w:r>
        <w:rPr>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"_Toc30421" </w:instrText>
      </w:r>
      <w:r>
        <w:rPr>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color w:val="auto"/>
          <w:sz w:val="24"/>
          <w:szCs w:val="24"/>
        </w:rPr>
      </w:pPr>
      <w:r>
        <w:rPr>
          <w:color w:val="auto"/>
        </w:rPr>
        <w:fldChar w:fldCharType="begin"/>
      </w:r>
      <w:r>
        <w:rPr>
          <w:color w:val="auto"/>
        </w:rPr>
        <w:instrText xml:space="preserve"> HYPERLINK \l "_Toc12139" </w:instrText>
      </w:r>
      <w:r>
        <w:rPr>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tabs>
          <w:tab w:val="right" w:leader="dot" w:pos="8300"/>
        </w:tabs>
        <w:spacing w:before="0" w:after="0" w:line="720" w:lineRule="auto"/>
        <w:ind w:firstLine="0" w:firstLineChars="0"/>
        <w:rPr>
          <w:rFonts w:ascii="宋体" w:hAnsi="宋体" w:eastAsia="宋体" w:cs="宋体"/>
          <w:i/>
          <w:iCs/>
          <w:color w:val="auto"/>
        </w:rPr>
      </w:pPr>
      <w:r>
        <w:rPr>
          <w:color w:val="auto"/>
        </w:rPr>
        <w:fldChar w:fldCharType="begin"/>
      </w:r>
      <w:r>
        <w:rPr>
          <w:color w:val="auto"/>
        </w:rPr>
        <w:instrText xml:space="preserve"> HYPERLINK \l "_Toc26743" </w:instrText>
      </w:r>
      <w:r>
        <w:rPr>
          <w:color w:val="auto"/>
        </w:rPr>
        <w:fldChar w:fldCharType="separate"/>
      </w:r>
      <w:r>
        <w:rPr>
          <w:rFonts w:hint="eastAsia" w:ascii="宋体" w:hAnsi="宋体" w:eastAsia="宋体" w:cs="宋体"/>
          <w:color w:val="auto"/>
          <w:kern w:val="28"/>
          <w:sz w:val="24"/>
          <w:szCs w:val="24"/>
        </w:rPr>
        <w:t>第六部分  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9"/>
        <w:spacing w:before="0" w:after="0" w:line="360" w:lineRule="auto"/>
        <w:ind w:firstLine="0" w:firstLineChars="0"/>
        <w:rPr>
          <w:rFonts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1"/>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青海品冠招标代理有限公司（以下均简称“采购代理机构”）受民和回族土族自治县古鄯中心卫生院（以下均简称“采购人”）委托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采购全自动生化分析仪一台</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1"/>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青海品冠竞磋（货物）2020-046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采购全自动生化分析仪一台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175000.00元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"http://ufgov.jilin.filedownload.com/" </w:instrText>
            </w:r>
            <w:r>
              <w:rPr>
                <w:rFonts w:hint="eastAsia" w:ascii="宋体" w:hAnsi="宋体" w:eastAsia="宋体" w:cs="宋体"/>
                <w:color w:val="auto"/>
                <w:sz w:val="24"/>
                <w:szCs w:val="24"/>
              </w:rPr>
              <w:fldChar w:fldCharType="separate"/>
            </w:r>
            <w:r>
              <w:rPr>
                <w:rStyle w:val="26"/>
                <w:rFonts w:hint="eastAsia" w:ascii="宋体" w:hAnsi="宋体" w:eastAsia="宋体" w:cs="宋体"/>
                <w:color w:val="auto"/>
                <w:sz w:val="24"/>
                <w:szCs w:val="24"/>
                <w:u w:val="single"/>
              </w:rPr>
              <w:t>点击此处下载</w:t>
            </w:r>
            <w:r>
              <w:rPr>
                <w:rStyle w:val="26"/>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8"/>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2020年07月17日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2020年07月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日，每天</w:t>
            </w:r>
            <w:r>
              <w:rPr>
                <w:rFonts w:hint="eastAsia" w:ascii="宋体" w:hAnsi="宋体" w:eastAsia="宋体" w:cs="宋体"/>
                <w:color w:val="auto"/>
                <w:sz w:val="24"/>
                <w:szCs w:val="24"/>
              </w:rPr>
              <w:t>上午9:</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地点：青海省西宁市城西区西川南路76号万达中心4号写字楼（万达嘉华酒店西侧）13楼11302室</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color w:val="auto"/>
                <w:sz w:val="24"/>
                <w:szCs w:val="24"/>
                <w:lang w:val="en-US" w:eastAsia="zh-CN"/>
              </w:rPr>
              <w:t>余</w:t>
            </w:r>
            <w:r>
              <w:rPr>
                <w:rFonts w:hint="eastAsia" w:ascii="宋体" w:hAnsi="宋体" w:eastAsia="宋体" w:cs="宋体"/>
                <w:color w:val="auto"/>
                <w:sz w:val="24"/>
                <w:szCs w:val="24"/>
                <w:lang w:val="zh-CN"/>
              </w:rPr>
              <w:t>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qhpgzbgy@163.com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2020年07月28日上午09：30（北京时间）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2020年07月28日上午09：30（北京时间）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采购人：民和回族土族自治县古鄯中心卫生院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马</w:t>
            </w:r>
            <w:r>
              <w:rPr>
                <w:rFonts w:hint="eastAsia" w:ascii="宋体" w:hAnsi="宋体" w:eastAsia="宋体" w:cs="宋体"/>
                <w:color w:val="auto"/>
                <w:kern w:val="0"/>
                <w:sz w:val="24"/>
                <w:szCs w:val="24"/>
                <w:lang w:val="zh-CN"/>
              </w:rPr>
              <w:t>老师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000000"/>
                <w:kern w:val="0"/>
                <w:sz w:val="24"/>
                <w:szCs w:val="24"/>
                <w:lang w:val="zh-CN"/>
              </w:rPr>
              <w:t>0972-85</w:t>
            </w:r>
            <w:r>
              <w:rPr>
                <w:rFonts w:hint="eastAsia" w:ascii="宋体" w:hAnsi="宋体" w:eastAsia="宋体" w:cs="宋体"/>
                <w:color w:val="000000"/>
                <w:kern w:val="0"/>
                <w:sz w:val="24"/>
                <w:szCs w:val="24"/>
                <w:lang w:val="en-US" w:eastAsia="zh-CN"/>
              </w:rPr>
              <w:t>92016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kern w:val="0"/>
                <w:sz w:val="24"/>
                <w:szCs w:val="24"/>
                <w:lang w:val="zh-CN"/>
              </w:rPr>
              <w:t>联系地址：</w:t>
            </w:r>
            <w:r>
              <w:rPr>
                <w:rFonts w:hint="eastAsia" w:ascii="宋体" w:hAnsi="宋体" w:eastAsia="宋体" w:cs="宋体"/>
                <w:color w:val="auto"/>
                <w:kern w:val="0"/>
                <w:sz w:val="24"/>
                <w:szCs w:val="24"/>
                <w:lang w:val="zh-CN" w:eastAsia="zh-CN"/>
              </w:rPr>
              <w:t>民和回族土族自治县</w:t>
            </w:r>
            <w:r>
              <w:rPr>
                <w:rFonts w:hint="eastAsia" w:ascii="宋体" w:hAnsi="宋体" w:eastAsia="宋体" w:cs="宋体"/>
                <w:color w:val="auto"/>
                <w:kern w:val="0"/>
                <w:sz w:val="24"/>
                <w:szCs w:val="24"/>
                <w:lang w:val="zh-CN"/>
              </w:rPr>
              <w:t>古鄯</w:t>
            </w:r>
            <w:r>
              <w:rPr>
                <w:rFonts w:hint="eastAsia" w:ascii="宋体" w:hAnsi="宋体" w:eastAsia="宋体" w:cs="宋体"/>
                <w:color w:val="auto"/>
                <w:kern w:val="0"/>
                <w:sz w:val="24"/>
                <w:szCs w:val="24"/>
                <w:lang w:val="en-US" w:eastAsia="zh-CN"/>
              </w:rPr>
              <w:t>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firstLine="0" w:firstLineChars="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联系人：马女士</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联系电话：0971-6327698</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联系地址：青海省西宁市城西区西川南路76号万达中心4号写字楼（万达嘉华酒店西侧）13楼11302室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0209201000215391（文件费及代理费专用账号）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bidi w:val="0"/>
              <w:adjustRightInd/>
              <w:spacing w:line="336"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本公告在《青海政府采购网》、《青海省电子招标投标公共服务平台》、《</w:t>
            </w:r>
            <w:r>
              <w:rPr>
                <w:rFonts w:hint="eastAsia" w:ascii="宋体" w:hAnsi="宋体" w:eastAsia="宋体" w:cs="宋体"/>
                <w:sz w:val="24"/>
                <w:szCs w:val="24"/>
                <w:lang w:val="en-US" w:eastAsia="zh-CN"/>
              </w:rPr>
              <w:t>中国采购与招标网</w:t>
            </w:r>
            <w:r>
              <w:rPr>
                <w:rFonts w:hint="eastAsia" w:ascii="宋体" w:hAnsi="宋体" w:eastAsia="宋体" w:cs="宋体"/>
                <w:sz w:val="24"/>
                <w:szCs w:val="24"/>
              </w:rPr>
              <w:t>》同时发布</w:t>
            </w:r>
            <w:r>
              <w:rPr>
                <w:rFonts w:hint="eastAsia" w:ascii="宋体" w:hAnsi="宋体" w:eastAsia="宋体" w:cs="宋体"/>
                <w:sz w:val="24"/>
                <w:szCs w:val="24"/>
                <w:lang w:eastAsia="zh-CN"/>
              </w:rPr>
              <w:t>；</w:t>
            </w:r>
          </w:p>
          <w:p>
            <w:pPr>
              <w:pStyle w:val="15"/>
              <w:keepNext w:val="0"/>
              <w:keepLines w:val="0"/>
              <w:pageBreakBefore w:val="0"/>
              <w:widowControl w:val="0"/>
              <w:numPr>
                <w:ilvl w:val="0"/>
                <w:numId w:val="1"/>
              </w:numPr>
              <w:kinsoku/>
              <w:wordWrap/>
              <w:overflowPunct/>
              <w:topLinePunct w:val="0"/>
              <w:bidi w:val="0"/>
              <w:adjustRightInd/>
              <w:spacing w:line="336"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温馨提示：为有效防止新型冠状病毒肺炎疫情扩散蔓延，鼓励</w:t>
            </w: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CN"/>
              </w:rPr>
              <w:t>尽量采用邮寄等非现场方式提交</w:t>
            </w: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 xml:space="preserve">文件； </w:t>
            </w:r>
          </w:p>
          <w:p>
            <w:pPr>
              <w:pStyle w:val="15"/>
              <w:keepNext w:val="0"/>
              <w:keepLines w:val="0"/>
              <w:pageBreakBefore w:val="0"/>
              <w:widowControl w:val="0"/>
              <w:numPr>
                <w:ilvl w:val="0"/>
                <w:numId w:val="1"/>
              </w:numPr>
              <w:kinsoku/>
              <w:wordWrap/>
              <w:overflowPunct/>
              <w:topLinePunct w:val="0"/>
              <w:bidi w:val="0"/>
              <w:adjustRightInd/>
              <w:spacing w:line="336"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响应</w:t>
            </w:r>
            <w:r>
              <w:rPr>
                <w:rFonts w:hint="eastAsia" w:ascii="宋体" w:hAnsi="宋体" w:eastAsia="宋体" w:cs="宋体"/>
                <w:sz w:val="24"/>
                <w:szCs w:val="24"/>
                <w:lang w:eastAsia="zh-CN"/>
              </w:rPr>
              <w:t>文件接受地点：</w:t>
            </w:r>
            <w:r>
              <w:rPr>
                <w:rFonts w:hint="eastAsia" w:ascii="宋体" w:hAnsi="宋体" w:eastAsia="宋体" w:cs="宋体"/>
                <w:color w:val="auto"/>
                <w:sz w:val="24"/>
                <w:szCs w:val="24"/>
                <w:lang w:val="zh-CN"/>
              </w:rPr>
              <w:t>青海省西宁市城西区西川南路76号万达中心4号写字楼（万达嘉华酒店西侧）13楼11302室</w:t>
            </w:r>
            <w:r>
              <w:rPr>
                <w:rFonts w:hint="eastAsia" w:ascii="宋体" w:hAnsi="宋体" w:eastAsia="宋体" w:cs="宋体"/>
                <w:sz w:val="24"/>
                <w:szCs w:val="24"/>
                <w:lang w:eastAsia="zh-CN"/>
              </w:rPr>
              <w:t xml:space="preserve">； </w:t>
            </w:r>
          </w:p>
          <w:p>
            <w:pPr>
              <w:pStyle w:val="15"/>
              <w:keepNext w:val="0"/>
              <w:keepLines w:val="0"/>
              <w:pageBreakBefore w:val="0"/>
              <w:widowControl w:val="0"/>
              <w:numPr>
                <w:ilvl w:val="0"/>
                <w:numId w:val="0"/>
              </w:numPr>
              <w:kinsoku/>
              <w:wordWrap/>
              <w:overflowPunct/>
              <w:topLinePunct w:val="0"/>
              <w:bidi w:val="0"/>
              <w:adjustRightInd/>
              <w:spacing w:line="336"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接收时间：响应文件开启时间</w:t>
            </w:r>
            <w:r>
              <w:rPr>
                <w:rFonts w:hint="eastAsia" w:ascii="宋体" w:hAnsi="宋体" w:eastAsia="宋体" w:cs="宋体"/>
                <w:sz w:val="24"/>
                <w:szCs w:val="24"/>
                <w:lang w:val="en-US" w:eastAsia="zh-CN"/>
              </w:rPr>
              <w:t>前一天</w:t>
            </w:r>
            <w:r>
              <w:rPr>
                <w:rFonts w:hint="eastAsia" w:ascii="宋体" w:hAnsi="宋体" w:eastAsia="宋体" w:cs="宋体"/>
                <w:sz w:val="24"/>
                <w:szCs w:val="24"/>
                <w:lang w:eastAsia="zh-CN"/>
              </w:rPr>
              <w:t>；</w:t>
            </w:r>
          </w:p>
          <w:p>
            <w:pPr>
              <w:pStyle w:val="15"/>
              <w:keepNext w:val="0"/>
              <w:keepLines w:val="0"/>
              <w:pageBreakBefore w:val="0"/>
              <w:widowControl w:val="0"/>
              <w:numPr>
                <w:ilvl w:val="0"/>
                <w:numId w:val="0"/>
              </w:numPr>
              <w:kinsoku/>
              <w:wordWrap/>
              <w:overflowPunct/>
              <w:topLinePunct w:val="0"/>
              <w:bidi w:val="0"/>
              <w:adjustRightInd/>
              <w:spacing w:line="336"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接收人：</w:t>
            </w:r>
            <w:r>
              <w:rPr>
                <w:rFonts w:hint="eastAsia" w:ascii="宋体" w:hAnsi="宋体" w:eastAsia="宋体" w:cs="宋体"/>
                <w:color w:val="auto"/>
                <w:sz w:val="24"/>
                <w:szCs w:val="24"/>
                <w:lang w:val="en-US" w:eastAsia="zh-CN"/>
              </w:rPr>
              <w:t>余</w:t>
            </w:r>
            <w:r>
              <w:rPr>
                <w:rFonts w:hint="eastAsia" w:ascii="宋体" w:hAnsi="宋体" w:eastAsia="宋体" w:cs="宋体"/>
                <w:color w:val="auto"/>
                <w:sz w:val="24"/>
                <w:szCs w:val="24"/>
                <w:lang w:val="zh-CN"/>
              </w:rPr>
              <w:t>女士</w:t>
            </w:r>
            <w:r>
              <w:rPr>
                <w:rFonts w:hint="eastAsia" w:ascii="宋体" w:hAnsi="宋体" w:eastAsia="宋体" w:cs="宋体"/>
                <w:sz w:val="24"/>
                <w:szCs w:val="24"/>
                <w:lang w:eastAsia="zh-CN"/>
              </w:rPr>
              <w:t xml:space="preserve">； </w:t>
            </w:r>
          </w:p>
          <w:p>
            <w:pPr>
              <w:pStyle w:val="15"/>
              <w:keepNext w:val="0"/>
              <w:keepLines w:val="0"/>
              <w:pageBreakBefore w:val="0"/>
              <w:widowControl w:val="0"/>
              <w:numPr>
                <w:ilvl w:val="0"/>
                <w:numId w:val="0"/>
              </w:numPr>
              <w:kinsoku/>
              <w:wordWrap/>
              <w:overflowPunct/>
              <w:topLinePunct w:val="0"/>
              <w:bidi w:val="0"/>
              <w:adjustRightInd/>
              <w:spacing w:line="336"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联系电话：</w:t>
            </w:r>
            <w:r>
              <w:rPr>
                <w:rFonts w:hint="eastAsia" w:ascii="宋体" w:hAnsi="宋体" w:eastAsia="宋体" w:cs="宋体"/>
                <w:color w:val="auto"/>
                <w:sz w:val="24"/>
                <w:szCs w:val="24"/>
              </w:rPr>
              <w:t>0971-6327698</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18397085195。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pacing w:line="336"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pacing w:line="336" w:lineRule="auto"/>
              <w:ind w:left="0" w:lef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监督单位：</w:t>
            </w:r>
            <w:r>
              <w:rPr>
                <w:rFonts w:hint="eastAsia" w:ascii="宋体" w:hAnsi="宋体" w:eastAsia="宋体" w:cs="宋体"/>
                <w:kern w:val="0"/>
                <w:sz w:val="24"/>
                <w:szCs w:val="24"/>
                <w:lang w:val="zh-CN"/>
              </w:rPr>
              <w:t>民和</w:t>
            </w:r>
            <w:r>
              <w:rPr>
                <w:rFonts w:hint="eastAsia" w:ascii="宋体" w:hAnsi="宋体" w:eastAsia="宋体" w:cs="宋体"/>
                <w:kern w:val="0"/>
                <w:sz w:val="24"/>
                <w:szCs w:val="24"/>
                <w:lang w:val="en-US" w:eastAsia="zh-CN"/>
              </w:rPr>
              <w:t>回族土族自治</w:t>
            </w:r>
            <w:r>
              <w:rPr>
                <w:rFonts w:hint="eastAsia" w:ascii="宋体" w:hAnsi="宋体" w:eastAsia="宋体" w:cs="宋体"/>
                <w:kern w:val="0"/>
                <w:sz w:val="24"/>
                <w:szCs w:val="24"/>
                <w:lang w:val="zh-CN"/>
              </w:rPr>
              <w:t>县财政局</w:t>
            </w:r>
          </w:p>
          <w:p>
            <w:pPr>
              <w:keepNext w:val="0"/>
              <w:keepLines w:val="0"/>
              <w:pageBreakBefore w:val="0"/>
              <w:widowControl w:val="0"/>
              <w:kinsoku/>
              <w:wordWrap/>
              <w:overflowPunct/>
              <w:topLinePunct w:val="0"/>
              <w:bidi w:val="0"/>
              <w:adjustRightInd/>
              <w:spacing w:line="336"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zh-CN"/>
              </w:rPr>
              <w:t>0972-8526409</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青海品冠招标代理有限公司</w:t>
      </w:r>
    </w:p>
    <w:p>
      <w:pPr>
        <w:wordWrap w:val="0"/>
        <w:spacing w:line="360" w:lineRule="auto"/>
        <w:ind w:firstLine="0" w:firstLineChars="0"/>
        <w:jc w:val="right"/>
        <w:rPr>
          <w:rFonts w:ascii="宋体" w:hAnsi="宋体" w:eastAsia="宋体" w:cs="宋体"/>
          <w:color w:val="auto"/>
          <w:sz w:val="24"/>
          <w:szCs w:val="24"/>
        </w:rPr>
      </w:pPr>
      <w:r>
        <w:rPr>
          <w:rFonts w:hint="eastAsia" w:ascii="宋体" w:hAnsi="宋体" w:eastAsia="宋体" w:cs="宋体"/>
          <w:color w:val="auto"/>
          <w:sz w:val="24"/>
          <w:szCs w:val="24"/>
          <w:lang w:val="zh-CN"/>
        </w:rPr>
        <w:t>2020年07月17日</w:t>
      </w:r>
      <w:r>
        <w:rPr>
          <w:rFonts w:hint="eastAsia" w:ascii="宋体" w:hAnsi="宋体" w:eastAsia="宋体" w:cs="宋体"/>
          <w:color w:val="auto"/>
          <w:sz w:val="24"/>
          <w:szCs w:val="24"/>
        </w:rPr>
        <w:t xml:space="preserve">    </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19"/>
        <w:spacing w:before="0" w:after="0" w:line="360" w:lineRule="auto"/>
        <w:ind w:firstLine="0" w:firstLineChars="0"/>
        <w:rPr>
          <w:rFonts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ascii="宋体" w:hAnsi="宋体" w:eastAsia="宋体" w:cs="宋体"/>
          <w:color w:val="auto"/>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青海品冠竞磋（货物）2020-046</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采购全自动生化分析仪一台</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民和回族土族自治县古鄯中心卫生院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color w:val="auto"/>
                <w:sz w:val="24"/>
                <w:lang w:val="en-US"/>
              </w:rPr>
            </w:pPr>
            <w:r>
              <w:rPr>
                <w:rFonts w:hint="eastAsia" w:ascii="宋体" w:hAnsi="宋体" w:eastAsia="宋体" w:cs="宋体"/>
                <w:color w:val="auto"/>
                <w:sz w:val="24"/>
                <w:szCs w:val="24"/>
                <w:lang w:val="en-US" w:eastAsia="zh-CN"/>
              </w:rPr>
              <w:t>175000.00元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3500.00</w:t>
            </w:r>
            <w:r>
              <w:rPr>
                <w:rFonts w:hint="eastAsia" w:ascii="宋体" w:hAnsi="宋体" w:eastAsia="宋体" w:cs="宋体"/>
                <w:color w:val="auto"/>
                <w:sz w:val="24"/>
                <w:u w:val="single"/>
              </w:rPr>
              <w:t>元</w:t>
            </w:r>
            <w:r>
              <w:rPr>
                <w:rFonts w:hint="eastAsia" w:ascii="宋体" w:hAnsi="宋体" w:eastAsia="宋体" w:cs="宋体"/>
                <w:color w:val="auto"/>
                <w:sz w:val="24"/>
              </w:rPr>
              <w:t>。</w:t>
            </w:r>
          </w:p>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lang w:eastAsia="zh-CN"/>
              </w:rPr>
              <w:t>青海品冠招标代理有限公司</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开 户 行：西宁农商银行海西路支行</w:t>
            </w:r>
          </w:p>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lang w:eastAsia="zh-CN"/>
              </w:rPr>
              <w:t>82010000000486052（保证金专用账户）</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缴费时间：提交响应文件截止前，以银行到账时间为准。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w:t>
            </w:r>
            <w:r>
              <w:rPr>
                <w:rFonts w:hint="eastAsia" w:ascii="宋体" w:hAnsi="宋体" w:eastAsia="宋体" w:cs="宋体"/>
                <w:color w:val="auto"/>
                <w:sz w:val="24"/>
                <w:lang w:eastAsia="zh-CN"/>
              </w:rPr>
              <w:t>基本存款账户信息</w:t>
            </w:r>
            <w:r>
              <w:rPr>
                <w:rFonts w:hint="eastAsia" w:ascii="宋体" w:hAnsi="宋体" w:eastAsia="宋体" w:cs="宋体"/>
                <w:color w:val="auto"/>
                <w:sz w:val="24"/>
              </w:rPr>
              <w:t>)</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为有效防止新型冠状病毒肺炎疫情扩散蔓延，鼓励</w:t>
            </w:r>
            <w:r>
              <w:rPr>
                <w:rFonts w:hint="eastAsia" w:ascii="宋体" w:hAnsi="宋体" w:eastAsia="宋体" w:cs="宋体"/>
                <w:color w:val="auto"/>
                <w:sz w:val="24"/>
                <w:lang w:val="en-US" w:eastAsia="zh-CN"/>
              </w:rPr>
              <w:t>供应商</w:t>
            </w:r>
            <w:r>
              <w:rPr>
                <w:rFonts w:hint="eastAsia" w:ascii="宋体" w:hAnsi="宋体" w:eastAsia="宋体" w:cs="宋体"/>
                <w:color w:val="auto"/>
                <w:sz w:val="24"/>
                <w:lang w:val="zh-CN"/>
              </w:rPr>
              <w:t>尽量采用邮寄等非现场方式提交</w:t>
            </w:r>
            <w:r>
              <w:rPr>
                <w:rFonts w:hint="eastAsia" w:ascii="宋体" w:hAnsi="宋体" w:eastAsia="宋体" w:cs="宋体"/>
                <w:color w:val="auto"/>
                <w:sz w:val="24"/>
                <w:lang w:val="en-US" w:eastAsia="zh-CN"/>
              </w:rPr>
              <w:t>响应</w:t>
            </w:r>
            <w:r>
              <w:rPr>
                <w:rFonts w:hint="eastAsia" w:ascii="宋体" w:hAnsi="宋体" w:eastAsia="宋体" w:cs="宋体"/>
                <w:color w:val="auto"/>
                <w:sz w:val="24"/>
                <w:lang w:val="zh-CN"/>
              </w:rPr>
              <w:t>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2020年07月28日上午09：30（北京时间）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2020年07月28日上午09：30（北京时间）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lang w:val="zh-CN"/>
              </w:rPr>
              <w:t>青海省西宁市城西区西川南路76号万达中心4号写字楼（万达嘉华酒店西侧）13楼11302室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ascii="宋体" w:hAnsi="宋体" w:eastAsia="宋体" w:cs="宋体"/>
                <w:b/>
                <w:color w:val="auto"/>
                <w:sz w:val="24"/>
              </w:rPr>
            </w:pPr>
            <w:r>
              <w:rPr>
                <w:rFonts w:hint="eastAsia" w:ascii="宋体" w:hAnsi="宋体" w:eastAsia="宋体" w:cs="宋体"/>
                <w:color w:val="auto"/>
                <w:sz w:val="24"/>
                <w:lang w:val="zh-CN"/>
              </w:rPr>
              <w:t>收费金额：</w:t>
            </w:r>
            <w:r>
              <w:rPr>
                <w:rFonts w:hint="eastAsia" w:ascii="宋体" w:hAnsi="宋体" w:eastAsia="宋体" w:cs="宋体"/>
                <w:color w:val="auto"/>
                <w:sz w:val="24"/>
                <w:lang w:val="en-US" w:eastAsia="zh-CN"/>
              </w:rPr>
              <w:t>6000.00</w:t>
            </w:r>
            <w:r>
              <w:rPr>
                <w:rFonts w:hint="eastAsia" w:ascii="宋体" w:hAnsi="宋体" w:eastAsia="宋体" w:cs="宋体"/>
                <w:color w:val="auto"/>
                <w:sz w:val="24"/>
              </w:rPr>
              <w:t>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auto"/>
                <w:sz w:val="24"/>
                <w:lang w:val="zh-CN"/>
              </w:rPr>
            </w:pPr>
            <w:r>
              <w:rPr>
                <w:rFonts w:hint="eastAsia" w:ascii="宋体" w:hAnsi="宋体" w:eastAsia="宋体" w:cs="宋体"/>
                <w:color w:val="auto"/>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numPr>
                <w:ilvl w:val="0"/>
                <w:numId w:val="0"/>
              </w:numPr>
              <w:autoSpaceDE w:val="0"/>
              <w:autoSpaceDN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r>
    </w:tbl>
    <w:p>
      <w:pPr>
        <w:wordWrap w:val="0"/>
        <w:spacing w:line="360" w:lineRule="auto"/>
        <w:ind w:firstLine="0" w:firstLineChars="0"/>
        <w:rPr>
          <w:rFonts w:ascii="宋体" w:hAnsi="宋体" w:eastAsia="宋体" w:cs="宋体"/>
          <w:color w:val="auto"/>
          <w:sz w:val="24"/>
          <w:szCs w:val="24"/>
          <w:lang w:val="zh-CN"/>
        </w:rPr>
      </w:pPr>
    </w:p>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color w:val="auto"/>
          <w:sz w:val="24"/>
          <w:szCs w:val="24"/>
        </w:rPr>
      </w:pPr>
      <w:bookmarkStart w:id="6" w:name="_Toc376936728"/>
      <w:bookmarkStart w:id="7" w:name="_Toc24622"/>
      <w:bookmarkStart w:id="8" w:name="_Toc14943"/>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color w:val="auto"/>
          <w:sz w:val="24"/>
          <w:szCs w:val="24"/>
        </w:rPr>
      </w:pPr>
      <w:bookmarkStart w:id="9" w:name="_Toc26944"/>
      <w:bookmarkStart w:id="10" w:name="_Toc376936729"/>
      <w:bookmarkStart w:id="11" w:name="_Toc325725998"/>
      <w:bookmarkStart w:id="12" w:name="_Toc9770"/>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val="en-US" w:eastAsia="zh-CN"/>
        </w:rPr>
        <w:t>当地财政局</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ascii="宋体" w:hAnsi="宋体" w:eastAsia="宋体" w:cs="宋体"/>
          <w:b/>
          <w:bCs/>
          <w:color w:val="auto"/>
          <w:sz w:val="24"/>
          <w:szCs w:val="24"/>
        </w:rPr>
      </w:pPr>
      <w:bookmarkStart w:id="13" w:name="_Toc325725999"/>
      <w:bookmarkStart w:id="14" w:name="_Toc21998"/>
      <w:bookmarkStart w:id="15" w:name="_Toc376936730"/>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在中华人民共和国境内合法注册的；</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rPr>
        <w:t xml:space="preserve">(4) </w:t>
      </w:r>
      <w:r>
        <w:rPr>
          <w:rFonts w:hint="eastAsia" w:ascii="宋体" w:hAnsi="宋体" w:eastAsia="宋体" w:cs="宋体"/>
          <w:color w:val="auto"/>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tabs>
          <w:tab w:val="left" w:pos="840"/>
        </w:tabs>
        <w:spacing w:line="360" w:lineRule="auto"/>
        <w:ind w:firstLine="0" w:firstLineChars="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供应商须提供医疗器械生产（经营）企业许可证；</w:t>
      </w:r>
    </w:p>
    <w:p>
      <w:pPr>
        <w:tabs>
          <w:tab w:val="left" w:pos="840"/>
        </w:tabs>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zh-CN"/>
        </w:rPr>
        <w:t>本项目不接受供应商以联合体方式进行投标；</w:t>
      </w:r>
    </w:p>
    <w:p>
      <w:pPr>
        <w:tabs>
          <w:tab w:val="left" w:pos="840"/>
        </w:tabs>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color w:val="auto"/>
          <w:sz w:val="24"/>
          <w:szCs w:val="24"/>
        </w:rPr>
      </w:pPr>
      <w:bookmarkStart w:id="17" w:name="_Toc325726000"/>
      <w:bookmarkStart w:id="18" w:name="_Toc8820"/>
      <w:bookmarkStart w:id="19" w:name="_Toc8805"/>
      <w:bookmarkStart w:id="20" w:name="_Toc376936731"/>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325726001"/>
      <w:bookmarkStart w:id="22" w:name="_Toc376936732"/>
      <w:bookmarkStart w:id="23" w:name="_Toc18155"/>
    </w:p>
    <w:p>
      <w:pPr>
        <w:tabs>
          <w:tab w:val="left" w:pos="840"/>
        </w:tabs>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color w:val="auto"/>
          <w:sz w:val="24"/>
          <w:szCs w:val="24"/>
        </w:rPr>
      </w:pPr>
      <w:bookmarkStart w:id="24" w:name="_Toc376936733"/>
      <w:bookmarkStart w:id="25" w:name="_Toc325726002"/>
      <w:bookmarkStart w:id="26" w:name="_Toc14153"/>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color w:val="auto"/>
          <w:sz w:val="24"/>
          <w:szCs w:val="24"/>
        </w:rPr>
      </w:pPr>
      <w:bookmarkStart w:id="28" w:name="_Toc325726003"/>
      <w:bookmarkStart w:id="29" w:name="_Toc376936734"/>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color w:val="auto"/>
          <w:sz w:val="24"/>
          <w:szCs w:val="24"/>
        </w:rPr>
      </w:pPr>
      <w:bookmarkStart w:id="32" w:name="_Toc325726004"/>
      <w:bookmarkStart w:id="33" w:name="_Toc26515"/>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76936736"/>
      <w:bookmarkStart w:id="38" w:name="_Toc325726005"/>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color w:val="auto"/>
          <w:sz w:val="24"/>
          <w:szCs w:val="24"/>
        </w:rPr>
      </w:pPr>
      <w:bookmarkStart w:id="39" w:name="_Toc13057"/>
      <w:bookmarkStart w:id="40" w:name="_Toc37693673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color w:val="auto"/>
          <w:sz w:val="24"/>
          <w:szCs w:val="24"/>
        </w:rPr>
      </w:pPr>
      <w:bookmarkStart w:id="43" w:name="_Toc325726012"/>
      <w:bookmarkStart w:id="44" w:name="_Toc21569"/>
      <w:bookmarkStart w:id="45" w:name="_Toc376936743"/>
      <w:bookmarkStart w:id="46" w:name="_Toc1709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磋商保证金由供应商以转款方式直接缴入“青海品冠招标代理有限公司”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w:t>
      </w:r>
      <w:r>
        <w:rPr>
          <w:rFonts w:hint="eastAsia" w:ascii="宋体" w:hAnsi="宋体" w:eastAsia="宋体" w:cs="宋体"/>
          <w:color w:val="auto"/>
          <w:sz w:val="24"/>
          <w:szCs w:val="24"/>
        </w:rPr>
        <w:t>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ascii="宋体" w:hAnsi="宋体" w:eastAsia="宋体" w:cs="宋体"/>
          <w:b/>
          <w:bCs/>
          <w:color w:val="auto"/>
          <w:sz w:val="24"/>
          <w:szCs w:val="24"/>
        </w:rPr>
      </w:pPr>
      <w:bookmarkStart w:id="47" w:name="_Toc325726013"/>
      <w:bookmarkStart w:id="48" w:name="_Toc32704"/>
      <w:bookmarkStart w:id="49" w:name="_Toc376936744"/>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color w:val="auto"/>
          <w:sz w:val="24"/>
          <w:szCs w:val="24"/>
        </w:rPr>
      </w:pPr>
      <w:bookmarkStart w:id="51" w:name="_Toc376936739"/>
      <w:bookmarkStart w:id="52" w:name="_Toc325726008"/>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（10）具备履行合同所必须的设备和专业技术能力证明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（11）无重大违法记录声明</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（12）磋商保证金</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（13）供应商认为在其他方面有必要说明的事项</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color w:val="auto"/>
          <w:sz w:val="24"/>
          <w:szCs w:val="24"/>
        </w:rPr>
      </w:pPr>
      <w:bookmarkStart w:id="55" w:name="_Toc11377"/>
      <w:bookmarkStart w:id="56" w:name="_Toc412617729"/>
      <w:bookmarkStart w:id="57" w:name="_Toc16453"/>
      <w:bookmarkStart w:id="58" w:name="_Toc373392580"/>
      <w:r>
        <w:rPr>
          <w:rFonts w:hint="eastAsia" w:ascii="宋体" w:hAnsi="宋体" w:eastAsia="宋体" w:cs="宋体"/>
          <w:b/>
          <w:bCs/>
          <w:color w:val="auto"/>
          <w:sz w:val="24"/>
          <w:szCs w:val="24"/>
        </w:rPr>
        <w:t>11.响应文件编印和签署</w:t>
      </w:r>
      <w:bookmarkEnd w:id="55"/>
      <w:bookmarkEnd w:id="56"/>
      <w:bookmarkEnd w:id="57"/>
      <w:bookmarkEnd w:id="58"/>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11.1 供应商须提交一式三份响应文件（一份正本、二份副本）</w:t>
      </w:r>
      <w:r>
        <w:rPr>
          <w:rFonts w:hint="eastAsia" w:hAnsi="宋体" w:eastAsia="宋体" w:cs="宋体"/>
          <w:bCs/>
          <w:color w:val="auto"/>
          <w:sz w:val="24"/>
          <w:szCs w:val="24"/>
        </w:rPr>
        <w:t>，</w:t>
      </w:r>
      <w:r>
        <w:rPr>
          <w:rFonts w:hint="eastAsia"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11.2响应文件的正、副本均需打印，并由供应商的法定代表人或委托代理人按要求签字、盖章。</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6936748"/>
      <w:bookmarkStart w:id="62" w:name="_Toc371090029"/>
    </w:p>
    <w:p>
      <w:pPr>
        <w:pStyle w:val="13"/>
        <w:spacing w:line="360" w:lineRule="auto"/>
        <w:ind w:firstLine="0" w:firstLineChars="0"/>
        <w:jc w:val="center"/>
        <w:rPr>
          <w:rFonts w:hAnsi="宋体" w:eastAsia="宋体" w:cs="宋体"/>
          <w:b/>
          <w:bCs/>
          <w:color w:val="auto"/>
          <w:sz w:val="24"/>
          <w:szCs w:val="24"/>
        </w:rPr>
      </w:pPr>
      <w:r>
        <w:rPr>
          <w:rFonts w:hint="eastAsia"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color w:val="auto"/>
          <w:sz w:val="24"/>
          <w:szCs w:val="24"/>
        </w:rPr>
      </w:pPr>
      <w:bookmarkStart w:id="63" w:name="_Toc1176"/>
      <w:bookmarkStart w:id="64" w:name="_Toc373392582"/>
      <w:bookmarkStart w:id="65" w:name="_Toc23823"/>
      <w:bookmarkStart w:id="66" w:name="_Toc325726016"/>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12.2密封后的响应文件均应：</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（1）按“供应商须知前附表”中注明的时间、地址送达；</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（2）投标专用袋用“于</w:t>
      </w:r>
      <w:r>
        <w:rPr>
          <w:rFonts w:hint="eastAsia" w:hAnsi="宋体" w:eastAsia="宋体" w:cs="宋体"/>
          <w:color w:val="auto"/>
          <w:sz w:val="24"/>
          <w:szCs w:val="24"/>
          <w:lang w:val="zh-CN"/>
        </w:rPr>
        <w:t>2020年07月28日上午09：30</w:t>
      </w:r>
      <w:r>
        <w:rPr>
          <w:rFonts w:hint="eastAsia" w:hAnsi="宋体" w:eastAsia="宋体" w:cs="宋体"/>
          <w:color w:val="auto"/>
          <w:sz w:val="24"/>
          <w:szCs w:val="24"/>
        </w:rPr>
        <w:t>之前不准启封”标签密封。</w:t>
      </w:r>
    </w:p>
    <w:p>
      <w:pPr>
        <w:pStyle w:val="13"/>
        <w:spacing w:line="360" w:lineRule="auto"/>
        <w:ind w:firstLine="0" w:firstLineChars="0"/>
        <w:rPr>
          <w:rFonts w:hAnsi="宋体" w:eastAsia="宋体" w:cs="宋体"/>
          <w:color w:val="auto"/>
          <w:sz w:val="24"/>
          <w:szCs w:val="24"/>
          <w:shd w:val="pct10" w:color="auto" w:fill="FFFFFF"/>
        </w:rPr>
      </w:pPr>
      <w:r>
        <w:rPr>
          <w:rFonts w:hint="eastAsia" w:hAnsi="宋体" w:eastAsia="宋体" w:cs="宋体"/>
          <w:color w:val="auto"/>
          <w:sz w:val="24"/>
          <w:szCs w:val="24"/>
        </w:rPr>
        <w:t>12.3如果供应商未按第12．1－12．2条要求将响应文件密封或在密封袋上加写标记的，采购代理机构将不予受理。</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color w:val="auto"/>
          <w:sz w:val="24"/>
          <w:szCs w:val="24"/>
        </w:rPr>
      </w:pPr>
      <w:bookmarkStart w:id="68" w:name="_Toc412617732"/>
      <w:bookmarkStart w:id="69" w:name="_Toc373392583"/>
      <w:bookmarkStart w:id="70" w:name="_Toc30756"/>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13.1响应文件提交的截止时间及地点详见“供应商须知前附表”。</w:t>
      </w:r>
    </w:p>
    <w:p>
      <w:pPr>
        <w:pStyle w:val="13"/>
        <w:spacing w:line="360" w:lineRule="auto"/>
        <w:ind w:firstLine="0" w:firstLineChars="0"/>
        <w:rPr>
          <w:rFonts w:hAnsi="宋体" w:eastAsia="宋体" w:cs="宋体"/>
          <w:color w:val="auto"/>
          <w:sz w:val="24"/>
          <w:szCs w:val="24"/>
        </w:rPr>
      </w:pPr>
      <w:r>
        <w:rPr>
          <w:rFonts w:hint="eastAsia" w:hAnsi="宋体" w:eastAsia="宋体" w:cs="宋体"/>
          <w:color w:val="auto"/>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color w:val="auto"/>
          <w:sz w:val="24"/>
          <w:szCs w:val="24"/>
        </w:rPr>
      </w:pPr>
      <w:bookmarkStart w:id="79" w:name="_Toc325726020"/>
      <w:bookmarkStart w:id="80" w:name="_Toc376936751"/>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color w:val="auto"/>
          <w:sz w:val="24"/>
          <w:szCs w:val="24"/>
        </w:rPr>
      </w:pPr>
      <w:bookmarkStart w:id="83" w:name="_Toc325726021"/>
      <w:bookmarkStart w:id="84" w:name="_Toc18107"/>
      <w:bookmarkStart w:id="85" w:name="_Toc376936752"/>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color w:val="auto"/>
          <w:sz w:val="24"/>
          <w:szCs w:val="24"/>
        </w:rPr>
      </w:pPr>
      <w:bookmarkStart w:id="87" w:name="_Toc376936753"/>
      <w:bookmarkStart w:id="88" w:name="_Toc26121"/>
      <w:bookmarkStart w:id="89" w:name="_Toc325726022"/>
      <w:bookmarkStart w:id="90" w:name="_Toc16935"/>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color w:val="auto"/>
          <w:sz w:val="24"/>
          <w:szCs w:val="24"/>
        </w:rPr>
      </w:pPr>
      <w:bookmarkStart w:id="91" w:name="_Toc7098"/>
      <w:bookmarkStart w:id="92" w:name="_Toc11684"/>
      <w:bookmarkStart w:id="93" w:name="_Toc325726031"/>
      <w:bookmarkStart w:id="94" w:name="_Toc376936762"/>
      <w:bookmarkStart w:id="95" w:name="_Toc14694"/>
      <w:bookmarkStart w:id="96" w:name="_Toc325726023"/>
      <w:bookmarkStart w:id="97" w:name="_Toc27086"/>
      <w:bookmarkStart w:id="98" w:name="_Toc376936754"/>
      <w:bookmarkStart w:id="178" w:name="_GoBack"/>
      <w:r>
        <w:rPr>
          <w:rFonts w:hint="eastAsia" w:ascii="宋体" w:hAnsi="宋体" w:eastAsia="宋体" w:cs="宋体"/>
          <w:b/>
          <w:bCs/>
          <w:color w:val="auto"/>
          <w:sz w:val="24"/>
          <w:szCs w:val="24"/>
        </w:rPr>
        <w:t>21.终止情形</w:t>
      </w:r>
      <w:bookmarkEnd w:id="91"/>
      <w:bookmarkEnd w:id="9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21.1</w:t>
      </w:r>
      <w:bookmarkEnd w:id="93"/>
      <w:bookmarkEnd w:id="94"/>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p>
    <w:bookmarkEnd w:id="178"/>
    <w:p>
      <w:pPr>
        <w:widowControl/>
        <w:spacing w:line="360" w:lineRule="auto"/>
        <w:ind w:firstLine="0" w:firstLineChars="0"/>
        <w:jc w:val="left"/>
        <w:outlineLvl w:val="2"/>
        <w:rPr>
          <w:rFonts w:ascii="宋体" w:hAnsi="宋体" w:eastAsia="宋体" w:cs="宋体"/>
          <w:b/>
          <w:bCs/>
          <w:color w:val="auto"/>
          <w:sz w:val="24"/>
          <w:szCs w:val="24"/>
        </w:rPr>
      </w:pPr>
      <w:r>
        <w:rPr>
          <w:rFonts w:hint="eastAsia" w:ascii="宋体" w:hAnsi="宋体" w:eastAsia="宋体" w:cs="宋体"/>
          <w:b/>
          <w:bCs/>
          <w:color w:val="auto"/>
          <w:sz w:val="24"/>
          <w:szCs w:val="24"/>
        </w:rPr>
        <w:t>16.磋商程序</w:t>
      </w:r>
      <w:bookmarkEnd w:id="95"/>
      <w:bookmarkEnd w:id="96"/>
      <w:bookmarkEnd w:id="97"/>
      <w:bookmarkEnd w:id="98"/>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lang w:val="zh-CN"/>
        </w:rPr>
        <w:t>投标报价超过采购预算额度的；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color w:val="auto"/>
          <w:sz w:val="24"/>
          <w:szCs w:val="24"/>
        </w:rPr>
      </w:pPr>
      <w:bookmarkStart w:id="99" w:name="_Toc376936755"/>
      <w:bookmarkStart w:id="100" w:name="_Toc20611"/>
      <w:bookmarkStart w:id="101" w:name="_Toc325726024"/>
      <w:bookmarkStart w:id="102" w:name="_Toc13668"/>
      <w:r>
        <w:rPr>
          <w:rFonts w:hint="eastAsia" w:ascii="宋体" w:hAnsi="宋体" w:eastAsia="宋体" w:cs="宋体"/>
          <w:b/>
          <w:bCs/>
          <w:color w:val="auto"/>
          <w:sz w:val="24"/>
          <w:szCs w:val="24"/>
        </w:rPr>
        <w:t>17.评审办法</w:t>
      </w:r>
      <w:bookmarkEnd w:id="99"/>
      <w:bookmarkEnd w:id="100"/>
      <w:bookmarkEnd w:id="101"/>
      <w:bookmarkEnd w:id="102"/>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2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pStyle w:val="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磋商报价得分=（磋商基准价/最后磋商报价）×价格分值</w:t>
            </w:r>
          </w:p>
          <w:p>
            <w:pPr>
              <w:spacing w:line="360" w:lineRule="auto"/>
              <w:ind w:firstLine="0" w:firstLineChars="0"/>
              <w:rPr>
                <w:rFonts w:hint="eastAsia" w:ascii="宋体" w:hAnsi="宋体" w:eastAsia="宋体" w:cs="宋体"/>
                <w:color w:val="auto"/>
                <w:sz w:val="24"/>
                <w:szCs w:val="24"/>
              </w:rPr>
            </w:pPr>
            <w:bookmarkStart w:id="103" w:name="_Toc27421"/>
            <w:r>
              <w:rPr>
                <w:rFonts w:hint="eastAsia" w:ascii="宋体" w:hAnsi="宋体" w:eastAsia="宋体" w:cs="宋体"/>
                <w:color w:val="auto"/>
                <w:sz w:val="24"/>
                <w:szCs w:val="24"/>
              </w:rPr>
              <w:t>注：对小型和微型企业产品的价格（最后磋商报价）给予6%的扣除，用扣除后的价格计算投标报价得分，须提供《制造（生产）企业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5"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履约能力</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w:t>
            </w:r>
            <w:r>
              <w:rPr>
                <w:rFonts w:hint="eastAsia" w:ascii="宋体" w:hAnsi="宋体" w:eastAsia="宋体" w:cs="宋体"/>
                <w:color w:val="auto"/>
                <w:sz w:val="24"/>
                <w:szCs w:val="24"/>
                <w:lang w:val="en-US" w:eastAsia="zh-CN"/>
              </w:rPr>
              <w:t>及</w:t>
            </w:r>
            <w:r>
              <w:rPr>
                <w:rFonts w:hint="eastAsia" w:ascii="宋体" w:hAnsi="宋体" w:eastAsia="宋体" w:cs="宋体"/>
                <w:color w:val="000000" w:themeColor="text1"/>
                <w:sz w:val="24"/>
                <w:szCs w:val="24"/>
                <w:lang w:val="en-US" w:eastAsia="zh-CN"/>
                <w14:textFill>
                  <w14:solidFill>
                    <w14:schemeClr w14:val="tx1"/>
                  </w14:solidFill>
                </w14:textFill>
              </w:rPr>
              <w:t>中标通知书，</w:t>
            </w:r>
            <w:r>
              <w:rPr>
                <w:rFonts w:hint="eastAsia" w:ascii="宋体" w:hAnsi="宋体" w:eastAsia="宋体" w:cs="宋体"/>
                <w:color w:val="000000" w:themeColor="text1"/>
                <w:sz w:val="24"/>
                <w:szCs w:val="24"/>
                <w14:textFill>
                  <w14:solidFill>
                    <w14:schemeClr w14:val="tx1"/>
                  </w14:solidFill>
                </w14:textFill>
              </w:rPr>
              <w:t>每提供1份得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分，提供</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份及以上得</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分；未提供不得分。（</w:t>
            </w:r>
            <w:r>
              <w:rPr>
                <w:rFonts w:hint="eastAsia" w:ascii="宋体" w:hAnsi="宋体" w:eastAsia="宋体" w:cs="宋体"/>
                <w:color w:val="auto"/>
                <w:sz w:val="24"/>
                <w:szCs w:val="24"/>
              </w:rPr>
              <w:t>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lang w:val="en-US" w:eastAsia="zh-CN"/>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spacing w:line="360" w:lineRule="auto"/>
              <w:ind w:firstLine="0" w:firstLineChars="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在满足本次采购产品免费质保期要求的基础上，每增加半年质保的得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w:t>
            </w:r>
            <w:r>
              <w:rPr>
                <w:rFonts w:hint="eastAsia" w:ascii="宋体" w:hAnsi="宋体" w:eastAsia="宋体" w:cs="宋体"/>
                <w:color w:val="auto"/>
                <w:sz w:val="24"/>
                <w:szCs w:val="24"/>
                <w:lang w:val="en-US" w:eastAsia="zh-CN"/>
              </w:rPr>
              <w:t>水平</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widowControl/>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w:t>
            </w:r>
          </w:p>
        </w:tc>
        <w:tc>
          <w:tcPr>
            <w:tcW w:w="6527" w:type="dxa"/>
            <w:vAlign w:val="center"/>
          </w:tcPr>
          <w:p>
            <w:pPr>
              <w:pStyle w:val="13"/>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要求的，得</w:t>
            </w:r>
            <w:r>
              <w:rPr>
                <w:rFonts w:hint="eastAsia" w:hAnsi="宋体" w:eastAsia="宋体" w:cs="宋体"/>
                <w:color w:val="auto"/>
                <w:sz w:val="24"/>
                <w:szCs w:val="24"/>
                <w:lang w:val="en-US" w:eastAsia="zh-CN"/>
              </w:rPr>
              <w:t>48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；基本满足</w:t>
            </w:r>
            <w:r>
              <w:rPr>
                <w:rFonts w:hint="eastAsia" w:hAnsi="宋体" w:eastAsia="宋体" w:cs="宋体"/>
                <w:color w:val="auto"/>
                <w:sz w:val="24"/>
                <w:szCs w:val="24"/>
                <w:lang w:eastAsia="zh-CN"/>
              </w:rPr>
              <w:t>磋商文件</w:t>
            </w:r>
            <w:r>
              <w:rPr>
                <w:rFonts w:hint="eastAsia" w:ascii="宋体" w:hAnsi="宋体" w:eastAsia="宋体" w:cs="宋体"/>
                <w:color w:val="auto"/>
                <w:sz w:val="24"/>
                <w:szCs w:val="24"/>
              </w:rPr>
              <w:t>件要求，</w:t>
            </w:r>
            <w:r>
              <w:rPr>
                <w:rFonts w:hint="eastAsia" w:ascii="宋体" w:hAnsi="宋体" w:eastAsia="宋体" w:cs="宋体"/>
                <w:color w:val="auto"/>
                <w:sz w:val="24"/>
                <w:szCs w:val="24"/>
                <w:lang w:eastAsia="zh-CN"/>
              </w:rPr>
              <w:t>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技术参数每有1项负偏离扣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rPr>
              <w:t>技术参数每有1项负偏离扣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分，直到扣完为止。（此项评分以产品彩页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检验报告等为依据</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环保和节能</w:t>
            </w:r>
          </w:p>
        </w:tc>
        <w:tc>
          <w:tcPr>
            <w:tcW w:w="653" w:type="dxa"/>
            <w:vAlign w:val="center"/>
          </w:tcPr>
          <w:p>
            <w:pPr>
              <w:widowControl/>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13"/>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所投产品为环保产品，每提供1份得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满分</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售后服务</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分，良好的得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分，一般的得2分，差的得1分，没有不得分。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5</w:t>
            </w:r>
          </w:p>
        </w:tc>
        <w:tc>
          <w:tcPr>
            <w:tcW w:w="6527" w:type="dxa"/>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w:t>
            </w:r>
            <w:r>
              <w:rPr>
                <w:rFonts w:hint="eastAsia" w:ascii="宋体" w:hAnsi="宋体" w:eastAsia="宋体" w:cs="宋体"/>
                <w:color w:val="auto"/>
                <w:sz w:val="24"/>
                <w:szCs w:val="24"/>
                <w:lang w:val="en-US" w:eastAsia="zh-CN"/>
              </w:rPr>
              <w:t>售前、</w:t>
            </w:r>
            <w:r>
              <w:rPr>
                <w:rFonts w:hint="eastAsia" w:ascii="宋体" w:hAnsi="宋体" w:eastAsia="宋体" w:cs="宋体"/>
                <w:color w:val="auto"/>
                <w:sz w:val="24"/>
                <w:szCs w:val="24"/>
              </w:rPr>
              <w:t>售后服务能力计划、措施及服务承诺，优秀的得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分，良好的得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分，一般的得2分，差的得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分，没有不得分。</w:t>
            </w:r>
          </w:p>
        </w:tc>
      </w:tr>
    </w:tbl>
    <w:p>
      <w:pPr>
        <w:wordWrap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ascii="宋体" w:hAnsi="宋体" w:eastAsia="宋体" w:cs="宋体"/>
          <w:b/>
          <w:bCs/>
          <w:color w:val="auto"/>
          <w:sz w:val="24"/>
          <w:szCs w:val="24"/>
        </w:rPr>
      </w:pPr>
      <w:bookmarkStart w:id="104" w:name="_Toc376936756"/>
      <w:bookmarkStart w:id="105" w:name="_Toc325726025"/>
      <w:bookmarkStart w:id="106" w:name="_Toc6689"/>
      <w:bookmarkStart w:id="107" w:name="_Toc2506"/>
      <w:r>
        <w:rPr>
          <w:rFonts w:hint="eastAsia" w:ascii="宋体" w:hAnsi="宋体" w:eastAsia="宋体" w:cs="宋体"/>
          <w:b/>
          <w:bCs/>
          <w:color w:val="auto"/>
          <w:sz w:val="24"/>
          <w:szCs w:val="24"/>
        </w:rPr>
        <w:t>七、</w:t>
      </w:r>
      <w:bookmarkEnd w:id="104"/>
      <w:bookmarkEnd w:id="105"/>
      <w:r>
        <w:rPr>
          <w:rFonts w:hint="eastAsia" w:ascii="宋体" w:hAnsi="宋体" w:eastAsia="宋体" w:cs="宋体"/>
          <w:b/>
          <w:bCs/>
          <w:color w:val="auto"/>
          <w:sz w:val="24"/>
          <w:szCs w:val="24"/>
        </w:rPr>
        <w:t>确定成交供应商</w:t>
      </w:r>
      <w:bookmarkEnd w:id="106"/>
      <w:bookmarkEnd w:id="107"/>
    </w:p>
    <w:p>
      <w:pPr>
        <w:widowControl/>
        <w:spacing w:line="360" w:lineRule="auto"/>
        <w:ind w:firstLine="0" w:firstLineChars="0"/>
        <w:jc w:val="left"/>
        <w:outlineLvl w:val="2"/>
        <w:rPr>
          <w:rFonts w:ascii="宋体" w:hAnsi="宋体" w:eastAsia="宋体" w:cs="宋体"/>
          <w:b/>
          <w:bCs/>
          <w:color w:val="auto"/>
          <w:sz w:val="24"/>
          <w:szCs w:val="24"/>
        </w:rPr>
      </w:pPr>
      <w:bookmarkStart w:id="108" w:name="_Toc325726026"/>
      <w:bookmarkStart w:id="109" w:name="_Toc376936757"/>
      <w:bookmarkStart w:id="110" w:name="_Toc17038"/>
      <w:bookmarkStart w:id="111" w:name="_Toc28889"/>
      <w:r>
        <w:rPr>
          <w:rFonts w:hint="eastAsia" w:ascii="宋体" w:hAnsi="宋体" w:eastAsia="宋体" w:cs="宋体"/>
          <w:b/>
          <w:bCs/>
          <w:color w:val="auto"/>
          <w:sz w:val="24"/>
          <w:szCs w:val="24"/>
        </w:rPr>
        <w:t>18.推荐并确定成交</w:t>
      </w:r>
      <w:bookmarkEnd w:id="108"/>
      <w:bookmarkEnd w:id="109"/>
      <w:r>
        <w:rPr>
          <w:rFonts w:hint="eastAsia" w:ascii="宋体" w:hAnsi="宋体" w:eastAsia="宋体" w:cs="宋体"/>
          <w:b/>
          <w:bCs/>
          <w:color w:val="auto"/>
          <w:sz w:val="24"/>
          <w:szCs w:val="24"/>
        </w:rPr>
        <w:t>供应商</w:t>
      </w:r>
      <w:bookmarkEnd w:id="110"/>
      <w:bookmarkEnd w:id="111"/>
    </w:p>
    <w:p>
      <w:pPr>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color w:val="auto"/>
          <w:sz w:val="24"/>
          <w:szCs w:val="24"/>
        </w:rPr>
      </w:pPr>
      <w:bookmarkStart w:id="112" w:name="_Toc376936759"/>
      <w:bookmarkStart w:id="113" w:name="_Toc2963"/>
      <w:bookmarkStart w:id="114" w:name="_Toc2346"/>
      <w:bookmarkStart w:id="115" w:name="_Toc325726028"/>
      <w:bookmarkStart w:id="116" w:name="_Toc325726027"/>
      <w:r>
        <w:rPr>
          <w:rFonts w:hint="eastAsia" w:ascii="宋体" w:hAnsi="宋体" w:eastAsia="宋体" w:cs="宋体"/>
          <w:b/>
          <w:bCs/>
          <w:color w:val="auto"/>
          <w:sz w:val="24"/>
          <w:szCs w:val="24"/>
        </w:rPr>
        <w:t>19.成交通知</w:t>
      </w:r>
      <w:bookmarkEnd w:id="112"/>
      <w:bookmarkEnd w:id="113"/>
      <w:bookmarkEnd w:id="114"/>
      <w:bookmarkEnd w:id="115"/>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color w:val="auto"/>
          <w:sz w:val="24"/>
          <w:szCs w:val="24"/>
        </w:rPr>
      </w:pPr>
      <w:bookmarkStart w:id="117" w:name="_Toc18063"/>
      <w:bookmarkStart w:id="118" w:name="_Toc376936758"/>
      <w:bookmarkStart w:id="119" w:name="_Toc5556"/>
      <w:r>
        <w:rPr>
          <w:rFonts w:hint="eastAsia" w:ascii="宋体" w:hAnsi="宋体" w:eastAsia="宋体" w:cs="宋体"/>
          <w:b/>
          <w:bCs/>
          <w:color w:val="auto"/>
          <w:sz w:val="24"/>
          <w:szCs w:val="24"/>
        </w:rPr>
        <w:t>八、授予合同</w:t>
      </w:r>
      <w:bookmarkEnd w:id="116"/>
      <w:bookmarkEnd w:id="117"/>
      <w:bookmarkEnd w:id="118"/>
      <w:bookmarkEnd w:id="119"/>
    </w:p>
    <w:p>
      <w:pPr>
        <w:widowControl/>
        <w:spacing w:line="360" w:lineRule="auto"/>
        <w:ind w:firstLine="0" w:firstLineChars="0"/>
        <w:jc w:val="left"/>
        <w:outlineLvl w:val="2"/>
        <w:rPr>
          <w:rFonts w:ascii="宋体" w:hAnsi="宋体" w:eastAsia="宋体" w:cs="宋体"/>
          <w:b/>
          <w:bCs/>
          <w:color w:val="auto"/>
          <w:sz w:val="24"/>
          <w:szCs w:val="24"/>
        </w:rPr>
      </w:pPr>
      <w:bookmarkStart w:id="120" w:name="_Toc376936760"/>
      <w:bookmarkStart w:id="121" w:name="_Toc921"/>
      <w:bookmarkStart w:id="122" w:name="_Toc28394"/>
      <w:bookmarkStart w:id="123" w:name="_Toc325726029"/>
      <w:r>
        <w:rPr>
          <w:rFonts w:hint="eastAsia" w:ascii="宋体" w:hAnsi="宋体" w:eastAsia="宋体" w:cs="宋体"/>
          <w:b/>
          <w:bCs/>
          <w:color w:val="auto"/>
          <w:sz w:val="24"/>
          <w:szCs w:val="24"/>
        </w:rPr>
        <w:t>20.签订合同</w:t>
      </w:r>
      <w:bookmarkEnd w:id="120"/>
      <w:bookmarkEnd w:id="121"/>
      <w:bookmarkEnd w:id="122"/>
      <w:bookmarkEnd w:id="123"/>
    </w:p>
    <w:p>
      <w:pPr>
        <w:spacing w:line="360" w:lineRule="auto"/>
        <w:ind w:firstLine="0" w:firstLineChars="0"/>
        <w:jc w:val="left"/>
        <w:rPr>
          <w:rFonts w:ascii="宋体" w:hAnsi="宋体" w:eastAsia="宋体" w:cs="宋体"/>
          <w:color w:val="auto"/>
          <w:sz w:val="24"/>
          <w:szCs w:val="24"/>
        </w:rPr>
      </w:pPr>
      <w:bookmarkStart w:id="124" w:name="_Toc325726030"/>
      <w:bookmarkStart w:id="125"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color w:val="auto"/>
          <w:sz w:val="24"/>
          <w:szCs w:val="24"/>
        </w:rPr>
      </w:pPr>
      <w:bookmarkStart w:id="126" w:name="_Toc896"/>
      <w:bookmarkStart w:id="127" w:name="_Toc22442"/>
      <w:r>
        <w:rPr>
          <w:rFonts w:hint="eastAsia" w:ascii="宋体" w:hAnsi="宋体" w:eastAsia="宋体" w:cs="宋体"/>
          <w:b/>
          <w:bCs/>
          <w:color w:val="auto"/>
          <w:sz w:val="24"/>
          <w:szCs w:val="24"/>
        </w:rPr>
        <w:t>九、</w:t>
      </w:r>
      <w:bookmarkEnd w:id="124"/>
      <w:bookmarkEnd w:id="125"/>
      <w:r>
        <w:rPr>
          <w:rFonts w:hint="eastAsia" w:ascii="宋体" w:hAnsi="宋体" w:eastAsia="宋体" w:cs="宋体"/>
          <w:b/>
          <w:bCs/>
          <w:color w:val="auto"/>
          <w:sz w:val="24"/>
          <w:szCs w:val="24"/>
        </w:rPr>
        <w:t>磋商活动终止</w:t>
      </w:r>
      <w:bookmarkEnd w:id="126"/>
      <w:bookmarkEnd w:id="127"/>
    </w:p>
    <w:p>
      <w:pPr>
        <w:widowControl/>
        <w:spacing w:line="360" w:lineRule="auto"/>
        <w:ind w:firstLine="0" w:firstLineChars="0"/>
        <w:jc w:val="center"/>
        <w:outlineLvl w:val="1"/>
        <w:rPr>
          <w:rFonts w:ascii="宋体" w:hAnsi="宋体" w:eastAsia="宋体" w:cs="宋体"/>
          <w:b/>
          <w:bCs/>
          <w:color w:val="auto"/>
          <w:sz w:val="24"/>
          <w:szCs w:val="24"/>
        </w:rPr>
      </w:pPr>
      <w:bookmarkStart w:id="128" w:name="_Toc325726032"/>
      <w:bookmarkStart w:id="129" w:name="_Toc6646"/>
      <w:bookmarkStart w:id="130" w:name="_Toc27950"/>
      <w:bookmarkStart w:id="131" w:name="_Toc376936763"/>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color w:val="auto"/>
          <w:sz w:val="24"/>
          <w:szCs w:val="24"/>
        </w:rPr>
      </w:pPr>
      <w:bookmarkStart w:id="132" w:name="_Toc17567"/>
      <w:bookmarkStart w:id="133" w:name="_Toc28018"/>
      <w:bookmarkStart w:id="134" w:name="_Toc376936764"/>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color w:val="auto"/>
          <w:sz w:val="24"/>
          <w:szCs w:val="24"/>
        </w:rPr>
      </w:pPr>
      <w:bookmarkStart w:id="136" w:name="_Toc19538"/>
      <w:bookmarkStart w:id="137" w:name="_Toc325726034"/>
      <w:bookmarkStart w:id="138" w:name="_Toc16406"/>
      <w:bookmarkStart w:id="139" w:name="_Toc376936765"/>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autoSpaceDE w:val="0"/>
        <w:autoSpaceDN w:val="0"/>
        <w:spacing w:line="360" w:lineRule="auto"/>
        <w:ind w:firstLine="0" w:firstLineChars="0"/>
        <w:rPr>
          <w:rFonts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青海品冠竞磋（货物）2020-046</w:t>
      </w:r>
      <w:r>
        <w:rPr>
          <w:rFonts w:hint="eastAsia" w:ascii="宋体" w:hAnsi="宋体" w:eastAsia="宋体" w:cs="宋体"/>
          <w:b/>
          <w:bCs/>
          <w:color w:val="auto"/>
          <w:sz w:val="30"/>
          <w:szCs w:val="30"/>
          <w:u w:val="single"/>
        </w:rPr>
        <w:t xml:space="preserve">            </w:t>
      </w:r>
    </w:p>
    <w:p>
      <w:pPr>
        <w:autoSpaceDE w:val="0"/>
        <w:autoSpaceDN w:val="0"/>
        <w:spacing w:line="360" w:lineRule="auto"/>
        <w:ind w:left="2108" w:hanging="2108" w:hangingChars="7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采购全自动生化分析仪一台</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PG</w:t>
      </w:r>
      <w:r>
        <w:rPr>
          <w:rFonts w:hint="eastAsia" w:ascii="宋体" w:hAnsi="宋体" w:eastAsia="宋体" w:cs="宋体"/>
          <w:b/>
          <w:bCs/>
          <w:color w:val="auto"/>
          <w:sz w:val="30"/>
          <w:szCs w:val="30"/>
          <w:u w:val="single"/>
          <w:lang w:val="zh-CN"/>
        </w:rPr>
        <w:t>-2020-046</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rPr>
        <w:t xml:space="preserve">                                  </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购</w:t>
      </w:r>
      <w:r>
        <w:rPr>
          <w:rFonts w:hint="eastAsia" w:ascii="宋体" w:hAnsi="宋体" w:eastAsia="宋体" w:cs="宋体"/>
          <w:b/>
          <w:bCs/>
          <w:color w:val="auto"/>
          <w:sz w:val="30"/>
          <w:szCs w:val="30"/>
        </w:rPr>
        <w:t xml:space="preserve"> </w:t>
      </w:r>
      <w:r>
        <w:rPr>
          <w:rFonts w:hint="eastAsia" w:ascii="宋体" w:hAnsi="宋体" w:eastAsia="宋体" w:cs="宋体"/>
          <w:b/>
          <w:bCs/>
          <w:color w:val="auto"/>
          <w:sz w:val="30"/>
          <w:szCs w:val="30"/>
          <w:lang w:val="zh-CN"/>
        </w:rPr>
        <w:t>人（甲方）：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ascii="宋体" w:hAnsi="宋体" w:eastAsia="宋体" w:cs="宋体"/>
          <w:b/>
          <w:bCs/>
          <w:color w:val="auto"/>
          <w:sz w:val="30"/>
          <w:szCs w:val="30"/>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rPr>
        <w:t xml:space="preserve">                                            </w:t>
      </w: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spacing w:line="360" w:lineRule="auto"/>
        <w:ind w:firstLine="480"/>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购</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人（以下简称甲方）：</w:t>
      </w:r>
    </w:p>
    <w:p>
      <w:pPr>
        <w:autoSpaceDE w:val="0"/>
        <w:autoSpaceDN w:val="0"/>
        <w:spacing w:line="360" w:lineRule="auto"/>
        <w:ind w:firstLine="0" w:firstLineChars="0"/>
        <w:rPr>
          <w:rFonts w:ascii="宋体" w:hAnsi="宋体" w:eastAsia="宋体" w:cs="宋体"/>
          <w:color w:val="auto"/>
          <w:sz w:val="28"/>
          <w:szCs w:val="28"/>
        </w:rPr>
      </w:pPr>
      <w:r>
        <w:rPr>
          <w:rFonts w:hint="eastAsia" w:ascii="宋体" w:hAnsi="宋体" w:eastAsia="宋体" w:cs="宋体"/>
          <w:b/>
          <w:bCs/>
          <w:color w:val="auto"/>
          <w:sz w:val="28"/>
          <w:szCs w:val="28"/>
          <w:lang w:val="zh-CN"/>
        </w:rPr>
        <w:t>供</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应</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zh-CN"/>
        </w:rPr>
        <w:t>商（以下简称乙方）：</w:t>
      </w:r>
    </w:p>
    <w:p>
      <w:pPr>
        <w:pStyle w:val="11"/>
        <w:spacing w:after="0" w:line="360" w:lineRule="auto"/>
        <w:ind w:left="0" w:leftChars="0"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日采购全自动生化分析仪一台（青海品冠竞磋（货物）2020-046）的磋商文件要求和</w:t>
      </w:r>
      <w:r>
        <w:rPr>
          <w:rFonts w:hint="eastAsia" w:ascii="宋体" w:hAnsi="宋体" w:eastAsia="宋体" w:cs="宋体"/>
          <w:color w:val="auto"/>
          <w:sz w:val="24"/>
          <w:lang w:val="zh-CN"/>
        </w:rPr>
        <w:t>青海品冠招标代理有限公司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3.中标人提交的响应文件；</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5.成交通知书。</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二、合同标的及金额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（大写）</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三、交货时间、地点和要求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交货时间：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rPr>
        <w:t>甲方指定地点</w:t>
      </w:r>
      <w:r>
        <w:rPr>
          <w:rFonts w:hint="eastAsia" w:ascii="宋体" w:hAnsi="宋体" w:eastAsia="宋体" w:cs="宋体"/>
          <w:color w:val="auto"/>
          <w:sz w:val="24"/>
          <w:szCs w:val="24"/>
          <w:lang w:val="zh-CN"/>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甲方应当在到货（安装、调试完）后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autoSpaceDE w:val="0"/>
        <w:autoSpaceDN w:val="0"/>
        <w:spacing w:line="360" w:lineRule="auto"/>
        <w:ind w:firstLine="48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乙方所提供的货物由甲方验收，验收合格后甲方向乙方支付合同款的95%，即人民币：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元</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剩余5%作为质量保证金，质量保证金待约定的免费质保期满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（月）且产品无质量问题后乙方提出申请，甲方以转账的方式退还。</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br w:type="page"/>
      </w: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1320" w:firstLineChars="550"/>
        <w:rPr>
          <w:rFonts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ascii="宋体" w:hAnsi="宋体" w:eastAsia="宋体" w:cs="宋体"/>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青海品冠招标代理有限公司</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color w:val="auto"/>
          <w:sz w:val="28"/>
          <w:szCs w:val="28"/>
        </w:rPr>
      </w:pPr>
      <w:bookmarkStart w:id="142" w:name="_Toc9848"/>
      <w:bookmarkStart w:id="143" w:name="_Toc16431"/>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0" w:firstLineChars="0"/>
        <w:rPr>
          <w:rFonts w:ascii="宋体" w:hAnsi="宋体" w:eastAsia="宋体" w:cs="宋体"/>
          <w:b/>
          <w:color w:val="auto"/>
          <w:sz w:val="36"/>
          <w:szCs w:val="36"/>
        </w:rPr>
      </w:pPr>
    </w:p>
    <w:p>
      <w:pPr>
        <w:spacing w:line="360" w:lineRule="auto"/>
        <w:ind w:firstLine="2364" w:firstLineChars="327"/>
        <w:rPr>
          <w:rFonts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青海品冠竞磋（货物）2020-046</w:t>
      </w:r>
    </w:p>
    <w:p>
      <w:pPr>
        <w:adjustRightInd w:val="0"/>
        <w:spacing w:line="360" w:lineRule="auto"/>
        <w:ind w:left="2530" w:hanging="2530" w:hangingChars="700"/>
        <w:textAlignment w:val="baseline"/>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采购全自动生化分析仪一台</w:t>
      </w:r>
    </w:p>
    <w:p>
      <w:pPr>
        <w:adjustRightInd w:val="0"/>
        <w:spacing w:line="360" w:lineRule="auto"/>
        <w:ind w:firstLine="0" w:firstLineChars="0"/>
        <w:textAlignment w:val="baseline"/>
        <w:rPr>
          <w:rFonts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adjustRightInd w:val="0"/>
        <w:spacing w:line="360" w:lineRule="auto"/>
        <w:ind w:firstLine="0" w:firstLineChars="0"/>
        <w:textAlignment w:val="baseline"/>
        <w:rPr>
          <w:rFonts w:ascii="宋体" w:hAnsi="宋体" w:eastAsia="宋体" w:cs="宋体"/>
          <w:b/>
          <w:color w:val="auto"/>
          <w:sz w:val="36"/>
          <w:szCs w:val="36"/>
        </w:rPr>
      </w:pP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4" w:name="_Toc30269"/>
      <w:bookmarkStart w:id="145" w:name="_Toc17238"/>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青海品冠招标代理有限公司</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480"/>
        <w:textAlignment w:val="baseline"/>
        <w:rPr>
          <w:rFonts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青海品冠竞磋（货物）2020-046</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ascii="宋体" w:hAnsi="宋体" w:eastAsia="宋体" w:cs="宋体"/>
          <w:b/>
          <w:color w:val="auto"/>
          <w:sz w:val="24"/>
          <w:szCs w:val="24"/>
        </w:rPr>
      </w:pPr>
      <w:bookmarkStart w:id="148" w:name="_Toc26950"/>
      <w:bookmarkStart w:id="149" w:name="_Toc31069"/>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ascii="宋体" w:hAnsi="宋体" w:eastAsia="宋体" w:cs="宋体"/>
          <w:color w:val="auto"/>
          <w:sz w:val="24"/>
          <w:szCs w:val="24"/>
        </w:rPr>
      </w:pP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交货时间</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8"/>
              <w:spacing w:line="360" w:lineRule="auto"/>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8"/>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8"/>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8"/>
              <w:spacing w:line="360" w:lineRule="auto"/>
              <w:ind w:firstLine="0" w:firstLineChars="0"/>
              <w:rPr>
                <w:rFonts w:ascii="宋体" w:hAnsi="宋体" w:eastAsia="宋体" w:cs="宋体"/>
                <w:color w:val="auto"/>
                <w:sz w:val="24"/>
                <w:szCs w:val="24"/>
                <w:lang w:val="zh-CN"/>
              </w:rPr>
            </w:pPr>
          </w:p>
          <w:p>
            <w:pPr>
              <w:pStyle w:val="8"/>
              <w:spacing w:line="360" w:lineRule="auto"/>
              <w:ind w:firstLine="0" w:firstLineChars="0"/>
              <w:rPr>
                <w:rFonts w:ascii="宋体" w:hAnsi="宋体" w:eastAsia="宋体" w:cs="宋体"/>
                <w:color w:val="auto"/>
                <w:sz w:val="24"/>
                <w:szCs w:val="24"/>
                <w:lang w:val="zh-CN"/>
              </w:rPr>
            </w:pP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ascii="宋体" w:hAnsi="宋体" w:eastAsia="宋体" w:cs="宋体"/>
          <w:b/>
          <w:bCs/>
          <w:color w:val="auto"/>
          <w:sz w:val="24"/>
          <w:szCs w:val="24"/>
          <w:lang w:val="zh-CN"/>
        </w:rPr>
      </w:pP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供应商名称：</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大写：</w:t>
            </w:r>
          </w:p>
          <w:p>
            <w:pPr>
              <w:autoSpaceDE w:val="0"/>
              <w:autoSpaceDN w:val="0"/>
              <w:spacing w:line="360" w:lineRule="auto"/>
              <w:ind w:firstLine="0" w:firstLineChars="0"/>
              <w:rPr>
                <w:rFonts w:ascii="宋体" w:hAnsi="宋体" w:eastAsia="宋体" w:cs="宋体"/>
                <w:color w:val="auto"/>
                <w:sz w:val="24"/>
                <w:szCs w:val="24"/>
                <w:lang w:val="zh-CN"/>
              </w:rPr>
            </w:pPr>
            <w:r>
              <w:rPr>
                <w:rFonts w:hint="eastAsia" w:ascii="宋体" w:hAnsi="宋体" w:eastAsia="宋体" w:cs="宋体"/>
                <w:color w:val="auto"/>
                <w:sz w:val="24"/>
                <w:szCs w:val="24"/>
                <w:lang w:val="zh-CN"/>
              </w:rPr>
              <w:t>小写：</w:t>
            </w:r>
          </w:p>
        </w:tc>
      </w:tr>
    </w:tbl>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注：1.本表应按照每包“采购项目要求及技术参数”中产品序号的指标逐项填写，不得遗漏。</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要求及技术参数”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项目要求及技术参数”内容的，按无效投标处理。</w:t>
      </w:r>
    </w:p>
    <w:p>
      <w:pPr>
        <w:numPr>
          <w:ilvl w:val="0"/>
          <w:numId w:val="3"/>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76936774"/>
      <w:bookmarkStart w:id="153" w:name="_Toc325726043"/>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autoSpaceDE w:val="0"/>
        <w:autoSpaceDN w:val="0"/>
        <w:spacing w:line="360" w:lineRule="auto"/>
        <w:ind w:firstLine="0" w:firstLineChars="0"/>
        <w:jc w:val="left"/>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4" w:name="_Toc324756736"/>
      <w:bookmarkStart w:id="155" w:name="_Toc201287639"/>
      <w:bookmarkStart w:id="156" w:name="_Toc31614"/>
      <w:bookmarkStart w:id="157" w:name="_Toc29201"/>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u w:val="single"/>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授权期限：同磋商有效期</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58" w:name="_Toc25884"/>
      <w:bookmarkStart w:id="159" w:name="_Toc302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关于贵方20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青海品冠竞磋（货物）2020-046</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76936779"/>
      <w:bookmarkStart w:id="164" w:name="_Toc365019584"/>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青海品冠招标代理有限公司</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青海品冠招标代理有限公司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textAlignment w:val="baseline"/>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5" w:name="_Toc7486"/>
      <w:bookmarkStart w:id="166" w:name="_Toc25993"/>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ascii="宋体" w:hAnsi="宋体" w:eastAsia="宋体" w:cs="宋体"/>
          <w:color w:val="auto"/>
          <w:sz w:val="24"/>
          <w:szCs w:val="24"/>
          <w:lang w:val="zh-CN"/>
        </w:rPr>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ascii="宋体" w:hAnsi="宋体" w:eastAsia="宋体" w:cs="宋体"/>
          <w:b/>
          <w:color w:val="auto"/>
          <w:sz w:val="24"/>
          <w:szCs w:val="24"/>
        </w:rPr>
      </w:pPr>
    </w:p>
    <w:p>
      <w:pPr>
        <w:autoSpaceDE w:val="0"/>
        <w:autoSpaceDN w:val="0"/>
        <w:spacing w:line="360" w:lineRule="auto"/>
        <w:ind w:firstLine="480"/>
        <w:jc w:val="left"/>
        <w:rPr>
          <w:rFonts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w:t>
      </w:r>
      <w:r>
        <w:rPr>
          <w:rFonts w:hint="eastAsia" w:ascii="宋体" w:hAnsi="宋体" w:eastAsia="宋体" w:cs="宋体"/>
          <w:color w:val="000000" w:themeColor="text1"/>
          <w:sz w:val="24"/>
          <w:szCs w:val="24"/>
          <w:lang w:val="en-US" w:eastAsia="zh-CN"/>
          <w14:textFill>
            <w14:solidFill>
              <w14:schemeClr w14:val="tx1"/>
            </w14:solidFill>
          </w14:textFill>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近三个月内的依法缴纳税收和社会保障资金记录的证明材料；依法免税或不需要缴纳社会保障资金的供应商需提供相应文件证明其依法免税或不需要缴纳社会保障资金。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69" w:name="_Toc23114"/>
      <w:bookmarkStart w:id="170" w:name="_Toc27149"/>
      <w:r>
        <w:rPr>
          <w:rFonts w:hint="eastAsia" w:ascii="宋体" w:hAnsi="宋体" w:eastAsia="宋体" w:cs="宋体"/>
          <w:b/>
          <w:color w:val="auto"/>
          <w:sz w:val="24"/>
          <w:szCs w:val="24"/>
        </w:rPr>
        <w:t>附件10：具备履行合同所必须的设备和专业技术能力证明</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ascii="宋体" w:hAnsi="宋体" w:eastAsia="宋体" w:cs="宋体"/>
          <w:b/>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color w:val="auto"/>
          <w:sz w:val="24"/>
          <w:szCs w:val="24"/>
        </w:rPr>
      </w:pPr>
      <w:r>
        <w:rPr>
          <w:rFonts w:hint="eastAsia" w:ascii="宋体" w:hAnsi="宋体" w:eastAsia="宋体" w:cs="宋体"/>
          <w:color w:val="auto"/>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color w:val="auto"/>
          <w:sz w:val="24"/>
          <w:szCs w:val="24"/>
        </w:rPr>
      </w:pPr>
    </w:p>
    <w:p>
      <w:pPr>
        <w:keepNext/>
        <w:pageBreakBefore/>
        <w:widowControl/>
        <w:spacing w:line="360" w:lineRule="auto"/>
        <w:ind w:firstLine="0" w:firstLineChars="0"/>
        <w:outlineLvl w:val="1"/>
        <w:rPr>
          <w:rFonts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rPr>
        <w:t>1：</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青海品冠招标代理有限公司</w:t>
      </w:r>
    </w:p>
    <w:p>
      <w:pPr>
        <w:spacing w:line="360" w:lineRule="auto"/>
        <w:ind w:firstLine="482"/>
        <w:rPr>
          <w:rFonts w:ascii="宋体" w:hAnsi="宋体" w:eastAsia="宋体" w:cs="宋体"/>
          <w:b/>
          <w:bCs/>
          <w:color w:val="auto"/>
          <w:sz w:val="24"/>
        </w:rPr>
      </w:pP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480"/>
        <w:rPr>
          <w:rFonts w:ascii="宋体" w:hAnsi="宋体" w:eastAsia="宋体" w:cs="宋体"/>
          <w:color w:val="auto"/>
          <w:sz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附件12：磋商保证金</w:t>
      </w:r>
      <w:bookmarkEnd w:id="173"/>
      <w:bookmarkEnd w:id="174"/>
    </w:p>
    <w:p>
      <w:pPr>
        <w:spacing w:line="360" w:lineRule="auto"/>
        <w:ind w:firstLine="0" w:firstLineChars="0"/>
        <w:rPr>
          <w:rFonts w:ascii="宋体" w:hAnsi="宋体" w:eastAsia="宋体" w:cs="宋体"/>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ascii="宋体" w:hAnsi="宋体" w:eastAsia="宋体" w:cs="宋体"/>
          <w:b/>
          <w:color w:val="auto"/>
          <w:sz w:val="24"/>
          <w:szCs w:val="24"/>
        </w:rPr>
      </w:pP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w:t>
      </w:r>
      <w:r>
        <w:rPr>
          <w:rFonts w:hint="eastAsia" w:ascii="宋体" w:hAnsi="宋体" w:eastAsia="宋体" w:cs="宋体"/>
          <w:bCs/>
          <w:color w:val="auto"/>
          <w:sz w:val="24"/>
          <w:szCs w:val="24"/>
          <w:lang w:eastAsia="zh-CN"/>
        </w:rPr>
        <w:t>基本存款账户信息</w:t>
      </w:r>
      <w:r>
        <w:rPr>
          <w:rFonts w:hint="eastAsia" w:ascii="宋体" w:hAnsi="宋体" w:eastAsia="宋体" w:cs="宋体"/>
          <w:bCs/>
          <w:color w:val="auto"/>
          <w:sz w:val="24"/>
          <w:szCs w:val="24"/>
        </w:rPr>
        <w:t>扫描（或复印）件粘贴后加盖公章。</w:t>
      </w:r>
    </w:p>
    <w:p>
      <w:pPr>
        <w:wordWrap w:val="0"/>
        <w:spacing w:line="360" w:lineRule="auto"/>
        <w:ind w:firstLine="480"/>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附件13：供应商最后报价表</w:t>
      </w:r>
      <w:bookmarkEnd w:id="175"/>
    </w:p>
    <w:p>
      <w:pPr>
        <w:spacing w:line="360" w:lineRule="auto"/>
        <w:ind w:firstLine="0" w:firstLineChars="0"/>
        <w:rPr>
          <w:rFonts w:ascii="宋体" w:hAnsi="宋体" w:eastAsia="宋体" w:cs="宋体"/>
          <w:b/>
          <w:color w:val="auto"/>
          <w:sz w:val="24"/>
          <w:szCs w:val="24"/>
        </w:rPr>
      </w:pPr>
    </w:p>
    <w:p>
      <w:pPr>
        <w:spacing w:line="360" w:lineRule="auto"/>
        <w:ind w:firstLine="0" w:firstLineChars="0"/>
        <w:jc w:val="center"/>
        <w:rPr>
          <w:rFonts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ascii="宋体" w:hAnsi="宋体" w:eastAsia="宋体" w:cs="宋体"/>
          <w:b/>
          <w:color w:val="auto"/>
          <w:sz w:val="24"/>
          <w:szCs w:val="24"/>
        </w:rPr>
      </w:pPr>
    </w:p>
    <w:p>
      <w:pPr>
        <w:spacing w:line="360" w:lineRule="auto"/>
        <w:ind w:firstLine="0" w:firstLineChars="0"/>
        <w:rPr>
          <w:rFonts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0"/>
        <w:gridCol w:w="1185"/>
        <w:gridCol w:w="324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97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1185"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24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1965"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970"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pStyle w:val="15"/>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小写：</w:t>
            </w:r>
          </w:p>
        </w:tc>
        <w:tc>
          <w:tcPr>
            <w:tcW w:w="1185" w:type="dxa"/>
          </w:tcPr>
          <w:p>
            <w:pPr>
              <w:spacing w:line="360" w:lineRule="auto"/>
              <w:ind w:firstLine="0" w:firstLineChars="0"/>
              <w:rPr>
                <w:rFonts w:hint="eastAsia" w:ascii="宋体" w:hAnsi="宋体" w:eastAsia="宋体" w:cs="宋体"/>
                <w:color w:val="auto"/>
                <w:sz w:val="24"/>
                <w:szCs w:val="24"/>
              </w:rPr>
            </w:pPr>
          </w:p>
        </w:tc>
        <w:tc>
          <w:tcPr>
            <w:tcW w:w="3240" w:type="dxa"/>
          </w:tcPr>
          <w:p>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小写：</w:t>
            </w:r>
          </w:p>
        </w:tc>
        <w:tc>
          <w:tcPr>
            <w:tcW w:w="1965" w:type="dxa"/>
          </w:tcPr>
          <w:p>
            <w:pPr>
              <w:spacing w:line="360" w:lineRule="auto"/>
              <w:ind w:firstLine="0" w:firstLineChars="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p>
            <w:pPr>
              <w:spacing w:line="360" w:lineRule="auto"/>
              <w:ind w:firstLine="0" w:firstLineChars="0"/>
              <w:rPr>
                <w:rFonts w:ascii="宋体" w:hAnsi="宋体" w:eastAsia="宋体" w:cs="宋体"/>
                <w:color w:val="auto"/>
                <w:sz w:val="24"/>
                <w:szCs w:val="24"/>
              </w:rPr>
            </w:pPr>
          </w:p>
        </w:tc>
      </w:tr>
    </w:tbl>
    <w:p>
      <w:pPr>
        <w:spacing w:line="360" w:lineRule="auto"/>
        <w:ind w:firstLine="0" w:firstLineChars="0"/>
        <w:jc w:val="left"/>
        <w:rPr>
          <w:rFonts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tabs>
          <w:tab w:val="left" w:pos="168"/>
        </w:tabs>
        <w:spacing w:line="360" w:lineRule="auto"/>
        <w:ind w:firstLine="0" w:firstLineChars="0"/>
        <w:textAlignment w:val="baseline"/>
        <w:rPr>
          <w:rFonts w:ascii="宋体" w:hAnsi="宋体" w:eastAsia="宋体" w:cs="宋体"/>
          <w:b/>
          <w:bCs/>
          <w:color w:val="auto"/>
          <w:sz w:val="24"/>
          <w:szCs w:val="24"/>
        </w:rPr>
      </w:pP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ascii="宋体" w:hAnsi="宋体" w:eastAsia="宋体" w:cs="宋体"/>
          <w:b/>
          <w:color w:val="auto"/>
          <w:sz w:val="24"/>
          <w:szCs w:val="2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color w:val="auto"/>
          <w:sz w:val="24"/>
          <w:szCs w:val="24"/>
        </w:rPr>
        <w:t>年   月  日</w:t>
      </w:r>
    </w:p>
    <w:p>
      <w:pPr>
        <w:keepNext/>
        <w:keepLines/>
        <w:widowControl/>
        <w:numPr>
          <w:ilvl w:val="0"/>
          <w:numId w:val="4"/>
        </w:numPr>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7" w:name="_Toc26743"/>
      <w:r>
        <w:rPr>
          <w:rFonts w:hint="eastAsia" w:ascii="宋体" w:hAnsi="宋体" w:eastAsia="宋体" w:cs="宋体"/>
          <w:b/>
          <w:color w:val="auto"/>
          <w:kern w:val="28"/>
          <w:sz w:val="36"/>
          <w:szCs w:val="20"/>
        </w:rPr>
        <w:t xml:space="preserve"> </w:t>
      </w:r>
      <w:bookmarkEnd w:id="177"/>
      <w:r>
        <w:rPr>
          <w:rFonts w:hint="eastAsia" w:ascii="宋体" w:hAnsi="宋体" w:eastAsia="宋体" w:cs="宋体"/>
          <w:b/>
          <w:color w:val="auto"/>
          <w:kern w:val="28"/>
          <w:sz w:val="36"/>
          <w:szCs w:val="20"/>
        </w:rPr>
        <w:t>采购项目要求及技术参数</w:t>
      </w:r>
    </w:p>
    <w:p>
      <w:pPr>
        <w:spacing w:line="360" w:lineRule="auto"/>
        <w:jc w:val="center"/>
        <w:rPr>
          <w:color w:val="000000" w:themeColor="text1"/>
          <w:szCs w:val="2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全自动生化分析仪</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1台</w:t>
      </w:r>
      <w:r>
        <w:rPr>
          <w:rFonts w:hint="eastAsia" w:ascii="宋体" w:hAnsi="宋体" w:eastAsia="宋体" w:cs="宋体"/>
          <w:b/>
          <w:bCs/>
          <w:color w:val="000000" w:themeColor="text1"/>
          <w:sz w:val="24"/>
          <w:lang w:eastAsia="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技术参数</w:t>
      </w:r>
    </w:p>
    <w:p>
      <w:pPr>
        <w:spacing w:line="360" w:lineRule="auto"/>
        <w:rPr>
          <w:rFonts w:ascii="宋体" w:hAnsi="宋体"/>
          <w:sz w:val="24"/>
        </w:rPr>
      </w:pPr>
      <w:r>
        <w:rPr>
          <w:rFonts w:hint="eastAsia" w:ascii="宋体" w:hAnsi="宋体"/>
          <w:sz w:val="24"/>
        </w:rPr>
        <w:t>一、仪器名称；全自动生化分析仪</w:t>
      </w:r>
    </w:p>
    <w:p>
      <w:pPr>
        <w:spacing w:line="360" w:lineRule="auto"/>
        <w:rPr>
          <w:rFonts w:ascii="宋体" w:hAnsi="宋体"/>
          <w:sz w:val="24"/>
        </w:rPr>
      </w:pPr>
      <w:r>
        <w:rPr>
          <w:rFonts w:hint="eastAsia" w:ascii="宋体" w:hAnsi="宋体"/>
          <w:sz w:val="24"/>
        </w:rPr>
        <w:t>二、仪器功能：能够快速检测常规生化项目，如肝功能、肾功能、糖脂生化等项目的检测，满足实验室及临床诊断的需求</w:t>
      </w:r>
    </w:p>
    <w:p>
      <w:pPr>
        <w:spacing w:line="360" w:lineRule="auto"/>
        <w:rPr>
          <w:rFonts w:ascii="宋体" w:hAnsi="宋体"/>
          <w:sz w:val="24"/>
        </w:rPr>
      </w:pPr>
      <w:r>
        <w:rPr>
          <w:rFonts w:hint="eastAsia" w:ascii="宋体" w:hAnsi="宋体"/>
          <w:sz w:val="24"/>
        </w:rPr>
        <w:t>三、技术参数要求：</w:t>
      </w:r>
    </w:p>
    <w:p>
      <w:pPr>
        <w:spacing w:line="360" w:lineRule="auto"/>
        <w:rPr>
          <w:rFonts w:ascii="宋体" w:hAnsi="宋体"/>
          <w:sz w:val="24"/>
        </w:rPr>
      </w:pPr>
      <w:r>
        <w:rPr>
          <w:rFonts w:hint="eastAsia" w:ascii="宋体" w:hAnsi="宋体"/>
          <w:sz w:val="24"/>
        </w:rPr>
        <w:t>1、测试方法：终点法、动力学法、两点法，支持双试剂和双波长</w:t>
      </w:r>
    </w:p>
    <w:p>
      <w:pPr>
        <w:spacing w:line="360" w:lineRule="auto"/>
        <w:rPr>
          <w:rFonts w:ascii="宋体" w:hAnsi="宋体"/>
          <w:sz w:val="24"/>
        </w:rPr>
      </w:pPr>
      <w:r>
        <w:rPr>
          <w:rFonts w:hint="eastAsia" w:ascii="宋体" w:hAnsi="宋体"/>
          <w:sz w:val="24"/>
        </w:rPr>
        <w:t xml:space="preserve">2、测试速度：生化比色≥360T/H，选配ISE速度≥530T/H </w:t>
      </w:r>
    </w:p>
    <w:p>
      <w:pPr>
        <w:spacing w:line="360" w:lineRule="auto"/>
        <w:rPr>
          <w:rFonts w:ascii="宋体" w:hAnsi="宋体"/>
          <w:sz w:val="24"/>
        </w:rPr>
      </w:pPr>
      <w:r>
        <w:rPr>
          <w:rFonts w:hint="eastAsia" w:ascii="宋体" w:hAnsi="宋体"/>
          <w:sz w:val="24"/>
        </w:rPr>
        <w:t>3、★最大可同时分析项目：≥102个</w:t>
      </w:r>
    </w:p>
    <w:p>
      <w:pPr>
        <w:spacing w:line="360" w:lineRule="auto"/>
        <w:rPr>
          <w:rFonts w:ascii="宋体" w:hAnsi="宋体"/>
          <w:sz w:val="24"/>
        </w:rPr>
      </w:pPr>
      <w:r>
        <w:rPr>
          <w:rFonts w:hint="eastAsia" w:ascii="宋体" w:hAnsi="宋体"/>
          <w:sz w:val="24"/>
        </w:rPr>
        <w:t>4、测试顺序：连续测定式、随机任选式，急诊任意插入。可设置按样本或按项目顺序测试</w:t>
      </w:r>
    </w:p>
    <w:p>
      <w:pPr>
        <w:spacing w:line="360" w:lineRule="auto"/>
        <w:rPr>
          <w:rFonts w:ascii="宋体" w:hAnsi="宋体"/>
          <w:sz w:val="24"/>
        </w:rPr>
      </w:pPr>
      <w:r>
        <w:rPr>
          <w:rFonts w:hint="eastAsia" w:ascii="宋体" w:hAnsi="宋体"/>
          <w:sz w:val="24"/>
        </w:rPr>
        <w:t>5、环境适应：超静音、防尘、防潮，环境适应性超强</w:t>
      </w:r>
    </w:p>
    <w:p>
      <w:pPr>
        <w:spacing w:line="360" w:lineRule="auto"/>
        <w:rPr>
          <w:rFonts w:ascii="宋体" w:hAnsi="宋体"/>
          <w:sz w:val="24"/>
        </w:rPr>
      </w:pPr>
      <w:r>
        <w:rPr>
          <w:rFonts w:hint="eastAsia" w:ascii="宋体" w:hAnsi="宋体"/>
          <w:sz w:val="24"/>
        </w:rPr>
        <w:t>6、异常样本自动处理：自动酶线性扩展</w:t>
      </w:r>
    </w:p>
    <w:p>
      <w:pPr>
        <w:spacing w:line="360" w:lineRule="auto"/>
        <w:rPr>
          <w:rFonts w:ascii="宋体" w:hAnsi="宋体"/>
          <w:sz w:val="24"/>
        </w:rPr>
      </w:pPr>
      <w:r>
        <w:rPr>
          <w:rFonts w:hint="eastAsia" w:ascii="宋体" w:hAnsi="宋体"/>
          <w:sz w:val="24"/>
        </w:rPr>
        <w:t>7、清洗方式：全自动8阶清洗，清洗彻底，交叉污染极小</w:t>
      </w:r>
    </w:p>
    <w:p>
      <w:pPr>
        <w:spacing w:line="360" w:lineRule="auto"/>
        <w:rPr>
          <w:rFonts w:ascii="宋体" w:hAnsi="宋体"/>
          <w:sz w:val="24"/>
        </w:rPr>
      </w:pPr>
      <w:r>
        <w:rPr>
          <w:rFonts w:hint="eastAsia" w:ascii="宋体" w:hAnsi="宋体"/>
          <w:sz w:val="24"/>
        </w:rPr>
        <w:t>8、吸光度：吸光度线性范围：0-3.5Abs</w:t>
      </w:r>
    </w:p>
    <w:p>
      <w:pPr>
        <w:spacing w:line="360" w:lineRule="auto"/>
        <w:rPr>
          <w:rFonts w:ascii="宋体" w:hAnsi="宋体"/>
          <w:sz w:val="24"/>
        </w:rPr>
      </w:pPr>
      <w:r>
        <w:rPr>
          <w:rFonts w:hint="eastAsia" w:ascii="宋体" w:hAnsi="宋体"/>
          <w:sz w:val="24"/>
        </w:rPr>
        <w:t>9、反应杯：非一次性比色杯</w:t>
      </w:r>
    </w:p>
    <w:p>
      <w:pPr>
        <w:spacing w:line="360" w:lineRule="auto"/>
        <w:rPr>
          <w:rFonts w:ascii="宋体" w:hAnsi="宋体"/>
          <w:sz w:val="24"/>
        </w:rPr>
      </w:pPr>
      <w:r>
        <w:rPr>
          <w:rFonts w:hint="eastAsia" w:ascii="宋体" w:hAnsi="宋体"/>
          <w:sz w:val="24"/>
        </w:rPr>
        <w:t>10、反应盘：圆盘式，反应杯个数≥78个，反应杯光径5mm</w:t>
      </w:r>
    </w:p>
    <w:p>
      <w:pPr>
        <w:spacing w:line="360" w:lineRule="auto"/>
        <w:rPr>
          <w:rFonts w:ascii="宋体" w:hAnsi="宋体"/>
          <w:sz w:val="24"/>
        </w:rPr>
      </w:pPr>
      <w:r>
        <w:rPr>
          <w:rFonts w:hint="eastAsia" w:ascii="宋体" w:hAnsi="宋体"/>
          <w:sz w:val="24"/>
        </w:rPr>
        <w:t>11、★反应体积：最小反应体积100µL，试剂量少，有效节约成本</w:t>
      </w:r>
    </w:p>
    <w:p>
      <w:pPr>
        <w:spacing w:line="360" w:lineRule="auto"/>
        <w:rPr>
          <w:rFonts w:ascii="宋体" w:hAnsi="宋体"/>
          <w:sz w:val="24"/>
        </w:rPr>
      </w:pPr>
      <w:r>
        <w:rPr>
          <w:rFonts w:hint="eastAsia" w:ascii="宋体" w:hAnsi="宋体"/>
          <w:sz w:val="24"/>
        </w:rPr>
        <w:t>12、★加热方式：固体恒温全封闭直热，升温快速、均匀，免维护</w:t>
      </w:r>
    </w:p>
    <w:p>
      <w:pPr>
        <w:spacing w:line="360" w:lineRule="auto"/>
        <w:rPr>
          <w:rFonts w:ascii="宋体" w:hAnsi="宋体"/>
          <w:sz w:val="24"/>
        </w:rPr>
      </w:pPr>
      <w:r>
        <w:rPr>
          <w:rFonts w:hint="eastAsia" w:ascii="宋体" w:hAnsi="宋体"/>
          <w:sz w:val="24"/>
        </w:rPr>
        <w:t>13、光学系统：全息凹面光栅后分光系统</w:t>
      </w:r>
    </w:p>
    <w:p>
      <w:pPr>
        <w:spacing w:line="360" w:lineRule="auto"/>
        <w:rPr>
          <w:rFonts w:ascii="宋体" w:hAnsi="宋体"/>
          <w:sz w:val="24"/>
        </w:rPr>
      </w:pPr>
      <w:r>
        <w:rPr>
          <w:rFonts w:hint="eastAsia" w:ascii="宋体" w:hAnsi="宋体"/>
          <w:sz w:val="24"/>
        </w:rPr>
        <w:t>14、波长：标配12个波长，340～800nm</w:t>
      </w:r>
    </w:p>
    <w:p>
      <w:pPr>
        <w:spacing w:line="360" w:lineRule="auto"/>
        <w:rPr>
          <w:rFonts w:ascii="宋体" w:hAnsi="宋体"/>
          <w:sz w:val="24"/>
        </w:rPr>
      </w:pPr>
      <w:r>
        <w:rPr>
          <w:rFonts w:hint="eastAsia" w:ascii="宋体" w:hAnsi="宋体"/>
          <w:sz w:val="24"/>
        </w:rPr>
        <w:t>15、样本盘：圆盘式，≥98个样本位，兼容一次性采血管、微量杯、塑料试管等。</w:t>
      </w:r>
    </w:p>
    <w:p>
      <w:pPr>
        <w:spacing w:line="360" w:lineRule="auto"/>
        <w:rPr>
          <w:rFonts w:ascii="宋体" w:hAnsi="宋体"/>
          <w:sz w:val="24"/>
        </w:rPr>
      </w:pPr>
      <w:r>
        <w:rPr>
          <w:rFonts w:hint="eastAsia" w:ascii="宋体" w:hAnsi="宋体"/>
          <w:sz w:val="24"/>
        </w:rPr>
        <w:t>16、样本针：内外壁高度抛光，不挂液，交叉污染小；具备随量跟踪、液面检测及全方位防撞功能。</w:t>
      </w:r>
    </w:p>
    <w:p>
      <w:pPr>
        <w:spacing w:line="360" w:lineRule="auto"/>
        <w:rPr>
          <w:rFonts w:ascii="宋体" w:hAnsi="宋体"/>
          <w:sz w:val="24"/>
        </w:rPr>
      </w:pPr>
      <w:r>
        <w:rPr>
          <w:rFonts w:hint="eastAsia" w:ascii="宋体" w:hAnsi="宋体"/>
          <w:sz w:val="24"/>
        </w:rPr>
        <w:t>17、样本量：2μL～35uL， 0.1µl步进。</w:t>
      </w:r>
    </w:p>
    <w:p>
      <w:pPr>
        <w:spacing w:line="360" w:lineRule="auto"/>
        <w:rPr>
          <w:rFonts w:ascii="宋体" w:hAnsi="宋体"/>
          <w:sz w:val="24"/>
        </w:rPr>
      </w:pPr>
      <w:r>
        <w:rPr>
          <w:rFonts w:hint="eastAsia" w:ascii="宋体" w:hAnsi="宋体"/>
          <w:sz w:val="24"/>
        </w:rPr>
        <w:t>18、试剂盘：圆盘式，≥98个试剂位。</w:t>
      </w:r>
    </w:p>
    <w:p>
      <w:pPr>
        <w:spacing w:line="360" w:lineRule="auto"/>
        <w:rPr>
          <w:rFonts w:ascii="宋体" w:hAnsi="宋体"/>
          <w:sz w:val="24"/>
        </w:rPr>
      </w:pPr>
      <w:r>
        <w:rPr>
          <w:rFonts w:hint="eastAsia" w:ascii="宋体" w:hAnsi="宋体"/>
          <w:sz w:val="24"/>
        </w:rPr>
        <w:t>19、试剂量：10μL～200uL， 0.5µl步进。</w:t>
      </w:r>
    </w:p>
    <w:p>
      <w:pPr>
        <w:spacing w:line="360" w:lineRule="auto"/>
        <w:rPr>
          <w:rFonts w:ascii="宋体" w:hAnsi="宋体"/>
          <w:sz w:val="24"/>
        </w:rPr>
      </w:pPr>
      <w:r>
        <w:rPr>
          <w:rFonts w:hint="eastAsia" w:ascii="宋体" w:hAnsi="宋体"/>
          <w:sz w:val="24"/>
        </w:rPr>
        <w:t>20、搅拌杆：≥1根</w:t>
      </w:r>
    </w:p>
    <w:p>
      <w:pPr>
        <w:spacing w:line="360" w:lineRule="auto"/>
        <w:rPr>
          <w:rFonts w:ascii="宋体" w:hAnsi="宋体"/>
          <w:sz w:val="24"/>
        </w:rPr>
      </w:pPr>
      <w:r>
        <w:rPr>
          <w:rFonts w:hint="eastAsia" w:ascii="宋体" w:hAnsi="宋体"/>
          <w:sz w:val="24"/>
        </w:rPr>
        <w:t>21、★</w:t>
      </w:r>
      <w:r>
        <w:rPr>
          <w:rFonts w:hint="eastAsia" w:ascii="宋体" w:hAnsi="宋体"/>
          <w:color w:val="000000" w:themeColor="text1"/>
          <w:sz w:val="24"/>
          <w14:textFill>
            <w14:solidFill>
              <w14:schemeClr w14:val="tx1"/>
            </w14:solidFill>
          </w14:textFill>
        </w:rPr>
        <w:t>样品</w:t>
      </w:r>
      <w:r>
        <w:rPr>
          <w:rFonts w:hint="eastAsia" w:ascii="宋体" w:hAnsi="宋体"/>
          <w:sz w:val="24"/>
        </w:rPr>
        <w:t>携带污染率：不大于0.05%</w:t>
      </w:r>
    </w:p>
    <w:p>
      <w:pPr>
        <w:spacing w:line="360" w:lineRule="auto"/>
        <w:rPr>
          <w:rFonts w:ascii="宋体" w:hAnsi="宋体"/>
          <w:sz w:val="24"/>
        </w:rPr>
      </w:pPr>
      <w:r>
        <w:rPr>
          <w:rFonts w:hint="eastAsia" w:ascii="宋体" w:hAnsi="宋体"/>
          <w:sz w:val="24"/>
        </w:rPr>
        <w:t>22、★支持HbA1c全血测试功能</w:t>
      </w:r>
    </w:p>
    <w:p>
      <w:pPr>
        <w:spacing w:line="360" w:lineRule="auto"/>
      </w:pPr>
      <w:r>
        <w:rPr>
          <w:rFonts w:hint="eastAsia" w:ascii="宋体" w:hAnsi="宋体"/>
          <w:sz w:val="24"/>
        </w:rPr>
        <w:t>23、支持在线试剂装载</w:t>
      </w:r>
    </w:p>
    <w:p>
      <w:pPr>
        <w:spacing w:line="360" w:lineRule="auto"/>
        <w:rPr>
          <w:rFonts w:ascii="宋体" w:hAnsi="宋体"/>
          <w:sz w:val="24"/>
        </w:rPr>
      </w:pPr>
      <w:r>
        <w:rPr>
          <w:rFonts w:hint="eastAsia" w:ascii="宋体" w:hAnsi="宋体"/>
          <w:sz w:val="24"/>
        </w:rPr>
        <w:t>24、操作系统：全中文操作界面</w:t>
      </w:r>
    </w:p>
    <w:p>
      <w:pPr>
        <w:spacing w:line="360" w:lineRule="auto"/>
        <w:rPr>
          <w:rFonts w:ascii="宋体" w:hAnsi="宋体"/>
          <w:sz w:val="24"/>
        </w:rPr>
      </w:pPr>
      <w:r>
        <w:rPr>
          <w:rFonts w:hint="eastAsia" w:ascii="宋体" w:hAnsi="宋体"/>
          <w:sz w:val="24"/>
        </w:rPr>
        <w:t>25、定标类型：单点线性、多点线性、Logit-4P、Logit-5P、Spline等多种校准方式，定标结果更准确。</w:t>
      </w:r>
    </w:p>
    <w:p>
      <w:pPr>
        <w:spacing w:line="360" w:lineRule="auto"/>
        <w:rPr>
          <w:rFonts w:ascii="宋体" w:hAnsi="宋体"/>
          <w:sz w:val="24"/>
        </w:rPr>
      </w:pPr>
      <w:r>
        <w:rPr>
          <w:rFonts w:hint="eastAsia" w:ascii="宋体" w:hAnsi="宋体"/>
          <w:sz w:val="24"/>
        </w:rPr>
        <w:t>26、质控类型：实时质控、天内质控、天间质控，完善的质控体系，确保结果准确、有效</w:t>
      </w:r>
    </w:p>
    <w:p>
      <w:pPr>
        <w:spacing w:line="360" w:lineRule="auto"/>
        <w:rPr>
          <w:rFonts w:ascii="宋体" w:hAnsi="宋体"/>
          <w:sz w:val="24"/>
        </w:rPr>
      </w:pPr>
      <w:r>
        <w:rPr>
          <w:rFonts w:hint="eastAsia" w:ascii="宋体" w:hAnsi="宋体"/>
          <w:sz w:val="24"/>
        </w:rPr>
        <w:t>27、质控图：L-J、Cumulative、Twin Plot，方便查询，可任意订制，默认为Westguard多规则</w:t>
      </w:r>
    </w:p>
    <w:p>
      <w:pPr>
        <w:spacing w:line="360" w:lineRule="auto"/>
        <w:rPr>
          <w:rFonts w:ascii="宋体" w:hAnsi="宋体"/>
          <w:sz w:val="24"/>
        </w:rPr>
      </w:pPr>
      <w:r>
        <w:rPr>
          <w:rFonts w:hint="eastAsia" w:ascii="宋体" w:hAnsi="宋体"/>
          <w:sz w:val="24"/>
        </w:rPr>
        <w:t>28、操作系统：Windows7、Windows VISTA、Windows XP等操作系统</w:t>
      </w:r>
    </w:p>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交货时</w:t>
      </w:r>
      <w:r>
        <w:rPr>
          <w:rFonts w:hint="eastAsia" w:ascii="宋体" w:hAnsi="宋体" w:eastAsia="宋体" w:cs="宋体"/>
          <w:color w:val="000000" w:themeColor="text1"/>
          <w:sz w:val="24"/>
          <w:szCs w:val="24"/>
          <w:lang w:val="zh-CN"/>
          <w14:textFill>
            <w14:solidFill>
              <w14:schemeClr w14:val="tx1"/>
            </w14:solidFill>
          </w14:textFill>
        </w:rPr>
        <w:t>间：</w:t>
      </w:r>
      <w:r>
        <w:rPr>
          <w:rFonts w:hint="eastAsia" w:ascii="宋体" w:hAnsi="宋体" w:eastAsia="宋体" w:cs="宋体"/>
          <w:color w:val="000000" w:themeColor="text1"/>
          <w:sz w:val="24"/>
          <w:szCs w:val="24"/>
          <w:lang w:eastAsia="zh-CN"/>
          <w14:textFill>
            <w14:solidFill>
              <w14:schemeClr w14:val="tx1"/>
            </w14:solidFill>
          </w14:textFill>
        </w:rPr>
        <w:t>合同签订后15天；</w:t>
      </w:r>
    </w:p>
    <w:p>
      <w:pPr>
        <w:keepNext w:val="0"/>
        <w:keepLines w:val="0"/>
        <w:pageBreakBefore w:val="0"/>
        <w:widowControl w:val="0"/>
        <w:numPr>
          <w:ilvl w:val="0"/>
          <w:numId w:val="5"/>
        </w:numPr>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交货地点：甲方指定地点；</w:t>
      </w:r>
    </w:p>
    <w:p>
      <w:pPr>
        <w:keepNext w:val="0"/>
        <w:keepLines w:val="0"/>
        <w:pageBreakBefore w:val="0"/>
        <w:widowControl w:val="0"/>
        <w:shd w:val="clear"/>
        <w:kinsoku/>
        <w:wordWrap/>
        <w:overflowPunct/>
        <w:topLinePunct w:val="0"/>
        <w:autoSpaceDE/>
        <w:autoSpaceDN/>
        <w:bidi w:val="0"/>
        <w:adjustRightInd/>
        <w:snapToGrid/>
        <w:spacing w:line="336" w:lineRule="auto"/>
        <w:ind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3、所有产品的免费质保期至少为1年。</w:t>
      </w:r>
    </w:p>
    <w:p>
      <w:pPr>
        <w:shd w:val="clear"/>
        <w:spacing w:line="360" w:lineRule="auto"/>
        <w:ind w:firstLine="0" w:firstLineChars="0"/>
        <w:jc w:val="left"/>
        <w:rPr>
          <w:rFonts w:hint="eastAsia" w:ascii="宋体" w:hAnsi="宋体" w:eastAsia="宋体" w:cs="宋体"/>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rPr>
        <w:rFonts w:hint="eastAsia" w:eastAsia="宋体"/>
        <w:lang w:eastAsia="zh-CN"/>
      </w:rPr>
    </w:pPr>
    <w:r>
      <w:rPr>
        <w:rFonts w:hint="eastAsia" w:ascii="宋体" w:hAnsi="宋体" w:eastAsia="宋体" w:cs="宋体"/>
        <w:b/>
        <w:bCs/>
        <w:sz w:val="21"/>
        <w:szCs w:val="21"/>
        <w:u w:val="single"/>
        <w:lang w:eastAsia="zh-CN"/>
      </w:rPr>
      <w:t>青海品冠招标代理有限公司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eastAsia="zh-CN"/>
      </w:rPr>
      <w:t>青海品冠竞磋（货物）2020-046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B2DC1"/>
    <w:multiLevelType w:val="singleLevel"/>
    <w:tmpl w:val="AB7B2DC1"/>
    <w:lvl w:ilvl="0" w:tentative="0">
      <w:start w:val="1"/>
      <w:numFmt w:val="decimal"/>
      <w:suff w:val="nothing"/>
      <w:lvlText w:val="%1、"/>
      <w:lvlJc w:val="left"/>
    </w:lvl>
  </w:abstractNum>
  <w:abstractNum w:abstractNumId="1">
    <w:nsid w:val="E6CFC31F"/>
    <w:multiLevelType w:val="singleLevel"/>
    <w:tmpl w:val="E6CFC31F"/>
    <w:lvl w:ilvl="0" w:tentative="0">
      <w:start w:val="6"/>
      <w:numFmt w:val="chineseCounting"/>
      <w:suff w:val="space"/>
      <w:lvlText w:val="第%1部分"/>
      <w:lvlJc w:val="left"/>
      <w:rPr>
        <w:rFonts w:hint="eastAsia"/>
      </w:rPr>
    </w:lvl>
  </w:abstractNum>
  <w:abstractNum w:abstractNumId="2">
    <w:nsid w:val="F5B23D18"/>
    <w:multiLevelType w:val="singleLevel"/>
    <w:tmpl w:val="F5B23D18"/>
    <w:lvl w:ilvl="0" w:tentative="0">
      <w:start w:val="1"/>
      <w:numFmt w:val="decimal"/>
      <w:suff w:val="nothing"/>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C5D0F"/>
    <w:rsid w:val="009A149D"/>
    <w:rsid w:val="00A22D1A"/>
    <w:rsid w:val="00AE5A2B"/>
    <w:rsid w:val="00BB15F6"/>
    <w:rsid w:val="00E22C49"/>
    <w:rsid w:val="00E24720"/>
    <w:rsid w:val="00EB0426"/>
    <w:rsid w:val="011401D4"/>
    <w:rsid w:val="02492A53"/>
    <w:rsid w:val="027666A8"/>
    <w:rsid w:val="02E848E3"/>
    <w:rsid w:val="03F54F40"/>
    <w:rsid w:val="041D2837"/>
    <w:rsid w:val="05C41944"/>
    <w:rsid w:val="06FA3E18"/>
    <w:rsid w:val="07E7495A"/>
    <w:rsid w:val="07EA3008"/>
    <w:rsid w:val="09954AFB"/>
    <w:rsid w:val="09FD0B74"/>
    <w:rsid w:val="0AB310D5"/>
    <w:rsid w:val="0AB50A1F"/>
    <w:rsid w:val="0AF357C2"/>
    <w:rsid w:val="0B033A47"/>
    <w:rsid w:val="0B7D1993"/>
    <w:rsid w:val="0B9C7EAF"/>
    <w:rsid w:val="0D5450A8"/>
    <w:rsid w:val="0DCB49FB"/>
    <w:rsid w:val="0E2C5CF1"/>
    <w:rsid w:val="0E3B4B14"/>
    <w:rsid w:val="0E901D0F"/>
    <w:rsid w:val="0F2B7F1E"/>
    <w:rsid w:val="0F4159EB"/>
    <w:rsid w:val="0FCD4D03"/>
    <w:rsid w:val="0FF8234C"/>
    <w:rsid w:val="10A71125"/>
    <w:rsid w:val="1129001A"/>
    <w:rsid w:val="11F7309C"/>
    <w:rsid w:val="12011130"/>
    <w:rsid w:val="12303F43"/>
    <w:rsid w:val="123E0181"/>
    <w:rsid w:val="130F0854"/>
    <w:rsid w:val="13241D90"/>
    <w:rsid w:val="13D16A27"/>
    <w:rsid w:val="14FC1115"/>
    <w:rsid w:val="15BA63A9"/>
    <w:rsid w:val="160A7B9A"/>
    <w:rsid w:val="163C358F"/>
    <w:rsid w:val="17F732B1"/>
    <w:rsid w:val="189C10AD"/>
    <w:rsid w:val="191B0B35"/>
    <w:rsid w:val="193001A1"/>
    <w:rsid w:val="1954131F"/>
    <w:rsid w:val="1A50441E"/>
    <w:rsid w:val="1AB77E26"/>
    <w:rsid w:val="1BAF484F"/>
    <w:rsid w:val="1BCB40AD"/>
    <w:rsid w:val="1D2A26DF"/>
    <w:rsid w:val="1DE64446"/>
    <w:rsid w:val="1EEE1DBB"/>
    <w:rsid w:val="1F4C78D0"/>
    <w:rsid w:val="1F5313B6"/>
    <w:rsid w:val="20F70553"/>
    <w:rsid w:val="21E9685F"/>
    <w:rsid w:val="22470866"/>
    <w:rsid w:val="23C73C86"/>
    <w:rsid w:val="23D15319"/>
    <w:rsid w:val="24334A21"/>
    <w:rsid w:val="2506013B"/>
    <w:rsid w:val="26A16E16"/>
    <w:rsid w:val="26D43105"/>
    <w:rsid w:val="270F023A"/>
    <w:rsid w:val="271C60D7"/>
    <w:rsid w:val="27FF372E"/>
    <w:rsid w:val="291D2347"/>
    <w:rsid w:val="29FD4568"/>
    <w:rsid w:val="2A5E32AB"/>
    <w:rsid w:val="2ABF45E3"/>
    <w:rsid w:val="2C0D3E59"/>
    <w:rsid w:val="2D4443FA"/>
    <w:rsid w:val="2DB6365C"/>
    <w:rsid w:val="2DBA1D5E"/>
    <w:rsid w:val="2EA95537"/>
    <w:rsid w:val="2F7231EE"/>
    <w:rsid w:val="2F790251"/>
    <w:rsid w:val="2FE6608C"/>
    <w:rsid w:val="2FF921DC"/>
    <w:rsid w:val="308B45D3"/>
    <w:rsid w:val="309D5958"/>
    <w:rsid w:val="30C419B0"/>
    <w:rsid w:val="313D275C"/>
    <w:rsid w:val="31F713E0"/>
    <w:rsid w:val="324E0D5F"/>
    <w:rsid w:val="33B83934"/>
    <w:rsid w:val="33CB26A9"/>
    <w:rsid w:val="33E76902"/>
    <w:rsid w:val="33F5549E"/>
    <w:rsid w:val="34110883"/>
    <w:rsid w:val="3541245E"/>
    <w:rsid w:val="35980BD9"/>
    <w:rsid w:val="36792E4B"/>
    <w:rsid w:val="37C239D4"/>
    <w:rsid w:val="383512DF"/>
    <w:rsid w:val="3838582F"/>
    <w:rsid w:val="3875364E"/>
    <w:rsid w:val="398F7BA5"/>
    <w:rsid w:val="39CA20A6"/>
    <w:rsid w:val="3A1A7FD9"/>
    <w:rsid w:val="3A7B6527"/>
    <w:rsid w:val="3AB42FBD"/>
    <w:rsid w:val="3AF464B3"/>
    <w:rsid w:val="3BBC4ABE"/>
    <w:rsid w:val="3C05738B"/>
    <w:rsid w:val="3C092E30"/>
    <w:rsid w:val="3CF81104"/>
    <w:rsid w:val="3D575531"/>
    <w:rsid w:val="3F082449"/>
    <w:rsid w:val="3F4871AE"/>
    <w:rsid w:val="3F9B6B83"/>
    <w:rsid w:val="3FD622A8"/>
    <w:rsid w:val="408675D7"/>
    <w:rsid w:val="408D38FB"/>
    <w:rsid w:val="40DF747E"/>
    <w:rsid w:val="40EC6DDC"/>
    <w:rsid w:val="421151B4"/>
    <w:rsid w:val="4285692D"/>
    <w:rsid w:val="442270F5"/>
    <w:rsid w:val="443F17B1"/>
    <w:rsid w:val="4465398D"/>
    <w:rsid w:val="44B27F70"/>
    <w:rsid w:val="44EB6603"/>
    <w:rsid w:val="45984FD7"/>
    <w:rsid w:val="462C6948"/>
    <w:rsid w:val="464613F0"/>
    <w:rsid w:val="46EC679C"/>
    <w:rsid w:val="47500410"/>
    <w:rsid w:val="48F1403F"/>
    <w:rsid w:val="4A1101DC"/>
    <w:rsid w:val="4B4A280B"/>
    <w:rsid w:val="4B7A1206"/>
    <w:rsid w:val="4BF168BF"/>
    <w:rsid w:val="4C6F0BB7"/>
    <w:rsid w:val="4C741392"/>
    <w:rsid w:val="4D2F3ED8"/>
    <w:rsid w:val="4DF752CE"/>
    <w:rsid w:val="4E993C45"/>
    <w:rsid w:val="4F166781"/>
    <w:rsid w:val="4FE535DF"/>
    <w:rsid w:val="4FFB5A67"/>
    <w:rsid w:val="5024289C"/>
    <w:rsid w:val="50870F93"/>
    <w:rsid w:val="51281E2E"/>
    <w:rsid w:val="51824063"/>
    <w:rsid w:val="51C37D5E"/>
    <w:rsid w:val="54AC3A23"/>
    <w:rsid w:val="54AE6895"/>
    <w:rsid w:val="55541C08"/>
    <w:rsid w:val="561C690D"/>
    <w:rsid w:val="565457F8"/>
    <w:rsid w:val="57643900"/>
    <w:rsid w:val="57B50973"/>
    <w:rsid w:val="57C03F71"/>
    <w:rsid w:val="57C8592B"/>
    <w:rsid w:val="58F7526E"/>
    <w:rsid w:val="591B394B"/>
    <w:rsid w:val="5967076A"/>
    <w:rsid w:val="5A8C7845"/>
    <w:rsid w:val="5A8F6729"/>
    <w:rsid w:val="5CB138CA"/>
    <w:rsid w:val="5D17675D"/>
    <w:rsid w:val="5F8B73D7"/>
    <w:rsid w:val="5FFD4299"/>
    <w:rsid w:val="609E2C02"/>
    <w:rsid w:val="610768FB"/>
    <w:rsid w:val="6125574B"/>
    <w:rsid w:val="61F91231"/>
    <w:rsid w:val="625776FB"/>
    <w:rsid w:val="62883356"/>
    <w:rsid w:val="62D35C02"/>
    <w:rsid w:val="63450C95"/>
    <w:rsid w:val="64617543"/>
    <w:rsid w:val="65004B79"/>
    <w:rsid w:val="65212235"/>
    <w:rsid w:val="65275064"/>
    <w:rsid w:val="659B634C"/>
    <w:rsid w:val="65D00903"/>
    <w:rsid w:val="66067608"/>
    <w:rsid w:val="66E30AB4"/>
    <w:rsid w:val="67720C0D"/>
    <w:rsid w:val="67853BBB"/>
    <w:rsid w:val="681F30F4"/>
    <w:rsid w:val="687734C6"/>
    <w:rsid w:val="68CD48F6"/>
    <w:rsid w:val="69263897"/>
    <w:rsid w:val="695218D5"/>
    <w:rsid w:val="696D4097"/>
    <w:rsid w:val="69D308B3"/>
    <w:rsid w:val="69FF5932"/>
    <w:rsid w:val="6A033EE8"/>
    <w:rsid w:val="6A4B791D"/>
    <w:rsid w:val="6AD20513"/>
    <w:rsid w:val="6B295089"/>
    <w:rsid w:val="6BD85E01"/>
    <w:rsid w:val="6C6C0F3A"/>
    <w:rsid w:val="6D0169A7"/>
    <w:rsid w:val="6DD81E53"/>
    <w:rsid w:val="6DEA5BBB"/>
    <w:rsid w:val="6F3A01D0"/>
    <w:rsid w:val="6FBB0B5F"/>
    <w:rsid w:val="700B0243"/>
    <w:rsid w:val="70BD0654"/>
    <w:rsid w:val="71CD4358"/>
    <w:rsid w:val="72A07F28"/>
    <w:rsid w:val="737919F5"/>
    <w:rsid w:val="73DD428C"/>
    <w:rsid w:val="7505136E"/>
    <w:rsid w:val="75154017"/>
    <w:rsid w:val="78133782"/>
    <w:rsid w:val="78CD5227"/>
    <w:rsid w:val="7A57199D"/>
    <w:rsid w:val="7ACC5CEF"/>
    <w:rsid w:val="7B13526B"/>
    <w:rsid w:val="7B5727FF"/>
    <w:rsid w:val="7B85531C"/>
    <w:rsid w:val="7C494E9D"/>
    <w:rsid w:val="7D20329B"/>
    <w:rsid w:val="7D890306"/>
    <w:rsid w:val="7E1631C7"/>
    <w:rsid w:val="7E532992"/>
    <w:rsid w:val="7E683A96"/>
    <w:rsid w:val="7E9F58CF"/>
    <w:rsid w:val="7EC15CA3"/>
    <w:rsid w:val="7ED41833"/>
    <w:rsid w:val="7F2C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8">
    <w:name w:val="Normal Indent"/>
    <w:basedOn w:val="1"/>
    <w:qFormat/>
    <w:uiPriority w:val="0"/>
    <w:pPr>
      <w:ind w:firstLine="420"/>
    </w:pPr>
    <w:rPr>
      <w:szCs w:val="20"/>
    </w:rPr>
  </w:style>
  <w:style w:type="paragraph" w:styleId="9">
    <w:name w:val="toa heading"/>
    <w:basedOn w:val="1"/>
    <w:next w:val="1"/>
    <w:unhideWhenUsed/>
    <w:qFormat/>
    <w:uiPriority w:val="99"/>
    <w:pPr>
      <w:spacing w:before="120"/>
    </w:pPr>
    <w:rPr>
      <w:rFonts w:ascii="Cambria" w:hAnsi="Cambria" w:eastAsia="宋体" w:cs="Times New Roman"/>
      <w:sz w:val="24"/>
      <w:szCs w:val="24"/>
    </w:r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9"/>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qFormat/>
    <w:uiPriority w:val="0"/>
    <w:pPr>
      <w:spacing w:before="240" w:after="60"/>
      <w:jc w:val="center"/>
      <w:outlineLvl w:val="0"/>
    </w:pPr>
    <w:rPr>
      <w:rFonts w:ascii="Cambria" w:hAnsi="Cambria"/>
      <w:b/>
      <w:bCs/>
      <w:sz w:val="36"/>
      <w:szCs w:val="32"/>
    </w:rPr>
  </w:style>
  <w:style w:type="paragraph" w:styleId="20">
    <w:name w:val="Body Text First Indent"/>
    <w:basedOn w:val="2"/>
    <w:unhideWhenUsed/>
    <w:qFormat/>
    <w:uiPriority w:val="99"/>
    <w:pPr>
      <w:ind w:firstLine="420" w:firstLineChars="100"/>
    </w:pPr>
    <w:rPr>
      <w:rFonts w:ascii="Calibri" w:hAnsi="Calibri"/>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4"/>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paragraph" w:customStyle="1" w:styleId="33">
    <w:name w:val="p0"/>
    <w:basedOn w:val="1"/>
    <w:unhideWhenUsed/>
    <w:qFormat/>
    <w:uiPriority w:val="99"/>
    <w:pPr>
      <w:widowControl/>
    </w:pPr>
    <w:rPr>
      <w:rFonts w:hint="eastAsia"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3583</Words>
  <Characters>20428</Characters>
  <Lines>170</Lines>
  <Paragraphs>47</Paragraphs>
  <TotalTime>1</TotalTime>
  <ScaleCrop>false</ScaleCrop>
  <LinksUpToDate>false</LinksUpToDate>
  <CharactersWithSpaces>23964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MaJing</cp:lastModifiedBy>
  <cp:lastPrinted>2020-07-07T03:45:00Z</cp:lastPrinted>
  <dcterms:modified xsi:type="dcterms:W3CDTF">2020-07-17T08:11:53Z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