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6" w:beforeLines="50" w:line="560" w:lineRule="exact"/>
        <w:jc w:val="center"/>
        <w:rPr>
          <w:rFonts w:ascii="隶书" w:hAnsi="华文中宋" w:eastAsia="隶书"/>
          <w:sz w:val="84"/>
          <w:szCs w:val="84"/>
        </w:rPr>
      </w:pPr>
    </w:p>
    <w:p>
      <w:pPr>
        <w:pStyle w:val="8"/>
        <w:spacing w:before="156" w:beforeLines="50" w:line="560" w:lineRule="exact"/>
        <w:jc w:val="center"/>
        <w:rPr>
          <w:rFonts w:ascii="隶书" w:hAnsi="华文中宋" w:eastAsia="隶书"/>
          <w:sz w:val="84"/>
          <w:szCs w:val="84"/>
        </w:rPr>
      </w:pPr>
    </w:p>
    <w:p>
      <w:pPr>
        <w:pStyle w:val="8"/>
        <w:spacing w:before="156" w:beforeLines="50" w:line="560" w:lineRule="exact"/>
        <w:jc w:val="center"/>
        <w:rPr>
          <w:rFonts w:ascii="隶书" w:hAnsi="华文中宋" w:eastAsia="隶书"/>
          <w:sz w:val="84"/>
          <w:szCs w:val="84"/>
        </w:rPr>
      </w:pPr>
    </w:p>
    <w:p>
      <w:pPr>
        <w:pStyle w:val="8"/>
        <w:spacing w:before="156" w:beforeLines="50" w:line="560" w:lineRule="exact"/>
        <w:jc w:val="center"/>
        <w:rPr>
          <w:rFonts w:ascii="隶书" w:hAnsi="华文中宋" w:eastAsia="隶书"/>
          <w:sz w:val="84"/>
          <w:szCs w:val="84"/>
        </w:rPr>
      </w:pPr>
    </w:p>
    <w:p>
      <w:pPr>
        <w:pStyle w:val="8"/>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8"/>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pPr>
        <w:pStyle w:val="8"/>
        <w:adjustRightInd w:val="0"/>
        <w:snapToGrid w:val="0"/>
        <w:spacing w:before="312" w:beforeLines="100" w:line="560" w:lineRule="exact"/>
        <w:ind w:left="2563" w:leftChars="554" w:hanging="1400" w:hangingChars="700"/>
        <w:rPr>
          <w:rFonts w:ascii="Tahoma" w:hAnsi="Tahoma" w:cs="Tahoma"/>
          <w:sz w:val="20"/>
          <w:szCs w:val="20"/>
        </w:rPr>
      </w:pPr>
    </w:p>
    <w:p>
      <w:pPr>
        <w:pStyle w:val="8"/>
        <w:adjustRightInd w:val="0"/>
        <w:snapToGrid w:val="0"/>
        <w:spacing w:before="312" w:beforeLines="100" w:line="560" w:lineRule="exact"/>
        <w:ind w:left="2563" w:leftChars="554" w:hanging="1400" w:hangingChars="700"/>
        <w:rPr>
          <w:rFonts w:ascii="Tahoma" w:hAnsi="Tahoma" w:cs="Tahoma"/>
          <w:sz w:val="20"/>
          <w:szCs w:val="20"/>
        </w:rPr>
      </w:pPr>
    </w:p>
    <w:p>
      <w:pPr>
        <w:pStyle w:val="8"/>
        <w:adjustRightInd w:val="0"/>
        <w:snapToGrid w:val="0"/>
        <w:spacing w:before="312" w:beforeLines="100" w:line="560" w:lineRule="exact"/>
        <w:ind w:left="2563" w:leftChars="554" w:hanging="1400" w:hangingChars="700"/>
        <w:rPr>
          <w:rFonts w:ascii="Tahoma" w:hAnsi="Tahoma" w:cs="Tahoma"/>
          <w:sz w:val="20"/>
          <w:szCs w:val="20"/>
        </w:rPr>
      </w:pPr>
    </w:p>
    <w:p>
      <w:pPr>
        <w:pStyle w:val="8"/>
        <w:adjustRightInd w:val="0"/>
        <w:snapToGrid w:val="0"/>
        <w:spacing w:before="312" w:beforeLines="100" w:line="560" w:lineRule="exact"/>
        <w:ind w:left="2563" w:leftChars="554" w:hanging="1400" w:hangingChars="700"/>
        <w:rPr>
          <w:rFonts w:ascii="Tahoma" w:hAnsi="Tahoma" w:cs="Tahoma"/>
          <w:sz w:val="20"/>
          <w:szCs w:val="20"/>
        </w:rPr>
      </w:pPr>
    </w:p>
    <w:p>
      <w:pPr>
        <w:adjustRightInd w:val="0"/>
        <w:snapToGrid w:val="0"/>
        <w:spacing w:before="156" w:beforeLines="50" w:line="560" w:lineRule="exact"/>
        <w:ind w:left="1275" w:leftChars="607"/>
        <w:rPr>
          <w:rFonts w:hint="eastAsia" w:ascii="华文中宋" w:hAnsi="华文中宋" w:eastAsia="华文中宋" w:cs="华文中宋"/>
          <w:bCs/>
          <w:sz w:val="32"/>
          <w:szCs w:val="32"/>
          <w:lang w:eastAsia="zh-CN"/>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sz w:val="32"/>
          <w:szCs w:val="32"/>
          <w:u w:val="single"/>
          <w:lang w:eastAsia="zh-CN"/>
        </w:rPr>
        <w:t>校园广播站设施及教学设备采购项目</w:t>
      </w:r>
    </w:p>
    <w:p>
      <w:pPr>
        <w:autoSpaceDE w:val="0"/>
        <w:autoSpaceDN w:val="0"/>
        <w:adjustRightInd w:val="0"/>
        <w:spacing w:before="156" w:beforeLines="50" w:line="560" w:lineRule="exact"/>
        <w:ind w:left="1275" w:leftChars="607"/>
        <w:jc w:val="left"/>
        <w:rPr>
          <w:rFonts w:hint="eastAsia" w:ascii="华文中宋" w:hAnsi="华文中宋" w:eastAsia="华文中宋" w:cs="华文中宋"/>
          <w:bCs/>
          <w:sz w:val="32"/>
          <w:szCs w:val="32"/>
          <w:lang w:eastAsia="zh-CN"/>
        </w:rPr>
      </w:pPr>
      <w:r>
        <w:rPr>
          <w:rFonts w:hint="eastAsia" w:ascii="华文中宋" w:hAnsi="华文中宋" w:eastAsia="华文中宋" w:cs="华文中宋"/>
          <w:bCs/>
          <w:sz w:val="32"/>
          <w:szCs w:val="32"/>
        </w:rPr>
        <w:t>采购项目编号：</w:t>
      </w:r>
      <w:r>
        <w:rPr>
          <w:rFonts w:hint="eastAsia" w:ascii="华文中宋" w:hAnsi="华文中宋" w:eastAsia="华文中宋" w:cs="华文中宋"/>
          <w:bCs/>
          <w:sz w:val="32"/>
          <w:szCs w:val="32"/>
          <w:u w:val="single"/>
          <w:lang w:eastAsia="zh-CN"/>
        </w:rPr>
        <w:t>福建闽咨竞谈（货物）2022-003</w:t>
      </w:r>
    </w:p>
    <w:p>
      <w:pPr>
        <w:adjustRightInd w:val="0"/>
        <w:snapToGrid w:val="0"/>
        <w:spacing w:before="156" w:beforeLines="50" w:line="560" w:lineRule="exact"/>
        <w:ind w:left="1275" w:leftChars="607"/>
        <w:rPr>
          <w:rFonts w:hint="eastAsia" w:ascii="华文中宋" w:hAnsi="华文中宋" w:eastAsia="华文中宋" w:cs="华文中宋"/>
          <w:bCs/>
          <w:sz w:val="32"/>
          <w:szCs w:val="32"/>
          <w:u w:val="single"/>
          <w:lang w:eastAsia="zh-CN"/>
        </w:rPr>
      </w:pPr>
      <w:r>
        <w:rPr>
          <w:rFonts w:hint="eastAsia" w:ascii="华文中宋" w:hAnsi="华文中宋" w:eastAsia="华文中宋" w:cs="华文中宋"/>
          <w:bCs/>
          <w:sz w:val="32"/>
          <w:szCs w:val="32"/>
        </w:rPr>
        <w:t>采   购   人：</w:t>
      </w:r>
      <w:r>
        <w:rPr>
          <w:rFonts w:hint="eastAsia" w:ascii="华文中宋" w:hAnsi="华文中宋" w:eastAsia="华文中宋" w:cs="华文中宋"/>
          <w:sz w:val="32"/>
          <w:szCs w:val="32"/>
          <w:u w:val="single"/>
          <w:lang w:eastAsia="zh-CN"/>
        </w:rPr>
        <w:t>班玛县民族中学</w:t>
      </w:r>
    </w:p>
    <w:p>
      <w:pPr>
        <w:adjustRightInd w:val="0"/>
        <w:snapToGrid w:val="0"/>
        <w:spacing w:before="156" w:beforeLines="50" w:line="560" w:lineRule="exact"/>
        <w:ind w:left="1275" w:leftChars="607"/>
        <w:rPr>
          <w:rFonts w:hint="eastAsia" w:ascii="华文中宋" w:hAnsi="华文中宋" w:eastAsia="华文中宋" w:cs="华文中宋"/>
          <w:bCs/>
          <w:sz w:val="32"/>
          <w:szCs w:val="32"/>
          <w:lang w:eastAsia="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sz w:val="32"/>
          <w:szCs w:val="32"/>
          <w:u w:val="single"/>
          <w:lang w:eastAsia="zh-CN"/>
        </w:rPr>
        <w:t>福建省闽咨造价咨询有限公司</w:t>
      </w:r>
    </w:p>
    <w:p>
      <w:pPr>
        <w:autoSpaceDE w:val="0"/>
        <w:autoSpaceDN w:val="0"/>
        <w:adjustRightInd w:val="0"/>
        <w:spacing w:before="156" w:beforeLines="50" w:line="560" w:lineRule="exact"/>
        <w:jc w:val="left"/>
        <w:rPr>
          <w:rFonts w:ascii="华文中宋" w:hAnsi="华文中宋" w:eastAsia="华文中宋" w:cs="华文中宋"/>
          <w:bCs/>
          <w:color w:val="000000"/>
          <w:kern w:val="0"/>
          <w:sz w:val="32"/>
          <w:szCs w:val="32"/>
          <w:lang w:val="zh-CN"/>
        </w:rPr>
      </w:pPr>
    </w:p>
    <w:p>
      <w:pPr>
        <w:autoSpaceDE w:val="0"/>
        <w:autoSpaceDN w:val="0"/>
        <w:adjustRightInd w:val="0"/>
        <w:spacing w:before="156" w:beforeLines="50" w:line="560" w:lineRule="exact"/>
        <w:jc w:val="left"/>
        <w:rPr>
          <w:rFonts w:ascii="华文中宋" w:hAnsi="华文中宋" w:eastAsia="华文中宋" w:cs="华文中宋"/>
          <w:color w:val="000000"/>
          <w:kern w:val="0"/>
          <w:sz w:val="44"/>
          <w:szCs w:val="44"/>
          <w:lang w:val="zh-CN"/>
        </w:rPr>
      </w:pPr>
    </w:p>
    <w:p>
      <w:pPr>
        <w:jc w:val="center"/>
      </w:pPr>
      <w:r>
        <w:rPr>
          <w:rFonts w:hint="eastAsia" w:ascii="华文中宋" w:hAnsi="华文中宋" w:eastAsia="华文中宋" w:cs="华文中宋"/>
          <w:sz w:val="44"/>
          <w:szCs w:val="44"/>
        </w:rPr>
        <w:t>目  录</w:t>
      </w:r>
    </w:p>
    <w:p>
      <w:pPr>
        <w:pStyle w:val="11"/>
        <w:tabs>
          <w:tab w:val="right" w:leader="dot" w:pos="8948"/>
        </w:tabs>
        <w:rPr>
          <w:rFonts w:asciiTheme="minorHAnsi" w:hAnsiTheme="minorHAnsi" w:eastAsiaTheme="minorEastAsia" w:cstheme="minorBidi"/>
          <w:sz w:val="24"/>
        </w:rPr>
      </w:pPr>
      <w:r>
        <w:rPr>
          <w:sz w:val="24"/>
        </w:rPr>
        <w:fldChar w:fldCharType="begin"/>
      </w:r>
      <w:r>
        <w:rPr>
          <w:sz w:val="24"/>
        </w:rPr>
        <w:instrText xml:space="preserve">TOC \o "1-3" \h \u </w:instrText>
      </w:r>
      <w:r>
        <w:rPr>
          <w:sz w:val="24"/>
        </w:rPr>
        <w:fldChar w:fldCharType="separate"/>
      </w:r>
      <w:r>
        <w:fldChar w:fldCharType="begin"/>
      </w:r>
      <w:r>
        <w:instrText xml:space="preserve"> HYPERLINK \l "_Toc100136322" </w:instrText>
      </w:r>
      <w:r>
        <w:fldChar w:fldCharType="separate"/>
      </w:r>
      <w:r>
        <w:rPr>
          <w:rStyle w:val="21"/>
          <w:rFonts w:ascii="华文中宋" w:hAnsi="华文中宋" w:eastAsia="华文中宋" w:cs="华文中宋"/>
          <w:sz w:val="24"/>
        </w:rPr>
        <w:t>第一部分 谈判邀请</w:t>
      </w:r>
      <w:r>
        <w:rPr>
          <w:sz w:val="24"/>
        </w:rPr>
        <w:tab/>
      </w:r>
      <w:r>
        <w:rPr>
          <w:sz w:val="24"/>
        </w:rPr>
        <w:fldChar w:fldCharType="begin"/>
      </w:r>
      <w:r>
        <w:rPr>
          <w:sz w:val="24"/>
        </w:rPr>
        <w:instrText xml:space="preserve"> PAGEREF _Toc100136322 \h </w:instrText>
      </w:r>
      <w:r>
        <w:rPr>
          <w:sz w:val="24"/>
        </w:rPr>
        <w:fldChar w:fldCharType="separate"/>
      </w:r>
      <w:r>
        <w:rPr>
          <w:sz w:val="24"/>
        </w:rPr>
        <w:t>4</w:t>
      </w:r>
      <w:r>
        <w:rPr>
          <w:sz w:val="24"/>
        </w:rPr>
        <w:fldChar w:fldCharType="end"/>
      </w:r>
      <w:r>
        <w:rPr>
          <w:sz w:val="24"/>
        </w:rPr>
        <w:fldChar w:fldCharType="end"/>
      </w:r>
    </w:p>
    <w:p>
      <w:pPr>
        <w:pStyle w:val="11"/>
        <w:tabs>
          <w:tab w:val="right" w:leader="dot" w:pos="8948"/>
        </w:tabs>
        <w:rPr>
          <w:rFonts w:asciiTheme="minorHAnsi" w:hAnsiTheme="minorHAnsi" w:eastAsiaTheme="minorEastAsia" w:cstheme="minorBidi"/>
          <w:sz w:val="24"/>
        </w:rPr>
      </w:pPr>
      <w:r>
        <w:fldChar w:fldCharType="begin"/>
      </w:r>
      <w:r>
        <w:instrText xml:space="preserve"> HYPERLINK \l "_Toc100136323" </w:instrText>
      </w:r>
      <w:r>
        <w:fldChar w:fldCharType="separate"/>
      </w:r>
      <w:r>
        <w:rPr>
          <w:rStyle w:val="21"/>
          <w:rFonts w:ascii="华文中宋" w:hAnsi="华文中宋" w:eastAsia="华文中宋" w:cs="华文中宋"/>
          <w:sz w:val="24"/>
        </w:rPr>
        <w:t>第二部分  谈判须知</w:t>
      </w:r>
      <w:r>
        <w:rPr>
          <w:sz w:val="24"/>
        </w:rPr>
        <w:tab/>
      </w:r>
      <w:r>
        <w:rPr>
          <w:sz w:val="24"/>
        </w:rPr>
        <w:fldChar w:fldCharType="begin"/>
      </w:r>
      <w:r>
        <w:rPr>
          <w:sz w:val="24"/>
        </w:rPr>
        <w:instrText xml:space="preserve"> PAGEREF _Toc100136323 \h </w:instrText>
      </w:r>
      <w:r>
        <w:rPr>
          <w:sz w:val="24"/>
        </w:rPr>
        <w:fldChar w:fldCharType="separate"/>
      </w:r>
      <w:r>
        <w:rPr>
          <w:sz w:val="24"/>
        </w:rPr>
        <w:t>8</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"_Toc100136324" </w:instrText>
      </w:r>
      <w:r>
        <w:fldChar w:fldCharType="separate"/>
      </w:r>
      <w:r>
        <w:rPr>
          <w:rStyle w:val="21"/>
          <w:rFonts w:ascii="仿宋" w:hAnsi="仿宋" w:eastAsia="仿宋" w:cs="黑体"/>
          <w:sz w:val="24"/>
        </w:rPr>
        <w:t>一、说明</w:t>
      </w:r>
      <w:r>
        <w:rPr>
          <w:sz w:val="24"/>
        </w:rPr>
        <w:tab/>
      </w:r>
      <w:r>
        <w:rPr>
          <w:sz w:val="24"/>
        </w:rPr>
        <w:fldChar w:fldCharType="begin"/>
      </w:r>
      <w:r>
        <w:rPr>
          <w:sz w:val="24"/>
        </w:rPr>
        <w:instrText xml:space="preserve"> PAGEREF _Toc100136324 \h </w:instrText>
      </w:r>
      <w:r>
        <w:rPr>
          <w:sz w:val="24"/>
        </w:rPr>
        <w:fldChar w:fldCharType="separate"/>
      </w:r>
      <w:r>
        <w:rPr>
          <w:sz w:val="24"/>
        </w:rPr>
        <w:t>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"_Toc100136325" </w:instrText>
      </w:r>
      <w:r>
        <w:fldChar w:fldCharType="separate"/>
      </w:r>
      <w:r>
        <w:rPr>
          <w:rStyle w:val="21"/>
          <w:rFonts w:ascii="仿宋" w:hAnsi="仿宋" w:eastAsia="仿宋" w:cs="楷体_GB2312"/>
          <w:sz w:val="24"/>
        </w:rPr>
        <w:t>1.适用范围</w:t>
      </w:r>
      <w:r>
        <w:rPr>
          <w:sz w:val="24"/>
        </w:rPr>
        <w:tab/>
      </w:r>
      <w:r>
        <w:rPr>
          <w:sz w:val="24"/>
        </w:rPr>
        <w:fldChar w:fldCharType="begin"/>
      </w:r>
      <w:r>
        <w:rPr>
          <w:sz w:val="24"/>
        </w:rPr>
        <w:instrText xml:space="preserve"> PAGEREF _Toc100136325 \h </w:instrText>
      </w:r>
      <w:r>
        <w:rPr>
          <w:sz w:val="24"/>
        </w:rPr>
        <w:fldChar w:fldCharType="separate"/>
      </w:r>
      <w:r>
        <w:rPr>
          <w:sz w:val="24"/>
        </w:rPr>
        <w:t>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"_Toc100136326" </w:instrText>
      </w:r>
      <w:r>
        <w:fldChar w:fldCharType="separate"/>
      </w:r>
      <w:r>
        <w:rPr>
          <w:rStyle w:val="21"/>
          <w:rFonts w:ascii="仿宋" w:hAnsi="仿宋" w:eastAsia="仿宋" w:cs="楷体_GB2312"/>
          <w:sz w:val="24"/>
        </w:rPr>
        <w:t>2.采购人及代理机构</w:t>
      </w:r>
      <w:r>
        <w:rPr>
          <w:sz w:val="24"/>
        </w:rPr>
        <w:tab/>
      </w:r>
      <w:r>
        <w:rPr>
          <w:sz w:val="24"/>
        </w:rPr>
        <w:fldChar w:fldCharType="begin"/>
      </w:r>
      <w:r>
        <w:rPr>
          <w:sz w:val="24"/>
        </w:rPr>
        <w:instrText xml:space="preserve"> PAGEREF _Toc100136326 \h </w:instrText>
      </w:r>
      <w:r>
        <w:rPr>
          <w:sz w:val="24"/>
        </w:rPr>
        <w:fldChar w:fldCharType="separate"/>
      </w:r>
      <w:r>
        <w:rPr>
          <w:sz w:val="24"/>
        </w:rPr>
        <w:t>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"_Toc100136327" </w:instrText>
      </w:r>
      <w:r>
        <w:fldChar w:fldCharType="separate"/>
      </w:r>
      <w:r>
        <w:rPr>
          <w:rStyle w:val="21"/>
          <w:rFonts w:ascii="仿宋" w:hAnsi="仿宋" w:eastAsia="仿宋" w:cs="楷体_GB2312"/>
          <w:sz w:val="24"/>
        </w:rPr>
        <w:t>3.供应商的资格要求</w:t>
      </w:r>
      <w:r>
        <w:rPr>
          <w:sz w:val="24"/>
        </w:rPr>
        <w:tab/>
      </w:r>
      <w:r>
        <w:rPr>
          <w:sz w:val="24"/>
        </w:rPr>
        <w:fldChar w:fldCharType="begin"/>
      </w:r>
      <w:r>
        <w:rPr>
          <w:sz w:val="24"/>
        </w:rPr>
        <w:instrText xml:space="preserve"> PAGEREF _Toc100136327 \h </w:instrText>
      </w:r>
      <w:r>
        <w:rPr>
          <w:sz w:val="24"/>
        </w:rPr>
        <w:fldChar w:fldCharType="separate"/>
      </w:r>
      <w:r>
        <w:rPr>
          <w:sz w:val="24"/>
        </w:rPr>
        <w:t>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"_Toc100136328" </w:instrText>
      </w:r>
      <w:r>
        <w:fldChar w:fldCharType="separate"/>
      </w:r>
      <w:r>
        <w:rPr>
          <w:rStyle w:val="21"/>
          <w:rFonts w:ascii="仿宋" w:hAnsi="仿宋" w:eastAsia="仿宋" w:cs="楷体_GB2312"/>
          <w:sz w:val="24"/>
        </w:rPr>
        <w:t>4.谈判费用</w:t>
      </w:r>
      <w:r>
        <w:rPr>
          <w:sz w:val="24"/>
        </w:rPr>
        <w:tab/>
      </w:r>
      <w:r>
        <w:rPr>
          <w:sz w:val="24"/>
        </w:rPr>
        <w:fldChar w:fldCharType="begin"/>
      </w:r>
      <w:r>
        <w:rPr>
          <w:sz w:val="24"/>
        </w:rPr>
        <w:instrText xml:space="preserve"> PAGEREF _Toc100136328 \h </w:instrText>
      </w:r>
      <w:r>
        <w:rPr>
          <w:sz w:val="24"/>
        </w:rPr>
        <w:fldChar w:fldCharType="separate"/>
      </w:r>
      <w:r>
        <w:rPr>
          <w:sz w:val="24"/>
        </w:rPr>
        <w:t>9</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"_Toc100136329" </w:instrText>
      </w:r>
      <w:r>
        <w:fldChar w:fldCharType="separate"/>
      </w:r>
      <w:r>
        <w:rPr>
          <w:rStyle w:val="21"/>
          <w:rFonts w:ascii="仿宋" w:hAnsi="仿宋" w:eastAsia="仿宋" w:cs="黑体"/>
          <w:sz w:val="24"/>
        </w:rPr>
        <w:t>二、谈判文件</w:t>
      </w:r>
      <w:r>
        <w:rPr>
          <w:sz w:val="24"/>
        </w:rPr>
        <w:tab/>
      </w:r>
      <w:r>
        <w:rPr>
          <w:sz w:val="24"/>
        </w:rPr>
        <w:fldChar w:fldCharType="begin"/>
      </w:r>
      <w:r>
        <w:rPr>
          <w:sz w:val="24"/>
        </w:rPr>
        <w:instrText xml:space="preserve"> PAGEREF _Toc100136329 \h </w:instrText>
      </w:r>
      <w:r>
        <w:rPr>
          <w:sz w:val="24"/>
        </w:rPr>
        <w:fldChar w:fldCharType="separate"/>
      </w:r>
      <w:r>
        <w:rPr>
          <w:sz w:val="24"/>
        </w:rPr>
        <w:t>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"_Toc100136330" </w:instrText>
      </w:r>
      <w:r>
        <w:fldChar w:fldCharType="separate"/>
      </w:r>
      <w:r>
        <w:rPr>
          <w:rStyle w:val="21"/>
          <w:rFonts w:ascii="仿宋" w:hAnsi="仿宋" w:eastAsia="仿宋" w:cs="楷体_GB2312"/>
          <w:sz w:val="24"/>
        </w:rPr>
        <w:t>5.谈判文件的组成</w:t>
      </w:r>
      <w:r>
        <w:rPr>
          <w:sz w:val="24"/>
        </w:rPr>
        <w:tab/>
      </w:r>
      <w:r>
        <w:rPr>
          <w:sz w:val="24"/>
        </w:rPr>
        <w:fldChar w:fldCharType="begin"/>
      </w:r>
      <w:r>
        <w:rPr>
          <w:sz w:val="24"/>
        </w:rPr>
        <w:instrText xml:space="preserve"> PAGEREF _Toc100136330 \h </w:instrText>
      </w:r>
      <w:r>
        <w:rPr>
          <w:sz w:val="24"/>
        </w:rPr>
        <w:fldChar w:fldCharType="separate"/>
      </w:r>
      <w:r>
        <w:rPr>
          <w:sz w:val="24"/>
        </w:rPr>
        <w:t>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"_Toc100136331" </w:instrText>
      </w:r>
      <w:r>
        <w:fldChar w:fldCharType="separate"/>
      </w:r>
      <w:r>
        <w:rPr>
          <w:rStyle w:val="21"/>
          <w:rFonts w:ascii="仿宋" w:hAnsi="仿宋" w:eastAsia="仿宋" w:cs="楷体_GB2312"/>
          <w:sz w:val="24"/>
        </w:rPr>
        <w:t>6.谈判文件的澄清</w:t>
      </w:r>
      <w:r>
        <w:rPr>
          <w:rStyle w:val="21"/>
          <w:rFonts w:ascii="仿宋" w:hAnsi="仿宋" w:eastAsia="仿宋" w:cs="楷体_GB2312"/>
          <w:sz w:val="24"/>
          <w:lang w:val="zh-CN"/>
        </w:rPr>
        <w:t>或者</w:t>
      </w:r>
      <w:r>
        <w:rPr>
          <w:rStyle w:val="21"/>
          <w:rFonts w:ascii="仿宋" w:hAnsi="仿宋" w:eastAsia="仿宋" w:cs="楷体_GB2312"/>
          <w:sz w:val="24"/>
        </w:rPr>
        <w:t>修改</w:t>
      </w:r>
      <w:r>
        <w:rPr>
          <w:sz w:val="24"/>
        </w:rPr>
        <w:tab/>
      </w:r>
      <w:r>
        <w:rPr>
          <w:sz w:val="24"/>
        </w:rPr>
        <w:fldChar w:fldCharType="begin"/>
      </w:r>
      <w:r>
        <w:rPr>
          <w:sz w:val="24"/>
        </w:rPr>
        <w:instrText xml:space="preserve"> PAGEREF _Toc100136331 \h </w:instrText>
      </w:r>
      <w:r>
        <w:rPr>
          <w:sz w:val="24"/>
        </w:rPr>
        <w:fldChar w:fldCharType="separate"/>
      </w:r>
      <w:r>
        <w:rPr>
          <w:sz w:val="24"/>
        </w:rPr>
        <w:t>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"_Toc100136332" </w:instrText>
      </w:r>
      <w:r>
        <w:fldChar w:fldCharType="separate"/>
      </w:r>
      <w:r>
        <w:rPr>
          <w:rStyle w:val="21"/>
          <w:rFonts w:ascii="仿宋" w:hAnsi="仿宋" w:eastAsia="仿宋" w:cs="楷体_GB2312"/>
          <w:sz w:val="24"/>
        </w:rPr>
        <w:t>7.谈判文件的询问或质疑</w:t>
      </w:r>
      <w:r>
        <w:rPr>
          <w:sz w:val="24"/>
        </w:rPr>
        <w:tab/>
      </w:r>
      <w:r>
        <w:rPr>
          <w:sz w:val="24"/>
        </w:rPr>
        <w:fldChar w:fldCharType="begin"/>
      </w:r>
      <w:r>
        <w:rPr>
          <w:sz w:val="24"/>
        </w:rPr>
        <w:instrText xml:space="preserve"> PAGEREF _Toc100136332 \h </w:instrText>
      </w:r>
      <w:r>
        <w:rPr>
          <w:sz w:val="24"/>
        </w:rPr>
        <w:fldChar w:fldCharType="separate"/>
      </w:r>
      <w:r>
        <w:rPr>
          <w:sz w:val="24"/>
        </w:rPr>
        <w:t>10</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"_Toc100136333" </w:instrText>
      </w:r>
      <w:r>
        <w:fldChar w:fldCharType="separate"/>
      </w:r>
      <w:r>
        <w:rPr>
          <w:rStyle w:val="21"/>
          <w:rFonts w:ascii="仿宋" w:hAnsi="仿宋" w:eastAsia="仿宋" w:cs="黑体"/>
          <w:sz w:val="24"/>
        </w:rPr>
        <w:t>三、响应文件</w:t>
      </w:r>
      <w:r>
        <w:rPr>
          <w:sz w:val="24"/>
        </w:rPr>
        <w:tab/>
      </w:r>
      <w:r>
        <w:rPr>
          <w:sz w:val="24"/>
        </w:rPr>
        <w:fldChar w:fldCharType="begin"/>
      </w:r>
      <w:r>
        <w:rPr>
          <w:sz w:val="24"/>
        </w:rPr>
        <w:instrText xml:space="preserve"> PAGEREF _Toc100136333 \h </w:instrText>
      </w:r>
      <w:r>
        <w:rPr>
          <w:sz w:val="24"/>
        </w:rPr>
        <w:fldChar w:fldCharType="separate"/>
      </w:r>
      <w:r>
        <w:rPr>
          <w:sz w:val="24"/>
        </w:rPr>
        <w:t>10</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"_Toc100136334" </w:instrText>
      </w:r>
      <w:r>
        <w:fldChar w:fldCharType="separate"/>
      </w:r>
      <w:r>
        <w:rPr>
          <w:rStyle w:val="21"/>
          <w:rFonts w:ascii="仿宋" w:hAnsi="仿宋" w:eastAsia="仿宋" w:cs="楷体_GB2312"/>
          <w:sz w:val="24"/>
        </w:rPr>
        <w:t>8.一般要求</w:t>
      </w:r>
      <w:r>
        <w:rPr>
          <w:sz w:val="24"/>
        </w:rPr>
        <w:tab/>
      </w:r>
      <w:r>
        <w:rPr>
          <w:sz w:val="24"/>
        </w:rPr>
        <w:fldChar w:fldCharType="begin"/>
      </w:r>
      <w:r>
        <w:rPr>
          <w:sz w:val="24"/>
        </w:rPr>
        <w:instrText xml:space="preserve"> PAGEREF _Toc100136334 \h </w:instrText>
      </w:r>
      <w:r>
        <w:rPr>
          <w:sz w:val="24"/>
        </w:rPr>
        <w:fldChar w:fldCharType="separate"/>
      </w:r>
      <w:r>
        <w:rPr>
          <w:sz w:val="24"/>
        </w:rPr>
        <w:t>10</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"_Toc100136335" </w:instrText>
      </w:r>
      <w:r>
        <w:fldChar w:fldCharType="separate"/>
      </w:r>
      <w:r>
        <w:rPr>
          <w:rStyle w:val="21"/>
          <w:rFonts w:ascii="仿宋" w:hAnsi="仿宋" w:eastAsia="仿宋" w:cs="楷体_GB2312"/>
          <w:sz w:val="24"/>
        </w:rPr>
        <w:t>9.报价要求</w:t>
      </w:r>
      <w:r>
        <w:rPr>
          <w:sz w:val="24"/>
        </w:rPr>
        <w:tab/>
      </w:r>
      <w:r>
        <w:rPr>
          <w:sz w:val="24"/>
        </w:rPr>
        <w:fldChar w:fldCharType="begin"/>
      </w:r>
      <w:r>
        <w:rPr>
          <w:sz w:val="24"/>
        </w:rPr>
        <w:instrText xml:space="preserve"> PAGEREF _Toc100136335 \h </w:instrText>
      </w:r>
      <w:r>
        <w:rPr>
          <w:sz w:val="24"/>
        </w:rPr>
        <w:fldChar w:fldCharType="separate"/>
      </w:r>
      <w:r>
        <w:rPr>
          <w:sz w:val="24"/>
        </w:rPr>
        <w:t>11</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"_Toc100136336" </w:instrText>
      </w:r>
      <w:r>
        <w:fldChar w:fldCharType="separate"/>
      </w:r>
      <w:r>
        <w:rPr>
          <w:rStyle w:val="21"/>
          <w:rFonts w:ascii="仿宋" w:hAnsi="仿宋" w:eastAsia="仿宋" w:cs="楷体_GB2312"/>
          <w:sz w:val="24"/>
        </w:rPr>
        <w:t>10.保证金</w:t>
      </w:r>
      <w:r>
        <w:rPr>
          <w:sz w:val="24"/>
        </w:rPr>
        <w:tab/>
      </w:r>
      <w:r>
        <w:rPr>
          <w:sz w:val="24"/>
        </w:rPr>
        <w:fldChar w:fldCharType="begin"/>
      </w:r>
      <w:r>
        <w:rPr>
          <w:sz w:val="24"/>
        </w:rPr>
        <w:instrText xml:space="preserve"> PAGEREF _Toc100136336 \h </w:instrText>
      </w:r>
      <w:r>
        <w:rPr>
          <w:sz w:val="24"/>
        </w:rPr>
        <w:fldChar w:fldCharType="separate"/>
      </w:r>
      <w:r>
        <w:rPr>
          <w:sz w:val="24"/>
        </w:rPr>
        <w:t>12</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"_Toc100136337" </w:instrText>
      </w:r>
      <w:r>
        <w:fldChar w:fldCharType="separate"/>
      </w:r>
      <w:r>
        <w:rPr>
          <w:rStyle w:val="21"/>
          <w:rFonts w:ascii="仿宋" w:hAnsi="仿宋" w:eastAsia="仿宋" w:cs="楷体_GB2312"/>
          <w:sz w:val="24"/>
        </w:rPr>
        <w:t>11.响应文件的组成</w:t>
      </w:r>
      <w:r>
        <w:rPr>
          <w:sz w:val="24"/>
        </w:rPr>
        <w:tab/>
      </w:r>
      <w:r>
        <w:rPr>
          <w:sz w:val="24"/>
        </w:rPr>
        <w:fldChar w:fldCharType="begin"/>
      </w:r>
      <w:r>
        <w:rPr>
          <w:sz w:val="24"/>
        </w:rPr>
        <w:instrText xml:space="preserve"> PAGEREF _Toc100136337 \h </w:instrText>
      </w:r>
      <w:r>
        <w:rPr>
          <w:sz w:val="24"/>
        </w:rPr>
        <w:fldChar w:fldCharType="separate"/>
      </w:r>
      <w:r>
        <w:rPr>
          <w:sz w:val="24"/>
        </w:rPr>
        <w:t>13</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"_Toc100136338" </w:instrText>
      </w:r>
      <w:r>
        <w:fldChar w:fldCharType="separate"/>
      </w:r>
      <w:r>
        <w:rPr>
          <w:rStyle w:val="21"/>
          <w:rFonts w:ascii="仿宋" w:hAnsi="仿宋" w:eastAsia="仿宋" w:cs="楷体_GB2312"/>
          <w:sz w:val="24"/>
        </w:rPr>
        <w:t>12.响应文件有效期</w:t>
      </w:r>
      <w:r>
        <w:rPr>
          <w:sz w:val="24"/>
        </w:rPr>
        <w:tab/>
      </w:r>
      <w:r>
        <w:rPr>
          <w:sz w:val="24"/>
        </w:rPr>
        <w:fldChar w:fldCharType="begin"/>
      </w:r>
      <w:r>
        <w:rPr>
          <w:sz w:val="24"/>
        </w:rPr>
        <w:instrText xml:space="preserve"> PAGEREF _Toc100136338 \h </w:instrText>
      </w:r>
      <w:r>
        <w:rPr>
          <w:sz w:val="24"/>
        </w:rPr>
        <w:fldChar w:fldCharType="separate"/>
      </w:r>
      <w:r>
        <w:rPr>
          <w:sz w:val="24"/>
        </w:rPr>
        <w:t>14</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"_Toc100136339" </w:instrText>
      </w:r>
      <w:r>
        <w:fldChar w:fldCharType="separate"/>
      </w:r>
      <w:r>
        <w:rPr>
          <w:rStyle w:val="21"/>
          <w:rFonts w:ascii="仿宋" w:hAnsi="仿宋" w:eastAsia="仿宋" w:cs="楷体_GB2312"/>
          <w:sz w:val="24"/>
        </w:rPr>
        <w:t>13.响应文件的签署及规定</w:t>
      </w:r>
      <w:r>
        <w:rPr>
          <w:sz w:val="24"/>
        </w:rPr>
        <w:tab/>
      </w:r>
      <w:r>
        <w:rPr>
          <w:sz w:val="24"/>
        </w:rPr>
        <w:fldChar w:fldCharType="begin"/>
      </w:r>
      <w:r>
        <w:rPr>
          <w:sz w:val="24"/>
        </w:rPr>
        <w:instrText xml:space="preserve"> PAGEREF _Toc100136339 \h </w:instrText>
      </w:r>
      <w:r>
        <w:rPr>
          <w:sz w:val="24"/>
        </w:rPr>
        <w:fldChar w:fldCharType="separate"/>
      </w:r>
      <w:r>
        <w:rPr>
          <w:sz w:val="24"/>
        </w:rPr>
        <w:t>14</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"_Toc100136340" </w:instrText>
      </w:r>
      <w:r>
        <w:fldChar w:fldCharType="separate"/>
      </w:r>
      <w:r>
        <w:rPr>
          <w:rStyle w:val="21"/>
          <w:rFonts w:ascii="仿宋" w:hAnsi="仿宋" w:eastAsia="仿宋" w:cs="黑体"/>
          <w:sz w:val="24"/>
        </w:rPr>
        <w:t>四、响应文件的递交</w:t>
      </w:r>
      <w:r>
        <w:rPr>
          <w:sz w:val="24"/>
        </w:rPr>
        <w:tab/>
      </w:r>
      <w:r>
        <w:rPr>
          <w:sz w:val="24"/>
        </w:rPr>
        <w:fldChar w:fldCharType="begin"/>
      </w:r>
      <w:r>
        <w:rPr>
          <w:sz w:val="24"/>
        </w:rPr>
        <w:instrText xml:space="preserve"> PAGEREF _Toc100136340 \h </w:instrText>
      </w:r>
      <w:r>
        <w:rPr>
          <w:sz w:val="24"/>
        </w:rPr>
        <w:fldChar w:fldCharType="separate"/>
      </w:r>
      <w:r>
        <w:rPr>
          <w:sz w:val="24"/>
        </w:rPr>
        <w:t>15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"_Toc100136341" </w:instrText>
      </w:r>
      <w:r>
        <w:fldChar w:fldCharType="separate"/>
      </w:r>
      <w:r>
        <w:rPr>
          <w:rStyle w:val="21"/>
          <w:rFonts w:ascii="仿宋" w:hAnsi="仿宋" w:eastAsia="仿宋" w:cs="楷体_GB2312"/>
          <w:sz w:val="24"/>
        </w:rPr>
        <w:t>14.响应文件的密封和标记</w:t>
      </w:r>
      <w:r>
        <w:rPr>
          <w:sz w:val="24"/>
        </w:rPr>
        <w:tab/>
      </w:r>
      <w:r>
        <w:rPr>
          <w:sz w:val="24"/>
        </w:rPr>
        <w:fldChar w:fldCharType="begin"/>
      </w:r>
      <w:r>
        <w:rPr>
          <w:sz w:val="24"/>
        </w:rPr>
        <w:instrText xml:space="preserve"> PAGEREF _Toc100136341 \h </w:instrText>
      </w:r>
      <w:r>
        <w:rPr>
          <w:sz w:val="24"/>
        </w:rPr>
        <w:fldChar w:fldCharType="separate"/>
      </w:r>
      <w:r>
        <w:rPr>
          <w:sz w:val="24"/>
        </w:rPr>
        <w:t>15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"_Toc100136342" </w:instrText>
      </w:r>
      <w:r>
        <w:fldChar w:fldCharType="separate"/>
      </w:r>
      <w:r>
        <w:rPr>
          <w:rStyle w:val="21"/>
          <w:rFonts w:ascii="仿宋" w:hAnsi="仿宋" w:eastAsia="仿宋" w:cs="楷体_GB2312"/>
          <w:sz w:val="24"/>
        </w:rPr>
        <w:t>15.响应文件的递交与接收</w:t>
      </w:r>
      <w:r>
        <w:rPr>
          <w:sz w:val="24"/>
        </w:rPr>
        <w:tab/>
      </w:r>
      <w:r>
        <w:rPr>
          <w:sz w:val="24"/>
        </w:rPr>
        <w:fldChar w:fldCharType="begin"/>
      </w:r>
      <w:r>
        <w:rPr>
          <w:sz w:val="24"/>
        </w:rPr>
        <w:instrText xml:space="preserve"> PAGEREF _Toc100136342 \h </w:instrText>
      </w:r>
      <w:r>
        <w:rPr>
          <w:sz w:val="24"/>
        </w:rPr>
        <w:fldChar w:fldCharType="separate"/>
      </w:r>
      <w:r>
        <w:rPr>
          <w:sz w:val="24"/>
        </w:rPr>
        <w:t>15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"_Toc100136343" </w:instrText>
      </w:r>
      <w:r>
        <w:fldChar w:fldCharType="separate"/>
      </w:r>
      <w:r>
        <w:rPr>
          <w:rStyle w:val="21"/>
          <w:rFonts w:ascii="仿宋" w:hAnsi="仿宋" w:eastAsia="仿宋" w:cs="楷体_GB2312"/>
          <w:sz w:val="24"/>
        </w:rPr>
        <w:t>16.响应文件的</w:t>
      </w:r>
      <w:r>
        <w:rPr>
          <w:rStyle w:val="21"/>
          <w:rFonts w:ascii="仿宋" w:hAnsi="仿宋" w:eastAsia="仿宋" w:cs="楷体_GB2312"/>
          <w:sz w:val="24"/>
          <w:lang w:val="zh-CN"/>
        </w:rPr>
        <w:t>补充、修改或者撤回</w:t>
      </w:r>
      <w:r>
        <w:rPr>
          <w:sz w:val="24"/>
        </w:rPr>
        <w:tab/>
      </w:r>
      <w:r>
        <w:rPr>
          <w:sz w:val="24"/>
        </w:rPr>
        <w:fldChar w:fldCharType="begin"/>
      </w:r>
      <w:r>
        <w:rPr>
          <w:sz w:val="24"/>
        </w:rPr>
        <w:instrText xml:space="preserve"> PAGEREF _Toc100136343 \h </w:instrText>
      </w:r>
      <w:r>
        <w:rPr>
          <w:sz w:val="24"/>
        </w:rPr>
        <w:fldChar w:fldCharType="separate"/>
      </w:r>
      <w:r>
        <w:rPr>
          <w:sz w:val="24"/>
        </w:rPr>
        <w:t>16</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"_Toc100136344" </w:instrText>
      </w:r>
      <w:r>
        <w:fldChar w:fldCharType="separate"/>
      </w:r>
      <w:r>
        <w:rPr>
          <w:rStyle w:val="21"/>
          <w:rFonts w:ascii="仿宋" w:hAnsi="仿宋" w:eastAsia="仿宋" w:cs="黑体"/>
          <w:sz w:val="24"/>
        </w:rPr>
        <w:t>五、响应文件的评审与谈判</w:t>
      </w:r>
      <w:r>
        <w:rPr>
          <w:sz w:val="24"/>
        </w:rPr>
        <w:tab/>
      </w:r>
      <w:r>
        <w:rPr>
          <w:sz w:val="24"/>
        </w:rPr>
        <w:fldChar w:fldCharType="begin"/>
      </w:r>
      <w:r>
        <w:rPr>
          <w:sz w:val="24"/>
        </w:rPr>
        <w:instrText xml:space="preserve"> PAGEREF _Toc100136344 \h </w:instrText>
      </w:r>
      <w:r>
        <w:rPr>
          <w:sz w:val="24"/>
        </w:rPr>
        <w:fldChar w:fldCharType="separate"/>
      </w:r>
      <w:r>
        <w:rPr>
          <w:sz w:val="24"/>
        </w:rPr>
        <w:t>16</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"_Toc100136345" </w:instrText>
      </w:r>
      <w:r>
        <w:fldChar w:fldCharType="separate"/>
      </w:r>
      <w:r>
        <w:rPr>
          <w:rStyle w:val="21"/>
          <w:rFonts w:ascii="仿宋" w:hAnsi="仿宋" w:eastAsia="仿宋" w:cs="楷体_GB2312"/>
          <w:sz w:val="24"/>
        </w:rPr>
        <w:t>17.谈判小组</w:t>
      </w:r>
      <w:r>
        <w:rPr>
          <w:sz w:val="24"/>
        </w:rPr>
        <w:tab/>
      </w:r>
      <w:r>
        <w:rPr>
          <w:sz w:val="24"/>
        </w:rPr>
        <w:fldChar w:fldCharType="begin"/>
      </w:r>
      <w:r>
        <w:rPr>
          <w:sz w:val="24"/>
        </w:rPr>
        <w:instrText xml:space="preserve"> PAGEREF _Toc100136345 \h </w:instrText>
      </w:r>
      <w:r>
        <w:rPr>
          <w:sz w:val="24"/>
        </w:rPr>
        <w:fldChar w:fldCharType="separate"/>
      </w:r>
      <w:r>
        <w:rPr>
          <w:sz w:val="24"/>
        </w:rPr>
        <w:t>16</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"_Toc100136346" </w:instrText>
      </w:r>
      <w:r>
        <w:fldChar w:fldCharType="separate"/>
      </w:r>
      <w:r>
        <w:rPr>
          <w:rStyle w:val="21"/>
          <w:rFonts w:ascii="仿宋" w:hAnsi="仿宋" w:eastAsia="仿宋" w:cs="楷体_GB2312"/>
          <w:sz w:val="24"/>
        </w:rPr>
        <w:t>18.响应文件审查</w:t>
      </w:r>
      <w:r>
        <w:rPr>
          <w:sz w:val="24"/>
        </w:rPr>
        <w:tab/>
      </w:r>
      <w:r>
        <w:rPr>
          <w:sz w:val="24"/>
        </w:rPr>
        <w:fldChar w:fldCharType="begin"/>
      </w:r>
      <w:r>
        <w:rPr>
          <w:sz w:val="24"/>
        </w:rPr>
        <w:instrText xml:space="preserve"> PAGEREF _Toc100136346 \h </w:instrText>
      </w:r>
      <w:r>
        <w:rPr>
          <w:sz w:val="24"/>
        </w:rPr>
        <w:fldChar w:fldCharType="separate"/>
      </w:r>
      <w:r>
        <w:rPr>
          <w:sz w:val="24"/>
        </w:rPr>
        <w:t>17</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"_Toc100136347" </w:instrText>
      </w:r>
      <w:r>
        <w:fldChar w:fldCharType="separate"/>
      </w:r>
      <w:r>
        <w:rPr>
          <w:rStyle w:val="21"/>
          <w:rFonts w:ascii="仿宋" w:hAnsi="仿宋" w:eastAsia="仿宋" w:cs="楷体_GB2312"/>
          <w:sz w:val="24"/>
        </w:rPr>
        <w:t>19.谈判程序</w:t>
      </w:r>
      <w:r>
        <w:rPr>
          <w:sz w:val="24"/>
        </w:rPr>
        <w:tab/>
      </w:r>
      <w:r>
        <w:rPr>
          <w:sz w:val="24"/>
        </w:rPr>
        <w:fldChar w:fldCharType="begin"/>
      </w:r>
      <w:r>
        <w:rPr>
          <w:sz w:val="24"/>
        </w:rPr>
        <w:instrText xml:space="preserve"> PAGEREF _Toc100136347 \h </w:instrText>
      </w:r>
      <w:r>
        <w:rPr>
          <w:sz w:val="24"/>
        </w:rPr>
        <w:fldChar w:fldCharType="separate"/>
      </w:r>
      <w:r>
        <w:rPr>
          <w:sz w:val="24"/>
        </w:rPr>
        <w:t>18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"_Toc100136348" </w:instrText>
      </w:r>
      <w:r>
        <w:fldChar w:fldCharType="separate"/>
      </w:r>
      <w:r>
        <w:rPr>
          <w:rStyle w:val="21"/>
          <w:rFonts w:ascii="仿宋" w:hAnsi="仿宋" w:eastAsia="仿宋" w:cs="楷体_GB2312"/>
          <w:sz w:val="24"/>
        </w:rPr>
        <w:t>20.澄清</w:t>
      </w:r>
      <w:r>
        <w:rPr>
          <w:sz w:val="24"/>
        </w:rPr>
        <w:tab/>
      </w:r>
      <w:r>
        <w:rPr>
          <w:sz w:val="24"/>
        </w:rPr>
        <w:fldChar w:fldCharType="begin"/>
      </w:r>
      <w:r>
        <w:rPr>
          <w:sz w:val="24"/>
        </w:rPr>
        <w:instrText xml:space="preserve"> PAGEREF _Toc100136348 \h </w:instrText>
      </w:r>
      <w:r>
        <w:rPr>
          <w:sz w:val="24"/>
        </w:rPr>
        <w:fldChar w:fldCharType="separate"/>
      </w:r>
      <w:r>
        <w:rPr>
          <w:sz w:val="24"/>
        </w:rPr>
        <w:t>19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"_Toc100136349" </w:instrText>
      </w:r>
      <w:r>
        <w:fldChar w:fldCharType="separate"/>
      </w:r>
      <w:r>
        <w:rPr>
          <w:rStyle w:val="21"/>
          <w:rFonts w:ascii="仿宋" w:hAnsi="仿宋" w:eastAsia="仿宋" w:cs="楷体_GB2312"/>
          <w:sz w:val="24"/>
        </w:rPr>
        <w:t>21.退出谈判</w:t>
      </w:r>
      <w:r>
        <w:rPr>
          <w:sz w:val="24"/>
        </w:rPr>
        <w:tab/>
      </w:r>
      <w:r>
        <w:rPr>
          <w:sz w:val="24"/>
        </w:rPr>
        <w:fldChar w:fldCharType="begin"/>
      </w:r>
      <w:r>
        <w:rPr>
          <w:sz w:val="24"/>
        </w:rPr>
        <w:instrText xml:space="preserve"> PAGEREF _Toc100136349 \h </w:instrText>
      </w:r>
      <w:r>
        <w:rPr>
          <w:sz w:val="24"/>
        </w:rPr>
        <w:fldChar w:fldCharType="separate"/>
      </w:r>
      <w:r>
        <w:rPr>
          <w:sz w:val="24"/>
        </w:rPr>
        <w:t>20</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"_Toc100136350" </w:instrText>
      </w:r>
      <w:r>
        <w:fldChar w:fldCharType="separate"/>
      </w:r>
      <w:r>
        <w:rPr>
          <w:rStyle w:val="21"/>
          <w:rFonts w:ascii="仿宋" w:hAnsi="仿宋" w:eastAsia="仿宋" w:cs="楷体_GB2312"/>
          <w:sz w:val="24"/>
        </w:rPr>
        <w:t>22.最后报价</w:t>
      </w:r>
      <w:r>
        <w:rPr>
          <w:sz w:val="24"/>
        </w:rPr>
        <w:tab/>
      </w:r>
      <w:r>
        <w:rPr>
          <w:sz w:val="24"/>
        </w:rPr>
        <w:fldChar w:fldCharType="begin"/>
      </w:r>
      <w:r>
        <w:rPr>
          <w:sz w:val="24"/>
        </w:rPr>
        <w:instrText xml:space="preserve"> PAGEREF _Toc100136350 \h </w:instrText>
      </w:r>
      <w:r>
        <w:rPr>
          <w:sz w:val="24"/>
        </w:rPr>
        <w:fldChar w:fldCharType="separate"/>
      </w:r>
      <w:r>
        <w:rPr>
          <w:sz w:val="24"/>
        </w:rPr>
        <w:t>20</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"_Toc100136351" </w:instrText>
      </w:r>
      <w:r>
        <w:fldChar w:fldCharType="separate"/>
      </w:r>
      <w:r>
        <w:rPr>
          <w:rStyle w:val="21"/>
          <w:rFonts w:ascii="仿宋" w:hAnsi="仿宋" w:eastAsia="仿宋" w:cs="楷体_GB2312"/>
          <w:sz w:val="24"/>
        </w:rPr>
        <w:t>23.确定成交供应商</w:t>
      </w:r>
      <w:r>
        <w:rPr>
          <w:sz w:val="24"/>
        </w:rPr>
        <w:tab/>
      </w:r>
      <w:r>
        <w:rPr>
          <w:sz w:val="24"/>
        </w:rPr>
        <w:fldChar w:fldCharType="begin"/>
      </w:r>
      <w:r>
        <w:rPr>
          <w:sz w:val="24"/>
        </w:rPr>
        <w:instrText xml:space="preserve"> PAGEREF _Toc100136351 \h </w:instrText>
      </w:r>
      <w:r>
        <w:rPr>
          <w:sz w:val="24"/>
        </w:rPr>
        <w:fldChar w:fldCharType="separate"/>
      </w:r>
      <w:r>
        <w:rPr>
          <w:sz w:val="24"/>
        </w:rPr>
        <w:t>21</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"_Toc100136352" </w:instrText>
      </w:r>
      <w:r>
        <w:fldChar w:fldCharType="separate"/>
      </w:r>
      <w:r>
        <w:rPr>
          <w:rStyle w:val="21"/>
          <w:rFonts w:ascii="仿宋" w:hAnsi="仿宋" w:eastAsia="仿宋" w:cs="楷体_GB2312"/>
          <w:sz w:val="24"/>
        </w:rPr>
        <w:t>24.重新评审</w:t>
      </w:r>
      <w:r>
        <w:rPr>
          <w:sz w:val="24"/>
        </w:rPr>
        <w:tab/>
      </w:r>
      <w:r>
        <w:rPr>
          <w:sz w:val="24"/>
        </w:rPr>
        <w:fldChar w:fldCharType="begin"/>
      </w:r>
      <w:r>
        <w:rPr>
          <w:sz w:val="24"/>
        </w:rPr>
        <w:instrText xml:space="preserve"> PAGEREF _Toc100136352 \h </w:instrText>
      </w:r>
      <w:r>
        <w:rPr>
          <w:sz w:val="24"/>
        </w:rPr>
        <w:fldChar w:fldCharType="separate"/>
      </w:r>
      <w:r>
        <w:rPr>
          <w:sz w:val="24"/>
        </w:rPr>
        <w:t>21</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"_Toc100136353" </w:instrText>
      </w:r>
      <w:r>
        <w:fldChar w:fldCharType="separate"/>
      </w:r>
      <w:r>
        <w:rPr>
          <w:rStyle w:val="21"/>
          <w:rFonts w:ascii="仿宋" w:hAnsi="仿宋" w:eastAsia="仿宋" w:cs="楷体_GB2312"/>
          <w:sz w:val="24"/>
        </w:rPr>
        <w:t>25.谈判终止</w:t>
      </w:r>
      <w:r>
        <w:rPr>
          <w:sz w:val="24"/>
        </w:rPr>
        <w:tab/>
      </w:r>
      <w:r>
        <w:rPr>
          <w:sz w:val="24"/>
        </w:rPr>
        <w:fldChar w:fldCharType="begin"/>
      </w:r>
      <w:r>
        <w:rPr>
          <w:sz w:val="24"/>
        </w:rPr>
        <w:instrText xml:space="preserve"> PAGEREF _Toc100136353 \h </w:instrText>
      </w:r>
      <w:r>
        <w:rPr>
          <w:sz w:val="24"/>
        </w:rPr>
        <w:fldChar w:fldCharType="separate"/>
      </w:r>
      <w:r>
        <w:rPr>
          <w:sz w:val="24"/>
        </w:rPr>
        <w:t>22</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"_Toc100136354" </w:instrText>
      </w:r>
      <w:r>
        <w:fldChar w:fldCharType="separate"/>
      </w:r>
      <w:r>
        <w:rPr>
          <w:rStyle w:val="21"/>
          <w:rFonts w:ascii="仿宋" w:hAnsi="仿宋" w:eastAsia="仿宋" w:cs="楷体_GB2312"/>
          <w:sz w:val="24"/>
        </w:rPr>
        <w:t>26.串通情形认定及处理</w:t>
      </w:r>
      <w:r>
        <w:rPr>
          <w:sz w:val="24"/>
        </w:rPr>
        <w:tab/>
      </w:r>
      <w:r>
        <w:rPr>
          <w:sz w:val="24"/>
        </w:rPr>
        <w:fldChar w:fldCharType="begin"/>
      </w:r>
      <w:r>
        <w:rPr>
          <w:sz w:val="24"/>
        </w:rPr>
        <w:instrText xml:space="preserve"> PAGEREF _Toc100136354 \h </w:instrText>
      </w:r>
      <w:r>
        <w:rPr>
          <w:sz w:val="24"/>
        </w:rPr>
        <w:fldChar w:fldCharType="separate"/>
      </w:r>
      <w:r>
        <w:rPr>
          <w:sz w:val="24"/>
        </w:rPr>
        <w:t>22</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"_Toc100136355" </w:instrText>
      </w:r>
      <w:r>
        <w:fldChar w:fldCharType="separate"/>
      </w:r>
      <w:r>
        <w:rPr>
          <w:rStyle w:val="21"/>
          <w:rFonts w:ascii="仿宋" w:hAnsi="仿宋" w:eastAsia="仿宋" w:cs="楷体_GB2312"/>
          <w:sz w:val="24"/>
        </w:rPr>
        <w:t>27.成交信息的公布与通知</w:t>
      </w:r>
      <w:r>
        <w:rPr>
          <w:sz w:val="24"/>
        </w:rPr>
        <w:tab/>
      </w:r>
      <w:r>
        <w:rPr>
          <w:sz w:val="24"/>
        </w:rPr>
        <w:fldChar w:fldCharType="begin"/>
      </w:r>
      <w:r>
        <w:rPr>
          <w:sz w:val="24"/>
        </w:rPr>
        <w:instrText xml:space="preserve"> PAGEREF _Toc100136355 \h </w:instrText>
      </w:r>
      <w:r>
        <w:rPr>
          <w:sz w:val="24"/>
        </w:rPr>
        <w:fldChar w:fldCharType="separate"/>
      </w:r>
      <w:r>
        <w:rPr>
          <w:sz w:val="24"/>
        </w:rPr>
        <w:t>23</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"_Toc100136356" </w:instrText>
      </w:r>
      <w:r>
        <w:fldChar w:fldCharType="separate"/>
      </w:r>
      <w:r>
        <w:rPr>
          <w:rStyle w:val="21"/>
          <w:rFonts w:ascii="仿宋" w:hAnsi="仿宋" w:eastAsia="仿宋" w:cs="楷体_GB2312"/>
          <w:sz w:val="24"/>
        </w:rPr>
        <w:t>28.授予合同</w:t>
      </w:r>
      <w:r>
        <w:rPr>
          <w:sz w:val="24"/>
        </w:rPr>
        <w:tab/>
      </w:r>
      <w:r>
        <w:rPr>
          <w:sz w:val="24"/>
        </w:rPr>
        <w:fldChar w:fldCharType="begin"/>
      </w:r>
      <w:r>
        <w:rPr>
          <w:sz w:val="24"/>
        </w:rPr>
        <w:instrText xml:space="preserve"> PAGEREF _Toc100136356 \h </w:instrText>
      </w:r>
      <w:r>
        <w:rPr>
          <w:sz w:val="24"/>
        </w:rPr>
        <w:fldChar w:fldCharType="separate"/>
      </w:r>
      <w:r>
        <w:rPr>
          <w:sz w:val="24"/>
        </w:rPr>
        <w:t>24</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"_Toc100136357" </w:instrText>
      </w:r>
      <w:r>
        <w:fldChar w:fldCharType="separate"/>
      </w:r>
      <w:r>
        <w:rPr>
          <w:rStyle w:val="21"/>
          <w:rFonts w:ascii="仿宋" w:hAnsi="仿宋" w:eastAsia="仿宋" w:cs="楷体_GB2312"/>
          <w:sz w:val="24"/>
        </w:rPr>
        <w:t>29.履约验收</w:t>
      </w:r>
      <w:r>
        <w:rPr>
          <w:sz w:val="24"/>
        </w:rPr>
        <w:tab/>
      </w:r>
      <w:r>
        <w:rPr>
          <w:sz w:val="24"/>
        </w:rPr>
        <w:fldChar w:fldCharType="begin"/>
      </w:r>
      <w:r>
        <w:rPr>
          <w:sz w:val="24"/>
        </w:rPr>
        <w:instrText xml:space="preserve"> PAGEREF _Toc100136357 \h </w:instrText>
      </w:r>
      <w:r>
        <w:rPr>
          <w:sz w:val="24"/>
        </w:rPr>
        <w:fldChar w:fldCharType="separate"/>
      </w:r>
      <w:r>
        <w:rPr>
          <w:sz w:val="24"/>
        </w:rPr>
        <w:t>24</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"_Toc100136358" </w:instrText>
      </w:r>
      <w:r>
        <w:fldChar w:fldCharType="separate"/>
      </w:r>
      <w:r>
        <w:rPr>
          <w:rStyle w:val="21"/>
          <w:rFonts w:ascii="仿宋" w:hAnsi="仿宋" w:eastAsia="仿宋" w:cs="黑体"/>
          <w:sz w:val="24"/>
        </w:rPr>
        <w:t>七、询问与质疑</w:t>
      </w:r>
      <w:r>
        <w:rPr>
          <w:sz w:val="24"/>
        </w:rPr>
        <w:tab/>
      </w:r>
      <w:r>
        <w:rPr>
          <w:sz w:val="24"/>
        </w:rPr>
        <w:fldChar w:fldCharType="begin"/>
      </w:r>
      <w:r>
        <w:rPr>
          <w:sz w:val="24"/>
        </w:rPr>
        <w:instrText xml:space="preserve"> PAGEREF _Toc100136358 \h </w:instrText>
      </w:r>
      <w:r>
        <w:rPr>
          <w:sz w:val="24"/>
        </w:rPr>
        <w:fldChar w:fldCharType="separate"/>
      </w:r>
      <w:r>
        <w:rPr>
          <w:sz w:val="24"/>
        </w:rPr>
        <w:t>25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"_Toc100136359" </w:instrText>
      </w:r>
      <w:r>
        <w:fldChar w:fldCharType="separate"/>
      </w:r>
      <w:r>
        <w:rPr>
          <w:rStyle w:val="21"/>
          <w:rFonts w:ascii="仿宋" w:hAnsi="仿宋" w:eastAsia="仿宋" w:cs="楷体_GB2312"/>
          <w:sz w:val="24"/>
        </w:rPr>
        <w:t>30.对采购过程、结果的询问及质疑</w:t>
      </w:r>
      <w:r>
        <w:rPr>
          <w:sz w:val="24"/>
        </w:rPr>
        <w:tab/>
      </w:r>
      <w:r>
        <w:rPr>
          <w:sz w:val="24"/>
        </w:rPr>
        <w:fldChar w:fldCharType="begin"/>
      </w:r>
      <w:r>
        <w:rPr>
          <w:sz w:val="24"/>
        </w:rPr>
        <w:instrText xml:space="preserve"> PAGEREF _Toc100136359 \h </w:instrText>
      </w:r>
      <w:r>
        <w:rPr>
          <w:sz w:val="24"/>
        </w:rPr>
        <w:fldChar w:fldCharType="separate"/>
      </w:r>
      <w:r>
        <w:rPr>
          <w:sz w:val="24"/>
        </w:rPr>
        <w:t>25</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"_Toc100136360" </w:instrText>
      </w:r>
      <w:r>
        <w:fldChar w:fldCharType="separate"/>
      </w:r>
      <w:r>
        <w:rPr>
          <w:rStyle w:val="21"/>
          <w:rFonts w:ascii="仿宋" w:hAnsi="仿宋" w:eastAsia="仿宋" w:cs="黑体"/>
          <w:sz w:val="24"/>
        </w:rPr>
        <w:t>八、政府采购政策</w:t>
      </w:r>
      <w:r>
        <w:rPr>
          <w:sz w:val="24"/>
        </w:rPr>
        <w:tab/>
      </w:r>
      <w:r>
        <w:rPr>
          <w:sz w:val="24"/>
        </w:rPr>
        <w:fldChar w:fldCharType="begin"/>
      </w:r>
      <w:r>
        <w:rPr>
          <w:sz w:val="24"/>
        </w:rPr>
        <w:instrText xml:space="preserve"> PAGEREF _Toc100136360 \h </w:instrText>
      </w:r>
      <w:r>
        <w:rPr>
          <w:sz w:val="24"/>
        </w:rPr>
        <w:fldChar w:fldCharType="separate"/>
      </w:r>
      <w:r>
        <w:rPr>
          <w:sz w:val="24"/>
        </w:rPr>
        <w:t>25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"_Toc100136361" </w:instrText>
      </w:r>
      <w:r>
        <w:fldChar w:fldCharType="separate"/>
      </w:r>
      <w:r>
        <w:rPr>
          <w:rStyle w:val="21"/>
          <w:rFonts w:ascii="仿宋" w:hAnsi="仿宋" w:eastAsia="仿宋" w:cs="楷体_GB2312"/>
          <w:sz w:val="24"/>
        </w:rPr>
        <w:t>31.政府采购政策</w:t>
      </w:r>
      <w:r>
        <w:rPr>
          <w:sz w:val="24"/>
        </w:rPr>
        <w:tab/>
      </w:r>
      <w:r>
        <w:rPr>
          <w:sz w:val="24"/>
        </w:rPr>
        <w:fldChar w:fldCharType="begin"/>
      </w:r>
      <w:r>
        <w:rPr>
          <w:sz w:val="24"/>
        </w:rPr>
        <w:instrText xml:space="preserve"> PAGEREF _Toc100136361 \h </w:instrText>
      </w:r>
      <w:r>
        <w:rPr>
          <w:sz w:val="24"/>
        </w:rPr>
        <w:fldChar w:fldCharType="separate"/>
      </w:r>
      <w:r>
        <w:rPr>
          <w:sz w:val="24"/>
        </w:rPr>
        <w:t>26</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"_Toc100136362" </w:instrText>
      </w:r>
      <w:r>
        <w:fldChar w:fldCharType="separate"/>
      </w:r>
      <w:r>
        <w:rPr>
          <w:rStyle w:val="21"/>
          <w:rFonts w:ascii="仿宋" w:hAnsi="仿宋" w:eastAsia="仿宋" w:cs="黑体"/>
          <w:sz w:val="24"/>
        </w:rPr>
        <w:t>九、其他规定</w:t>
      </w:r>
      <w:r>
        <w:rPr>
          <w:sz w:val="24"/>
        </w:rPr>
        <w:tab/>
      </w:r>
      <w:r>
        <w:rPr>
          <w:sz w:val="24"/>
        </w:rPr>
        <w:fldChar w:fldCharType="begin"/>
      </w:r>
      <w:r>
        <w:rPr>
          <w:sz w:val="24"/>
        </w:rPr>
        <w:instrText xml:space="preserve"> PAGEREF _Toc100136362 \h </w:instrText>
      </w:r>
      <w:r>
        <w:rPr>
          <w:sz w:val="24"/>
        </w:rPr>
        <w:fldChar w:fldCharType="separate"/>
      </w:r>
      <w:r>
        <w:rPr>
          <w:sz w:val="24"/>
        </w:rPr>
        <w:t>27</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"_Toc100136363" </w:instrText>
      </w:r>
      <w:r>
        <w:fldChar w:fldCharType="separate"/>
      </w:r>
      <w:r>
        <w:rPr>
          <w:rStyle w:val="21"/>
          <w:rFonts w:ascii="仿宋" w:hAnsi="仿宋" w:eastAsia="仿宋" w:cs="楷体_GB2312"/>
          <w:sz w:val="24"/>
        </w:rPr>
        <w:t>32.代理服务费</w:t>
      </w:r>
      <w:r>
        <w:rPr>
          <w:sz w:val="24"/>
        </w:rPr>
        <w:tab/>
      </w:r>
      <w:r>
        <w:rPr>
          <w:sz w:val="24"/>
        </w:rPr>
        <w:fldChar w:fldCharType="begin"/>
      </w:r>
      <w:r>
        <w:rPr>
          <w:sz w:val="24"/>
        </w:rPr>
        <w:instrText xml:space="preserve"> PAGEREF _Toc100136363 \h </w:instrText>
      </w:r>
      <w:r>
        <w:rPr>
          <w:sz w:val="24"/>
        </w:rPr>
        <w:fldChar w:fldCharType="separate"/>
      </w:r>
      <w:r>
        <w:rPr>
          <w:sz w:val="24"/>
        </w:rPr>
        <w:t>27</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"_Toc100136364" </w:instrText>
      </w:r>
      <w:r>
        <w:fldChar w:fldCharType="separate"/>
      </w:r>
      <w:r>
        <w:rPr>
          <w:rStyle w:val="21"/>
          <w:rFonts w:ascii="仿宋" w:hAnsi="仿宋" w:eastAsia="仿宋" w:cs="楷体_GB2312"/>
          <w:sz w:val="24"/>
        </w:rPr>
        <w:t>33.其他规定</w:t>
      </w:r>
      <w:r>
        <w:rPr>
          <w:sz w:val="24"/>
        </w:rPr>
        <w:tab/>
      </w:r>
      <w:r>
        <w:rPr>
          <w:sz w:val="24"/>
        </w:rPr>
        <w:fldChar w:fldCharType="begin"/>
      </w:r>
      <w:r>
        <w:rPr>
          <w:sz w:val="24"/>
        </w:rPr>
        <w:instrText xml:space="preserve"> PAGEREF _Toc100136364 \h </w:instrText>
      </w:r>
      <w:r>
        <w:rPr>
          <w:sz w:val="24"/>
        </w:rPr>
        <w:fldChar w:fldCharType="separate"/>
      </w:r>
      <w:r>
        <w:rPr>
          <w:sz w:val="24"/>
        </w:rPr>
        <w:t>27</w:t>
      </w:r>
      <w:r>
        <w:rPr>
          <w:sz w:val="24"/>
        </w:rPr>
        <w:fldChar w:fldCharType="end"/>
      </w:r>
      <w:r>
        <w:rPr>
          <w:sz w:val="24"/>
        </w:rPr>
        <w:fldChar w:fldCharType="end"/>
      </w:r>
    </w:p>
    <w:p>
      <w:pPr>
        <w:pStyle w:val="11"/>
        <w:tabs>
          <w:tab w:val="right" w:leader="dot" w:pos="8948"/>
        </w:tabs>
        <w:rPr>
          <w:rFonts w:asciiTheme="minorHAnsi" w:hAnsiTheme="minorHAnsi" w:eastAsiaTheme="minorEastAsia" w:cstheme="minorBidi"/>
          <w:sz w:val="24"/>
        </w:rPr>
      </w:pPr>
      <w:r>
        <w:fldChar w:fldCharType="begin"/>
      </w:r>
      <w:r>
        <w:instrText xml:space="preserve"> HYPERLINK \l "_Toc100136365" </w:instrText>
      </w:r>
      <w:r>
        <w:fldChar w:fldCharType="separate"/>
      </w:r>
      <w:r>
        <w:rPr>
          <w:rStyle w:val="21"/>
          <w:rFonts w:ascii="华文中宋" w:hAnsi="华文中宋" w:eastAsia="华文中宋" w:cs="华文中宋"/>
          <w:sz w:val="24"/>
        </w:rPr>
        <w:t>第三部分 采购需求</w:t>
      </w:r>
      <w:r>
        <w:rPr>
          <w:sz w:val="24"/>
        </w:rPr>
        <w:tab/>
      </w:r>
      <w:r>
        <w:rPr>
          <w:sz w:val="24"/>
        </w:rPr>
        <w:fldChar w:fldCharType="begin"/>
      </w:r>
      <w:r>
        <w:rPr>
          <w:sz w:val="24"/>
        </w:rPr>
        <w:instrText xml:space="preserve"> PAGEREF _Toc100136365 \h </w:instrText>
      </w:r>
      <w:r>
        <w:rPr>
          <w:sz w:val="24"/>
        </w:rPr>
        <w:fldChar w:fldCharType="separate"/>
      </w:r>
      <w:r>
        <w:rPr>
          <w:sz w:val="24"/>
        </w:rPr>
        <w:t>28</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"_Toc100136366" </w:instrText>
      </w:r>
      <w:r>
        <w:fldChar w:fldCharType="separate"/>
      </w:r>
      <w:r>
        <w:rPr>
          <w:rStyle w:val="21"/>
          <w:rFonts w:ascii="仿宋" w:hAnsi="仿宋" w:eastAsia="仿宋" w:cs="黑体"/>
          <w:sz w:val="24"/>
          <w:lang w:val="zh-CN"/>
        </w:rPr>
        <w:t>十、响应说明</w:t>
      </w:r>
      <w:r>
        <w:rPr>
          <w:sz w:val="24"/>
        </w:rPr>
        <w:tab/>
      </w:r>
      <w:r>
        <w:rPr>
          <w:sz w:val="24"/>
        </w:rPr>
        <w:fldChar w:fldCharType="begin"/>
      </w:r>
      <w:r>
        <w:rPr>
          <w:sz w:val="24"/>
        </w:rPr>
        <w:instrText xml:space="preserve"> PAGEREF _Toc100136366 \h </w:instrText>
      </w:r>
      <w:r>
        <w:rPr>
          <w:sz w:val="24"/>
        </w:rPr>
        <w:fldChar w:fldCharType="separate"/>
      </w:r>
      <w:r>
        <w:rPr>
          <w:sz w:val="24"/>
        </w:rPr>
        <w:t>28</w:t>
      </w:r>
      <w:r>
        <w:rPr>
          <w:sz w:val="24"/>
        </w:rPr>
        <w:fldChar w:fldCharType="end"/>
      </w:r>
      <w:r>
        <w:rPr>
          <w:sz w:val="24"/>
        </w:rPr>
        <w:fldChar w:fldCharType="end"/>
      </w:r>
    </w:p>
    <w:p>
      <w:pPr>
        <w:pStyle w:val="11"/>
        <w:tabs>
          <w:tab w:val="right" w:leader="dot" w:pos="8948"/>
        </w:tabs>
        <w:rPr>
          <w:rFonts w:asciiTheme="minorHAnsi" w:hAnsiTheme="minorHAnsi" w:eastAsiaTheme="minorEastAsia" w:cstheme="minorBidi"/>
          <w:sz w:val="24"/>
        </w:rPr>
      </w:pPr>
      <w:r>
        <w:fldChar w:fldCharType="begin"/>
      </w:r>
      <w:r>
        <w:instrText xml:space="preserve"> HYPERLINK \l "_Toc100136368" </w:instrText>
      </w:r>
      <w:r>
        <w:fldChar w:fldCharType="separate"/>
      </w:r>
      <w:r>
        <w:rPr>
          <w:rStyle w:val="21"/>
          <w:rFonts w:ascii="华文中宋" w:hAnsi="华文中宋" w:eastAsia="华文中宋" w:cs="华文中宋"/>
          <w:sz w:val="24"/>
        </w:rPr>
        <w:t>第四部分 谈判响应文件格式</w:t>
      </w:r>
      <w:r>
        <w:rPr>
          <w:sz w:val="24"/>
        </w:rPr>
        <w:tab/>
      </w:r>
      <w:r>
        <w:rPr>
          <w:sz w:val="24"/>
        </w:rPr>
        <w:fldChar w:fldCharType="begin"/>
      </w:r>
      <w:r>
        <w:rPr>
          <w:sz w:val="24"/>
        </w:rPr>
        <w:instrText xml:space="preserve"> PAGEREF _Toc100136368 \h </w:instrText>
      </w:r>
      <w:r>
        <w:rPr>
          <w:sz w:val="24"/>
        </w:rPr>
        <w:fldChar w:fldCharType="separate"/>
      </w:r>
      <w:r>
        <w:rPr>
          <w:sz w:val="24"/>
        </w:rPr>
        <w:t>28</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"_Toc100136369" </w:instrText>
      </w:r>
      <w:r>
        <w:fldChar w:fldCharType="separate"/>
      </w:r>
      <w:r>
        <w:rPr>
          <w:rStyle w:val="21"/>
          <w:rFonts w:ascii="仿宋" w:hAnsi="仿宋" w:eastAsia="仿宋" w:cs="黑体"/>
          <w:sz w:val="24"/>
        </w:rPr>
        <w:t>十</w:t>
      </w:r>
      <w:r>
        <w:rPr>
          <w:rStyle w:val="21"/>
          <w:rFonts w:hint="eastAsia" w:ascii="仿宋" w:hAnsi="仿宋" w:eastAsia="仿宋" w:cs="黑体"/>
          <w:sz w:val="24"/>
          <w:lang w:val="en-US" w:eastAsia="zh-CN"/>
        </w:rPr>
        <w:t>一</w:t>
      </w:r>
      <w:r>
        <w:rPr>
          <w:rStyle w:val="21"/>
          <w:rFonts w:ascii="仿宋" w:hAnsi="仿宋" w:eastAsia="仿宋" w:cs="黑体"/>
          <w:sz w:val="24"/>
        </w:rPr>
        <w:t>、谈判响应文件的组成</w:t>
      </w:r>
      <w:r>
        <w:rPr>
          <w:sz w:val="24"/>
        </w:rPr>
        <w:tab/>
      </w:r>
      <w:r>
        <w:rPr>
          <w:sz w:val="24"/>
        </w:rPr>
        <w:fldChar w:fldCharType="begin"/>
      </w:r>
      <w:r>
        <w:rPr>
          <w:sz w:val="24"/>
        </w:rPr>
        <w:instrText xml:space="preserve"> PAGEREF _Toc100136369 \h </w:instrText>
      </w:r>
      <w:r>
        <w:rPr>
          <w:sz w:val="24"/>
        </w:rPr>
        <w:fldChar w:fldCharType="separate"/>
      </w:r>
      <w:r>
        <w:rPr>
          <w:sz w:val="24"/>
        </w:rPr>
        <w:t>48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"_Toc100136370" </w:instrText>
      </w:r>
      <w:r>
        <w:fldChar w:fldCharType="separate"/>
      </w:r>
      <w:r>
        <w:rPr>
          <w:rStyle w:val="21"/>
          <w:rFonts w:ascii="仿宋" w:hAnsi="仿宋" w:eastAsia="仿宋" w:cs="楷体_GB2312"/>
          <w:sz w:val="24"/>
          <w:lang w:val="zh-CN"/>
        </w:rPr>
        <w:t>（一）资格审查部分</w:t>
      </w:r>
      <w:r>
        <w:rPr>
          <w:sz w:val="24"/>
        </w:rPr>
        <w:tab/>
      </w:r>
      <w:r>
        <w:rPr>
          <w:sz w:val="24"/>
        </w:rPr>
        <w:fldChar w:fldCharType="begin"/>
      </w:r>
      <w:r>
        <w:rPr>
          <w:sz w:val="24"/>
        </w:rPr>
        <w:instrText xml:space="preserve"> PAGEREF _Toc100136370 \h </w:instrText>
      </w:r>
      <w:r>
        <w:rPr>
          <w:sz w:val="24"/>
        </w:rPr>
        <w:fldChar w:fldCharType="separate"/>
      </w:r>
      <w:r>
        <w:rPr>
          <w:sz w:val="24"/>
        </w:rPr>
        <w:t>48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"_Toc100136371" </w:instrText>
      </w:r>
      <w:r>
        <w:fldChar w:fldCharType="separate"/>
      </w:r>
      <w:r>
        <w:rPr>
          <w:rStyle w:val="21"/>
          <w:rFonts w:ascii="仿宋" w:hAnsi="仿宋" w:eastAsia="仿宋" w:cs="楷体_GB2312"/>
          <w:sz w:val="24"/>
          <w:lang w:val="zh-CN"/>
        </w:rPr>
        <w:t>（二）有效性、完整性、响应程度审查部分</w:t>
      </w:r>
      <w:r>
        <w:rPr>
          <w:sz w:val="24"/>
        </w:rPr>
        <w:tab/>
      </w:r>
      <w:r>
        <w:rPr>
          <w:sz w:val="24"/>
        </w:rPr>
        <w:fldChar w:fldCharType="begin"/>
      </w:r>
      <w:r>
        <w:rPr>
          <w:sz w:val="24"/>
        </w:rPr>
        <w:instrText xml:space="preserve"> PAGEREF _Toc100136371 \h </w:instrText>
      </w:r>
      <w:r>
        <w:rPr>
          <w:sz w:val="24"/>
        </w:rPr>
        <w:fldChar w:fldCharType="separate"/>
      </w:r>
      <w:r>
        <w:rPr>
          <w:sz w:val="24"/>
        </w:rPr>
        <w:t>48</w:t>
      </w:r>
      <w:r>
        <w:rPr>
          <w:sz w:val="24"/>
        </w:rPr>
        <w:fldChar w:fldCharType="end"/>
      </w:r>
      <w:r>
        <w:rPr>
          <w:sz w:val="24"/>
        </w:rPr>
        <w:fldChar w:fldCharType="end"/>
      </w:r>
    </w:p>
    <w:p>
      <w:pPr>
        <w:pStyle w:val="12"/>
        <w:tabs>
          <w:tab w:val="right" w:leader="dot" w:pos="8948"/>
        </w:tabs>
        <w:rPr>
          <w:rFonts w:asciiTheme="minorHAnsi" w:hAnsiTheme="minorHAnsi" w:eastAsiaTheme="minorEastAsia" w:cstheme="minorBidi"/>
          <w:sz w:val="24"/>
        </w:rPr>
      </w:pPr>
      <w:r>
        <w:fldChar w:fldCharType="begin"/>
      </w:r>
      <w:r>
        <w:instrText xml:space="preserve"> HYPERLINK \l "_Toc100136372" </w:instrText>
      </w:r>
      <w:r>
        <w:fldChar w:fldCharType="separate"/>
      </w:r>
      <w:r>
        <w:rPr>
          <w:rStyle w:val="21"/>
          <w:rFonts w:ascii="仿宋" w:hAnsi="仿宋" w:eastAsia="仿宋" w:cs="黑体"/>
          <w:sz w:val="24"/>
        </w:rPr>
        <w:t>十</w:t>
      </w:r>
      <w:r>
        <w:rPr>
          <w:rStyle w:val="21"/>
          <w:rFonts w:hint="eastAsia" w:ascii="仿宋" w:hAnsi="仿宋" w:eastAsia="仿宋" w:cs="黑体"/>
          <w:sz w:val="24"/>
          <w:lang w:val="en-US" w:eastAsia="zh-CN"/>
        </w:rPr>
        <w:t>二</w:t>
      </w:r>
      <w:r>
        <w:rPr>
          <w:rStyle w:val="21"/>
          <w:rFonts w:ascii="仿宋" w:hAnsi="仿宋" w:eastAsia="仿宋" w:cs="黑体"/>
          <w:sz w:val="24"/>
        </w:rPr>
        <w:t>、谈判响应文件</w:t>
      </w:r>
      <w:r>
        <w:rPr>
          <w:sz w:val="24"/>
        </w:rPr>
        <w:tab/>
      </w:r>
      <w:r>
        <w:rPr>
          <w:sz w:val="24"/>
        </w:rPr>
        <w:fldChar w:fldCharType="begin"/>
      </w:r>
      <w:r>
        <w:rPr>
          <w:sz w:val="24"/>
        </w:rPr>
        <w:instrText xml:space="preserve"> PAGEREF _Toc100136372 \h </w:instrText>
      </w:r>
      <w:r>
        <w:rPr>
          <w:sz w:val="24"/>
        </w:rPr>
        <w:fldChar w:fldCharType="separate"/>
      </w:r>
      <w:r>
        <w:rPr>
          <w:sz w:val="24"/>
        </w:rPr>
        <w:t>49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"_Toc100136373" </w:instrText>
      </w:r>
      <w:r>
        <w:fldChar w:fldCharType="separate"/>
      </w:r>
      <w:r>
        <w:rPr>
          <w:rStyle w:val="21"/>
          <w:rFonts w:ascii="仿宋" w:hAnsi="仿宋" w:eastAsia="仿宋" w:cs="楷体_GB2312"/>
          <w:sz w:val="24"/>
        </w:rPr>
        <w:t>附件1：响应函</w:t>
      </w:r>
      <w:r>
        <w:rPr>
          <w:sz w:val="24"/>
        </w:rPr>
        <w:tab/>
      </w:r>
      <w:r>
        <w:rPr>
          <w:sz w:val="24"/>
        </w:rPr>
        <w:fldChar w:fldCharType="begin"/>
      </w:r>
      <w:r>
        <w:rPr>
          <w:sz w:val="24"/>
        </w:rPr>
        <w:instrText xml:space="preserve"> PAGEREF _Toc100136373 \h </w:instrText>
      </w:r>
      <w:r>
        <w:rPr>
          <w:sz w:val="24"/>
        </w:rPr>
        <w:fldChar w:fldCharType="separate"/>
      </w:r>
      <w:r>
        <w:rPr>
          <w:sz w:val="24"/>
        </w:rPr>
        <w:t>50</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"_Toc100136374" </w:instrText>
      </w:r>
      <w:r>
        <w:fldChar w:fldCharType="separate"/>
      </w:r>
      <w:r>
        <w:rPr>
          <w:rStyle w:val="21"/>
          <w:rFonts w:ascii="仿宋" w:hAnsi="仿宋" w:eastAsia="仿宋" w:cs="楷体_GB2312"/>
          <w:sz w:val="24"/>
        </w:rPr>
        <w:t>附件2：法定代表人证明书</w:t>
      </w:r>
      <w:r>
        <w:rPr>
          <w:sz w:val="24"/>
        </w:rPr>
        <w:tab/>
      </w:r>
      <w:r>
        <w:rPr>
          <w:sz w:val="24"/>
        </w:rPr>
        <w:fldChar w:fldCharType="begin"/>
      </w:r>
      <w:r>
        <w:rPr>
          <w:sz w:val="24"/>
        </w:rPr>
        <w:instrText xml:space="preserve"> PAGEREF _Toc100136374 \h </w:instrText>
      </w:r>
      <w:r>
        <w:rPr>
          <w:sz w:val="24"/>
        </w:rPr>
        <w:fldChar w:fldCharType="separate"/>
      </w:r>
      <w:r>
        <w:rPr>
          <w:sz w:val="24"/>
        </w:rPr>
        <w:t>51</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"_Toc100136375" </w:instrText>
      </w:r>
      <w:r>
        <w:fldChar w:fldCharType="separate"/>
      </w:r>
      <w:r>
        <w:rPr>
          <w:rStyle w:val="21"/>
          <w:rFonts w:ascii="仿宋" w:hAnsi="仿宋" w:eastAsia="仿宋" w:cs="楷体_GB2312"/>
          <w:sz w:val="24"/>
        </w:rPr>
        <w:t>附件3：法定代表人授权书</w:t>
      </w:r>
      <w:r>
        <w:rPr>
          <w:sz w:val="24"/>
        </w:rPr>
        <w:tab/>
      </w:r>
      <w:r>
        <w:rPr>
          <w:sz w:val="24"/>
        </w:rPr>
        <w:fldChar w:fldCharType="begin"/>
      </w:r>
      <w:r>
        <w:rPr>
          <w:sz w:val="24"/>
        </w:rPr>
        <w:instrText xml:space="preserve"> PAGEREF _Toc100136375 \h </w:instrText>
      </w:r>
      <w:r>
        <w:rPr>
          <w:sz w:val="24"/>
        </w:rPr>
        <w:fldChar w:fldCharType="separate"/>
      </w:r>
      <w:r>
        <w:rPr>
          <w:sz w:val="24"/>
        </w:rPr>
        <w:t>52</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"_Toc100136376" </w:instrText>
      </w:r>
      <w:r>
        <w:fldChar w:fldCharType="separate"/>
      </w:r>
      <w:r>
        <w:rPr>
          <w:rStyle w:val="21"/>
          <w:rFonts w:ascii="仿宋" w:hAnsi="仿宋" w:eastAsia="仿宋" w:cs="楷体_GB2312"/>
          <w:sz w:val="24"/>
        </w:rPr>
        <w:t>附件4：供应商承诺函</w:t>
      </w:r>
      <w:r>
        <w:rPr>
          <w:sz w:val="24"/>
        </w:rPr>
        <w:tab/>
      </w:r>
      <w:r>
        <w:rPr>
          <w:sz w:val="24"/>
        </w:rPr>
        <w:fldChar w:fldCharType="begin"/>
      </w:r>
      <w:r>
        <w:rPr>
          <w:sz w:val="24"/>
        </w:rPr>
        <w:instrText xml:space="preserve"> PAGEREF _Toc100136376 \h </w:instrText>
      </w:r>
      <w:r>
        <w:rPr>
          <w:sz w:val="24"/>
        </w:rPr>
        <w:fldChar w:fldCharType="separate"/>
      </w:r>
      <w:r>
        <w:rPr>
          <w:sz w:val="24"/>
        </w:rPr>
        <w:t>53</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"_Toc100136377" </w:instrText>
      </w:r>
      <w:r>
        <w:fldChar w:fldCharType="separate"/>
      </w:r>
      <w:r>
        <w:rPr>
          <w:rStyle w:val="21"/>
          <w:rFonts w:ascii="仿宋" w:hAnsi="仿宋" w:eastAsia="仿宋" w:cs="楷体_GB2312"/>
          <w:sz w:val="24"/>
        </w:rPr>
        <w:t>附件5：供应商诚信承诺书</w:t>
      </w:r>
      <w:r>
        <w:rPr>
          <w:sz w:val="24"/>
        </w:rPr>
        <w:tab/>
      </w:r>
      <w:r>
        <w:rPr>
          <w:sz w:val="24"/>
        </w:rPr>
        <w:fldChar w:fldCharType="begin"/>
      </w:r>
      <w:r>
        <w:rPr>
          <w:sz w:val="24"/>
        </w:rPr>
        <w:instrText xml:space="preserve"> PAGEREF _Toc100136377 \h </w:instrText>
      </w:r>
      <w:r>
        <w:rPr>
          <w:sz w:val="24"/>
        </w:rPr>
        <w:fldChar w:fldCharType="separate"/>
      </w:r>
      <w:r>
        <w:rPr>
          <w:sz w:val="24"/>
        </w:rPr>
        <w:t>55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"_Toc100136378" </w:instrText>
      </w:r>
      <w:r>
        <w:fldChar w:fldCharType="separate"/>
      </w:r>
      <w:r>
        <w:rPr>
          <w:rStyle w:val="21"/>
          <w:rFonts w:ascii="仿宋" w:hAnsi="仿宋" w:eastAsia="仿宋" w:cs="楷体_GB2312"/>
          <w:sz w:val="24"/>
        </w:rPr>
        <w:t>附件6：供应商资格证明文件</w:t>
      </w:r>
      <w:r>
        <w:rPr>
          <w:sz w:val="24"/>
        </w:rPr>
        <w:tab/>
      </w:r>
      <w:r>
        <w:rPr>
          <w:sz w:val="24"/>
        </w:rPr>
        <w:fldChar w:fldCharType="begin"/>
      </w:r>
      <w:r>
        <w:rPr>
          <w:sz w:val="24"/>
        </w:rPr>
        <w:instrText xml:space="preserve"> PAGEREF _Toc100136378 \h </w:instrText>
      </w:r>
      <w:r>
        <w:rPr>
          <w:sz w:val="24"/>
        </w:rPr>
        <w:fldChar w:fldCharType="separate"/>
      </w:r>
      <w:r>
        <w:rPr>
          <w:sz w:val="24"/>
        </w:rPr>
        <w:t>57</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"_Toc100136379" </w:instrText>
      </w:r>
      <w:r>
        <w:fldChar w:fldCharType="separate"/>
      </w:r>
      <w:r>
        <w:rPr>
          <w:rStyle w:val="21"/>
          <w:rFonts w:ascii="仿宋" w:hAnsi="仿宋" w:eastAsia="仿宋" w:cs="楷体_GB2312"/>
          <w:sz w:val="24"/>
        </w:rPr>
        <w:t>附件7：财务状况、缴纳税收和社会保障资金证明</w:t>
      </w:r>
      <w:r>
        <w:rPr>
          <w:sz w:val="24"/>
        </w:rPr>
        <w:tab/>
      </w:r>
      <w:r>
        <w:rPr>
          <w:sz w:val="24"/>
        </w:rPr>
        <w:fldChar w:fldCharType="begin"/>
      </w:r>
      <w:r>
        <w:rPr>
          <w:sz w:val="24"/>
        </w:rPr>
        <w:instrText xml:space="preserve"> PAGEREF _Toc100136379 \h </w:instrText>
      </w:r>
      <w:r>
        <w:rPr>
          <w:sz w:val="24"/>
        </w:rPr>
        <w:fldChar w:fldCharType="separate"/>
      </w:r>
      <w:r>
        <w:rPr>
          <w:sz w:val="24"/>
        </w:rPr>
        <w:t>58</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"_Toc100136380" </w:instrText>
      </w:r>
      <w:r>
        <w:fldChar w:fldCharType="separate"/>
      </w:r>
      <w:r>
        <w:rPr>
          <w:rStyle w:val="21"/>
          <w:rFonts w:ascii="仿宋" w:hAnsi="仿宋" w:eastAsia="仿宋" w:cs="楷体_GB2312"/>
          <w:sz w:val="24"/>
        </w:rPr>
        <w:t>附件8：无重大违法记录声明</w:t>
      </w:r>
      <w:r>
        <w:rPr>
          <w:sz w:val="24"/>
        </w:rPr>
        <w:tab/>
      </w:r>
      <w:r>
        <w:rPr>
          <w:sz w:val="24"/>
        </w:rPr>
        <w:fldChar w:fldCharType="begin"/>
      </w:r>
      <w:r>
        <w:rPr>
          <w:sz w:val="24"/>
        </w:rPr>
        <w:instrText xml:space="preserve"> PAGEREF _Toc100136380 \h </w:instrText>
      </w:r>
      <w:r>
        <w:rPr>
          <w:sz w:val="24"/>
        </w:rPr>
        <w:fldChar w:fldCharType="separate"/>
      </w:r>
      <w:r>
        <w:rPr>
          <w:sz w:val="24"/>
        </w:rPr>
        <w:t>59</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"_Toc100136381" </w:instrText>
      </w:r>
      <w:r>
        <w:fldChar w:fldCharType="separate"/>
      </w:r>
      <w:r>
        <w:rPr>
          <w:rStyle w:val="21"/>
          <w:rFonts w:ascii="仿宋" w:hAnsi="仿宋" w:eastAsia="仿宋" w:cs="楷体_GB2312"/>
          <w:sz w:val="24"/>
        </w:rPr>
        <w:t>附件10：谈判首次报价表</w:t>
      </w:r>
      <w:r>
        <w:rPr>
          <w:sz w:val="24"/>
        </w:rPr>
        <w:tab/>
      </w:r>
      <w:r>
        <w:rPr>
          <w:sz w:val="24"/>
        </w:rPr>
        <w:fldChar w:fldCharType="begin"/>
      </w:r>
      <w:r>
        <w:rPr>
          <w:sz w:val="24"/>
        </w:rPr>
        <w:instrText xml:space="preserve"> PAGEREF _Toc100136381 \h </w:instrText>
      </w:r>
      <w:r>
        <w:rPr>
          <w:sz w:val="24"/>
        </w:rPr>
        <w:fldChar w:fldCharType="separate"/>
      </w:r>
      <w:r>
        <w:rPr>
          <w:sz w:val="24"/>
        </w:rPr>
        <w:t>62</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"_Toc100136382" </w:instrText>
      </w:r>
      <w:r>
        <w:fldChar w:fldCharType="separate"/>
      </w:r>
      <w:r>
        <w:rPr>
          <w:rStyle w:val="21"/>
          <w:rFonts w:ascii="仿宋" w:hAnsi="仿宋" w:eastAsia="仿宋" w:cs="楷体_GB2312"/>
          <w:sz w:val="24"/>
        </w:rPr>
        <w:t>附件11：分项报价表</w:t>
      </w:r>
      <w:r>
        <w:rPr>
          <w:sz w:val="24"/>
        </w:rPr>
        <w:tab/>
      </w:r>
      <w:r>
        <w:rPr>
          <w:sz w:val="24"/>
        </w:rPr>
        <w:fldChar w:fldCharType="begin"/>
      </w:r>
      <w:r>
        <w:rPr>
          <w:sz w:val="24"/>
        </w:rPr>
        <w:instrText xml:space="preserve"> PAGEREF _Toc100136382 \h </w:instrText>
      </w:r>
      <w:r>
        <w:rPr>
          <w:sz w:val="24"/>
        </w:rPr>
        <w:fldChar w:fldCharType="separate"/>
      </w:r>
      <w:r>
        <w:rPr>
          <w:sz w:val="24"/>
        </w:rPr>
        <w:t>63</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"_Toc100136383" </w:instrText>
      </w:r>
      <w:r>
        <w:fldChar w:fldCharType="separate"/>
      </w:r>
      <w:r>
        <w:rPr>
          <w:rStyle w:val="21"/>
          <w:rFonts w:ascii="仿宋" w:hAnsi="仿宋" w:eastAsia="仿宋" w:cs="楷体_GB2312"/>
          <w:sz w:val="24"/>
        </w:rPr>
        <w:t>附件12：技术规格响应表</w:t>
      </w:r>
      <w:r>
        <w:rPr>
          <w:sz w:val="24"/>
        </w:rPr>
        <w:tab/>
      </w:r>
      <w:r>
        <w:rPr>
          <w:sz w:val="24"/>
        </w:rPr>
        <w:fldChar w:fldCharType="begin"/>
      </w:r>
      <w:r>
        <w:rPr>
          <w:sz w:val="24"/>
        </w:rPr>
        <w:instrText xml:space="preserve"> PAGEREF _Toc100136383 \h </w:instrText>
      </w:r>
      <w:r>
        <w:rPr>
          <w:sz w:val="24"/>
        </w:rPr>
        <w:fldChar w:fldCharType="separate"/>
      </w:r>
      <w:r>
        <w:rPr>
          <w:sz w:val="24"/>
        </w:rPr>
        <w:t>64</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"_Toc100136384" </w:instrText>
      </w:r>
      <w:r>
        <w:fldChar w:fldCharType="separate"/>
      </w:r>
      <w:r>
        <w:rPr>
          <w:rStyle w:val="21"/>
          <w:rFonts w:ascii="仿宋" w:hAnsi="仿宋" w:eastAsia="仿宋" w:cs="楷体_GB2312"/>
          <w:sz w:val="24"/>
        </w:rPr>
        <w:t>附件13：产品相关资料（具备履行合同所必须的设备和专业技术能力证明）</w:t>
      </w:r>
      <w:r>
        <w:rPr>
          <w:sz w:val="24"/>
        </w:rPr>
        <w:tab/>
      </w:r>
      <w:r>
        <w:rPr>
          <w:sz w:val="24"/>
        </w:rPr>
        <w:fldChar w:fldCharType="begin"/>
      </w:r>
      <w:r>
        <w:rPr>
          <w:sz w:val="24"/>
        </w:rPr>
        <w:instrText xml:space="preserve"> PAGEREF _Toc100136384 \h </w:instrText>
      </w:r>
      <w:r>
        <w:rPr>
          <w:sz w:val="24"/>
        </w:rPr>
        <w:fldChar w:fldCharType="separate"/>
      </w:r>
      <w:r>
        <w:rPr>
          <w:sz w:val="24"/>
        </w:rPr>
        <w:t>65</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"_Toc100136385" </w:instrText>
      </w:r>
      <w:r>
        <w:fldChar w:fldCharType="separate"/>
      </w:r>
      <w:r>
        <w:rPr>
          <w:rStyle w:val="21"/>
          <w:rFonts w:ascii="仿宋" w:hAnsi="仿宋" w:eastAsia="仿宋" w:cs="楷体_GB2312"/>
          <w:sz w:val="24"/>
        </w:rPr>
        <w:t>附件14：享受政府采购政策优惠的证明资料</w:t>
      </w:r>
      <w:r>
        <w:rPr>
          <w:sz w:val="24"/>
        </w:rPr>
        <w:tab/>
      </w:r>
      <w:r>
        <w:rPr>
          <w:sz w:val="24"/>
        </w:rPr>
        <w:fldChar w:fldCharType="begin"/>
      </w:r>
      <w:r>
        <w:rPr>
          <w:sz w:val="24"/>
        </w:rPr>
        <w:instrText xml:space="preserve"> PAGEREF _Toc100136385 \h </w:instrText>
      </w:r>
      <w:r>
        <w:rPr>
          <w:sz w:val="24"/>
        </w:rPr>
        <w:fldChar w:fldCharType="separate"/>
      </w:r>
      <w:r>
        <w:rPr>
          <w:sz w:val="24"/>
        </w:rPr>
        <w:t>66</w:t>
      </w:r>
      <w:r>
        <w:rPr>
          <w:sz w:val="24"/>
        </w:rPr>
        <w:fldChar w:fldCharType="end"/>
      </w:r>
      <w:r>
        <w:rPr>
          <w:sz w:val="24"/>
        </w:rPr>
        <w:fldChar w:fldCharType="end"/>
      </w:r>
    </w:p>
    <w:p>
      <w:pPr>
        <w:pStyle w:val="7"/>
        <w:tabs>
          <w:tab w:val="right" w:leader="dot" w:pos="8948"/>
        </w:tabs>
        <w:rPr>
          <w:rFonts w:asciiTheme="minorHAnsi" w:hAnsiTheme="minorHAnsi" w:eastAsiaTheme="minorEastAsia" w:cstheme="minorBidi"/>
          <w:sz w:val="24"/>
        </w:rPr>
      </w:pPr>
      <w:r>
        <w:fldChar w:fldCharType="begin"/>
      </w:r>
      <w:r>
        <w:instrText xml:space="preserve"> HYPERLINK \l "_Toc100136386" </w:instrText>
      </w:r>
      <w:r>
        <w:fldChar w:fldCharType="separate"/>
      </w:r>
      <w:r>
        <w:rPr>
          <w:rStyle w:val="21"/>
          <w:rFonts w:ascii="仿宋" w:hAnsi="仿宋" w:eastAsia="仿宋" w:cs="楷体_GB2312"/>
          <w:sz w:val="24"/>
        </w:rPr>
        <w:t>附件15：最后报价表</w:t>
      </w:r>
      <w:r>
        <w:rPr>
          <w:sz w:val="24"/>
        </w:rPr>
        <w:tab/>
      </w:r>
      <w:r>
        <w:rPr>
          <w:sz w:val="24"/>
        </w:rPr>
        <w:fldChar w:fldCharType="begin"/>
      </w:r>
      <w:r>
        <w:rPr>
          <w:sz w:val="24"/>
        </w:rPr>
        <w:instrText xml:space="preserve"> PAGEREF _Toc100136386 \h </w:instrText>
      </w:r>
      <w:r>
        <w:rPr>
          <w:sz w:val="24"/>
        </w:rPr>
        <w:fldChar w:fldCharType="separate"/>
      </w:r>
      <w:r>
        <w:rPr>
          <w:sz w:val="24"/>
        </w:rPr>
        <w:t>70</w:t>
      </w:r>
      <w:r>
        <w:rPr>
          <w:sz w:val="24"/>
        </w:rPr>
        <w:fldChar w:fldCharType="end"/>
      </w:r>
      <w:r>
        <w:rPr>
          <w:sz w:val="24"/>
        </w:rPr>
        <w:fldChar w:fldCharType="end"/>
      </w:r>
    </w:p>
    <w:p>
      <w:pPr>
        <w:pStyle w:val="11"/>
        <w:tabs>
          <w:tab w:val="right" w:leader="dot" w:pos="8948"/>
        </w:tabs>
        <w:rPr>
          <w:rStyle w:val="21"/>
          <w:sz w:val="24"/>
        </w:rPr>
      </w:pPr>
      <w:r>
        <w:fldChar w:fldCharType="begin"/>
      </w:r>
      <w:r>
        <w:instrText xml:space="preserve"> HYPERLINK \l "_Toc100136387" </w:instrText>
      </w:r>
      <w:r>
        <w:fldChar w:fldCharType="separate"/>
      </w:r>
      <w:r>
        <w:rPr>
          <w:rStyle w:val="21"/>
          <w:rFonts w:ascii="华文中宋" w:hAnsi="华文中宋" w:eastAsia="华文中宋" w:cs="华文中宋"/>
          <w:sz w:val="24"/>
        </w:rPr>
        <w:t>第五部分 采购项目合同书范本</w:t>
      </w:r>
      <w:r>
        <w:rPr>
          <w:sz w:val="24"/>
        </w:rPr>
        <w:tab/>
      </w:r>
      <w:r>
        <w:rPr>
          <w:sz w:val="24"/>
        </w:rPr>
        <w:fldChar w:fldCharType="begin"/>
      </w:r>
      <w:r>
        <w:rPr>
          <w:sz w:val="24"/>
        </w:rPr>
        <w:instrText xml:space="preserve"> PAGEREF _Toc100136387 \h </w:instrText>
      </w:r>
      <w:r>
        <w:rPr>
          <w:sz w:val="24"/>
        </w:rPr>
        <w:fldChar w:fldCharType="separate"/>
      </w:r>
      <w:r>
        <w:rPr>
          <w:sz w:val="24"/>
        </w:rPr>
        <w:t>71</w:t>
      </w:r>
      <w:r>
        <w:rPr>
          <w:sz w:val="24"/>
        </w:rPr>
        <w:fldChar w:fldCharType="end"/>
      </w:r>
      <w:r>
        <w:rPr>
          <w:sz w:val="24"/>
        </w:rPr>
        <w:fldChar w:fldCharType="end"/>
      </w:r>
    </w:p>
    <w:p/>
    <w:p/>
    <w:p/>
    <w:p/>
    <w:p/>
    <w:p/>
    <w:p/>
    <w:p/>
    <w:p/>
    <w:p/>
    <w:p/>
    <w:p/>
    <w:p>
      <w:pPr>
        <w:pStyle w:val="2"/>
        <w:numPr>
          <w:ilvl w:val="0"/>
          <w:numId w:val="1"/>
        </w:numPr>
        <w:adjustRightInd w:val="0"/>
        <w:snapToGrid w:val="0"/>
        <w:spacing w:before="156" w:beforeLines="50" w:line="560" w:lineRule="exact"/>
        <w:rPr>
          <w:rFonts w:ascii="华文中宋" w:hAnsi="华文中宋" w:eastAsia="华文中宋" w:cs="华文中宋"/>
          <w:b w:val="0"/>
          <w:bCs w:val="0"/>
          <w:sz w:val="36"/>
          <w:szCs w:val="36"/>
        </w:rPr>
      </w:pPr>
      <w:r>
        <w:rPr>
          <w:b w:val="0"/>
          <w:bCs w:val="0"/>
          <w:szCs w:val="24"/>
        </w:rPr>
        <w:fldChar w:fldCharType="end"/>
      </w:r>
      <w:bookmarkStart w:id="0" w:name="_Toc20903"/>
      <w:bookmarkStart w:id="1" w:name="_Toc100136322"/>
      <w:r>
        <w:rPr>
          <w:rFonts w:hint="eastAsia" w:ascii="华文中宋" w:hAnsi="华文中宋" w:eastAsia="华文中宋" w:cs="华文中宋"/>
          <w:b w:val="0"/>
          <w:bCs w:val="0"/>
          <w:sz w:val="36"/>
          <w:szCs w:val="36"/>
        </w:rPr>
        <w:t>谈判</w:t>
      </w:r>
      <w:bookmarkEnd w:id="0"/>
      <w:r>
        <w:rPr>
          <w:rFonts w:hint="eastAsia" w:ascii="华文中宋" w:hAnsi="华文中宋" w:eastAsia="华文中宋" w:cs="华文中宋"/>
          <w:b w:val="0"/>
          <w:bCs w:val="0"/>
          <w:sz w:val="36"/>
          <w:szCs w:val="36"/>
        </w:rPr>
        <w:t>邀请</w:t>
      </w:r>
      <w:bookmarkEnd w:id="1"/>
    </w:p>
    <w:p/>
    <w:tbl>
      <w:tblPr>
        <w:tblStyle w:val="16"/>
        <w:tblW w:w="94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84"/>
        <w:gridCol w:w="73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采购项目名称</w:t>
            </w:r>
          </w:p>
        </w:tc>
        <w:tc>
          <w:tcPr>
            <w:tcW w:w="7314" w:type="dxa"/>
            <w:tcBorders>
              <w:tl2br w:val="nil"/>
              <w:tr2bl w:val="nil"/>
            </w:tcBorders>
            <w:vAlign w:val="center"/>
          </w:tcPr>
          <w:p>
            <w:pPr>
              <w:adjustRightInd w:val="0"/>
              <w:snapToGrid w:val="0"/>
              <w:spacing w:before="156" w:beforeLines="50" w:line="360" w:lineRule="auto"/>
              <w:jc w:val="left"/>
              <w:rPr>
                <w:rFonts w:hint="eastAsia" w:ascii="仿宋" w:hAnsi="仿宋" w:eastAsia="仿宋" w:cs="仿宋_GB2312"/>
                <w:sz w:val="24"/>
                <w:lang w:eastAsia="zh-CN"/>
              </w:rPr>
            </w:pPr>
            <w:r>
              <w:rPr>
                <w:rFonts w:hint="eastAsia" w:ascii="仿宋" w:hAnsi="仿宋" w:eastAsia="仿宋" w:cs="仿宋_GB2312"/>
                <w:sz w:val="24"/>
                <w:lang w:eastAsia="zh-CN"/>
              </w:rPr>
              <w:t>校园广播站设施及教学设备采购项目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采购项目编号</w:t>
            </w:r>
          </w:p>
        </w:tc>
        <w:tc>
          <w:tcPr>
            <w:tcW w:w="7314" w:type="dxa"/>
            <w:tcBorders>
              <w:tl2br w:val="nil"/>
              <w:tr2bl w:val="nil"/>
            </w:tcBorders>
            <w:vAlign w:val="center"/>
          </w:tcPr>
          <w:p>
            <w:pPr>
              <w:adjustRightInd w:val="0"/>
              <w:snapToGrid w:val="0"/>
              <w:spacing w:before="156" w:beforeLines="50" w:line="360" w:lineRule="auto"/>
              <w:jc w:val="left"/>
              <w:rPr>
                <w:rFonts w:ascii="仿宋" w:hAnsi="仿宋" w:eastAsia="仿宋" w:cs="仿宋_GB2312"/>
                <w:sz w:val="24"/>
                <w:lang w:val="zh-CN"/>
              </w:rPr>
            </w:pPr>
            <w:r>
              <w:rPr>
                <w:rFonts w:hint="eastAsia" w:ascii="仿宋" w:hAnsi="仿宋" w:eastAsia="仿宋" w:cs="仿宋_GB2312"/>
                <w:sz w:val="24"/>
                <w:lang w:val="zh-CN"/>
              </w:rPr>
              <w:t>福建闽咨竞谈（货物）2022-003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采购方式</w:t>
            </w:r>
          </w:p>
        </w:tc>
        <w:tc>
          <w:tcPr>
            <w:tcW w:w="7314" w:type="dxa"/>
            <w:tcBorders>
              <w:tl2br w:val="nil"/>
              <w:tr2bl w:val="nil"/>
            </w:tcBorders>
            <w:vAlign w:val="center"/>
          </w:tcPr>
          <w:p>
            <w:pPr>
              <w:adjustRightInd w:val="0"/>
              <w:snapToGrid w:val="0"/>
              <w:spacing w:before="156" w:beforeLines="50" w:line="360" w:lineRule="auto"/>
              <w:jc w:val="left"/>
              <w:rPr>
                <w:rFonts w:ascii="仿宋" w:hAnsi="仿宋" w:eastAsia="仿宋" w:cs="仿宋_GB2312"/>
                <w:sz w:val="24"/>
              </w:rPr>
            </w:pPr>
            <w:r>
              <w:rPr>
                <w:rFonts w:hint="eastAsia" w:ascii="仿宋" w:hAnsi="仿宋" w:eastAsia="仿宋" w:cs="仿宋_GB2312"/>
                <w:sz w:val="24"/>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采购预算额度</w:t>
            </w:r>
          </w:p>
        </w:tc>
        <w:tc>
          <w:tcPr>
            <w:tcW w:w="7314" w:type="dxa"/>
            <w:tcBorders>
              <w:tl2br w:val="nil"/>
              <w:tr2bl w:val="nil"/>
            </w:tcBorders>
            <w:vAlign w:val="center"/>
          </w:tcPr>
          <w:p>
            <w:pPr>
              <w:adjustRightInd w:val="0"/>
              <w:snapToGrid w:val="0"/>
              <w:spacing w:before="156" w:beforeLines="50" w:line="360" w:lineRule="auto"/>
              <w:jc w:val="left"/>
              <w:rPr>
                <w:rFonts w:ascii="仿宋" w:hAnsi="仿宋" w:eastAsia="仿宋" w:cs="仿宋_GB2312"/>
                <w:sz w:val="24"/>
              </w:rPr>
            </w:pPr>
            <w:r>
              <w:rPr>
                <w:rFonts w:hint="eastAsia" w:ascii="仿宋" w:hAnsi="仿宋" w:eastAsia="仿宋" w:cs="仿宋_GB2312"/>
                <w:sz w:val="24"/>
                <w:lang w:val="en-US" w:eastAsia="zh-CN"/>
              </w:rPr>
              <w:t>79.9</w:t>
            </w:r>
            <w:r>
              <w:rPr>
                <w:rFonts w:hint="eastAsia" w:ascii="仿宋" w:hAnsi="仿宋" w:eastAsia="仿宋" w:cs="仿宋_GB2312"/>
                <w:sz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项目分包个数</w:t>
            </w:r>
          </w:p>
        </w:tc>
        <w:tc>
          <w:tcPr>
            <w:tcW w:w="7314" w:type="dxa"/>
            <w:tcBorders>
              <w:tl2br w:val="nil"/>
              <w:tr2bl w:val="nil"/>
            </w:tcBorders>
            <w:vAlign w:val="center"/>
          </w:tcPr>
          <w:p>
            <w:pPr>
              <w:adjustRightInd w:val="0"/>
              <w:snapToGrid w:val="0"/>
              <w:spacing w:before="156" w:beforeLines="50" w:line="360" w:lineRule="auto"/>
              <w:jc w:val="left"/>
              <w:rPr>
                <w:rFonts w:ascii="仿宋" w:hAnsi="仿宋" w:eastAsia="仿宋" w:cs="仿宋_GB2312"/>
                <w:sz w:val="24"/>
              </w:rPr>
            </w:pPr>
            <w:r>
              <w:rPr>
                <w:rFonts w:hint="eastAsia" w:ascii="仿宋" w:hAnsi="仿宋" w:eastAsia="仿宋" w:cs="仿宋_GB2312"/>
                <w:sz w:val="24"/>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rPr>
                <w:rFonts w:ascii="仿宋" w:hAnsi="仿宋" w:eastAsia="仿宋" w:cs="仿宋_GB2312"/>
                <w:sz w:val="24"/>
              </w:rPr>
            </w:pPr>
            <w:r>
              <w:rPr>
                <w:rFonts w:hint="eastAsia" w:ascii="仿宋" w:hAnsi="仿宋" w:eastAsia="仿宋" w:cs="仿宋_GB2312"/>
                <w:bCs/>
                <w:sz w:val="24"/>
              </w:rPr>
              <w:t>供应商</w:t>
            </w:r>
            <w:r>
              <w:rPr>
                <w:rFonts w:hint="eastAsia" w:ascii="仿宋" w:hAnsi="仿宋" w:eastAsia="仿宋" w:cs="仿宋_GB2312"/>
                <w:sz w:val="24"/>
              </w:rPr>
              <w:t>资格条件</w:t>
            </w:r>
          </w:p>
        </w:tc>
        <w:tc>
          <w:tcPr>
            <w:tcW w:w="7314" w:type="dxa"/>
            <w:tcBorders>
              <w:tl2br w:val="nil"/>
              <w:tr2bl w:val="nil"/>
            </w:tcBorders>
            <w:vAlign w:val="center"/>
          </w:tcPr>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1、 符合《政府采购法》第22条条件，并提供下列材料：</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（1）投标人的营业执照等证明文件，自然人的身份证明。</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（2）财务状况报告，依法缴纳税收和社会保障资金的相关材料。</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（3）具备履行合同所必需的设备和专业技术能力的证明材料。</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（4）参加采购活动前3年内在经营活动中没有重大违法记录的书面声明。</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（5）具备法律、行政法规规定的其他条件的证明材料。</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2、 单位负责人为同一人或者存在直接控股、管理关系的不同投标人，不得参加同一合同项下的采购活动。否则，皆取消投标资格；</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3、 为本采购项目提供整体设计、规范编制或者项目管理、监理、检测等服务的投标人，不得再参加该采购项目的其他采购活动；</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4、本项目不接受投标人以联合体方式进行投标；</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 xml:space="preserve">5、经信用中国（www.creditchina.gov.cn）、中国政府采购网（www.ccgp.gov.cn）等渠道查询后，列入失信被执行人、重大税收违法案件当事人名单、政府采购严重违法失信行为记录名单的，取消投标资格。（提供“信用中国”和“中国政府采购网”网站无任何不良记录的查询截图，时间为谈判截止时间前10天内）； </w:t>
            </w:r>
          </w:p>
          <w:p>
            <w:pPr>
              <w:autoSpaceDE w:val="0"/>
              <w:autoSpaceDN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6、其他资质条件：</w:t>
            </w:r>
          </w:p>
          <w:p>
            <w:pPr>
              <w:autoSpaceDE w:val="0"/>
              <w:autoSpaceDN w:val="0"/>
              <w:spacing w:line="360" w:lineRule="auto"/>
              <w:rPr>
                <w:rFonts w:ascii="仿宋" w:hAnsi="仿宋" w:eastAsia="仿宋" w:cs="仿宋_GB2312"/>
                <w:sz w:val="24"/>
                <w:u w:val="single"/>
              </w:rPr>
            </w:pPr>
            <w:r>
              <w:rPr>
                <w:rFonts w:hint="eastAsia" w:ascii="仿宋" w:hAnsi="仿宋" w:eastAsia="仿宋" w:cs="仿宋_GB2312"/>
                <w:color w:val="000000"/>
                <w:kern w:val="0"/>
                <w:sz w:val="24"/>
              </w:rPr>
              <w:t>（1）本次招标要求投标人营业执照具有相关经营范围，若是生产商提供生产许可证，若是代理商提供生产企业出具的有效授权书，并在人员、设备、资金等方面具备项目的供货能力。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sz w:val="24"/>
              </w:rPr>
              <w:t>是否接收联合体形式</w:t>
            </w:r>
          </w:p>
        </w:tc>
        <w:tc>
          <w:tcPr>
            <w:tcW w:w="7314" w:type="dxa"/>
            <w:tcBorders>
              <w:tl2br w:val="nil"/>
              <w:tr2bl w:val="nil"/>
            </w:tcBorders>
            <w:vAlign w:val="center"/>
          </w:tcPr>
          <w:p>
            <w:pPr>
              <w:adjustRightInd w:val="0"/>
              <w:snapToGrid w:val="0"/>
              <w:spacing w:line="360" w:lineRule="auto"/>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本项目</w:t>
            </w:r>
            <w:r>
              <w:rPr>
                <w:rFonts w:hint="eastAsia" w:ascii="仿宋" w:hAnsi="仿宋" w:eastAsia="仿宋" w:cs="仿宋_GB2312"/>
                <w:color w:val="000000"/>
                <w:kern w:val="0"/>
                <w:sz w:val="24"/>
                <w:u w:val="single"/>
              </w:rPr>
              <w:t>不接受</w:t>
            </w:r>
            <w:r>
              <w:rPr>
                <w:rFonts w:hint="eastAsia" w:ascii="仿宋" w:hAnsi="仿宋" w:eastAsia="仿宋" w:cs="仿宋_GB2312"/>
                <w:color w:val="000000"/>
                <w:kern w:val="0"/>
                <w:sz w:val="24"/>
                <w:lang w:val="zh-CN"/>
              </w:rPr>
              <w:t>供应商以联合体方式进行谈判；</w:t>
            </w:r>
          </w:p>
          <w:p>
            <w:pPr>
              <w:adjustRightInd w:val="0"/>
              <w:snapToGrid w:val="0"/>
              <w:spacing w:line="360" w:lineRule="auto"/>
              <w:rPr>
                <w:rFonts w:ascii="仿宋" w:hAnsi="仿宋" w:eastAsia="仿宋" w:cs="仿宋_GB2312"/>
                <w:sz w:val="24"/>
              </w:rPr>
            </w:pPr>
            <w:r>
              <w:rPr>
                <w:rFonts w:hint="eastAsia" w:ascii="仿宋" w:hAnsi="仿宋" w:eastAsia="仿宋" w:cs="仿宋_GB2312"/>
                <w:color w:val="000000"/>
                <w:kern w:val="0"/>
                <w:sz w:val="24"/>
                <w:lang w:val="zh-CN"/>
              </w:rPr>
              <w:t>接受联合体形式的，联合体应当具备下列条件：</w:t>
            </w:r>
            <w:r>
              <w:rPr>
                <w:rFonts w:ascii="仿宋" w:hAnsi="仿宋" w:eastAsia="仿宋" w:cs="仿宋_GB2312"/>
                <w:color w:val="000000"/>
                <w:kern w:val="0"/>
                <w:sz w:val="24"/>
                <w:u w:val="single"/>
                <w:lang w:val="zh-CN"/>
              </w:rPr>
              <w:t>/</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进口产品</w:t>
            </w:r>
          </w:p>
        </w:tc>
        <w:tc>
          <w:tcPr>
            <w:tcW w:w="7314" w:type="dxa"/>
            <w:tcBorders>
              <w:tl2br w:val="nil"/>
              <w:tr2bl w:val="nil"/>
            </w:tcBorders>
            <w:vAlign w:val="center"/>
          </w:tcPr>
          <w:p>
            <w:pPr>
              <w:adjustRightInd w:val="0"/>
              <w:snapToGrid w:val="0"/>
              <w:spacing w:line="360" w:lineRule="auto"/>
              <w:rPr>
                <w:rFonts w:ascii="仿宋" w:hAnsi="仿宋" w:eastAsia="仿宋" w:cs="仿宋_GB2312"/>
                <w:color w:val="000000"/>
                <w:kern w:val="0"/>
                <w:sz w:val="24"/>
                <w:lang w:val="zh-CN"/>
              </w:rPr>
            </w:pPr>
            <w:r>
              <w:rPr>
                <w:rFonts w:hint="eastAsia" w:ascii="仿宋" w:hAnsi="仿宋" w:eastAsia="仿宋" w:cs="仿宋_GB2312"/>
                <w:bCs/>
                <w:sz w:val="24"/>
              </w:rPr>
              <w:t>本项目</w:t>
            </w:r>
            <w:r>
              <w:rPr>
                <w:rFonts w:hint="eastAsia" w:ascii="仿宋" w:hAnsi="仿宋" w:eastAsia="仿宋" w:cs="仿宋_GB2312"/>
                <w:bCs/>
                <w:sz w:val="24"/>
                <w:u w:val="single"/>
              </w:rPr>
              <w:t>拒绝</w:t>
            </w:r>
            <w:r>
              <w:rPr>
                <w:rFonts w:hint="eastAsia" w:ascii="仿宋" w:hAnsi="仿宋" w:eastAsia="仿宋" w:cs="仿宋_GB2312"/>
                <w:bCs/>
                <w:sz w:val="24"/>
              </w:rPr>
              <w:t>（接受/拒绝）进</w:t>
            </w:r>
            <w:r>
              <w:rPr>
                <w:rFonts w:hint="eastAsia" w:ascii="仿宋" w:hAnsi="仿宋" w:eastAsia="仿宋" w:cs="仿宋_GB2312"/>
                <w:sz w:val="24"/>
              </w:rPr>
              <w:t>口产品参加谈判采购。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bCs/>
                <w:sz w:val="24"/>
              </w:rPr>
              <w:t>谈判文件的实质性变动内容</w:t>
            </w:r>
          </w:p>
        </w:tc>
        <w:tc>
          <w:tcPr>
            <w:tcW w:w="7314" w:type="dxa"/>
            <w:tcBorders>
              <w:tl2br w:val="nil"/>
              <w:tr2bl w:val="nil"/>
            </w:tcBorders>
            <w:vAlign w:val="center"/>
          </w:tcPr>
          <w:p>
            <w:pPr>
              <w:adjustRightInd w:val="0"/>
              <w:snapToGrid w:val="0"/>
              <w:spacing w:line="360" w:lineRule="auto"/>
              <w:rPr>
                <w:rFonts w:ascii="仿宋" w:hAnsi="仿宋" w:eastAsia="仿宋" w:cs="仿宋_GB2312"/>
                <w:bCs/>
                <w:sz w:val="24"/>
              </w:rPr>
            </w:pPr>
            <w:r>
              <w:rPr>
                <w:rFonts w:hint="eastAsia" w:ascii="仿宋" w:hAnsi="仿宋" w:eastAsia="仿宋" w:cs="仿宋_GB2312"/>
                <w:sz w:val="24"/>
              </w:rPr>
              <w:t>允许根据谈判工作实际情况，对</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bCs/>
                <w:sz w:val="24"/>
              </w:rPr>
              <w:t>公告发布时间</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rPr>
            </w:pPr>
            <w:r>
              <w:rPr>
                <w:rFonts w:hint="eastAsia" w:ascii="仿宋" w:hAnsi="仿宋" w:eastAsia="仿宋" w:cs="仿宋_GB2312"/>
                <w:color w:val="000000"/>
                <w:kern w:val="0"/>
                <w:sz w:val="24"/>
              </w:rPr>
              <w:t xml:space="preserve"> </w:t>
            </w:r>
            <w:r>
              <w:rPr>
                <w:rFonts w:ascii="仿宋" w:hAnsi="仿宋" w:eastAsia="仿宋" w:cs="仿宋_GB2312"/>
                <w:color w:val="000000"/>
                <w:kern w:val="0"/>
                <w:sz w:val="24"/>
              </w:rPr>
              <w:t>2022</w:t>
            </w:r>
            <w:r>
              <w:rPr>
                <w:rFonts w:hint="eastAsia" w:ascii="仿宋" w:hAnsi="仿宋" w:eastAsia="仿宋" w:cs="仿宋_GB2312"/>
                <w:color w:val="000000"/>
                <w:kern w:val="0"/>
                <w:sz w:val="24"/>
              </w:rPr>
              <w:t>年</w:t>
            </w:r>
            <w:r>
              <w:rPr>
                <w:rFonts w:ascii="仿宋" w:hAnsi="仿宋" w:eastAsia="仿宋" w:cs="仿宋_GB2312"/>
                <w:color w:val="000000"/>
                <w:kern w:val="0"/>
                <w:sz w:val="24"/>
              </w:rPr>
              <w:t>4</w:t>
            </w:r>
            <w:r>
              <w:rPr>
                <w:rFonts w:hint="eastAsia" w:ascii="仿宋" w:hAnsi="仿宋" w:eastAsia="仿宋" w:cs="仿宋_GB2312"/>
                <w:color w:val="000000"/>
                <w:kern w:val="0"/>
                <w:sz w:val="24"/>
              </w:rPr>
              <w:t>月</w:t>
            </w:r>
            <w:r>
              <w:rPr>
                <w:rFonts w:hint="eastAsia" w:ascii="仿宋" w:hAnsi="仿宋" w:eastAsia="仿宋" w:cs="仿宋_GB2312"/>
                <w:color w:val="000000"/>
                <w:kern w:val="0"/>
                <w:sz w:val="24"/>
                <w:lang w:val="en-US" w:eastAsia="zh-CN"/>
              </w:rPr>
              <w:t>24</w:t>
            </w:r>
            <w:r>
              <w:rPr>
                <w:rFonts w:hint="eastAsia" w:ascii="仿宋" w:hAnsi="仿宋" w:eastAsia="仿宋" w:cs="仿宋_GB2312"/>
                <w:color w:val="000000"/>
                <w:kern w:val="0"/>
                <w:sz w:val="24"/>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spacing w:before="156" w:beforeLines="50" w:line="360" w:lineRule="auto"/>
              <w:jc w:val="center"/>
              <w:rPr>
                <w:rFonts w:ascii="仿宋" w:hAnsi="仿宋" w:eastAsia="仿宋" w:cs="仿宋_GB2312"/>
                <w:bCs/>
                <w:sz w:val="24"/>
              </w:rPr>
            </w:pPr>
            <w:r>
              <w:rPr>
                <w:rFonts w:hint="eastAsia" w:ascii="仿宋" w:hAnsi="仿宋" w:eastAsia="仿宋" w:cs="仿宋_GB2312"/>
                <w:sz w:val="24"/>
              </w:rPr>
              <w:t>文件发售起止时间</w:t>
            </w:r>
          </w:p>
        </w:tc>
        <w:tc>
          <w:tcPr>
            <w:tcW w:w="7314" w:type="dxa"/>
            <w:tcBorders>
              <w:tl2br w:val="nil"/>
              <w:tr2bl w:val="nil"/>
            </w:tcBorders>
            <w:vAlign w:val="center"/>
          </w:tcPr>
          <w:p>
            <w:pPr>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2022年</w:t>
            </w:r>
            <w:r>
              <w:rPr>
                <w:rFonts w:ascii="仿宋" w:hAnsi="仿宋" w:eastAsia="仿宋" w:cs="仿宋_GB2312"/>
                <w:color w:val="000000"/>
                <w:kern w:val="0"/>
                <w:sz w:val="24"/>
              </w:rPr>
              <w:t>4</w:t>
            </w:r>
            <w:r>
              <w:rPr>
                <w:rFonts w:hint="eastAsia" w:ascii="仿宋" w:hAnsi="仿宋" w:eastAsia="仿宋" w:cs="仿宋_GB2312"/>
                <w:color w:val="000000"/>
                <w:kern w:val="0"/>
                <w:sz w:val="24"/>
              </w:rPr>
              <w:t>月</w:t>
            </w:r>
            <w:r>
              <w:rPr>
                <w:rFonts w:hint="eastAsia" w:ascii="仿宋" w:hAnsi="仿宋" w:eastAsia="仿宋" w:cs="仿宋_GB2312"/>
                <w:color w:val="000000"/>
                <w:kern w:val="0"/>
                <w:sz w:val="24"/>
                <w:lang w:val="en-US" w:eastAsia="zh-CN"/>
              </w:rPr>
              <w:t>25</w:t>
            </w:r>
            <w:r>
              <w:rPr>
                <w:rFonts w:hint="eastAsia" w:ascii="仿宋" w:hAnsi="仿宋" w:eastAsia="仿宋" w:cs="仿宋_GB2312"/>
                <w:color w:val="000000"/>
                <w:kern w:val="0"/>
                <w:sz w:val="24"/>
              </w:rPr>
              <w:t>日至2022年</w:t>
            </w:r>
            <w:r>
              <w:rPr>
                <w:rFonts w:ascii="仿宋" w:hAnsi="仿宋" w:eastAsia="仿宋" w:cs="仿宋_GB2312"/>
                <w:color w:val="000000"/>
                <w:kern w:val="0"/>
                <w:sz w:val="24"/>
              </w:rPr>
              <w:t>4</w:t>
            </w:r>
            <w:r>
              <w:rPr>
                <w:rFonts w:hint="eastAsia" w:ascii="仿宋" w:hAnsi="仿宋" w:eastAsia="仿宋" w:cs="仿宋_GB2312"/>
                <w:color w:val="000000"/>
                <w:kern w:val="0"/>
                <w:sz w:val="24"/>
              </w:rPr>
              <w:t>月</w:t>
            </w:r>
            <w:r>
              <w:rPr>
                <w:rFonts w:hint="eastAsia" w:ascii="仿宋" w:hAnsi="仿宋" w:eastAsia="仿宋" w:cs="仿宋_GB2312"/>
                <w:color w:val="000000"/>
                <w:kern w:val="0"/>
                <w:sz w:val="24"/>
                <w:lang w:val="en-US" w:eastAsia="zh-CN"/>
              </w:rPr>
              <w:t>27</w:t>
            </w:r>
            <w:r>
              <w:rPr>
                <w:rFonts w:hint="eastAsia" w:ascii="仿宋" w:hAnsi="仿宋" w:eastAsia="仿宋" w:cs="仿宋_GB2312"/>
                <w:color w:val="000000"/>
                <w:kern w:val="0"/>
                <w:sz w:val="24"/>
              </w:rPr>
              <w:t xml:space="preserve">日（北京时间）          </w:t>
            </w:r>
          </w:p>
          <w:p>
            <w:pPr>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上午：09时00分至12时00分（采用北京时间24小时制）</w:t>
            </w:r>
          </w:p>
          <w:p>
            <w:pPr>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下午：14时30分至17时30分（采用北京时间24小时制）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bCs/>
                <w:sz w:val="24"/>
              </w:rPr>
              <w:t>获取方式</w:t>
            </w:r>
          </w:p>
        </w:tc>
        <w:tc>
          <w:tcPr>
            <w:tcW w:w="7314" w:type="dxa"/>
            <w:tcBorders>
              <w:tl2br w:val="nil"/>
              <w:tr2bl w:val="nil"/>
            </w:tcBorders>
            <w:vAlign w:val="center"/>
          </w:tcPr>
          <w:p>
            <w:pPr>
              <w:tabs>
                <w:tab w:val="left" w:pos="320"/>
              </w:tabs>
              <w:adjustRightInd w:val="0"/>
              <w:snapToGrid w:val="0"/>
              <w:spacing w:line="360" w:lineRule="auto"/>
              <w:rPr>
                <w:rFonts w:ascii="仿宋" w:hAnsi="仿宋" w:eastAsia="仿宋" w:cs="仿宋_GB2312"/>
                <w:color w:val="000000"/>
                <w:kern w:val="0"/>
                <w:sz w:val="24"/>
              </w:rPr>
            </w:pPr>
            <w:r>
              <w:rPr>
                <w:rFonts w:hint="eastAsia" w:ascii="仿宋" w:hAnsi="仿宋" w:eastAsia="仿宋" w:cs="仿宋_GB2312"/>
                <w:sz w:val="24"/>
              </w:rPr>
              <w:t>现场购买或网上购买</w:t>
            </w:r>
            <w:r>
              <w:rPr>
                <w:rFonts w:ascii="Calibri" w:hAnsi="Calibri" w:eastAsia="仿宋" w:cs="Calibri"/>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spacing w:before="156" w:beforeLines="50" w:line="360" w:lineRule="auto"/>
              <w:jc w:val="center"/>
              <w:rPr>
                <w:rFonts w:ascii="仿宋" w:hAnsi="仿宋" w:eastAsia="仿宋" w:cs="仿宋_GB2312"/>
                <w:bCs/>
                <w:sz w:val="24"/>
              </w:rPr>
            </w:pPr>
            <w:r>
              <w:rPr>
                <w:rFonts w:hint="eastAsia" w:ascii="仿宋" w:hAnsi="仿宋" w:eastAsia="仿宋" w:cs="仿宋_GB2312"/>
                <w:sz w:val="24"/>
              </w:rPr>
              <w:t>文件售价</w:t>
            </w:r>
          </w:p>
        </w:tc>
        <w:tc>
          <w:tcPr>
            <w:tcW w:w="7314" w:type="dxa"/>
            <w:tcBorders>
              <w:tl2br w:val="nil"/>
              <w:tr2bl w:val="nil"/>
            </w:tcBorders>
            <w:vAlign w:val="center"/>
          </w:tcPr>
          <w:p>
            <w:pPr>
              <w:spacing w:line="360" w:lineRule="auto"/>
              <w:rPr>
                <w:rFonts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500</w:t>
            </w:r>
            <w:r>
              <w:rPr>
                <w:rFonts w:hint="eastAsia" w:ascii="仿宋" w:hAnsi="仿宋" w:eastAsia="仿宋" w:cs="仿宋_GB2312"/>
                <w:sz w:val="24"/>
              </w:rPr>
              <w:t>元/份（谈判文件售后不退, 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spacing w:before="156" w:beforeLines="50" w:line="360" w:lineRule="auto"/>
              <w:jc w:val="center"/>
              <w:rPr>
                <w:rFonts w:ascii="仿宋" w:hAnsi="仿宋" w:eastAsia="仿宋" w:cs="仿宋_GB2312"/>
                <w:sz w:val="24"/>
              </w:rPr>
            </w:pPr>
            <w:r>
              <w:rPr>
                <w:rFonts w:hint="eastAsia" w:ascii="仿宋" w:hAnsi="仿宋" w:eastAsia="仿宋" w:cs="仿宋_GB2312"/>
                <w:sz w:val="24"/>
              </w:rPr>
              <w:t>文件发售地点</w:t>
            </w:r>
          </w:p>
        </w:tc>
        <w:tc>
          <w:tcPr>
            <w:tcW w:w="7314" w:type="dxa"/>
            <w:tcBorders>
              <w:tl2br w:val="nil"/>
              <w:tr2bl w:val="nil"/>
            </w:tcBorders>
            <w:vAlign w:val="center"/>
          </w:tcPr>
          <w:p>
            <w:pPr>
              <w:spacing w:line="360" w:lineRule="auto"/>
              <w:rPr>
                <w:rFonts w:hint="eastAsia" w:ascii="仿宋" w:hAnsi="仿宋" w:eastAsia="仿宋" w:cs="仿宋_GB2312"/>
                <w:sz w:val="24"/>
                <w:lang w:eastAsia="zh-CN"/>
              </w:rPr>
            </w:pPr>
            <w:r>
              <w:rPr>
                <w:rFonts w:hint="eastAsia" w:ascii="仿宋" w:hAnsi="仿宋" w:eastAsia="仿宋" w:cs="仿宋_GB2312"/>
                <w:sz w:val="24"/>
                <w:lang w:eastAsia="zh-CN"/>
              </w:rPr>
              <w:t>青海省西宁市城西区万达soho4号楼3楼东侧</w:t>
            </w:r>
          </w:p>
          <w:p>
            <w:pPr>
              <w:spacing w:line="360" w:lineRule="auto"/>
              <w:rPr>
                <w:rFonts w:ascii="仿宋" w:hAnsi="仿宋" w:eastAsia="仿宋" w:cs="仿宋_GB2312"/>
                <w:sz w:val="24"/>
              </w:rPr>
            </w:pPr>
            <w:r>
              <w:rPr>
                <w:rFonts w:hint="eastAsia" w:ascii="仿宋" w:hAnsi="仿宋" w:eastAsia="仿宋" w:cs="仿宋_GB2312"/>
                <w:sz w:val="24"/>
              </w:rPr>
              <w:t>文件购买联系人：</w:t>
            </w:r>
            <w:r>
              <w:rPr>
                <w:rFonts w:hint="eastAsia" w:ascii="仿宋" w:hAnsi="仿宋" w:eastAsia="仿宋" w:cs="仿宋_GB2312"/>
                <w:sz w:val="24"/>
                <w:lang w:eastAsia="zh-CN"/>
              </w:rPr>
              <w:t>赵女士</w:t>
            </w:r>
            <w:r>
              <w:rPr>
                <w:rFonts w:hint="eastAsia" w:ascii="仿宋" w:hAnsi="仿宋" w:eastAsia="仿宋" w:cs="仿宋_GB2312"/>
                <w:sz w:val="24"/>
              </w:rPr>
              <w:t xml:space="preserve">      </w:t>
            </w:r>
          </w:p>
          <w:p>
            <w:pPr>
              <w:spacing w:line="360" w:lineRule="auto"/>
              <w:rPr>
                <w:rFonts w:hint="eastAsia" w:ascii="仿宋" w:hAnsi="仿宋" w:eastAsia="仿宋" w:cs="仿宋_GB2312"/>
                <w:sz w:val="24"/>
                <w:lang w:eastAsia="zh-CN"/>
              </w:rPr>
            </w:pPr>
            <w:r>
              <w:rPr>
                <w:rFonts w:hint="eastAsia" w:ascii="仿宋" w:hAnsi="仿宋" w:eastAsia="仿宋" w:cs="仿宋_GB2312"/>
                <w:sz w:val="24"/>
              </w:rPr>
              <w:t>联系电话：</w:t>
            </w:r>
            <w:r>
              <w:rPr>
                <w:rFonts w:hint="eastAsia" w:ascii="仿宋" w:hAnsi="仿宋" w:eastAsia="仿宋" w:cs="仿宋_GB2312"/>
                <w:sz w:val="24"/>
                <w:lang w:eastAsia="zh-CN"/>
              </w:rPr>
              <w:t>18797175951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购买谈判文件时应提供的材料</w:t>
            </w:r>
          </w:p>
        </w:tc>
        <w:tc>
          <w:tcPr>
            <w:tcW w:w="7314" w:type="dxa"/>
            <w:tcBorders>
              <w:tl2br w:val="nil"/>
              <w:tr2bl w:val="nil"/>
            </w:tcBorders>
            <w:vAlign w:val="center"/>
          </w:tcPr>
          <w:p>
            <w:pPr>
              <w:numPr>
                <w:ilvl w:val="0"/>
                <w:numId w:val="2"/>
              </w:numPr>
              <w:adjustRightInd w:val="0"/>
              <w:snapToGrid w:val="0"/>
              <w:spacing w:line="360" w:lineRule="auto"/>
              <w:rPr>
                <w:rFonts w:ascii="仿宋" w:hAnsi="仿宋" w:eastAsia="仿宋" w:cs="仿宋_GB2312"/>
                <w:sz w:val="24"/>
              </w:rPr>
            </w:pPr>
            <w:r>
              <w:rPr>
                <w:rFonts w:hint="eastAsia" w:ascii="仿宋" w:hAnsi="仿宋" w:eastAsia="仿宋" w:cs="仿宋_GB2312"/>
                <w:sz w:val="24"/>
              </w:rPr>
              <w:t>购买竞争性谈判文件时</w:t>
            </w:r>
            <w:r>
              <w:rPr>
                <w:rFonts w:hint="eastAsia" w:ascii="仿宋" w:hAnsi="仿宋" w:eastAsia="仿宋" w:cs="仿宋_GB2312"/>
                <w:sz w:val="24"/>
                <w:u w:val="single"/>
              </w:rPr>
              <w:t>是</w:t>
            </w:r>
            <w:r>
              <w:rPr>
                <w:rFonts w:hint="eastAsia" w:ascii="仿宋" w:hAnsi="仿宋" w:eastAsia="仿宋" w:cs="仿宋_GB2312"/>
                <w:sz w:val="24"/>
              </w:rPr>
              <w:t>（是/否）需要提交相关文件资料。</w:t>
            </w:r>
          </w:p>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2.若确需提交，供应商应该准备以下文件资料：</w:t>
            </w:r>
            <w:r>
              <w:rPr>
                <w:rFonts w:hint="eastAsia" w:ascii="仿宋" w:hAnsi="仿宋" w:eastAsia="仿宋" w:cs="仿宋_GB2312"/>
                <w:sz w:val="24"/>
                <w:u w:val="single"/>
                <w:lang w:val="zh-CN"/>
              </w:rPr>
              <w:t>法定代表人授权委托书（参考</w:t>
            </w:r>
            <w:r>
              <w:rPr>
                <w:rFonts w:hint="eastAsia" w:ascii="仿宋" w:hAnsi="仿宋" w:eastAsia="仿宋" w:cs="仿宋_GB2312"/>
                <w:sz w:val="24"/>
                <w:u w:val="single"/>
              </w:rPr>
              <w:t>采购文件</w:t>
            </w:r>
            <w:r>
              <w:rPr>
                <w:rFonts w:hint="eastAsia" w:ascii="仿宋" w:hAnsi="仿宋" w:eastAsia="仿宋" w:cs="仿宋_GB2312"/>
                <w:sz w:val="24"/>
                <w:u w:val="single"/>
                <w:lang w:val="zh-CN"/>
              </w:rPr>
              <w:t>格式</w:t>
            </w:r>
            <w:r>
              <w:rPr>
                <w:rFonts w:hint="eastAsia" w:ascii="仿宋" w:hAnsi="仿宋" w:eastAsia="仿宋" w:cs="仿宋_GB2312"/>
                <w:sz w:val="24"/>
                <w:u w:val="single"/>
              </w:rPr>
              <w:t>3</w:t>
            </w:r>
            <w:r>
              <w:rPr>
                <w:rFonts w:hint="eastAsia" w:ascii="仿宋" w:hAnsi="仿宋" w:eastAsia="仿宋" w:cs="仿宋_GB2312"/>
                <w:sz w:val="24"/>
                <w:u w:val="single"/>
                <w:lang w:val="zh-CN"/>
              </w:rPr>
              <w:t>）</w:t>
            </w:r>
            <w:r>
              <w:rPr>
                <w:rFonts w:hint="eastAsia" w:ascii="仿宋" w:hAnsi="仿宋" w:eastAsia="仿宋" w:cs="仿宋_GB2312"/>
                <w:sz w:val="24"/>
                <w:u w:val="single"/>
              </w:rPr>
              <w:t>、营业执照。</w:t>
            </w:r>
            <w:r>
              <w:rPr>
                <w:rFonts w:hint="eastAsia" w:ascii="仿宋" w:hAnsi="仿宋" w:eastAsia="仿宋" w:cs="仿宋_GB2312"/>
                <w:sz w:val="24"/>
              </w:rPr>
              <w:t xml:space="preserve">     </w:t>
            </w:r>
          </w:p>
          <w:p>
            <w:pPr>
              <w:adjustRightInd w:val="0"/>
              <w:snapToGrid w:val="0"/>
              <w:spacing w:line="360" w:lineRule="auto"/>
              <w:jc w:val="left"/>
              <w:rPr>
                <w:rFonts w:ascii="仿宋" w:hAnsi="仿宋" w:eastAsia="仿宋" w:cs="仿宋_GB2312"/>
                <w:sz w:val="24"/>
              </w:rPr>
            </w:pPr>
            <w:r>
              <w:rPr>
                <w:rFonts w:hint="eastAsia" w:ascii="仿宋" w:hAnsi="仿宋" w:eastAsia="仿宋" w:cs="仿宋_GB2312"/>
                <w:sz w:val="24"/>
              </w:rPr>
              <w:t>注：需网上购买谈判文件的供应商应将以上材料扫描后发送至1601739759@qq.com（代理机构）联系邮箱，在邮件中标明谈判项目名称、项目编号、联系人及联系方式，并与代理机构工作人员进行联系确认。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rPr>
                <w:rFonts w:ascii="仿宋" w:hAnsi="仿宋" w:eastAsia="仿宋" w:cs="仿宋_GB2312"/>
                <w:bCs/>
                <w:sz w:val="24"/>
              </w:rPr>
            </w:pPr>
            <w:r>
              <w:rPr>
                <w:rFonts w:hint="eastAsia" w:ascii="仿宋" w:hAnsi="仿宋" w:eastAsia="仿宋" w:cs="仿宋_GB2312"/>
                <w:sz w:val="24"/>
              </w:rPr>
              <w:t>采购人名称、地址、电话、联系人</w:t>
            </w:r>
          </w:p>
        </w:tc>
        <w:tc>
          <w:tcPr>
            <w:tcW w:w="7314" w:type="dxa"/>
            <w:tcBorders>
              <w:tl2br w:val="nil"/>
              <w:tr2bl w:val="nil"/>
            </w:tcBorders>
            <w:vAlign w:val="center"/>
          </w:tcPr>
          <w:p>
            <w:pPr>
              <w:spacing w:line="360" w:lineRule="auto"/>
              <w:rPr>
                <w:rFonts w:ascii="仿宋" w:hAnsi="仿宋" w:eastAsia="仿宋" w:cs="仿宋_GB2312"/>
                <w:sz w:val="24"/>
              </w:rPr>
            </w:pPr>
            <w:r>
              <w:rPr>
                <w:rFonts w:hint="eastAsia" w:ascii="仿宋" w:hAnsi="仿宋" w:eastAsia="仿宋" w:cs="仿宋_GB2312"/>
                <w:sz w:val="24"/>
              </w:rPr>
              <w:t>名称：</w:t>
            </w:r>
            <w:r>
              <w:rPr>
                <w:rFonts w:hint="eastAsia" w:ascii="仿宋" w:hAnsi="仿宋" w:eastAsia="仿宋" w:cs="仿宋_GB2312"/>
                <w:sz w:val="24"/>
                <w:lang w:eastAsia="zh-CN"/>
              </w:rPr>
              <w:t>班玛县民族中学</w:t>
            </w:r>
            <w:r>
              <w:rPr>
                <w:rFonts w:hint="eastAsia" w:ascii="仿宋" w:hAnsi="仿宋" w:eastAsia="仿宋" w:cs="仿宋_GB2312"/>
                <w:sz w:val="24"/>
              </w:rPr>
              <w:t xml:space="preserve">              </w:t>
            </w:r>
          </w:p>
          <w:p>
            <w:pPr>
              <w:spacing w:line="360" w:lineRule="auto"/>
              <w:rPr>
                <w:rFonts w:ascii="仿宋" w:hAnsi="仿宋" w:eastAsia="仿宋" w:cs="仿宋_GB2312"/>
                <w:sz w:val="24"/>
              </w:rPr>
            </w:pPr>
            <w:r>
              <w:rPr>
                <w:rFonts w:hint="eastAsia" w:ascii="仿宋" w:hAnsi="仿宋" w:eastAsia="仿宋" w:cs="仿宋_GB2312"/>
                <w:sz w:val="24"/>
              </w:rPr>
              <w:t xml:space="preserve">地址：才昂闹吾             </w:t>
            </w:r>
          </w:p>
          <w:p>
            <w:pPr>
              <w:spacing w:line="360" w:lineRule="auto"/>
              <w:rPr>
                <w:rFonts w:ascii="仿宋" w:hAnsi="仿宋" w:eastAsia="仿宋" w:cs="仿宋_GB2312"/>
                <w:sz w:val="24"/>
              </w:rPr>
            </w:pPr>
            <w:r>
              <w:rPr>
                <w:rFonts w:hint="eastAsia" w:ascii="仿宋" w:hAnsi="仿宋" w:eastAsia="仿宋" w:cs="仿宋_GB2312"/>
                <w:sz w:val="24"/>
              </w:rPr>
              <w:t xml:space="preserve">联系人：15209755558           </w:t>
            </w:r>
          </w:p>
          <w:p>
            <w:pPr>
              <w:spacing w:line="360" w:lineRule="auto"/>
              <w:rPr>
                <w:rFonts w:ascii="仿宋" w:hAnsi="仿宋" w:eastAsia="仿宋" w:cs="仿宋_GB2312"/>
                <w:sz w:val="24"/>
              </w:rPr>
            </w:pPr>
            <w:r>
              <w:rPr>
                <w:rFonts w:hint="eastAsia" w:ascii="仿宋" w:hAnsi="仿宋" w:eastAsia="仿宋" w:cs="仿宋_GB2312"/>
                <w:sz w:val="24"/>
              </w:rPr>
              <w:t>联系电话：</w:t>
            </w:r>
            <w:r>
              <w:rPr>
                <w:rFonts w:hint="eastAsia" w:ascii="仿宋" w:hAnsi="仿宋" w:eastAsia="仿宋" w:cs="仿宋_GB2312"/>
                <w:sz w:val="24"/>
                <w:lang w:val="en-US" w:eastAsia="zh-CN"/>
              </w:rPr>
              <w:t>班玛县</w:t>
            </w:r>
            <w:r>
              <w:rPr>
                <w:rFonts w:hint="eastAsia" w:ascii="仿宋" w:hAnsi="仿宋" w:eastAsia="仿宋" w:cs="仿宋_GB2312"/>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采购代理机构及联系人电话</w:t>
            </w:r>
          </w:p>
        </w:tc>
        <w:tc>
          <w:tcPr>
            <w:tcW w:w="7314" w:type="dxa"/>
            <w:tcBorders>
              <w:tl2br w:val="nil"/>
              <w:tr2bl w:val="nil"/>
            </w:tcBorders>
            <w:vAlign w:val="center"/>
          </w:tcPr>
          <w:p>
            <w:pPr>
              <w:spacing w:line="360" w:lineRule="auto"/>
              <w:rPr>
                <w:rFonts w:hint="eastAsia" w:ascii="仿宋" w:hAnsi="仿宋" w:eastAsia="仿宋" w:cs="仿宋_GB2312"/>
                <w:sz w:val="24"/>
                <w:lang w:eastAsia="zh-CN"/>
              </w:rPr>
            </w:pPr>
            <w:r>
              <w:rPr>
                <w:rFonts w:hint="eastAsia" w:ascii="仿宋" w:hAnsi="仿宋" w:eastAsia="仿宋" w:cs="仿宋_GB2312"/>
                <w:sz w:val="24"/>
              </w:rPr>
              <w:t>采购代理机构：</w:t>
            </w:r>
            <w:r>
              <w:rPr>
                <w:rFonts w:hint="eastAsia" w:ascii="仿宋" w:hAnsi="仿宋" w:eastAsia="仿宋" w:cs="仿宋_GB2312"/>
                <w:sz w:val="24"/>
                <w:lang w:eastAsia="zh-CN"/>
              </w:rPr>
              <w:t>福建省闽咨造价咨询有限公司</w:t>
            </w:r>
          </w:p>
          <w:p>
            <w:pPr>
              <w:spacing w:line="360" w:lineRule="auto"/>
              <w:rPr>
                <w:rFonts w:hint="eastAsia" w:ascii="仿宋" w:hAnsi="仿宋" w:eastAsia="仿宋" w:cs="仿宋_GB2312"/>
                <w:sz w:val="24"/>
                <w:lang w:eastAsia="zh-CN"/>
              </w:rPr>
            </w:pPr>
            <w:r>
              <w:rPr>
                <w:rFonts w:hint="eastAsia" w:ascii="仿宋" w:hAnsi="仿宋" w:eastAsia="仿宋" w:cs="仿宋_GB2312"/>
                <w:sz w:val="24"/>
              </w:rPr>
              <w:t>联系人：</w:t>
            </w:r>
            <w:r>
              <w:rPr>
                <w:rFonts w:hint="eastAsia" w:ascii="仿宋" w:hAnsi="仿宋" w:eastAsia="仿宋" w:cs="仿宋_GB2312"/>
                <w:sz w:val="24"/>
                <w:lang w:val="en-US" w:eastAsia="zh-CN"/>
              </w:rPr>
              <w:t>孔先生</w:t>
            </w:r>
          </w:p>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联系电话：</w:t>
            </w:r>
            <w:r>
              <w:rPr>
                <w:rFonts w:hint="eastAsia" w:ascii="仿宋" w:hAnsi="仿宋" w:eastAsia="仿宋" w:cs="仿宋_GB2312"/>
                <w:sz w:val="24"/>
                <w:lang w:val="en-US" w:eastAsia="zh-CN"/>
              </w:rPr>
              <w:t>15597674561</w:t>
            </w:r>
          </w:p>
          <w:p>
            <w:pPr>
              <w:spacing w:line="360" w:lineRule="auto"/>
              <w:rPr>
                <w:rFonts w:ascii="仿宋" w:hAnsi="仿宋" w:eastAsia="仿宋" w:cs="仿宋_GB2312"/>
                <w:sz w:val="24"/>
              </w:rPr>
            </w:pPr>
            <w:r>
              <w:rPr>
                <w:rFonts w:hint="eastAsia" w:ascii="仿宋" w:hAnsi="仿宋" w:eastAsia="仿宋" w:cs="仿宋_GB2312"/>
                <w:sz w:val="24"/>
              </w:rPr>
              <w:t>邮箱地址：</w:t>
            </w:r>
            <w:r>
              <w:rPr>
                <w:rFonts w:hint="eastAsia" w:ascii="仿宋" w:hAnsi="仿宋" w:eastAsia="仿宋" w:cs="仿宋_GB2312"/>
                <w:sz w:val="24"/>
                <w:lang w:val="en-US" w:eastAsia="zh-CN"/>
              </w:rPr>
              <w:t>1601739759</w:t>
            </w:r>
            <w:r>
              <w:rPr>
                <w:rFonts w:hint="eastAsia" w:ascii="仿宋" w:hAnsi="仿宋" w:eastAsia="仿宋" w:cs="仿宋_GB2312"/>
                <w:sz w:val="24"/>
              </w:rPr>
              <w:t>@</w:t>
            </w:r>
            <w:r>
              <w:rPr>
                <w:rFonts w:hint="eastAsia" w:ascii="仿宋" w:hAnsi="仿宋" w:eastAsia="仿宋" w:cs="仿宋_GB2312"/>
                <w:sz w:val="24"/>
                <w:lang w:val="en-US" w:eastAsia="zh-CN"/>
              </w:rPr>
              <w:t>qq</w:t>
            </w:r>
            <w:r>
              <w:rPr>
                <w:rFonts w:hint="eastAsia" w:ascii="仿宋" w:hAnsi="仿宋" w:eastAsia="仿宋" w:cs="仿宋_GB2312"/>
                <w:sz w:val="24"/>
              </w:rPr>
              <w:t>.com</w:t>
            </w:r>
          </w:p>
          <w:p>
            <w:pPr>
              <w:spacing w:line="360" w:lineRule="auto"/>
              <w:rPr>
                <w:rFonts w:hint="eastAsia" w:ascii="仿宋" w:hAnsi="仿宋" w:eastAsia="仿宋" w:cs="仿宋_GB2312"/>
                <w:sz w:val="24"/>
                <w:lang w:eastAsia="zh-CN"/>
              </w:rPr>
            </w:pPr>
            <w:r>
              <w:rPr>
                <w:rFonts w:hint="eastAsia" w:ascii="仿宋" w:hAnsi="仿宋" w:eastAsia="仿宋" w:cs="仿宋_GB2312"/>
                <w:sz w:val="24"/>
              </w:rPr>
              <w:t>联系地址：</w:t>
            </w:r>
            <w:r>
              <w:rPr>
                <w:rFonts w:hint="eastAsia" w:ascii="仿宋" w:hAnsi="仿宋" w:eastAsia="仿宋" w:cs="仿宋_GB2312"/>
                <w:sz w:val="24"/>
                <w:lang w:eastAsia="zh-CN"/>
              </w:rPr>
              <w:t>青海省西宁市城西区万达soho4号楼3楼东侧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保证金</w:t>
            </w:r>
          </w:p>
        </w:tc>
        <w:tc>
          <w:tcPr>
            <w:tcW w:w="7314" w:type="dxa"/>
            <w:tcBorders>
              <w:tl2br w:val="nil"/>
              <w:tr2bl w:val="nil"/>
            </w:tcBorders>
            <w:vAlign w:val="center"/>
          </w:tcPr>
          <w:p>
            <w:pPr>
              <w:numPr>
                <w:ilvl w:val="0"/>
                <w:numId w:val="3"/>
              </w:numPr>
              <w:adjustRightInd w:val="0"/>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不要求保证金</w:t>
            </w:r>
          </w:p>
          <w:p>
            <w:pPr>
              <w:numPr>
                <w:ilvl w:val="0"/>
                <w:numId w:val="3"/>
              </w:numPr>
              <w:adjustRightInd w:val="0"/>
              <w:snapToGrid w:val="0"/>
              <w:spacing w:line="360" w:lineRule="auto"/>
              <w:rPr>
                <w:rFonts w:ascii="仿宋" w:hAnsi="仿宋" w:eastAsia="仿宋" w:cs="仿宋_GB2312"/>
                <w:sz w:val="24"/>
              </w:rPr>
            </w:pPr>
            <w:r>
              <w:rPr>
                <w:rFonts w:hint="eastAsia" w:ascii="仿宋" w:hAnsi="仿宋" w:eastAsia="仿宋" w:cs="仿宋_GB2312"/>
                <w:sz w:val="24"/>
              </w:rPr>
              <w:t>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bCs/>
                <w:sz w:val="24"/>
              </w:rPr>
              <w:t>响应文件有效期</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自谈判提交响应文件截止之日起不少于</w:t>
            </w:r>
            <w:r>
              <w:rPr>
                <w:rFonts w:ascii="仿宋" w:hAnsi="仿宋" w:eastAsia="仿宋" w:cs="仿宋_GB2312"/>
                <w:sz w:val="24"/>
                <w:u w:val="single"/>
              </w:rPr>
              <w:t>60</w:t>
            </w:r>
            <w:r>
              <w:rPr>
                <w:rFonts w:hint="eastAsia" w:ascii="仿宋" w:hAnsi="仿宋" w:eastAsia="仿宋" w:cs="仿宋_GB2312"/>
                <w:sz w:val="24"/>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bCs/>
                <w:sz w:val="24"/>
              </w:rPr>
              <w:t>响应</w:t>
            </w:r>
            <w:r>
              <w:rPr>
                <w:rFonts w:hint="eastAsia" w:ascii="仿宋" w:hAnsi="仿宋" w:eastAsia="仿宋" w:cs="仿宋_GB2312"/>
                <w:sz w:val="24"/>
              </w:rPr>
              <w:t>文件份数</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rPr>
            </w:pPr>
            <w:r>
              <w:rPr>
                <w:rFonts w:hint="eastAsia" w:ascii="仿宋" w:hAnsi="仿宋" w:eastAsia="仿宋" w:cs="仿宋_GB2312"/>
                <w:sz w:val="24"/>
                <w:u w:val="single"/>
              </w:rPr>
              <w:t>一</w:t>
            </w:r>
            <w:r>
              <w:rPr>
                <w:rFonts w:hint="eastAsia" w:ascii="仿宋" w:hAnsi="仿宋" w:eastAsia="仿宋" w:cs="仿宋_GB2312"/>
                <w:sz w:val="24"/>
              </w:rPr>
              <w:t>份正本、</w:t>
            </w:r>
            <w:r>
              <w:rPr>
                <w:rFonts w:hint="eastAsia" w:ascii="仿宋" w:hAnsi="仿宋" w:eastAsia="仿宋" w:cs="仿宋_GB2312"/>
                <w:sz w:val="24"/>
                <w:u w:val="single"/>
              </w:rPr>
              <w:t>两</w:t>
            </w:r>
            <w:r>
              <w:rPr>
                <w:rFonts w:hint="eastAsia" w:ascii="仿宋" w:hAnsi="仿宋" w:eastAsia="仿宋" w:cs="仿宋_GB2312"/>
                <w:sz w:val="24"/>
              </w:rPr>
              <w:t>份副本、</w:t>
            </w:r>
            <w:r>
              <w:rPr>
                <w:rFonts w:hint="eastAsia" w:ascii="仿宋" w:hAnsi="仿宋" w:eastAsia="仿宋" w:cs="仿宋_GB2312"/>
                <w:sz w:val="24"/>
                <w:u w:val="single"/>
              </w:rPr>
              <w:t>一</w:t>
            </w:r>
            <w:r>
              <w:rPr>
                <w:rFonts w:hint="eastAsia" w:ascii="仿宋" w:hAnsi="仿宋" w:eastAsia="仿宋" w:cs="仿宋_GB2312"/>
                <w:sz w:val="24"/>
              </w:rPr>
              <w:t>份电子文档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sz w:val="24"/>
              </w:rPr>
              <w:t>封套上应载明的信息</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1.项目名称、采购项目编号；</w:t>
            </w:r>
          </w:p>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2.供应商名称；</w:t>
            </w:r>
          </w:p>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3.响应文件送达时间、地址；</w:t>
            </w:r>
          </w:p>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4.响应文件密封情况；</w:t>
            </w:r>
          </w:p>
          <w:p>
            <w:pPr>
              <w:adjustRightInd w:val="0"/>
              <w:snapToGrid w:val="0"/>
              <w:spacing w:line="360" w:lineRule="auto"/>
              <w:rPr>
                <w:rFonts w:ascii="仿宋" w:hAnsi="仿宋" w:eastAsia="仿宋" w:cs="仿宋_GB2312"/>
                <w:sz w:val="24"/>
                <w:u w:val="single"/>
              </w:rPr>
            </w:pPr>
            <w:r>
              <w:rPr>
                <w:rFonts w:hint="eastAsia" w:ascii="仿宋" w:hAnsi="仿宋" w:eastAsia="仿宋" w:cs="仿宋_GB2312"/>
                <w:sz w:val="24"/>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sz w:val="24"/>
              </w:rPr>
              <w:t>响应文件的递交截止时间</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u w:val="single"/>
              </w:rPr>
            </w:pPr>
            <w:r>
              <w:rPr>
                <w:rFonts w:ascii="仿宋" w:hAnsi="仿宋" w:eastAsia="仿宋" w:cs="仿宋_GB2312"/>
                <w:sz w:val="24"/>
                <w:u w:val="single"/>
              </w:rPr>
              <w:t>2022</w:t>
            </w:r>
            <w:r>
              <w:rPr>
                <w:rFonts w:hint="eastAsia" w:ascii="仿宋" w:hAnsi="仿宋" w:eastAsia="仿宋" w:cs="仿宋_GB2312"/>
                <w:sz w:val="24"/>
              </w:rPr>
              <w:t>年</w:t>
            </w:r>
            <w:r>
              <w:rPr>
                <w:rFonts w:hint="eastAsia" w:ascii="仿宋" w:hAnsi="仿宋" w:eastAsia="仿宋" w:cs="仿宋_GB2312"/>
                <w:sz w:val="24"/>
                <w:u w:val="single"/>
                <w:lang w:val="en-US" w:eastAsia="zh-CN"/>
              </w:rPr>
              <w:t>5</w:t>
            </w:r>
            <w:r>
              <w:rPr>
                <w:rFonts w:hint="eastAsia" w:ascii="仿宋" w:hAnsi="仿宋" w:eastAsia="仿宋" w:cs="仿宋_GB2312"/>
                <w:sz w:val="24"/>
              </w:rPr>
              <w:t>月</w:t>
            </w:r>
            <w:r>
              <w:rPr>
                <w:rFonts w:hint="eastAsia" w:ascii="仿宋" w:hAnsi="仿宋" w:eastAsia="仿宋" w:cs="仿宋_GB2312"/>
                <w:sz w:val="24"/>
                <w:u w:val="single"/>
                <w:lang w:val="en-US" w:eastAsia="zh-CN"/>
              </w:rPr>
              <w:t>11</w:t>
            </w:r>
            <w:r>
              <w:rPr>
                <w:rFonts w:hint="eastAsia" w:ascii="仿宋" w:hAnsi="仿宋" w:eastAsia="仿宋" w:cs="仿宋_GB2312"/>
                <w:sz w:val="24"/>
              </w:rPr>
              <w:t>日</w:t>
            </w:r>
            <w:r>
              <w:rPr>
                <w:rFonts w:ascii="仿宋" w:hAnsi="仿宋" w:eastAsia="仿宋" w:cs="仿宋_GB2312"/>
                <w:sz w:val="24"/>
                <w:u w:val="single"/>
              </w:rPr>
              <w:t>09</w:t>
            </w:r>
            <w:r>
              <w:rPr>
                <w:rFonts w:hint="eastAsia" w:ascii="仿宋" w:hAnsi="仿宋" w:eastAsia="仿宋" w:cs="仿宋_GB2312"/>
                <w:sz w:val="24"/>
                <w:u w:val="single"/>
              </w:rPr>
              <w:t xml:space="preserve"> </w:t>
            </w:r>
            <w:r>
              <w:rPr>
                <w:rFonts w:hint="eastAsia" w:ascii="仿宋" w:hAnsi="仿宋" w:eastAsia="仿宋" w:cs="仿宋_GB2312"/>
                <w:sz w:val="24"/>
              </w:rPr>
              <w:t>时</w:t>
            </w:r>
            <w:r>
              <w:rPr>
                <w:rFonts w:hint="eastAsia" w:ascii="仿宋" w:hAnsi="仿宋" w:eastAsia="仿宋" w:cs="仿宋_GB2312"/>
                <w:sz w:val="24"/>
                <w:u w:val="single"/>
              </w:rPr>
              <w:t xml:space="preserve"> </w:t>
            </w:r>
            <w:r>
              <w:rPr>
                <w:rFonts w:ascii="仿宋" w:hAnsi="仿宋" w:eastAsia="仿宋" w:cs="仿宋_GB2312"/>
                <w:sz w:val="24"/>
                <w:u w:val="single"/>
              </w:rPr>
              <w:t>30</w:t>
            </w:r>
            <w:r>
              <w:rPr>
                <w:rFonts w:hint="eastAsia" w:ascii="仿宋" w:hAnsi="仿宋" w:eastAsia="仿宋" w:cs="仿宋_GB2312"/>
                <w:sz w:val="24"/>
              </w:rPr>
              <w:t>分</w:t>
            </w:r>
            <w:r>
              <w:rPr>
                <w:rFonts w:hint="eastAsia" w:ascii="仿宋" w:hAnsi="仿宋" w:eastAsia="仿宋" w:cs="仿宋_GB2312"/>
                <w:color w:val="000000"/>
                <w:kern w:val="0"/>
                <w:sz w:val="24"/>
                <w:lang w:val="zh-CN"/>
              </w:rPr>
              <w:t>（采用北京时间</w:t>
            </w:r>
            <w:r>
              <w:rPr>
                <w:rFonts w:hint="eastAsia" w:ascii="仿宋" w:hAnsi="仿宋" w:eastAsia="仿宋" w:cs="仿宋_GB2312"/>
                <w:color w:val="000000"/>
                <w:kern w:val="0"/>
                <w:sz w:val="24"/>
              </w:rPr>
              <w:t>24小时制</w:t>
            </w:r>
            <w:r>
              <w:rPr>
                <w:rFonts w:hint="eastAsia" w:ascii="仿宋" w:hAnsi="仿宋" w:eastAsia="仿宋" w:cs="仿宋_GB2312"/>
                <w:color w:val="000000"/>
                <w:kern w:val="0"/>
                <w:sz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开启时间及</w:t>
            </w:r>
          </w:p>
          <w:p>
            <w:pPr>
              <w:adjustRightInd w:val="0"/>
              <w:snapToGrid w:val="0"/>
              <w:spacing w:before="156" w:beforeLines="50" w:line="360" w:lineRule="auto"/>
              <w:jc w:val="center"/>
              <w:rPr>
                <w:rFonts w:ascii="仿宋" w:hAnsi="仿宋" w:eastAsia="仿宋" w:cs="仿宋_GB2312"/>
                <w:sz w:val="24"/>
              </w:rPr>
            </w:pPr>
            <w:r>
              <w:rPr>
                <w:rFonts w:hint="eastAsia" w:ascii="仿宋" w:hAnsi="仿宋" w:eastAsia="仿宋" w:cs="仿宋_GB2312"/>
                <w:sz w:val="24"/>
              </w:rPr>
              <w:t>谈判地点</w:t>
            </w:r>
          </w:p>
        </w:tc>
        <w:tc>
          <w:tcPr>
            <w:tcW w:w="7314" w:type="dxa"/>
            <w:tcBorders>
              <w:tl2br w:val="nil"/>
              <w:tr2bl w:val="nil"/>
            </w:tcBorders>
            <w:vAlign w:val="center"/>
          </w:tcPr>
          <w:p>
            <w:pPr>
              <w:numPr>
                <w:ilvl w:val="0"/>
                <w:numId w:val="4"/>
              </w:numPr>
              <w:adjustRightInd w:val="0"/>
              <w:snapToGrid w:val="0"/>
              <w:spacing w:line="360" w:lineRule="auto"/>
              <w:rPr>
                <w:rFonts w:ascii="仿宋" w:hAnsi="仿宋" w:eastAsia="仿宋" w:cs="仿宋_GB2312"/>
                <w:sz w:val="24"/>
              </w:rPr>
            </w:pPr>
            <w:r>
              <w:rPr>
                <w:rFonts w:hint="eastAsia" w:ascii="仿宋" w:hAnsi="仿宋" w:eastAsia="仿宋" w:cs="仿宋_GB2312"/>
                <w:sz w:val="24"/>
              </w:rPr>
              <w:t>响应文件开启时间：</w:t>
            </w:r>
            <w:r>
              <w:rPr>
                <w:rFonts w:ascii="仿宋" w:hAnsi="仿宋" w:eastAsia="仿宋" w:cs="仿宋_GB2312"/>
                <w:sz w:val="24"/>
                <w:u w:val="single"/>
              </w:rPr>
              <w:t>2022</w:t>
            </w:r>
            <w:r>
              <w:rPr>
                <w:rFonts w:hint="eastAsia" w:ascii="仿宋" w:hAnsi="仿宋" w:eastAsia="仿宋" w:cs="仿宋_GB2312"/>
                <w:sz w:val="24"/>
              </w:rPr>
              <w:t>年</w:t>
            </w:r>
            <w:r>
              <w:rPr>
                <w:rFonts w:hint="eastAsia" w:ascii="仿宋" w:hAnsi="仿宋" w:eastAsia="仿宋" w:cs="仿宋_GB2312"/>
                <w:sz w:val="24"/>
                <w:u w:val="single"/>
                <w:lang w:val="en-US" w:eastAsia="zh-CN"/>
              </w:rPr>
              <w:t>5</w:t>
            </w:r>
            <w:r>
              <w:rPr>
                <w:rFonts w:hint="eastAsia" w:ascii="仿宋" w:hAnsi="仿宋" w:eastAsia="仿宋" w:cs="仿宋_GB2312"/>
                <w:sz w:val="24"/>
              </w:rPr>
              <w:t>月</w:t>
            </w:r>
            <w:r>
              <w:rPr>
                <w:rFonts w:ascii="仿宋" w:hAnsi="仿宋" w:eastAsia="仿宋" w:cs="仿宋_GB2312"/>
                <w:sz w:val="24"/>
                <w:u w:val="single"/>
              </w:rPr>
              <w:t>1</w:t>
            </w:r>
            <w:r>
              <w:rPr>
                <w:rFonts w:hint="eastAsia" w:ascii="仿宋" w:hAnsi="仿宋" w:eastAsia="仿宋" w:cs="仿宋_GB2312"/>
                <w:sz w:val="24"/>
                <w:u w:val="single"/>
                <w:lang w:val="en-US" w:eastAsia="zh-CN"/>
              </w:rPr>
              <w:t>1</w:t>
            </w:r>
            <w:r>
              <w:rPr>
                <w:rFonts w:hint="eastAsia" w:ascii="仿宋" w:hAnsi="仿宋" w:eastAsia="仿宋" w:cs="仿宋_GB2312"/>
                <w:sz w:val="24"/>
              </w:rPr>
              <w:t>日</w:t>
            </w:r>
            <w:r>
              <w:rPr>
                <w:rFonts w:ascii="仿宋" w:hAnsi="仿宋" w:eastAsia="仿宋" w:cs="仿宋_GB2312"/>
                <w:sz w:val="24"/>
                <w:u w:val="single"/>
              </w:rPr>
              <w:t>09</w:t>
            </w:r>
            <w:r>
              <w:rPr>
                <w:rFonts w:hint="eastAsia" w:ascii="仿宋" w:hAnsi="仿宋" w:eastAsia="仿宋" w:cs="仿宋_GB2312"/>
                <w:sz w:val="24"/>
                <w:u w:val="single"/>
              </w:rPr>
              <w:t xml:space="preserve"> </w:t>
            </w:r>
            <w:r>
              <w:rPr>
                <w:rFonts w:hint="eastAsia" w:ascii="仿宋" w:hAnsi="仿宋" w:eastAsia="仿宋" w:cs="仿宋_GB2312"/>
                <w:sz w:val="24"/>
              </w:rPr>
              <w:t>时</w:t>
            </w:r>
            <w:r>
              <w:rPr>
                <w:rFonts w:hint="eastAsia" w:ascii="仿宋" w:hAnsi="仿宋" w:eastAsia="仿宋" w:cs="仿宋_GB2312"/>
                <w:sz w:val="24"/>
                <w:u w:val="single"/>
              </w:rPr>
              <w:t xml:space="preserve"> </w:t>
            </w:r>
            <w:r>
              <w:rPr>
                <w:rFonts w:ascii="仿宋" w:hAnsi="仿宋" w:eastAsia="仿宋" w:cs="仿宋_GB2312"/>
                <w:sz w:val="24"/>
                <w:u w:val="single"/>
              </w:rPr>
              <w:t>30</w:t>
            </w:r>
            <w:r>
              <w:rPr>
                <w:rFonts w:hint="eastAsia" w:ascii="仿宋" w:hAnsi="仿宋" w:eastAsia="仿宋" w:cs="仿宋_GB2312"/>
                <w:sz w:val="24"/>
              </w:rPr>
              <w:t>分（采用北京时间24小时制）</w:t>
            </w:r>
          </w:p>
          <w:p>
            <w:pPr>
              <w:numPr>
                <w:ilvl w:val="0"/>
                <w:numId w:val="4"/>
              </w:numPr>
              <w:adjustRightInd w:val="0"/>
              <w:snapToGrid w:val="0"/>
              <w:spacing w:line="360" w:lineRule="auto"/>
              <w:rPr>
                <w:rFonts w:ascii="仿宋" w:hAnsi="仿宋" w:eastAsia="仿宋" w:cs="仿宋_GB2312"/>
                <w:sz w:val="24"/>
                <w:u w:val="single"/>
              </w:rPr>
            </w:pPr>
            <w:r>
              <w:rPr>
                <w:rFonts w:hint="eastAsia" w:ascii="仿宋" w:hAnsi="仿宋" w:eastAsia="仿宋" w:cs="仿宋_GB2312"/>
                <w:sz w:val="24"/>
              </w:rPr>
              <w:t>谈判地点：</w:t>
            </w:r>
            <w:r>
              <w:rPr>
                <w:rFonts w:hint="eastAsia" w:ascii="仿宋" w:hAnsi="仿宋" w:eastAsia="仿宋" w:cs="仿宋_GB2312"/>
                <w:sz w:val="24"/>
                <w:lang w:eastAsia="zh-CN"/>
              </w:rPr>
              <w:t>青海省西宁市城西区万达soho4号楼3楼东侧</w:t>
            </w:r>
            <w:r>
              <w:rPr>
                <w:rFonts w:hint="eastAsia" w:ascii="仿宋" w:hAnsi="仿宋" w:eastAsia="仿宋" w:cs="仿宋_GB2312"/>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jc w:val="center"/>
              <w:rPr>
                <w:rFonts w:ascii="仿宋" w:hAnsi="仿宋" w:eastAsia="仿宋" w:cs="仿宋_GB2312"/>
                <w:bCs/>
                <w:sz w:val="24"/>
              </w:rPr>
            </w:pPr>
            <w:r>
              <w:rPr>
                <w:rFonts w:hint="eastAsia" w:ascii="仿宋" w:hAnsi="仿宋" w:eastAsia="仿宋" w:cs="仿宋_GB2312"/>
                <w:sz w:val="24"/>
              </w:rPr>
              <w:t>财政部门指定的媒体</w:t>
            </w:r>
          </w:p>
        </w:tc>
        <w:tc>
          <w:tcPr>
            <w:tcW w:w="7314" w:type="dxa"/>
            <w:tcBorders>
              <w:tl2br w:val="nil"/>
              <w:tr2bl w:val="nil"/>
            </w:tcBorders>
            <w:vAlign w:val="center"/>
          </w:tcPr>
          <w:p>
            <w:pPr>
              <w:adjustRightInd w:val="0"/>
              <w:snapToGrid w:val="0"/>
              <w:spacing w:line="360" w:lineRule="auto"/>
              <w:rPr>
                <w:rFonts w:hint="eastAsia" w:ascii="仿宋" w:hAnsi="仿宋" w:eastAsia="仿宋" w:cs="仿宋_GB2312"/>
                <w:sz w:val="24"/>
                <w:u w:val="single"/>
                <w:lang w:eastAsia="zh-CN"/>
              </w:rPr>
            </w:pPr>
            <w:r>
              <w:rPr>
                <w:rFonts w:hint="eastAsia" w:ascii="仿宋" w:hAnsi="仿宋" w:eastAsia="仿宋" w:cs="仿宋_GB2312"/>
                <w:sz w:val="24"/>
                <w:u w:val="none"/>
              </w:rPr>
              <w:t>本项目公告在《青海省政府采购网》、《青海省公共资源交易网》、《中国采购与招标网》上发布</w:t>
            </w:r>
            <w:r>
              <w:rPr>
                <w:rFonts w:hint="eastAsia" w:ascii="仿宋" w:hAnsi="仿宋" w:eastAsia="仿宋" w:cs="仿宋_GB2312"/>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184" w:type="dxa"/>
            <w:tcBorders>
              <w:tl2br w:val="nil"/>
              <w:tr2bl w:val="nil"/>
            </w:tcBorders>
            <w:vAlign w:val="center"/>
          </w:tcPr>
          <w:p>
            <w:pPr>
              <w:spacing w:before="156" w:beforeLines="50" w:line="360" w:lineRule="auto"/>
              <w:jc w:val="center"/>
              <w:rPr>
                <w:rFonts w:ascii="仿宋" w:hAnsi="仿宋" w:eastAsia="仿宋" w:cs="仿宋_GB2312"/>
                <w:sz w:val="24"/>
              </w:rPr>
            </w:pPr>
          </w:p>
          <w:p>
            <w:pPr>
              <w:spacing w:before="156" w:beforeLines="50" w:line="360" w:lineRule="auto"/>
              <w:ind w:firstLine="240" w:firstLineChars="100"/>
              <w:rPr>
                <w:rFonts w:ascii="仿宋" w:hAnsi="仿宋" w:eastAsia="仿宋" w:cs="仿宋_GB2312"/>
                <w:sz w:val="24"/>
              </w:rPr>
            </w:pPr>
          </w:p>
          <w:p>
            <w:pPr>
              <w:spacing w:before="156" w:beforeLines="50" w:line="360" w:lineRule="auto"/>
              <w:jc w:val="center"/>
              <w:rPr>
                <w:rFonts w:ascii="仿宋" w:hAnsi="仿宋" w:eastAsia="仿宋" w:cs="仿宋_GB2312"/>
                <w:sz w:val="24"/>
              </w:rPr>
            </w:pPr>
          </w:p>
          <w:p>
            <w:pPr>
              <w:spacing w:before="156" w:beforeLines="50" w:line="360" w:lineRule="auto"/>
              <w:jc w:val="center"/>
              <w:rPr>
                <w:rFonts w:ascii="仿宋" w:hAnsi="仿宋" w:eastAsia="仿宋" w:cs="仿宋_GB2312"/>
                <w:sz w:val="24"/>
              </w:rPr>
            </w:pPr>
            <w:r>
              <w:rPr>
                <w:rFonts w:hint="eastAsia" w:ascii="仿宋" w:hAnsi="仿宋" w:eastAsia="仿宋" w:cs="仿宋_GB2312"/>
                <w:sz w:val="24"/>
              </w:rPr>
              <w:t>政策功能</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ascii="仿宋" w:hAnsi="仿宋" w:eastAsia="仿宋" w:cs="仿宋_GB2312"/>
                <w:sz w:val="24"/>
                <w:u w:val="single"/>
              </w:rPr>
              <w:t>6</w:t>
            </w:r>
            <w:r>
              <w:rPr>
                <w:rFonts w:hint="eastAsia" w:ascii="仿宋" w:hAnsi="仿宋" w:eastAsia="仿宋" w:cs="仿宋_GB2312"/>
                <w:sz w:val="24"/>
              </w:rPr>
              <w:t>%的价格扣除。（具体扣除比例由采购人与代理机构根据相关行业平均利润率、市场竞争状况等情况，在6%-10%的范围内自行商定，并在谈判文件中做出具体规定）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84" w:type="dxa"/>
            <w:tcBorders>
              <w:tl2br w:val="nil"/>
              <w:tr2bl w:val="nil"/>
            </w:tcBorders>
            <w:vAlign w:val="center"/>
          </w:tcPr>
          <w:p>
            <w:pPr>
              <w:adjustRightInd w:val="0"/>
              <w:snapToGrid w:val="0"/>
              <w:spacing w:before="156" w:beforeLines="50" w:line="360" w:lineRule="auto"/>
              <w:rPr>
                <w:rFonts w:ascii="仿宋" w:hAnsi="仿宋" w:eastAsia="仿宋" w:cs="仿宋_GB2312"/>
                <w:sz w:val="24"/>
              </w:rPr>
            </w:pPr>
            <w:r>
              <w:rPr>
                <w:rFonts w:hint="eastAsia" w:ascii="仿宋" w:hAnsi="仿宋" w:eastAsia="仿宋" w:cs="仿宋_GB2312"/>
                <w:sz w:val="24"/>
              </w:rPr>
              <w:t>代理服务费</w:t>
            </w:r>
          </w:p>
        </w:tc>
        <w:tc>
          <w:tcPr>
            <w:tcW w:w="7314" w:type="dxa"/>
            <w:tcBorders>
              <w:tl2br w:val="nil"/>
              <w:tr2bl w:val="nil"/>
            </w:tcBorders>
            <w:vAlign w:val="center"/>
          </w:tcPr>
          <w:p>
            <w:pPr>
              <w:adjustRightInd w:val="0"/>
              <w:snapToGrid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u w:val="single"/>
              </w:rPr>
              <w:t xml:space="preserve"> </w:t>
            </w:r>
            <w:r>
              <w:rPr>
                <w:rFonts w:hint="eastAsia" w:ascii="仿宋" w:hAnsi="仿宋" w:eastAsia="仿宋" w:cs="仿宋_GB2312"/>
                <w:color w:val="000000"/>
                <w:kern w:val="0"/>
                <w:sz w:val="24"/>
                <w:u w:val="single"/>
                <w:lang w:val="en-US" w:eastAsia="zh-CN"/>
              </w:rPr>
              <w:t>1.2</w:t>
            </w:r>
            <w:r>
              <w:rPr>
                <w:rFonts w:hint="eastAsia" w:ascii="仿宋" w:hAnsi="仿宋" w:eastAsia="仿宋" w:cs="仿宋_GB2312"/>
                <w:color w:val="000000"/>
                <w:kern w:val="0"/>
                <w:sz w:val="24"/>
                <w:u w:val="single"/>
              </w:rPr>
              <w:t xml:space="preserve"> </w:t>
            </w:r>
            <w:r>
              <w:rPr>
                <w:rFonts w:hint="eastAsia" w:ascii="仿宋" w:hAnsi="仿宋" w:eastAsia="仿宋" w:cs="仿宋_GB2312"/>
                <w:color w:val="000000"/>
                <w:kern w:val="0"/>
                <w:sz w:val="24"/>
              </w:rPr>
              <w:t>万元（</w:t>
            </w:r>
            <w:r>
              <w:rPr>
                <w:rFonts w:hint="eastAsia" w:ascii="仿宋" w:hAnsi="仿宋" w:eastAsia="仿宋" w:cs="仿宋_GB2312"/>
                <w:color w:val="000000"/>
                <w:kern w:val="0"/>
                <w:sz w:val="24"/>
                <w:lang w:val="en-US" w:eastAsia="zh-CN"/>
              </w:rPr>
              <w:t>壹万贰仟元整</w:t>
            </w:r>
            <w:r>
              <w:rPr>
                <w:rFonts w:hint="eastAsia" w:ascii="仿宋" w:hAnsi="仿宋" w:eastAsia="仿宋" w:cs="仿宋_GB2312"/>
                <w:color w:val="000000"/>
                <w:kern w:val="0"/>
                <w:sz w:val="24"/>
              </w:rPr>
              <w:t>）</w:t>
            </w:r>
          </w:p>
          <w:p>
            <w:pPr>
              <w:adjustRightInd w:val="0"/>
              <w:snapToGrid w:val="0"/>
              <w:spacing w:line="360" w:lineRule="auto"/>
              <w:rPr>
                <w:rFonts w:ascii="仿宋" w:hAnsi="仿宋" w:eastAsia="仿宋" w:cs="仿宋_GB2312"/>
                <w:sz w:val="24"/>
                <w:u w:val="single"/>
              </w:rPr>
            </w:pPr>
            <w:r>
              <w:rPr>
                <w:rFonts w:hint="eastAsia" w:ascii="仿宋" w:hAnsi="仿宋" w:eastAsia="仿宋" w:cs="仿宋_GB2312"/>
                <w:color w:val="000000"/>
                <w:kern w:val="0"/>
                <w:sz w:val="24"/>
                <w:lang w:val="zh-CN"/>
              </w:rPr>
              <w:t>收取对象：</w:t>
            </w:r>
            <w:r>
              <w:rPr>
                <w:rFonts w:hint="eastAsia" w:ascii="仿宋" w:hAnsi="仿宋" w:eastAsia="仿宋" w:cs="仿宋_GB2312"/>
                <w:color w:val="000000"/>
                <w:kern w:val="0"/>
                <w:sz w:val="24"/>
                <w:u w:val="single"/>
                <w:lang w:val="zh-CN"/>
              </w:rPr>
              <w:t>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184" w:type="dxa"/>
            <w:tcBorders>
              <w:tl2br w:val="nil"/>
              <w:tr2bl w:val="nil"/>
            </w:tcBorders>
            <w:vAlign w:val="center"/>
          </w:tcPr>
          <w:p>
            <w:pPr>
              <w:adjustRightInd w:val="0"/>
              <w:snapToGrid w:val="0"/>
              <w:spacing w:before="156" w:beforeLines="50" w:line="360" w:lineRule="auto"/>
              <w:rPr>
                <w:rFonts w:ascii="仿宋" w:hAnsi="仿宋" w:eastAsia="仿宋" w:cs="仿宋_GB2312"/>
                <w:sz w:val="24"/>
              </w:rPr>
            </w:pPr>
            <w:r>
              <w:rPr>
                <w:rFonts w:hint="eastAsia" w:ascii="仿宋" w:hAnsi="仿宋" w:eastAsia="仿宋" w:cs="仿宋_GB2312"/>
                <w:sz w:val="24"/>
              </w:rPr>
              <w:t>其他规定</w:t>
            </w:r>
          </w:p>
        </w:tc>
        <w:tc>
          <w:tcPr>
            <w:tcW w:w="7314" w:type="dxa"/>
            <w:tcBorders>
              <w:tl2br w:val="nil"/>
              <w:tr2bl w:val="nil"/>
            </w:tcBorders>
            <w:vAlign w:val="center"/>
          </w:tcPr>
          <w:p>
            <w:pPr>
              <w:adjustRightInd w:val="0"/>
              <w:snapToGrid w:val="0"/>
              <w:spacing w:line="360" w:lineRule="auto"/>
              <w:rPr>
                <w:rFonts w:ascii="仿宋" w:hAnsi="仿宋" w:eastAsia="仿宋" w:cs="仿宋_GB2312"/>
                <w:sz w:val="24"/>
                <w:u w:val="single"/>
              </w:rPr>
            </w:pPr>
            <w:r>
              <w:rPr>
                <w:rFonts w:hint="eastAsia" w:ascii="仿宋" w:hAnsi="仿宋" w:eastAsia="仿宋" w:cs="仿宋_GB2312"/>
                <w:sz w:val="24"/>
                <w:u w:val="single"/>
              </w:rPr>
              <w:t>/</w:t>
            </w:r>
          </w:p>
        </w:tc>
      </w:tr>
    </w:tbl>
    <w:p>
      <w:pPr>
        <w:rPr>
          <w:rFonts w:ascii="华文中宋" w:hAnsi="华文中宋" w:eastAsia="华文中宋" w:cs="华文中宋"/>
          <w:sz w:val="44"/>
          <w:szCs w:val="44"/>
        </w:rPr>
      </w:pPr>
      <w:bookmarkStart w:id="2" w:name="_Toc17554"/>
      <w:bookmarkStart w:id="3" w:name="_Toc29348_WPSOffice_Level1"/>
      <w:bookmarkStart w:id="4" w:name="_Toc25918_WPSOffice_Level1"/>
      <w:bookmarkStart w:id="5" w:name="_Toc68"/>
      <w:bookmarkStart w:id="6" w:name="_Toc26774_WPSOffice_Level1"/>
      <w:bookmarkStart w:id="7" w:name="_Toc19849"/>
      <w:bookmarkStart w:id="8" w:name="_Toc13430_WPSOffice_Level1"/>
      <w:bookmarkStart w:id="9" w:name="_Toc7063_WPSOffice_Level1"/>
      <w:bookmarkStart w:id="10" w:name="_Toc29806_WPSOffice_Level1"/>
      <w:r>
        <w:rPr>
          <w:rFonts w:hint="eastAsia" w:ascii="华文中宋" w:hAnsi="华文中宋" w:eastAsia="华文中宋" w:cs="华文中宋"/>
          <w:sz w:val="44"/>
          <w:szCs w:val="44"/>
        </w:rPr>
        <w:br w:type="page"/>
      </w:r>
    </w:p>
    <w:p>
      <w:pPr>
        <w:pStyle w:val="2"/>
        <w:adjustRightInd w:val="0"/>
        <w:snapToGrid w:val="0"/>
        <w:spacing w:before="156" w:beforeLines="50" w:line="560" w:lineRule="exact"/>
        <w:rPr>
          <w:rFonts w:ascii="华文中宋" w:hAnsi="华文中宋" w:eastAsia="华文中宋" w:cs="华文中宋"/>
          <w:b w:val="0"/>
          <w:bCs w:val="0"/>
          <w:szCs w:val="24"/>
        </w:rPr>
      </w:pPr>
      <w:bookmarkStart w:id="11" w:name="_Toc100136323"/>
      <w:r>
        <w:rPr>
          <w:rFonts w:hint="eastAsia" w:ascii="华文中宋" w:hAnsi="华文中宋" w:eastAsia="华文中宋" w:cs="华文中宋"/>
          <w:b w:val="0"/>
          <w:bCs w:val="0"/>
          <w:sz w:val="36"/>
          <w:szCs w:val="36"/>
        </w:rPr>
        <w:t>第二部分  谈判须知</w:t>
      </w:r>
      <w:bookmarkEnd w:id="2"/>
      <w:bookmarkEnd w:id="3"/>
      <w:bookmarkEnd w:id="4"/>
      <w:bookmarkEnd w:id="5"/>
      <w:bookmarkEnd w:id="6"/>
      <w:bookmarkEnd w:id="7"/>
      <w:bookmarkEnd w:id="8"/>
      <w:bookmarkEnd w:id="9"/>
      <w:bookmarkEnd w:id="10"/>
      <w:bookmarkEnd w:id="11"/>
    </w:p>
    <w:p>
      <w:pPr>
        <w:adjustRightInd w:val="0"/>
        <w:snapToGrid w:val="0"/>
        <w:spacing w:before="156" w:beforeLines="50" w:line="560" w:lineRule="exact"/>
        <w:jc w:val="center"/>
        <w:outlineLvl w:val="1"/>
        <w:rPr>
          <w:rFonts w:ascii="仿宋" w:hAnsi="仿宋" w:eastAsia="仿宋" w:cs="黑体"/>
          <w:sz w:val="28"/>
          <w:szCs w:val="28"/>
        </w:rPr>
      </w:pPr>
      <w:bookmarkStart w:id="12" w:name="_Toc29348_WPSOffice_Level2"/>
      <w:bookmarkStart w:id="13" w:name="_Toc34637765"/>
      <w:bookmarkStart w:id="14" w:name="_Toc100136324"/>
      <w:bookmarkStart w:id="15" w:name="_Toc27795"/>
      <w:bookmarkStart w:id="16" w:name="_Toc9336"/>
      <w:bookmarkStart w:id="17" w:name="_Toc7063_WPSOffice_Level2"/>
      <w:bookmarkStart w:id="18" w:name="_Toc17019_WPSOffice_Level2"/>
      <w:bookmarkStart w:id="19" w:name="_Toc16562"/>
      <w:r>
        <w:rPr>
          <w:rFonts w:hint="eastAsia" w:ascii="仿宋" w:hAnsi="仿宋" w:eastAsia="仿宋" w:cs="黑体"/>
          <w:sz w:val="28"/>
          <w:szCs w:val="28"/>
        </w:rPr>
        <w:t>一、说明</w:t>
      </w:r>
      <w:bookmarkEnd w:id="12"/>
      <w:bookmarkEnd w:id="13"/>
      <w:bookmarkEnd w:id="14"/>
      <w:bookmarkEnd w:id="15"/>
      <w:bookmarkEnd w:id="16"/>
      <w:bookmarkEnd w:id="17"/>
      <w:bookmarkEnd w:id="18"/>
      <w:bookmarkEnd w:id="19"/>
    </w:p>
    <w:p>
      <w:pPr>
        <w:pStyle w:val="4"/>
        <w:adjustRightInd w:val="0"/>
        <w:snapToGrid w:val="0"/>
        <w:spacing w:before="156" w:beforeLines="50" w:after="0" w:line="560" w:lineRule="exact"/>
        <w:rPr>
          <w:rFonts w:ascii="仿宋" w:hAnsi="仿宋" w:eastAsia="仿宋" w:cs="楷体_GB2312"/>
          <w:sz w:val="28"/>
          <w:szCs w:val="28"/>
        </w:rPr>
      </w:pPr>
      <w:bookmarkStart w:id="20" w:name="_Toc100136325"/>
      <w:bookmarkStart w:id="21" w:name="_Toc7063_WPSOffice_Level3"/>
      <w:bookmarkStart w:id="22" w:name="_Toc13645"/>
      <w:bookmarkStart w:id="23" w:name="_Toc11775_WPSOffice_Level3"/>
      <w:bookmarkStart w:id="24" w:name="_Toc29026"/>
      <w:r>
        <w:rPr>
          <w:rFonts w:hint="eastAsia" w:ascii="仿宋" w:hAnsi="仿宋" w:eastAsia="仿宋" w:cs="楷体_GB2312"/>
          <w:sz w:val="28"/>
          <w:szCs w:val="28"/>
        </w:rPr>
        <w:t>1.适用范围</w:t>
      </w:r>
      <w:bookmarkEnd w:id="20"/>
      <w:bookmarkEnd w:id="21"/>
      <w:bookmarkEnd w:id="22"/>
      <w:bookmarkEnd w:id="23"/>
      <w:bookmarkEnd w:id="24"/>
    </w:p>
    <w:p>
      <w:pPr>
        <w:adjustRightInd w:val="0"/>
        <w:snapToGrid w:val="0"/>
        <w:spacing w:before="156" w:beforeLines="50"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1.1本竞争性谈判文件仅适用于前述</w:t>
      </w:r>
      <w:r>
        <w:rPr>
          <w:rFonts w:hint="eastAsia" w:ascii="仿宋" w:hAnsi="仿宋" w:eastAsia="仿宋" w:cs="仿宋_GB2312"/>
          <w:b/>
          <w:sz w:val="28"/>
          <w:szCs w:val="28"/>
        </w:rPr>
        <w:t>【谈判须知前附表】</w:t>
      </w:r>
      <w:r>
        <w:rPr>
          <w:rFonts w:hint="eastAsia" w:ascii="仿宋" w:hAnsi="仿宋" w:eastAsia="仿宋" w:cs="仿宋_GB2312"/>
          <w:sz w:val="28"/>
          <w:szCs w:val="28"/>
        </w:rPr>
        <w:t>中所叙述的采购项目。</w:t>
      </w:r>
    </w:p>
    <w:p>
      <w:pPr>
        <w:pStyle w:val="4"/>
        <w:adjustRightInd w:val="0"/>
        <w:snapToGrid w:val="0"/>
        <w:spacing w:before="156" w:beforeLines="50" w:after="0" w:line="560" w:lineRule="exact"/>
        <w:rPr>
          <w:rFonts w:ascii="仿宋" w:hAnsi="仿宋" w:eastAsia="仿宋" w:cs="楷体_GB2312"/>
          <w:sz w:val="28"/>
          <w:szCs w:val="28"/>
        </w:rPr>
      </w:pPr>
      <w:bookmarkStart w:id="25" w:name="_Toc2404_WPSOffice_Level3"/>
      <w:bookmarkStart w:id="26" w:name="_Toc15754_WPSOffice_Level3"/>
      <w:bookmarkStart w:id="27" w:name="_Toc12080"/>
      <w:bookmarkStart w:id="28" w:name="_Toc1646"/>
      <w:bookmarkStart w:id="29" w:name="_Toc100136326"/>
      <w:r>
        <w:rPr>
          <w:rFonts w:hint="eastAsia" w:ascii="仿宋" w:hAnsi="仿宋" w:eastAsia="仿宋" w:cs="楷体_GB2312"/>
          <w:sz w:val="28"/>
          <w:szCs w:val="28"/>
        </w:rPr>
        <w:t>2.采购人及代理机构</w:t>
      </w:r>
      <w:bookmarkEnd w:id="25"/>
      <w:bookmarkEnd w:id="26"/>
      <w:bookmarkEnd w:id="27"/>
      <w:bookmarkEnd w:id="28"/>
      <w:bookmarkEnd w:id="29"/>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2.2采购人名称、地址、电话、联系人见【谈判须知前附表】。</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2.3采购代理机构名称、地址、电话、联系人、邮箱见【谈判须知前附表】。</w:t>
      </w:r>
    </w:p>
    <w:p>
      <w:pPr>
        <w:pStyle w:val="4"/>
        <w:adjustRightInd w:val="0"/>
        <w:snapToGrid w:val="0"/>
        <w:spacing w:before="156" w:beforeLines="50" w:after="0" w:line="560" w:lineRule="exact"/>
        <w:rPr>
          <w:rFonts w:ascii="仿宋" w:hAnsi="仿宋" w:eastAsia="仿宋" w:cs="楷体_GB2312"/>
          <w:sz w:val="28"/>
          <w:szCs w:val="28"/>
        </w:rPr>
      </w:pPr>
      <w:bookmarkStart w:id="30" w:name="_Toc955_WPSOffice_Level3"/>
      <w:bookmarkStart w:id="31" w:name="_Toc31395"/>
      <w:bookmarkStart w:id="32" w:name="_Toc21695"/>
      <w:bookmarkStart w:id="33" w:name="_Toc100136327"/>
      <w:bookmarkStart w:id="34" w:name="_Toc8089_WPSOffice_Level3"/>
      <w:r>
        <w:rPr>
          <w:rFonts w:hint="eastAsia" w:ascii="仿宋" w:hAnsi="仿宋" w:eastAsia="仿宋" w:cs="楷体_GB2312"/>
          <w:sz w:val="28"/>
          <w:szCs w:val="28"/>
        </w:rPr>
        <w:t>3.供应商的资格要求</w:t>
      </w:r>
      <w:bookmarkEnd w:id="30"/>
      <w:bookmarkEnd w:id="31"/>
      <w:bookmarkEnd w:id="32"/>
      <w:bookmarkEnd w:id="33"/>
      <w:bookmarkEnd w:id="34"/>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3.1供应商是指响应谈判文件要求、参加竞争性谈判采购的法人、其他组织或者自然人。</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3.2供应商应当符合【谈判须知前附表】规定的供应商资格条件。</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3.3【谈判须知前附表】规定接受联合体形式的，供应商除应符合上述资格条件的规定外，还应遵守以下规定：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（l）联合体中有同类资质的供应商按照联合体分工承担相同工作的，应当按照资质等级较低的供应商确定资质等级。</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（2）联合体各方应按谈判文件提供的格式签订联合体协议书，明确联合体牵头人和各方的权利义务、合同工作量比例；</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（3）联合体各方签订联合体协议书后，</w:t>
      </w:r>
      <w:r>
        <w:rPr>
          <w:rFonts w:hint="eastAsia" w:ascii="仿宋" w:hAnsi="仿宋" w:eastAsia="仿宋" w:cs="仿宋_GB2312"/>
          <w:sz w:val="28"/>
          <w:szCs w:val="28"/>
          <w:lang w:val="zh-CN"/>
        </w:rPr>
        <w:t>不得再单独参加或者与其他供应商组成新的联合体参加同一合同项下的采购活动。</w:t>
      </w:r>
    </w:p>
    <w:p>
      <w:pPr>
        <w:pStyle w:val="4"/>
        <w:adjustRightInd w:val="0"/>
        <w:snapToGrid w:val="0"/>
        <w:spacing w:before="156" w:beforeLines="50" w:after="0" w:line="560" w:lineRule="exact"/>
        <w:rPr>
          <w:rFonts w:ascii="仿宋" w:hAnsi="仿宋" w:eastAsia="仿宋" w:cs="楷体_GB2312"/>
          <w:sz w:val="28"/>
          <w:szCs w:val="28"/>
        </w:rPr>
      </w:pPr>
      <w:bookmarkStart w:id="35" w:name="_Toc15386"/>
      <w:bookmarkStart w:id="36" w:name="_Toc29322_WPSOffice_Level3"/>
      <w:bookmarkStart w:id="37" w:name="_Toc100136328"/>
      <w:bookmarkStart w:id="38" w:name="_Toc18921"/>
      <w:bookmarkStart w:id="39" w:name="_Toc24112_WPSOffice_Level3"/>
      <w:r>
        <w:rPr>
          <w:rFonts w:hint="eastAsia" w:ascii="仿宋" w:hAnsi="仿宋" w:eastAsia="仿宋" w:cs="楷体_GB2312"/>
          <w:sz w:val="28"/>
          <w:szCs w:val="28"/>
        </w:rPr>
        <w:t>4.谈判费用</w:t>
      </w:r>
      <w:bookmarkEnd w:id="35"/>
      <w:bookmarkEnd w:id="36"/>
      <w:bookmarkEnd w:id="37"/>
      <w:bookmarkEnd w:id="38"/>
      <w:bookmarkEnd w:id="39"/>
      <w:r>
        <w:rPr>
          <w:rFonts w:hint="eastAsia" w:ascii="仿宋" w:hAnsi="仿宋" w:eastAsia="仿宋" w:cs="楷体_GB2312"/>
          <w:sz w:val="28"/>
          <w:szCs w:val="28"/>
        </w:rPr>
        <w:t xml:space="preserve"> </w:t>
      </w:r>
    </w:p>
    <w:p>
      <w:pPr>
        <w:adjustRightInd w:val="0"/>
        <w:snapToGrid w:val="0"/>
        <w:spacing w:before="156" w:beforeLines="50"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无论谈判的结果如何，供应商应自行承担所有与竞争性谈判采购活动有关的全部费用。</w:t>
      </w:r>
    </w:p>
    <w:p>
      <w:pPr>
        <w:adjustRightInd w:val="0"/>
        <w:snapToGrid w:val="0"/>
        <w:spacing w:before="156" w:beforeLines="50" w:line="560" w:lineRule="exact"/>
        <w:jc w:val="center"/>
        <w:outlineLvl w:val="1"/>
        <w:rPr>
          <w:rFonts w:ascii="仿宋" w:hAnsi="仿宋" w:eastAsia="仿宋" w:cs="黑体"/>
          <w:sz w:val="28"/>
          <w:szCs w:val="28"/>
        </w:rPr>
      </w:pPr>
      <w:bookmarkStart w:id="40" w:name="_Toc24356"/>
      <w:bookmarkStart w:id="41" w:name="_Toc28758"/>
      <w:bookmarkStart w:id="42" w:name="_Toc19663_WPSOffice_Level2"/>
      <w:bookmarkStart w:id="43" w:name="_Toc34637766"/>
      <w:bookmarkStart w:id="44" w:name="_Toc24182"/>
      <w:bookmarkStart w:id="45" w:name="_Toc4912_WPSOffice_Level2"/>
      <w:bookmarkStart w:id="46" w:name="_Toc100136329"/>
      <w:bookmarkStart w:id="47" w:name="_Toc2404_WPSOffice_Level2"/>
      <w:r>
        <w:rPr>
          <w:rFonts w:hint="eastAsia" w:ascii="仿宋" w:hAnsi="仿宋" w:eastAsia="仿宋" w:cs="黑体"/>
          <w:sz w:val="28"/>
          <w:szCs w:val="28"/>
        </w:rPr>
        <w:t>二、谈判文件</w:t>
      </w:r>
      <w:bookmarkEnd w:id="40"/>
      <w:bookmarkEnd w:id="41"/>
      <w:bookmarkEnd w:id="42"/>
      <w:bookmarkEnd w:id="43"/>
      <w:bookmarkEnd w:id="44"/>
      <w:bookmarkEnd w:id="45"/>
      <w:bookmarkEnd w:id="46"/>
      <w:bookmarkEnd w:id="47"/>
    </w:p>
    <w:p>
      <w:pPr>
        <w:pStyle w:val="4"/>
        <w:adjustRightInd w:val="0"/>
        <w:snapToGrid w:val="0"/>
        <w:spacing w:before="156" w:beforeLines="50" w:after="0" w:line="560" w:lineRule="exact"/>
        <w:rPr>
          <w:rFonts w:ascii="仿宋" w:hAnsi="仿宋" w:eastAsia="仿宋" w:cs="楷体_GB2312"/>
          <w:sz w:val="28"/>
          <w:szCs w:val="28"/>
        </w:rPr>
      </w:pPr>
      <w:bookmarkStart w:id="48" w:name="_Toc14464"/>
      <w:bookmarkStart w:id="49" w:name="_Toc29785_WPSOffice_Level3"/>
      <w:bookmarkStart w:id="50" w:name="_Toc18786_WPSOffice_Level3"/>
      <w:bookmarkStart w:id="51" w:name="_Toc100136330"/>
      <w:bookmarkStart w:id="52" w:name="_Toc1826"/>
      <w:r>
        <w:rPr>
          <w:rFonts w:hint="eastAsia" w:ascii="仿宋" w:hAnsi="仿宋" w:eastAsia="仿宋" w:cs="楷体_GB2312"/>
          <w:sz w:val="28"/>
          <w:szCs w:val="28"/>
        </w:rPr>
        <w:t>5.谈判文件的组成</w:t>
      </w:r>
      <w:bookmarkEnd w:id="48"/>
      <w:bookmarkEnd w:id="49"/>
      <w:bookmarkEnd w:id="50"/>
      <w:bookmarkEnd w:id="51"/>
      <w:bookmarkEnd w:id="52"/>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5.1谈判文件由下列文件组成：</w:t>
      </w:r>
    </w:p>
    <w:p>
      <w:pPr>
        <w:pStyle w:val="8"/>
        <w:numPr>
          <w:ilvl w:val="0"/>
          <w:numId w:val="5"/>
        </w:num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谈判邀请</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（2）谈判须知</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（3）采购需求</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（4）谈判响应文件格式</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（5）采购项目合同书范本</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5.2采购人、采购代理机构或者谈判小组在提交首次响应文件截止之日前对已发出的谈判文件进行的澄清或者修改，构成谈判文件的组成部分。</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5.3谈判文件中，谈判小组根据与供应商谈判情况可能实质性变动的内容见【谈判须知前附表】。对谈判文件作出的实质性变动是谈判文件的有效组成部分。</w:t>
      </w:r>
    </w:p>
    <w:p>
      <w:pPr>
        <w:pStyle w:val="4"/>
        <w:adjustRightInd w:val="0"/>
        <w:snapToGrid w:val="0"/>
        <w:spacing w:before="156" w:beforeLines="50" w:after="0" w:line="560" w:lineRule="exact"/>
        <w:rPr>
          <w:rFonts w:ascii="仿宋" w:hAnsi="仿宋" w:eastAsia="仿宋" w:cs="楷体_GB2312"/>
          <w:sz w:val="28"/>
          <w:szCs w:val="28"/>
        </w:rPr>
      </w:pPr>
      <w:bookmarkStart w:id="53" w:name="_Toc31604_WPSOffice_Level3"/>
      <w:bookmarkStart w:id="54" w:name="_Toc1317"/>
      <w:bookmarkStart w:id="55" w:name="_Toc100136331"/>
      <w:bookmarkStart w:id="56" w:name="_Toc18056"/>
      <w:bookmarkStart w:id="57" w:name="_Toc25455_WPSOffice_Level3"/>
      <w:r>
        <w:rPr>
          <w:rFonts w:hint="eastAsia" w:ascii="仿宋" w:hAnsi="仿宋" w:eastAsia="仿宋" w:cs="楷体_GB2312"/>
          <w:sz w:val="28"/>
          <w:szCs w:val="28"/>
        </w:rPr>
        <w:t>6.谈判文件的澄清</w:t>
      </w:r>
      <w:r>
        <w:rPr>
          <w:rFonts w:hint="eastAsia" w:ascii="仿宋" w:hAnsi="仿宋" w:eastAsia="仿宋" w:cs="楷体_GB2312"/>
          <w:sz w:val="28"/>
          <w:szCs w:val="28"/>
          <w:lang w:val="zh-CN"/>
        </w:rPr>
        <w:t>或者</w:t>
      </w:r>
      <w:r>
        <w:rPr>
          <w:rFonts w:hint="eastAsia" w:ascii="仿宋" w:hAnsi="仿宋" w:eastAsia="仿宋" w:cs="楷体_GB2312"/>
          <w:sz w:val="28"/>
          <w:szCs w:val="28"/>
        </w:rPr>
        <w:t>修改</w:t>
      </w:r>
      <w:bookmarkEnd w:id="53"/>
      <w:bookmarkEnd w:id="54"/>
      <w:bookmarkEnd w:id="55"/>
      <w:bookmarkEnd w:id="56"/>
      <w:bookmarkEnd w:id="57"/>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6.1在提交首次响应文件截止之日前，采购人、采购代理机构或者谈判小组可以对已发出的谈判文件进行必要的澄清或者修改。</w:t>
      </w:r>
    </w:p>
    <w:p>
      <w:pPr>
        <w:pStyle w:val="8"/>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4"/>
        <w:adjustRightInd w:val="0"/>
        <w:snapToGrid w:val="0"/>
        <w:spacing w:before="156" w:beforeLines="50" w:after="0" w:line="560" w:lineRule="exact"/>
        <w:rPr>
          <w:rFonts w:ascii="仿宋" w:hAnsi="仿宋" w:eastAsia="仿宋" w:cs="楷体_GB2312"/>
          <w:sz w:val="28"/>
          <w:szCs w:val="28"/>
        </w:rPr>
      </w:pPr>
      <w:bookmarkStart w:id="58" w:name="_Toc100136332"/>
      <w:bookmarkStart w:id="59" w:name="_Toc6866_WPSOffice_Level3"/>
      <w:bookmarkStart w:id="60" w:name="_Toc25126"/>
      <w:bookmarkStart w:id="61" w:name="_Toc30"/>
      <w:bookmarkStart w:id="62" w:name="_Toc4138_WPSOffice_Level3"/>
      <w:bookmarkStart w:id="63" w:name="_Toc27004"/>
      <w:bookmarkStart w:id="64" w:name="_Toc34637767"/>
      <w:r>
        <w:rPr>
          <w:rFonts w:hint="eastAsia" w:ascii="仿宋" w:hAnsi="仿宋" w:eastAsia="仿宋" w:cs="楷体_GB2312"/>
          <w:sz w:val="28"/>
          <w:szCs w:val="28"/>
        </w:rPr>
        <w:t>7.谈判文件的询问或质疑</w:t>
      </w:r>
      <w:bookmarkEnd w:id="58"/>
      <w:bookmarkEnd w:id="59"/>
      <w:bookmarkEnd w:id="60"/>
      <w:bookmarkEnd w:id="61"/>
      <w:bookmarkEnd w:id="62"/>
      <w:bookmarkEnd w:id="63"/>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7.1供应商对谈判文件有疑问的，可以向采购人、采购代理机构提出询问。</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7.3供应商认为谈判文件使自己的权益受到损害的，应以书面形式提出质疑（不接受匿名质疑），供应商须在法定质疑期内一次性提出针对同一采购程序环节的质疑。</w:t>
      </w:r>
    </w:p>
    <w:p>
      <w:pPr>
        <w:adjustRightInd w:val="0"/>
        <w:snapToGrid w:val="0"/>
        <w:spacing w:before="156" w:beforeLines="50" w:line="560" w:lineRule="exact"/>
        <w:ind w:firstLine="560" w:firstLineChars="200"/>
        <w:jc w:val="center"/>
        <w:outlineLvl w:val="1"/>
        <w:rPr>
          <w:rFonts w:ascii="仿宋" w:hAnsi="仿宋" w:eastAsia="仿宋" w:cs="黑体"/>
          <w:sz w:val="28"/>
          <w:szCs w:val="28"/>
        </w:rPr>
      </w:pPr>
      <w:bookmarkStart w:id="65" w:name="_Toc28815"/>
      <w:bookmarkStart w:id="66" w:name="_Toc23235_WPSOffice_Level2"/>
      <w:bookmarkStart w:id="67" w:name="_Toc5732_WPSOffice_Level2"/>
      <w:bookmarkStart w:id="68" w:name="_Toc16902"/>
      <w:bookmarkStart w:id="69" w:name="_Toc100136333"/>
      <w:bookmarkStart w:id="70" w:name="_Toc955_WPSOffice_Level2"/>
      <w:r>
        <w:rPr>
          <w:rFonts w:hint="eastAsia" w:ascii="仿宋" w:hAnsi="仿宋" w:eastAsia="仿宋" w:cs="黑体"/>
          <w:sz w:val="28"/>
          <w:szCs w:val="28"/>
        </w:rPr>
        <w:t>三、响应文件</w:t>
      </w:r>
      <w:bookmarkEnd w:id="64"/>
      <w:bookmarkEnd w:id="65"/>
      <w:bookmarkEnd w:id="66"/>
      <w:bookmarkEnd w:id="67"/>
      <w:bookmarkEnd w:id="68"/>
      <w:bookmarkEnd w:id="69"/>
      <w:bookmarkEnd w:id="70"/>
    </w:p>
    <w:p>
      <w:pPr>
        <w:pStyle w:val="4"/>
        <w:adjustRightInd w:val="0"/>
        <w:snapToGrid w:val="0"/>
        <w:spacing w:before="156" w:beforeLines="50" w:after="0" w:line="560" w:lineRule="exact"/>
        <w:rPr>
          <w:rFonts w:ascii="仿宋" w:hAnsi="仿宋" w:eastAsia="仿宋" w:cs="楷体_GB2312"/>
          <w:sz w:val="28"/>
          <w:szCs w:val="28"/>
        </w:rPr>
      </w:pPr>
      <w:bookmarkStart w:id="71" w:name="_Toc1096_WPSOffice_Level3"/>
      <w:bookmarkStart w:id="72" w:name="_Toc10843_WPSOffice_Level3"/>
      <w:bookmarkStart w:id="73" w:name="_Toc17983"/>
      <w:bookmarkStart w:id="74" w:name="_Toc2475"/>
      <w:bookmarkStart w:id="75" w:name="_Toc100136334"/>
      <w:bookmarkStart w:id="76" w:name="_Toc22063"/>
      <w:r>
        <w:rPr>
          <w:rFonts w:hint="eastAsia" w:ascii="仿宋" w:hAnsi="仿宋" w:eastAsia="仿宋" w:cs="楷体_GB2312"/>
          <w:sz w:val="28"/>
          <w:szCs w:val="28"/>
        </w:rPr>
        <w:t>8.一般要求</w:t>
      </w:r>
      <w:bookmarkEnd w:id="71"/>
      <w:bookmarkEnd w:id="72"/>
      <w:bookmarkEnd w:id="73"/>
      <w:bookmarkEnd w:id="74"/>
      <w:bookmarkEnd w:id="75"/>
      <w:bookmarkEnd w:id="76"/>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8.3除谈判文件中另有规定外，谈判响应文件所使用的度量衡单位，均须采用国家法定计量单位。未列明时应默认为我国法定计量单位。</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8.4响应文件应采用书面形式，电报、传真、电子邮件形式的响应文件概不接受。</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8.5供应商应按谈判文件中提供的响应文件格式进行填写。</w:t>
      </w:r>
    </w:p>
    <w:p>
      <w:pPr>
        <w:pStyle w:val="4"/>
        <w:adjustRightInd w:val="0"/>
        <w:snapToGrid w:val="0"/>
        <w:spacing w:before="156" w:beforeLines="50" w:after="0" w:line="560" w:lineRule="exact"/>
        <w:rPr>
          <w:rFonts w:ascii="仿宋" w:hAnsi="仿宋" w:eastAsia="仿宋" w:cs="楷体_GB2312"/>
          <w:sz w:val="28"/>
          <w:szCs w:val="28"/>
        </w:rPr>
      </w:pPr>
      <w:bookmarkStart w:id="77" w:name="_Toc16030"/>
      <w:bookmarkStart w:id="78" w:name="_Toc100136335"/>
      <w:bookmarkStart w:id="79" w:name="_Toc12007"/>
      <w:bookmarkStart w:id="80" w:name="_Toc14527_WPSOffice_Level3"/>
      <w:bookmarkStart w:id="81" w:name="_Toc20423_WPSOffice_Level3"/>
      <w:r>
        <w:rPr>
          <w:rFonts w:hint="eastAsia" w:ascii="仿宋" w:hAnsi="仿宋" w:eastAsia="仿宋" w:cs="楷体_GB2312"/>
          <w:sz w:val="28"/>
          <w:szCs w:val="28"/>
        </w:rPr>
        <w:t>9.报价要求</w:t>
      </w:r>
      <w:bookmarkEnd w:id="77"/>
      <w:bookmarkEnd w:id="78"/>
      <w:bookmarkEnd w:id="79"/>
      <w:bookmarkEnd w:id="80"/>
      <w:bookmarkEnd w:id="81"/>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9.1供应商应当根据谈判文件“分项报价表”逐一报价；</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9.2在首次报价表、分项报价表、最后报价表填写报价时应注意下列要求：</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（1）采购需求要求的</w:t>
      </w:r>
      <w:r>
        <w:rPr>
          <w:rFonts w:hint="eastAsia" w:ascii="仿宋" w:hAnsi="仿宋" w:eastAsia="仿宋" w:cs="仿宋_GB2312"/>
          <w:sz w:val="28"/>
          <w:szCs w:val="28"/>
          <w:u w:val="single"/>
        </w:rPr>
        <w:t>安装、调试、培训、售后服务及其它附</w:t>
      </w:r>
      <w:r>
        <w:rPr>
          <w:rFonts w:hint="eastAsia" w:ascii="仿宋" w:hAnsi="仿宋" w:eastAsia="仿宋" w:cs="仿宋_GB2312"/>
          <w:sz w:val="28"/>
          <w:szCs w:val="28"/>
        </w:rPr>
        <w:t>加服务的费用。</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（2）所有根据合同或其它原因应由供应商交纳和支付的税款和费用。</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（3）供应商报价应为完成本竞争性谈判文件中所要求的货物/服务/工程所应包括内容的所有价格。</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9.3</w:t>
      </w:r>
      <w:r>
        <w:rPr>
          <w:rFonts w:hint="eastAsia" w:ascii="仿宋" w:hAnsi="仿宋" w:eastAsia="仿宋" w:cs="仿宋_GB2312"/>
          <w:sz w:val="28"/>
          <w:szCs w:val="28"/>
          <w:lang w:val="zh-CN"/>
        </w:rPr>
        <w:t>供应商</w:t>
      </w:r>
      <w:r>
        <w:rPr>
          <w:rFonts w:hint="eastAsia" w:ascii="仿宋" w:hAnsi="仿宋" w:eastAsia="仿宋" w:cs="仿宋_GB2312"/>
          <w:sz w:val="28"/>
          <w:szCs w:val="28"/>
        </w:rPr>
        <w:t>的每次报价均不得超过采购项目预算，否则视为无效响应。采购项目预算见【谈判须知前附表】。</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9.4供应商提交的最后报价在合同执行过程中是固定不变的，不得以任何理由予以变更。以可变动价格提交的报价将被认为是非实质响应而被拒绝。</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9.5谈判报价为总价。供应商须按要求填写谈判总报价，最后报价不得出现两个或两个以上的报价方案。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9.6报价币种为人民币。</w:t>
      </w:r>
    </w:p>
    <w:p>
      <w:pPr>
        <w:pStyle w:val="4"/>
        <w:adjustRightInd w:val="0"/>
        <w:snapToGrid w:val="0"/>
        <w:spacing w:before="156" w:beforeLines="50" w:after="0" w:line="560" w:lineRule="exact"/>
        <w:rPr>
          <w:rFonts w:ascii="仿宋" w:hAnsi="仿宋" w:eastAsia="仿宋" w:cs="楷体_GB2312"/>
          <w:sz w:val="28"/>
          <w:szCs w:val="28"/>
        </w:rPr>
      </w:pPr>
      <w:bookmarkStart w:id="82" w:name="_Toc30839"/>
      <w:bookmarkStart w:id="83" w:name="_Toc100136336"/>
      <w:bookmarkStart w:id="84" w:name="_Toc24956_WPSOffice_Level3"/>
      <w:bookmarkStart w:id="85" w:name="_Toc19609_WPSOffice_Level3"/>
      <w:bookmarkStart w:id="86" w:name="_Toc30481"/>
      <w:r>
        <w:rPr>
          <w:rFonts w:hint="eastAsia" w:ascii="仿宋" w:hAnsi="仿宋" w:eastAsia="仿宋" w:cs="楷体_GB2312"/>
          <w:sz w:val="28"/>
          <w:szCs w:val="28"/>
        </w:rPr>
        <w:t>10.保证金</w:t>
      </w:r>
      <w:bookmarkEnd w:id="82"/>
      <w:bookmarkEnd w:id="83"/>
      <w:bookmarkEnd w:id="84"/>
      <w:bookmarkEnd w:id="85"/>
      <w:bookmarkEnd w:id="86"/>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10.2</w:t>
      </w:r>
      <w:r>
        <w:rPr>
          <w:rFonts w:hint="eastAsia" w:ascii="仿宋" w:hAnsi="仿宋" w:eastAsia="仿宋" w:cs="仿宋_GB2312"/>
          <w:sz w:val="28"/>
          <w:szCs w:val="28"/>
          <w:lang w:val="zh-CN"/>
        </w:rPr>
        <w:t>供应商为联合体的，可以由联合体中的一方或者共同交纳保证金，其交纳的保证金，对联合体各方均具有约束力。</w:t>
      </w:r>
      <w:r>
        <w:rPr>
          <w:rFonts w:hint="eastAsia" w:ascii="仿宋" w:hAnsi="仿宋" w:eastAsia="仿宋" w:cs="仿宋_GB2312"/>
          <w:sz w:val="28"/>
          <w:szCs w:val="28"/>
        </w:rPr>
        <w:t xml:space="preserve">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10.3保证金的退还按以下规定办理：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（1）成交供应商的保证金，在采购合同签订后5个工作日内退还，但因供应商自身原因导致无法退还的除外。</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（2）未成交供应商的保证金，在成交通知书发出后5个工作日内退还。</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（3）终止竞争性谈判采购活动的，在发布项目终止公告后5个工作日内退还。</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10.4有下列情形之一的，保证金不予退还，并上缴同级财政国库：</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（1）供应商在提交响应文件截止时间后撤回响应文件的；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（2）供应商在响应文件中提供虚假材料的；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（3）除因不可抗力或谈判文件认可的情形以外，成交供应商不与采购人签订合同的；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（4）供应商与采购人、其他供应商或者采购代理机构恶意串通的；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（5）谈判文件规定的其他情形。</w:t>
      </w:r>
    </w:p>
    <w:p>
      <w:pPr>
        <w:pStyle w:val="4"/>
        <w:adjustRightInd w:val="0"/>
        <w:snapToGrid w:val="0"/>
        <w:spacing w:before="156" w:beforeLines="50" w:after="0" w:line="560" w:lineRule="exact"/>
        <w:rPr>
          <w:rFonts w:ascii="仿宋" w:hAnsi="仿宋" w:eastAsia="仿宋" w:cs="楷体_GB2312"/>
          <w:sz w:val="28"/>
          <w:szCs w:val="28"/>
        </w:rPr>
      </w:pPr>
      <w:bookmarkStart w:id="87" w:name="_Toc18765_WPSOffice_Level3"/>
      <w:bookmarkStart w:id="88" w:name="_Toc5897"/>
      <w:bookmarkStart w:id="89" w:name="_Toc4945_WPSOffice_Level3"/>
      <w:bookmarkStart w:id="90" w:name="_Toc100136337"/>
      <w:bookmarkStart w:id="91" w:name="_Toc14144"/>
      <w:r>
        <w:rPr>
          <w:rFonts w:hint="eastAsia" w:ascii="仿宋" w:hAnsi="仿宋" w:eastAsia="仿宋" w:cs="楷体_GB2312"/>
          <w:sz w:val="28"/>
          <w:szCs w:val="28"/>
        </w:rPr>
        <w:t>11.响应文件的组成</w:t>
      </w:r>
      <w:bookmarkEnd w:id="87"/>
      <w:bookmarkEnd w:id="88"/>
      <w:bookmarkEnd w:id="89"/>
      <w:bookmarkEnd w:id="90"/>
      <w:bookmarkEnd w:id="91"/>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11.1响应文件包括下列内容：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供应商应提交相关证明材料，作为其参加谈判和成交后有能力履行合同的证明。编写的谈判响应文件须包括以下内容（格式详见谈判文件第四部分内容）：</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11.1.1</w:t>
      </w:r>
      <w:r>
        <w:rPr>
          <w:rFonts w:hint="eastAsia" w:ascii="仿宋" w:hAnsi="仿宋" w:eastAsia="仿宋" w:cs="仿宋_GB2312"/>
          <w:sz w:val="28"/>
          <w:szCs w:val="28"/>
          <w:lang w:val="zh-CN"/>
        </w:rPr>
        <w:t>资格审查部分</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1、响应函</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2、法定代表人证明书</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3、法定代表人授权书</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4、供应商承诺函</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5、供应商诚信承诺书</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6、供应商资格证明文件</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7、财务状况、缴纳税收和社会保障资金证明</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8、无重大违法记录声明</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9、谈判保证金证明</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11.1.2有效性、完整性、响应程度审查</w:t>
      </w:r>
      <w:r>
        <w:rPr>
          <w:rFonts w:hint="eastAsia" w:ascii="仿宋" w:hAnsi="仿宋" w:eastAsia="仿宋" w:cs="仿宋_GB2312"/>
          <w:sz w:val="28"/>
          <w:szCs w:val="28"/>
          <w:lang w:val="zh-CN"/>
        </w:rPr>
        <w:t>部分</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1、谈判首次报价表</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2、分项报价表</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3、技术规格响应表</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4、具备履行合同所必须的设备和专业技术能力证明</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5</w:t>
      </w:r>
      <w:r>
        <w:rPr>
          <w:rFonts w:hint="eastAsia" w:ascii="仿宋" w:hAnsi="仿宋" w:eastAsia="仿宋" w:cs="仿宋_GB2312"/>
          <w:sz w:val="28"/>
          <w:szCs w:val="28"/>
          <w:lang w:val="zh-CN"/>
        </w:rPr>
        <w:t>、供应商认为在其他方面有必要说明的事项</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6</w:t>
      </w:r>
      <w:r>
        <w:rPr>
          <w:rFonts w:hint="eastAsia" w:ascii="仿宋" w:hAnsi="仿宋" w:eastAsia="仿宋" w:cs="仿宋_GB2312"/>
          <w:sz w:val="28"/>
          <w:szCs w:val="28"/>
          <w:lang w:val="zh-CN"/>
        </w:rPr>
        <w:t>、享受政府采购政策优惠的证明资料</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7、谈判最后报价表</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w:t>
      </w:r>
      <w:r>
        <w:rPr>
          <w:rFonts w:hint="eastAsia" w:ascii="仿宋" w:hAnsi="仿宋" w:eastAsia="仿宋" w:cs="仿宋_GB2312"/>
          <w:sz w:val="28"/>
          <w:szCs w:val="28"/>
          <w:lang w:val="zh-CN"/>
        </w:rPr>
        <w:t>、其他证明材料</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lang w:val="zh-CN"/>
        </w:rPr>
        <w:t>供应商须按上述内容、顺序和格式编制响应文件，并按要求编制目录、页码，并保证所提供的全部资料真实可信，自愿承担相应责任。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11.2在谈判过程中，供应商根据谈判小组书面形式要求提交的最后报价(</w:t>
      </w:r>
      <w:r>
        <w:rPr>
          <w:rFonts w:hint="eastAsia" w:ascii="仿宋" w:hAnsi="仿宋" w:eastAsia="仿宋" w:cs="仿宋_GB2312"/>
          <w:sz w:val="28"/>
          <w:szCs w:val="28"/>
          <w:u w:val="single"/>
        </w:rPr>
        <w:t>或者重新提交的响应文件和最后报价</w:t>
      </w:r>
      <w:r>
        <w:rPr>
          <w:rFonts w:hint="eastAsia" w:ascii="仿宋" w:hAnsi="仿宋" w:eastAsia="仿宋" w:cs="仿宋_GB2312"/>
          <w:sz w:val="28"/>
          <w:szCs w:val="28"/>
        </w:rPr>
        <w:t>)是响应文件的有效组成部分。</w:t>
      </w:r>
    </w:p>
    <w:p>
      <w:pPr>
        <w:pStyle w:val="4"/>
        <w:adjustRightInd w:val="0"/>
        <w:snapToGrid w:val="0"/>
        <w:spacing w:before="156" w:beforeLines="50" w:after="0" w:line="560" w:lineRule="exact"/>
        <w:rPr>
          <w:rFonts w:ascii="仿宋" w:hAnsi="仿宋" w:eastAsia="仿宋" w:cs="楷体_GB2312"/>
          <w:sz w:val="28"/>
          <w:szCs w:val="28"/>
        </w:rPr>
      </w:pPr>
      <w:bookmarkStart w:id="92" w:name="_Toc11674"/>
      <w:bookmarkStart w:id="93" w:name="_Toc14930_WPSOffice_Level3"/>
      <w:bookmarkStart w:id="94" w:name="_Toc26621"/>
      <w:bookmarkStart w:id="95" w:name="_Toc100136338"/>
      <w:bookmarkStart w:id="96" w:name="_Toc3694_WPSOffice_Level3"/>
      <w:r>
        <w:rPr>
          <w:rFonts w:hint="eastAsia" w:ascii="仿宋" w:hAnsi="仿宋" w:eastAsia="仿宋" w:cs="楷体_GB2312"/>
          <w:sz w:val="28"/>
          <w:szCs w:val="28"/>
        </w:rPr>
        <w:t>12.响应文件有效期</w:t>
      </w:r>
      <w:bookmarkEnd w:id="92"/>
      <w:bookmarkEnd w:id="93"/>
      <w:bookmarkEnd w:id="94"/>
      <w:bookmarkEnd w:id="95"/>
      <w:bookmarkEnd w:id="96"/>
    </w:p>
    <w:p>
      <w:pPr>
        <w:adjustRightInd w:val="0"/>
        <w:snapToGrid w:val="0"/>
        <w:spacing w:before="156" w:beforeLines="50"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lang w:val="zh-CN"/>
        </w:rPr>
        <w:t>响应文件有效期见【谈判须知前附表】，在此期间响应文件对供应商具有法律约束力，从提交首次响应文件截止时间之日起计算。响应文件有效期不足的将被视为无效响应。</w:t>
      </w:r>
    </w:p>
    <w:p>
      <w:pPr>
        <w:pStyle w:val="4"/>
        <w:adjustRightInd w:val="0"/>
        <w:snapToGrid w:val="0"/>
        <w:spacing w:before="156" w:beforeLines="50" w:after="0" w:line="560" w:lineRule="exact"/>
        <w:rPr>
          <w:rFonts w:ascii="仿宋" w:hAnsi="仿宋" w:eastAsia="仿宋" w:cs="楷体_GB2312"/>
          <w:sz w:val="28"/>
          <w:szCs w:val="28"/>
        </w:rPr>
      </w:pPr>
      <w:bookmarkStart w:id="97" w:name="_Toc21033"/>
      <w:bookmarkStart w:id="98" w:name="_Toc100136339"/>
      <w:bookmarkStart w:id="99" w:name="_Toc20265"/>
      <w:bookmarkStart w:id="100" w:name="_Toc8507_WPSOffice_Level3"/>
      <w:bookmarkStart w:id="101" w:name="_Toc31682_WPSOffice_Level3"/>
      <w:r>
        <w:rPr>
          <w:rFonts w:hint="eastAsia" w:ascii="仿宋" w:hAnsi="仿宋" w:eastAsia="仿宋" w:cs="楷体_GB2312"/>
          <w:sz w:val="28"/>
          <w:szCs w:val="28"/>
        </w:rPr>
        <w:t>13.响应文件的签署及规定</w:t>
      </w:r>
      <w:bookmarkEnd w:id="97"/>
      <w:bookmarkEnd w:id="98"/>
      <w:bookmarkEnd w:id="99"/>
      <w:bookmarkEnd w:id="100"/>
      <w:bookmarkEnd w:id="101"/>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13.2 </w:t>
      </w:r>
      <w:r>
        <w:rPr>
          <w:rFonts w:hint="eastAsia" w:ascii="仿宋" w:hAnsi="仿宋" w:eastAsia="仿宋" w:cs="仿宋_GB2312"/>
          <w:sz w:val="28"/>
          <w:szCs w:val="28"/>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13.3响应文件正本一份，副本份数见【谈判须知前附表】；响应文件电子文档（U盘或光盘形式）：一份。纸质响应文件须清楚地注明“正本”或“副本”的字样。</w:t>
      </w:r>
      <w:r>
        <w:rPr>
          <w:rFonts w:hint="eastAsia" w:ascii="仿宋" w:hAnsi="仿宋" w:eastAsia="仿宋" w:cs="仿宋_GB2312"/>
          <w:sz w:val="28"/>
          <w:szCs w:val="28"/>
          <w:lang w:val="zh-CN"/>
        </w:rPr>
        <w:t>电子文档用光盘或U盘制作，采用不可修改文档格式（如PDF格式），内容必须和纸质响应文件正本完全一致，包括封面、页码、签字、盖章等，</w:t>
      </w:r>
      <w:r>
        <w:rPr>
          <w:rFonts w:hint="eastAsia" w:ascii="仿宋" w:hAnsi="仿宋" w:eastAsia="仿宋" w:cs="仿宋_GB2312"/>
          <w:sz w:val="28"/>
          <w:szCs w:val="28"/>
        </w:rPr>
        <w:t>若副本和正本不一致或电子版文件和纸质正本文件不一致时，以纸质正本文件为准。</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13.4 响应</w:t>
      </w:r>
      <w:r>
        <w:rPr>
          <w:rFonts w:hint="eastAsia" w:ascii="仿宋" w:hAnsi="仿宋" w:eastAsia="仿宋" w:cs="仿宋_GB2312"/>
          <w:sz w:val="28"/>
          <w:szCs w:val="28"/>
          <w:lang w:val="zh-CN"/>
        </w:rPr>
        <w:t>文件统一使用A4幅面的纸张印制，必须胶装成册并编制目录，其他方式装订的响应文件一概不予接受。响应文件的正本需打印或用不褪色、不变质的墨水书写，副本可采用正本的复印件。</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13.5 响应文件不得行间插字，若有修改错漏处，应由供应商法定代表人或者其委托代理人签字、加盖公章。否则，将导致响应文件无效。</w:t>
      </w:r>
      <w:r>
        <w:rPr>
          <w:rFonts w:hint="eastAsia" w:ascii="仿宋" w:hAnsi="仿宋" w:eastAsia="仿宋" w:cs="仿宋_GB2312"/>
          <w:sz w:val="28"/>
          <w:szCs w:val="28"/>
          <w:lang w:val="zh-CN"/>
        </w:rPr>
        <w:t xml:space="preserve">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13.7供应商无论成交与否，其响应文件不予退还。</w:t>
      </w:r>
    </w:p>
    <w:p>
      <w:pPr>
        <w:adjustRightInd w:val="0"/>
        <w:snapToGrid w:val="0"/>
        <w:spacing w:before="156" w:beforeLines="50" w:line="560" w:lineRule="exact"/>
        <w:jc w:val="center"/>
        <w:outlineLvl w:val="1"/>
        <w:rPr>
          <w:rFonts w:ascii="仿宋" w:hAnsi="仿宋" w:eastAsia="仿宋" w:cs="黑体"/>
          <w:sz w:val="28"/>
          <w:szCs w:val="28"/>
        </w:rPr>
      </w:pPr>
      <w:bookmarkStart w:id="102" w:name="_Toc25869"/>
      <w:bookmarkStart w:id="103" w:name="_Toc8361"/>
      <w:bookmarkStart w:id="104" w:name="_Toc24112_WPSOffice_Level2"/>
      <w:bookmarkStart w:id="105" w:name="_Toc30575"/>
      <w:bookmarkStart w:id="106" w:name="_Toc32627_WPSOffice_Level2"/>
      <w:bookmarkStart w:id="107" w:name="_Toc34637768"/>
      <w:bookmarkStart w:id="108" w:name="_Toc31349_WPSOffice_Level2"/>
      <w:bookmarkStart w:id="109" w:name="_Toc100136340"/>
      <w:r>
        <w:rPr>
          <w:rFonts w:hint="eastAsia" w:ascii="仿宋" w:hAnsi="仿宋" w:eastAsia="仿宋" w:cs="黑体"/>
          <w:sz w:val="28"/>
          <w:szCs w:val="28"/>
        </w:rPr>
        <w:t>四、响应文件的递交</w:t>
      </w:r>
      <w:bookmarkEnd w:id="102"/>
      <w:bookmarkEnd w:id="103"/>
      <w:bookmarkEnd w:id="104"/>
      <w:bookmarkEnd w:id="105"/>
      <w:bookmarkEnd w:id="106"/>
      <w:bookmarkEnd w:id="107"/>
      <w:bookmarkEnd w:id="108"/>
      <w:bookmarkEnd w:id="109"/>
    </w:p>
    <w:p>
      <w:pPr>
        <w:pStyle w:val="4"/>
        <w:adjustRightInd w:val="0"/>
        <w:snapToGrid w:val="0"/>
        <w:spacing w:before="156" w:beforeLines="50" w:after="0" w:line="560" w:lineRule="exact"/>
        <w:rPr>
          <w:rFonts w:ascii="仿宋" w:hAnsi="仿宋" w:eastAsia="仿宋" w:cs="楷体_GB2312"/>
          <w:sz w:val="28"/>
          <w:szCs w:val="28"/>
        </w:rPr>
      </w:pPr>
      <w:bookmarkStart w:id="110" w:name="_Toc23622_WPSOffice_Level3"/>
      <w:bookmarkStart w:id="111" w:name="_Toc6095"/>
      <w:bookmarkStart w:id="112" w:name="_Toc4459"/>
      <w:bookmarkStart w:id="113" w:name="_Toc20825_WPSOffice_Level3"/>
      <w:bookmarkStart w:id="114" w:name="_Toc100136341"/>
      <w:r>
        <w:rPr>
          <w:rFonts w:hint="eastAsia" w:ascii="仿宋" w:hAnsi="仿宋" w:eastAsia="仿宋" w:cs="楷体_GB2312"/>
          <w:sz w:val="28"/>
          <w:szCs w:val="28"/>
        </w:rPr>
        <w:t>14.响应文件的密封和标记</w:t>
      </w:r>
      <w:bookmarkEnd w:id="110"/>
      <w:bookmarkEnd w:id="111"/>
      <w:bookmarkEnd w:id="112"/>
      <w:bookmarkEnd w:id="113"/>
      <w:bookmarkEnd w:id="114"/>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14.1响应文件应密封包装，以保证其响应文件信息在提交首次响应文件截止时间前不被透露。</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14.2</w:t>
      </w:r>
      <w:r>
        <w:rPr>
          <w:rFonts w:hint="eastAsia" w:ascii="仿宋" w:hAnsi="仿宋" w:eastAsia="仿宋" w:cs="仿宋"/>
          <w:sz w:val="28"/>
          <w:szCs w:val="28"/>
        </w:rPr>
        <w:t>响应文件正本、所有副本应密封包装</w:t>
      </w:r>
      <w:r>
        <w:rPr>
          <w:rFonts w:hint="eastAsia" w:ascii="仿宋" w:hAnsi="仿宋" w:eastAsia="仿宋" w:cs="仿宋_GB2312"/>
          <w:sz w:val="28"/>
          <w:szCs w:val="28"/>
        </w:rPr>
        <w:t>，密封袋上应写明的内容见【谈判须知前附表】</w:t>
      </w:r>
    </w:p>
    <w:p>
      <w:pPr>
        <w:pStyle w:val="4"/>
        <w:adjustRightInd w:val="0"/>
        <w:snapToGrid w:val="0"/>
        <w:spacing w:before="156" w:beforeLines="50" w:after="0" w:line="560" w:lineRule="exact"/>
        <w:rPr>
          <w:rFonts w:ascii="仿宋" w:hAnsi="仿宋" w:eastAsia="仿宋" w:cs="楷体_GB2312"/>
          <w:sz w:val="28"/>
          <w:szCs w:val="28"/>
        </w:rPr>
      </w:pPr>
      <w:bookmarkStart w:id="115" w:name="_Toc100136342"/>
      <w:bookmarkStart w:id="116" w:name="_Toc13231_WPSOffice_Level3"/>
      <w:bookmarkStart w:id="117" w:name="_Toc7845_WPSOffice_Level3"/>
      <w:bookmarkStart w:id="118" w:name="_Toc1241"/>
      <w:bookmarkStart w:id="119" w:name="_Toc18048"/>
      <w:r>
        <w:rPr>
          <w:rFonts w:hint="eastAsia" w:ascii="仿宋" w:hAnsi="仿宋" w:eastAsia="仿宋" w:cs="楷体_GB2312"/>
          <w:sz w:val="28"/>
          <w:szCs w:val="28"/>
        </w:rPr>
        <w:t>15.响应文件的递交与接收</w:t>
      </w:r>
      <w:bookmarkEnd w:id="115"/>
      <w:bookmarkEnd w:id="116"/>
      <w:bookmarkEnd w:id="117"/>
      <w:bookmarkEnd w:id="118"/>
      <w:bookmarkEnd w:id="119"/>
    </w:p>
    <w:p>
      <w:pPr>
        <w:adjustRightInd w:val="0"/>
        <w:snapToGrid w:val="0"/>
        <w:spacing w:before="156" w:beforeLines="50"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供应商应在【谈判须知前附表】规定的时间和地点提交响应文件。在截止时间后送达的响应文件为无效文件，采购人、采购代理机构或者谈判小组拒收逾期送达的响应文件。</w:t>
      </w:r>
    </w:p>
    <w:p>
      <w:pPr>
        <w:pStyle w:val="4"/>
        <w:adjustRightInd w:val="0"/>
        <w:snapToGrid w:val="0"/>
        <w:spacing w:before="156" w:beforeLines="50" w:after="0" w:line="560" w:lineRule="exact"/>
        <w:rPr>
          <w:rFonts w:ascii="仿宋" w:hAnsi="仿宋" w:eastAsia="仿宋" w:cs="楷体_GB2312"/>
          <w:sz w:val="28"/>
          <w:szCs w:val="28"/>
        </w:rPr>
      </w:pPr>
      <w:bookmarkStart w:id="120" w:name="_Toc17912"/>
      <w:bookmarkStart w:id="121" w:name="_Toc19521_WPSOffice_Level3"/>
      <w:bookmarkStart w:id="122" w:name="_Toc5063_WPSOffice_Level3"/>
      <w:bookmarkStart w:id="123" w:name="_Toc100136343"/>
      <w:bookmarkStart w:id="124" w:name="_Toc31959"/>
      <w:r>
        <w:rPr>
          <w:rFonts w:hint="eastAsia" w:ascii="仿宋" w:hAnsi="仿宋" w:eastAsia="仿宋" w:cs="楷体_GB2312"/>
          <w:sz w:val="28"/>
          <w:szCs w:val="28"/>
        </w:rPr>
        <w:t>16.响应文件的</w:t>
      </w:r>
      <w:r>
        <w:rPr>
          <w:rFonts w:hint="eastAsia" w:ascii="仿宋" w:hAnsi="仿宋" w:eastAsia="仿宋" w:cs="楷体_GB2312"/>
          <w:sz w:val="28"/>
          <w:szCs w:val="28"/>
          <w:lang w:val="zh-CN"/>
        </w:rPr>
        <w:t>补充、修改或者撤回</w:t>
      </w:r>
      <w:bookmarkEnd w:id="120"/>
      <w:bookmarkEnd w:id="121"/>
      <w:bookmarkEnd w:id="122"/>
      <w:bookmarkEnd w:id="123"/>
      <w:bookmarkEnd w:id="124"/>
    </w:p>
    <w:p>
      <w:pPr>
        <w:adjustRightInd w:val="0"/>
        <w:snapToGrid w:val="0"/>
        <w:spacing w:before="156" w:beforeLines="50" w:line="560" w:lineRule="exact"/>
        <w:ind w:firstLine="560" w:firstLineChars="200"/>
        <w:jc w:val="left"/>
        <w:rPr>
          <w:rFonts w:ascii="仿宋" w:hAnsi="仿宋" w:eastAsia="仿宋" w:cs="仿宋_GB2312"/>
          <w:sz w:val="28"/>
          <w:szCs w:val="28"/>
        </w:rPr>
      </w:pPr>
      <w:bookmarkStart w:id="125" w:name="_Toc32435"/>
      <w:bookmarkStart w:id="126" w:name="_Toc34637769"/>
      <w:r>
        <w:rPr>
          <w:rFonts w:hint="eastAsia" w:ascii="仿宋" w:hAnsi="仿宋" w:eastAsia="仿宋" w:cs="仿宋_GB2312"/>
          <w:sz w:val="28"/>
          <w:szCs w:val="28"/>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pPr>
        <w:adjustRightInd w:val="0"/>
        <w:snapToGrid w:val="0"/>
        <w:spacing w:before="156" w:beforeLines="50" w:line="560" w:lineRule="exact"/>
        <w:jc w:val="center"/>
        <w:outlineLvl w:val="1"/>
        <w:rPr>
          <w:rFonts w:ascii="仿宋" w:hAnsi="仿宋" w:eastAsia="仿宋" w:cs="黑体"/>
          <w:sz w:val="28"/>
          <w:szCs w:val="28"/>
        </w:rPr>
      </w:pPr>
      <w:bookmarkStart w:id="127" w:name="_Toc18610_WPSOffice_Level2"/>
      <w:bookmarkStart w:id="128" w:name="_Toc10968"/>
      <w:bookmarkStart w:id="129" w:name="_Toc100136344"/>
      <w:bookmarkStart w:id="130" w:name="_Toc12974"/>
      <w:bookmarkStart w:id="131" w:name="_Toc31993"/>
      <w:bookmarkStart w:id="132" w:name="_Toc25721_WPSOffice_Level2"/>
      <w:bookmarkStart w:id="133" w:name="_Toc29785_WPSOffice_Level2"/>
      <w:r>
        <w:rPr>
          <w:rFonts w:hint="eastAsia" w:ascii="仿宋" w:hAnsi="仿宋" w:eastAsia="仿宋" w:cs="黑体"/>
          <w:sz w:val="28"/>
          <w:szCs w:val="28"/>
        </w:rPr>
        <w:t>五、响应文件的评审与谈判</w:t>
      </w:r>
      <w:bookmarkEnd w:id="126"/>
      <w:bookmarkEnd w:id="127"/>
      <w:bookmarkEnd w:id="128"/>
      <w:bookmarkEnd w:id="129"/>
      <w:bookmarkEnd w:id="130"/>
      <w:bookmarkEnd w:id="131"/>
      <w:bookmarkEnd w:id="132"/>
      <w:bookmarkEnd w:id="133"/>
    </w:p>
    <w:p>
      <w:pPr>
        <w:pStyle w:val="4"/>
        <w:adjustRightInd w:val="0"/>
        <w:snapToGrid w:val="0"/>
        <w:spacing w:before="156" w:beforeLines="50" w:after="0" w:line="560" w:lineRule="exact"/>
        <w:rPr>
          <w:rFonts w:ascii="仿宋" w:hAnsi="仿宋" w:eastAsia="仿宋" w:cs="楷体_GB2312"/>
          <w:sz w:val="28"/>
          <w:szCs w:val="28"/>
        </w:rPr>
      </w:pPr>
      <w:bookmarkStart w:id="134" w:name="_Toc18713_WPSOffice_Level3"/>
      <w:bookmarkStart w:id="135" w:name="_Toc174"/>
      <w:bookmarkStart w:id="136" w:name="_Toc26446"/>
      <w:bookmarkStart w:id="137" w:name="_Toc19596_WPSOffice_Level3"/>
      <w:bookmarkStart w:id="138" w:name="_Toc100136345"/>
      <w:r>
        <w:rPr>
          <w:rFonts w:hint="eastAsia" w:ascii="仿宋" w:hAnsi="仿宋" w:eastAsia="仿宋" w:cs="楷体_GB2312"/>
          <w:sz w:val="28"/>
          <w:szCs w:val="28"/>
        </w:rPr>
        <w:t>17.谈判小组</w:t>
      </w:r>
      <w:bookmarkEnd w:id="134"/>
      <w:bookmarkEnd w:id="135"/>
      <w:bookmarkEnd w:id="136"/>
      <w:bookmarkEnd w:id="137"/>
      <w:bookmarkEnd w:id="138"/>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17.1竞争性谈判小组由采购人代表和评审专家共</w:t>
      </w:r>
      <w:r>
        <w:rPr>
          <w:rFonts w:hint="eastAsia" w:ascii="仿宋" w:hAnsi="仿宋" w:eastAsia="仿宋" w:cs="仿宋_GB2312"/>
          <w:sz w:val="28"/>
          <w:szCs w:val="28"/>
          <w:u w:val="single"/>
        </w:rPr>
        <w:t xml:space="preserve"> </w:t>
      </w:r>
      <w:r>
        <w:rPr>
          <w:rFonts w:ascii="仿宋" w:hAnsi="仿宋" w:eastAsia="仿宋" w:cs="仿宋_GB2312"/>
          <w:sz w:val="28"/>
          <w:szCs w:val="28"/>
          <w:u w:val="single"/>
        </w:rPr>
        <w:t>3</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人组成（3人以上单数组成），其中评审专家</w:t>
      </w:r>
      <w:r>
        <w:rPr>
          <w:rFonts w:ascii="仿宋" w:hAnsi="仿宋" w:eastAsia="仿宋" w:cs="仿宋_GB2312"/>
          <w:sz w:val="28"/>
          <w:szCs w:val="28"/>
          <w:u w:val="single"/>
        </w:rPr>
        <w:t>3</w:t>
      </w:r>
      <w:r>
        <w:rPr>
          <w:rFonts w:hint="eastAsia" w:ascii="仿宋" w:hAnsi="仿宋" w:eastAsia="仿宋" w:cs="仿宋_GB2312"/>
          <w:sz w:val="28"/>
          <w:szCs w:val="28"/>
        </w:rPr>
        <w:t>名（评审专家人数不得少于竞争性谈判小组成员总数的2/3）。采购人不得以评审专家身份参加本采购项目的评审。谈判小组评审专家从政府采购评审专家库内相关专业的专家名单中随机抽取。</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17.2谈判由采购代理机构负责组织，具体谈判事务由依法组建的谈判小组负责，并独立履行下列职责：</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（1）确认谈判文件；</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（2）审查供应商的响应文件并作出评价；</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（3）要求供应商对谈判文件有关事项作出澄清或者说明；</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（4）编写评审报告；</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（5）确定成交候选人名单，以及根据采购人委托直接确定成交供应商；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（6）告知采购人、采购代理机构在评审过程中发现的供应商的违法违规行为。</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17.3谈判小组应遵守并履行下列义务：</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（1）遵纪守法，客观、公正、廉洁地履行职责；</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（2）按照谈判文件规定的成交方法评审，对评审意见承担谈判小组成员责任；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（3）对谈判响应文件、谈判情况和谈判中获悉的国家秘密、商业秘密保密；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（4）参与评审报告的起草；</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（5）配合采购人、采购代理机构答复供应商提出的质疑；</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（6）配合财政部门的投诉处理和监督检查工作。</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17.4谈判小组成员有下列情形之一的，应当回避：</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（1）参加采购活动前 3 年内与供应商存在劳动关系；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（2）参加采购活动前 3 年内担任供应商的董事、监事；</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（3）参加采购活动前 3 年内是供应商的控股股东或者实际控制人；</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（4）与供应商的法定代表人或者负责人有夫妻、直系血亲、三代以内旁系血亲或者近姻亲关系；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（5）与供应商有其他可能影响采购活动公平、公正进行的关系。</w:t>
      </w:r>
      <w:bookmarkStart w:id="139" w:name="_Toc16350_WPSOffice_Level3"/>
      <w:bookmarkStart w:id="140" w:name="_Toc19122"/>
    </w:p>
    <w:p>
      <w:pPr>
        <w:pStyle w:val="4"/>
        <w:adjustRightInd w:val="0"/>
        <w:snapToGrid w:val="0"/>
        <w:spacing w:before="156" w:beforeLines="50" w:after="0" w:line="560" w:lineRule="exact"/>
        <w:rPr>
          <w:rFonts w:ascii="仿宋" w:hAnsi="仿宋" w:eastAsia="仿宋" w:cs="楷体_GB2312"/>
          <w:sz w:val="28"/>
          <w:szCs w:val="28"/>
        </w:rPr>
      </w:pPr>
      <w:bookmarkStart w:id="141" w:name="_Toc22044_WPSOffice_Level3"/>
      <w:bookmarkStart w:id="142" w:name="_Toc100136346"/>
      <w:r>
        <w:rPr>
          <w:rFonts w:hint="eastAsia" w:ascii="仿宋" w:hAnsi="仿宋" w:eastAsia="仿宋" w:cs="楷体_GB2312"/>
          <w:sz w:val="28"/>
          <w:szCs w:val="28"/>
        </w:rPr>
        <w:t>18.响应文件审查</w:t>
      </w:r>
      <w:bookmarkEnd w:id="139"/>
      <w:bookmarkEnd w:id="140"/>
      <w:bookmarkEnd w:id="141"/>
      <w:bookmarkEnd w:id="142"/>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18.1谈判小组应当对响应文件进行评审，并根据谈判文件规定的程序、评定成交的标准等事项与实质性响应谈判文件要求的供应商进行谈判。</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18.2在对供应商进行审查时，存在下列情况之一的，按无效处理：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（1）不符合谈判文件第一部分谈判须知前附表“供应商资格条件”的；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（2）未按第11.1.1款“</w:t>
      </w:r>
      <w:r>
        <w:rPr>
          <w:rFonts w:hint="eastAsia" w:ascii="仿宋" w:hAnsi="仿宋" w:eastAsia="仿宋" w:cs="仿宋_GB2312"/>
          <w:sz w:val="28"/>
          <w:szCs w:val="28"/>
          <w:lang w:val="zh-CN"/>
        </w:rPr>
        <w:t>资格审查部分</w:t>
      </w:r>
      <w:r>
        <w:rPr>
          <w:rFonts w:hint="eastAsia" w:ascii="仿宋" w:hAnsi="仿宋" w:eastAsia="仿宋" w:cs="仿宋_GB2312"/>
          <w:sz w:val="28"/>
          <w:szCs w:val="28"/>
        </w:rPr>
        <w:t>”要求提供相关资料的；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（3）响应文件没有按谈判文件规定和要求签字、盖章的；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（4）谈判有效期不能满足谈判文件要求的；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（5）谈判报价超过谈判文件规定的采购预算额度的；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（6）所提供产品的技术规格、技术标准不符合采购项目要求的；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（7）谈判响应文件含有采购人不能接受的附加条件的；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（8）响应文件不满足谈判文件实质性要求和条件的；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（9）谈判小组认为应按无效谈判处理的其他情况；</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（10）法律、法规规定的其他情形。</w:t>
      </w:r>
    </w:p>
    <w:p>
      <w:pPr>
        <w:pStyle w:val="4"/>
        <w:adjustRightInd w:val="0"/>
        <w:snapToGrid w:val="0"/>
        <w:spacing w:before="156" w:beforeLines="50" w:after="0" w:line="560" w:lineRule="exact"/>
        <w:rPr>
          <w:rFonts w:ascii="仿宋" w:hAnsi="仿宋" w:eastAsia="仿宋" w:cs="楷体_GB2312"/>
          <w:sz w:val="28"/>
          <w:szCs w:val="28"/>
        </w:rPr>
      </w:pPr>
      <w:bookmarkStart w:id="143" w:name="_Toc11154"/>
      <w:bookmarkStart w:id="144" w:name="_Toc1673_WPSOffice_Level3"/>
      <w:bookmarkStart w:id="145" w:name="_Toc17197"/>
      <w:bookmarkStart w:id="146" w:name="_Toc17887_WPSOffice_Level3"/>
      <w:bookmarkStart w:id="147" w:name="_Toc100136347"/>
      <w:r>
        <w:rPr>
          <w:rFonts w:hint="eastAsia" w:ascii="仿宋" w:hAnsi="仿宋" w:eastAsia="仿宋" w:cs="楷体_GB2312"/>
          <w:sz w:val="28"/>
          <w:szCs w:val="28"/>
        </w:rPr>
        <w:t>19.谈判程序</w:t>
      </w:r>
      <w:bookmarkEnd w:id="143"/>
      <w:bookmarkEnd w:id="144"/>
      <w:bookmarkEnd w:id="145"/>
      <w:bookmarkEnd w:id="146"/>
      <w:bookmarkEnd w:id="147"/>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19.2在谈判过程中，</w:t>
      </w:r>
      <w:r>
        <w:rPr>
          <w:rFonts w:hint="eastAsia" w:ascii="仿宋" w:hAnsi="仿宋" w:eastAsia="仿宋" w:cs="仿宋_GB2312"/>
          <w:sz w:val="28"/>
          <w:szCs w:val="28"/>
          <w:u w:val="single"/>
        </w:rPr>
        <w:t>谈判小组可以根据谈判文件和谈判情况实质性变动技术标准及要求中的技术、服务要求以及合同草案条款，但不得变动谈判文件中的其他内容</w:t>
      </w:r>
      <w:r>
        <w:rPr>
          <w:rFonts w:hint="eastAsia" w:ascii="仿宋" w:hAnsi="仿宋" w:eastAsia="仿宋" w:cs="仿宋_GB2312"/>
          <w:sz w:val="28"/>
          <w:szCs w:val="28"/>
        </w:rPr>
        <w:t>。实质性变动的内容，须经采购人代表确认，谈判小组将以书面形式将修改内容同时通知所有参加谈判的供应商。</w:t>
      </w:r>
    </w:p>
    <w:p>
      <w:pPr>
        <w:adjustRightInd w:val="0"/>
        <w:snapToGrid w:val="0"/>
        <w:spacing w:line="560" w:lineRule="exact"/>
        <w:ind w:firstLine="560" w:firstLineChars="200"/>
        <w:jc w:val="left"/>
        <w:rPr>
          <w:rFonts w:ascii="仿宋" w:hAnsi="仿宋" w:eastAsia="仿宋" w:cs="仿宋_GB2312"/>
          <w:sz w:val="28"/>
          <w:szCs w:val="28"/>
          <w:u w:val="single"/>
        </w:rPr>
      </w:pPr>
      <w:r>
        <w:rPr>
          <w:rFonts w:hint="eastAsia" w:ascii="仿宋" w:hAnsi="仿宋" w:eastAsia="仿宋" w:cs="仿宋_GB2312"/>
          <w:sz w:val="28"/>
          <w:szCs w:val="28"/>
        </w:rPr>
        <w:t>19.3</w:t>
      </w:r>
      <w:r>
        <w:rPr>
          <w:rFonts w:hint="eastAsia" w:ascii="仿宋" w:hAnsi="仿宋" w:eastAsia="仿宋" w:cs="仿宋_GB2312"/>
          <w:sz w:val="28"/>
          <w:szCs w:val="28"/>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19.4响应文件中首次报价表内的报价为首次报价，根据技术、服务等满足谈判文件要求的情况，供应商可进行二次报价。</w:t>
      </w:r>
    </w:p>
    <w:p>
      <w:pPr>
        <w:adjustRightInd w:val="0"/>
        <w:snapToGrid w:val="0"/>
        <w:spacing w:line="560" w:lineRule="exact"/>
        <w:ind w:firstLine="560" w:firstLineChars="200"/>
        <w:jc w:val="left"/>
        <w:rPr>
          <w:rFonts w:ascii="仿宋" w:hAnsi="仿宋" w:eastAsia="仿宋" w:cs="仿宋_GB2312"/>
          <w:sz w:val="28"/>
          <w:szCs w:val="28"/>
          <w:u w:val="single"/>
        </w:rPr>
      </w:pPr>
      <w:r>
        <w:rPr>
          <w:rFonts w:hint="eastAsia" w:ascii="仿宋" w:hAnsi="仿宋" w:eastAsia="仿宋" w:cs="仿宋_GB2312"/>
          <w:sz w:val="28"/>
          <w:szCs w:val="28"/>
        </w:rPr>
        <w:t>19.5</w:t>
      </w:r>
      <w:r>
        <w:rPr>
          <w:rFonts w:hint="eastAsia" w:ascii="仿宋" w:hAnsi="仿宋" w:eastAsia="仿宋" w:cs="仿宋_GB2312"/>
          <w:sz w:val="28"/>
          <w:szCs w:val="28"/>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19.6谈判工作在有关部门的监督下依法开展，任何单位和个人不得非法干预、影响谈判工作和谈判结果。</w:t>
      </w:r>
    </w:p>
    <w:p>
      <w:pPr>
        <w:pStyle w:val="4"/>
        <w:adjustRightInd w:val="0"/>
        <w:snapToGrid w:val="0"/>
        <w:spacing w:before="156" w:beforeLines="50" w:after="0" w:line="560" w:lineRule="exact"/>
        <w:rPr>
          <w:rFonts w:ascii="仿宋" w:hAnsi="仿宋" w:eastAsia="仿宋" w:cs="楷体_GB2312"/>
          <w:sz w:val="28"/>
          <w:szCs w:val="28"/>
        </w:rPr>
      </w:pPr>
      <w:bookmarkStart w:id="148" w:name="_Toc2176"/>
      <w:bookmarkStart w:id="149" w:name="_Toc24288_WPSOffice_Level3"/>
      <w:bookmarkStart w:id="150" w:name="_Toc25644_WPSOffice_Level3"/>
      <w:bookmarkStart w:id="151" w:name="_Toc100136348"/>
      <w:bookmarkStart w:id="152" w:name="_Toc14903"/>
      <w:r>
        <w:rPr>
          <w:rFonts w:hint="eastAsia" w:ascii="仿宋" w:hAnsi="仿宋" w:eastAsia="仿宋" w:cs="楷体_GB2312"/>
          <w:sz w:val="28"/>
          <w:szCs w:val="28"/>
        </w:rPr>
        <w:t>20.澄清</w:t>
      </w:r>
      <w:bookmarkEnd w:id="148"/>
      <w:bookmarkEnd w:id="149"/>
      <w:bookmarkEnd w:id="150"/>
      <w:bookmarkEnd w:id="151"/>
      <w:bookmarkEnd w:id="152"/>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4"/>
        <w:adjustRightInd w:val="0"/>
        <w:snapToGrid w:val="0"/>
        <w:spacing w:before="156" w:beforeLines="50" w:after="0" w:line="560" w:lineRule="exact"/>
        <w:rPr>
          <w:rFonts w:ascii="仿宋" w:hAnsi="仿宋" w:eastAsia="仿宋" w:cs="楷体_GB2312"/>
          <w:sz w:val="28"/>
          <w:szCs w:val="28"/>
        </w:rPr>
      </w:pPr>
      <w:bookmarkStart w:id="153" w:name="_Toc8374"/>
      <w:bookmarkStart w:id="154" w:name="_Toc100136349"/>
      <w:bookmarkStart w:id="155" w:name="_Toc4997"/>
      <w:bookmarkStart w:id="156" w:name="_Toc6898_WPSOffice_Level3"/>
      <w:bookmarkStart w:id="157" w:name="_Toc13262_WPSOffice_Level3"/>
      <w:r>
        <w:rPr>
          <w:rFonts w:hint="eastAsia" w:ascii="仿宋" w:hAnsi="仿宋" w:eastAsia="仿宋" w:cs="楷体_GB2312"/>
          <w:sz w:val="28"/>
          <w:szCs w:val="28"/>
        </w:rPr>
        <w:t>21.退出谈判</w:t>
      </w:r>
      <w:bookmarkEnd w:id="153"/>
      <w:bookmarkEnd w:id="154"/>
      <w:bookmarkEnd w:id="155"/>
      <w:bookmarkEnd w:id="156"/>
      <w:bookmarkEnd w:id="157"/>
    </w:p>
    <w:p>
      <w:pPr>
        <w:adjustRightInd w:val="0"/>
        <w:snapToGrid w:val="0"/>
        <w:spacing w:before="156" w:beforeLines="50"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4"/>
        <w:adjustRightInd w:val="0"/>
        <w:snapToGrid w:val="0"/>
        <w:spacing w:before="156" w:beforeLines="50" w:after="0" w:line="560" w:lineRule="exact"/>
        <w:rPr>
          <w:rFonts w:ascii="仿宋" w:hAnsi="仿宋" w:eastAsia="仿宋" w:cs="楷体_GB2312"/>
          <w:sz w:val="28"/>
          <w:szCs w:val="28"/>
        </w:rPr>
      </w:pPr>
      <w:bookmarkStart w:id="158" w:name="_Toc100136350"/>
      <w:bookmarkStart w:id="159" w:name="_Toc5048_WPSOffice_Level3"/>
      <w:bookmarkStart w:id="160" w:name="_Toc14748"/>
      <w:bookmarkStart w:id="161" w:name="_Toc18169_WPSOffice_Level3"/>
      <w:bookmarkStart w:id="162" w:name="_Toc32003"/>
      <w:r>
        <w:rPr>
          <w:rFonts w:hint="eastAsia" w:ascii="仿宋" w:hAnsi="仿宋" w:eastAsia="仿宋" w:cs="楷体_GB2312"/>
          <w:sz w:val="28"/>
          <w:szCs w:val="28"/>
        </w:rPr>
        <w:t>22.最后报价</w:t>
      </w:r>
      <w:bookmarkEnd w:id="158"/>
      <w:bookmarkEnd w:id="159"/>
      <w:bookmarkEnd w:id="160"/>
      <w:bookmarkEnd w:id="161"/>
      <w:bookmarkEnd w:id="162"/>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adjustRightInd w:val="0"/>
        <w:snapToGrid w:val="0"/>
        <w:spacing w:line="560" w:lineRule="exact"/>
        <w:ind w:firstLine="560" w:firstLineChars="200"/>
        <w:jc w:val="left"/>
        <w:rPr>
          <w:rFonts w:ascii="仿宋" w:hAnsi="仿宋" w:eastAsia="仿宋" w:cs="仿宋_GB2312"/>
          <w:sz w:val="28"/>
          <w:szCs w:val="28"/>
          <w:u w:val="single"/>
        </w:rPr>
      </w:pPr>
      <w:r>
        <w:rPr>
          <w:rFonts w:hint="eastAsia" w:ascii="仿宋" w:hAnsi="仿宋" w:eastAsia="仿宋" w:cs="仿宋_GB2312"/>
          <w:sz w:val="28"/>
          <w:szCs w:val="28"/>
        </w:rPr>
        <w:t>22.2</w:t>
      </w:r>
      <w:r>
        <w:rPr>
          <w:rFonts w:hint="eastAsia" w:ascii="仿宋" w:hAnsi="仿宋" w:eastAsia="仿宋" w:cs="仿宋_GB2312"/>
          <w:sz w:val="28"/>
          <w:szCs w:val="28"/>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22.3最后报价的评审</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（1）最后报价出现大写金额和小写金额不一致的，以大写金额为准。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（2）需落实采购政策的，按相关规定进行价格扣除。</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22.4</w:t>
      </w:r>
      <w:r>
        <w:rPr>
          <w:rFonts w:hint="eastAsia" w:ascii="仿宋" w:hAnsi="仿宋" w:eastAsia="仿宋" w:cs="仿宋_GB2312"/>
          <w:sz w:val="28"/>
          <w:szCs w:val="28"/>
          <w:u w:val="single"/>
        </w:rPr>
        <w:t>最后报价如果高于其响应文件中的首次报价的，以最后报价为准。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22.5采购人、采购代理机构在按规定公布供应商的最后报价前，不得公开供应商的技术资料、价格和其他信息。</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22.6</w:t>
      </w:r>
      <w:r>
        <w:rPr>
          <w:rFonts w:hint="eastAsia" w:ascii="仿宋" w:hAnsi="仿宋" w:eastAsia="仿宋" w:cs="仿宋_GB2312"/>
          <w:sz w:val="28"/>
          <w:szCs w:val="28"/>
          <w:u w:val="single"/>
        </w:rPr>
        <w:t>若最后报价时出现最低价相同的情形，谈判小组应召集报价相同的供应商进行再次报价（或直接提出成交候选人）</w:t>
      </w:r>
      <w:r>
        <w:rPr>
          <w:rFonts w:hint="eastAsia" w:ascii="仿宋" w:hAnsi="仿宋" w:eastAsia="仿宋" w:cs="仿宋_GB2312"/>
          <w:sz w:val="28"/>
          <w:szCs w:val="28"/>
        </w:rPr>
        <w:t>（由采购人、代理机构自主选择）。</w:t>
      </w:r>
    </w:p>
    <w:p>
      <w:pPr>
        <w:pStyle w:val="4"/>
        <w:adjustRightInd w:val="0"/>
        <w:snapToGrid w:val="0"/>
        <w:spacing w:before="156" w:beforeLines="50" w:after="0" w:line="560" w:lineRule="exact"/>
        <w:rPr>
          <w:rFonts w:ascii="仿宋" w:hAnsi="仿宋" w:eastAsia="仿宋" w:cs="楷体_GB2312"/>
          <w:sz w:val="28"/>
          <w:szCs w:val="28"/>
        </w:rPr>
      </w:pPr>
      <w:bookmarkStart w:id="163" w:name="_Toc100136351"/>
      <w:bookmarkStart w:id="164" w:name="_Toc8242_WPSOffice_Level3"/>
      <w:bookmarkStart w:id="165" w:name="_Toc7275"/>
      <w:bookmarkStart w:id="166" w:name="_Toc16084_WPSOffice_Level3"/>
      <w:bookmarkStart w:id="167" w:name="_Toc1797"/>
      <w:r>
        <w:rPr>
          <w:rFonts w:hint="eastAsia" w:ascii="仿宋" w:hAnsi="仿宋" w:eastAsia="仿宋" w:cs="楷体_GB2312"/>
          <w:sz w:val="28"/>
          <w:szCs w:val="28"/>
        </w:rPr>
        <w:t>23.确定成交供应商</w:t>
      </w:r>
      <w:bookmarkEnd w:id="163"/>
      <w:bookmarkEnd w:id="164"/>
      <w:bookmarkEnd w:id="165"/>
      <w:bookmarkEnd w:id="166"/>
      <w:bookmarkEnd w:id="167"/>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23.1谈判小组应当从质量和服务均能满足采购文件实质性响应要求的供应商中，按照最后报价由低到高的顺序提出3名以上成交候选人，并编写评审报告。供应商最后报价涉及算术修正、需落实采购政策的，按上款规定由低到高顺序排序。</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23.3采购代理机构应当在评审结束后2个工作日内将评审报告送采购人确认。</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23.5采购人逾期未确定成交供应商且不提出异议的，视为确定评审报告提出的最后报价最低的供应商为成交供应商。</w:t>
      </w:r>
    </w:p>
    <w:p>
      <w:pPr>
        <w:pStyle w:val="4"/>
        <w:adjustRightInd w:val="0"/>
        <w:snapToGrid w:val="0"/>
        <w:spacing w:before="156" w:beforeLines="50" w:after="0" w:line="560" w:lineRule="exact"/>
        <w:rPr>
          <w:rFonts w:ascii="仿宋" w:hAnsi="仿宋" w:eastAsia="仿宋" w:cs="楷体_GB2312"/>
          <w:sz w:val="28"/>
          <w:szCs w:val="28"/>
        </w:rPr>
      </w:pPr>
      <w:bookmarkStart w:id="168" w:name="_Toc100136352"/>
      <w:bookmarkStart w:id="169" w:name="_Toc10295"/>
      <w:bookmarkStart w:id="170" w:name="_Toc20869_WPSOffice_Level3"/>
      <w:bookmarkStart w:id="171" w:name="_Toc17639_WPSOffice_Level3"/>
      <w:bookmarkStart w:id="172" w:name="_Toc24684"/>
      <w:r>
        <w:rPr>
          <w:rFonts w:hint="eastAsia" w:ascii="仿宋" w:hAnsi="仿宋" w:eastAsia="仿宋" w:cs="楷体_GB2312"/>
          <w:sz w:val="28"/>
          <w:szCs w:val="28"/>
        </w:rPr>
        <w:t>24.重新评审</w:t>
      </w:r>
      <w:bookmarkEnd w:id="168"/>
      <w:bookmarkEnd w:id="169"/>
      <w:bookmarkEnd w:id="170"/>
      <w:bookmarkEnd w:id="171"/>
      <w:bookmarkEnd w:id="172"/>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24.1除资格审查认定错误和价格计算错误外，采购人、采购代理机构不以任何理由组织重新评审。</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24.2采购人、采购代理机构发现谈判小组未按照谈判文件规定的评定成交标准进行评审的，应当重新开展采购活动，并同时书面报告同级财政部门。</w:t>
      </w:r>
    </w:p>
    <w:p>
      <w:pPr>
        <w:pStyle w:val="4"/>
        <w:adjustRightInd w:val="0"/>
        <w:snapToGrid w:val="0"/>
        <w:spacing w:before="156" w:beforeLines="50" w:after="0" w:line="560" w:lineRule="exact"/>
        <w:rPr>
          <w:rFonts w:ascii="仿宋" w:hAnsi="仿宋" w:eastAsia="仿宋" w:cs="楷体_GB2312"/>
          <w:sz w:val="28"/>
          <w:szCs w:val="28"/>
        </w:rPr>
      </w:pPr>
      <w:bookmarkStart w:id="173" w:name="_Toc12673"/>
      <w:bookmarkStart w:id="174" w:name="_Toc3509"/>
      <w:bookmarkStart w:id="175" w:name="_Toc100136353"/>
      <w:bookmarkStart w:id="176" w:name="_Toc1388_WPSOffice_Level3"/>
      <w:bookmarkStart w:id="177" w:name="_Toc26374_WPSOffice_Level3"/>
      <w:r>
        <w:rPr>
          <w:rFonts w:hint="eastAsia" w:ascii="仿宋" w:hAnsi="仿宋" w:eastAsia="仿宋" w:cs="楷体_GB2312"/>
          <w:sz w:val="28"/>
          <w:szCs w:val="28"/>
        </w:rPr>
        <w:t>25.谈判终止</w:t>
      </w:r>
      <w:bookmarkEnd w:id="173"/>
      <w:bookmarkEnd w:id="174"/>
      <w:bookmarkEnd w:id="175"/>
      <w:bookmarkEnd w:id="176"/>
      <w:bookmarkEnd w:id="177"/>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25.1出现下列情形之一的，采购人、采购代理机构应当终止竞争性谈判采购活动，在指定的媒体上发布项目终止公告并说明原因，重新开展采购活动：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（1）因情况变化，不再符合规定的竞争性谈判采购方式适用情形的；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（2）出现影响采购公正的违法、违规行为的；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（3）在采购过程中符合谈判要求的供应商或者报价未超过采购预算的供应商不足3家的，或者提交最后报价的供应商少于3家的；</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（4）因重大变故，采购任务取消的。</w:t>
      </w:r>
    </w:p>
    <w:p>
      <w:pPr>
        <w:pStyle w:val="4"/>
        <w:adjustRightInd w:val="0"/>
        <w:snapToGrid w:val="0"/>
        <w:spacing w:before="156" w:beforeLines="50" w:after="0" w:line="560" w:lineRule="exact"/>
        <w:rPr>
          <w:rFonts w:ascii="仿宋" w:hAnsi="仿宋" w:eastAsia="仿宋" w:cs="楷体_GB2312"/>
          <w:sz w:val="28"/>
          <w:szCs w:val="28"/>
        </w:rPr>
      </w:pPr>
      <w:bookmarkStart w:id="178" w:name="_Toc18635_WPSOffice_Level3"/>
      <w:bookmarkStart w:id="179" w:name="_Toc20688_WPSOffice_Level3"/>
      <w:bookmarkStart w:id="180" w:name="_Toc32730"/>
      <w:bookmarkStart w:id="181" w:name="_Toc100136354"/>
      <w:bookmarkStart w:id="182" w:name="_Toc11721"/>
      <w:r>
        <w:rPr>
          <w:rFonts w:hint="eastAsia" w:ascii="仿宋" w:hAnsi="仿宋" w:eastAsia="仿宋" w:cs="楷体_GB2312"/>
          <w:sz w:val="28"/>
          <w:szCs w:val="28"/>
        </w:rPr>
        <w:t>26.串通情形认定及处理</w:t>
      </w:r>
      <w:bookmarkEnd w:id="178"/>
      <w:bookmarkEnd w:id="179"/>
      <w:bookmarkEnd w:id="180"/>
      <w:bookmarkEnd w:id="181"/>
      <w:bookmarkEnd w:id="182"/>
    </w:p>
    <w:p>
      <w:pPr>
        <w:spacing w:line="560" w:lineRule="exact"/>
        <w:ind w:firstLine="560" w:firstLineChars="200"/>
        <w:rPr>
          <w:rFonts w:ascii="仿宋" w:hAnsi="仿宋" w:eastAsia="仿宋" w:cs="仿宋"/>
          <w:sz w:val="28"/>
          <w:szCs w:val="28"/>
        </w:rPr>
      </w:pPr>
      <w:r>
        <w:rPr>
          <w:rFonts w:hint="eastAsia" w:ascii="仿宋" w:hAnsi="仿宋" w:eastAsia="仿宋" w:cs="仿宋_GB2312"/>
          <w:sz w:val="28"/>
          <w:szCs w:val="28"/>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8"/>
          <w:szCs w:val="28"/>
        </w:rPr>
        <w:t>采购工作。</w:t>
      </w:r>
    </w:p>
    <w:p>
      <w:pPr>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26.2有下列情形之一的，成交无效，对供应商</w:t>
      </w:r>
      <w:r>
        <w:rPr>
          <w:rFonts w:hint="eastAsia" w:ascii="仿宋" w:hAnsi="仿宋" w:eastAsia="仿宋" w:cs="仿宋"/>
          <w:sz w:val="28"/>
          <w:szCs w:val="28"/>
          <w:lang w:val="zh-CN"/>
        </w:rPr>
        <w:t>依照《政府采购法》第七十七条的规定追究法律责任：</w:t>
      </w:r>
    </w:p>
    <w:p>
      <w:pPr>
        <w:spacing w:line="560" w:lineRule="exact"/>
        <w:rPr>
          <w:rFonts w:ascii="仿宋" w:hAnsi="仿宋" w:eastAsia="仿宋" w:cs="仿宋"/>
          <w:sz w:val="28"/>
          <w:szCs w:val="28"/>
        </w:rPr>
      </w:pPr>
      <w:bookmarkStart w:id="183" w:name="_Toc34637770"/>
      <w:bookmarkStart w:id="184" w:name="_Toc22761"/>
      <w:r>
        <w:rPr>
          <w:rFonts w:hint="eastAsia" w:ascii="仿宋" w:hAnsi="仿宋" w:eastAsia="仿宋" w:cs="仿宋"/>
          <w:sz w:val="28"/>
          <w:szCs w:val="28"/>
        </w:rPr>
        <w:t xml:space="preserve">   （1）供应商直接或者间接从采购人或者采购代理机构处获得其他供应商的相关情况并修改其响应文件；</w:t>
      </w:r>
      <w:r>
        <w:rPr>
          <w:rFonts w:hint="eastAsia" w:ascii="仿宋" w:hAnsi="仿宋" w:eastAsia="仿宋" w:cs="仿宋"/>
          <w:sz w:val="28"/>
          <w:szCs w:val="28"/>
        </w:rPr>
        <w:br w:type="textWrapping"/>
      </w:r>
      <w:r>
        <w:rPr>
          <w:rFonts w:hint="eastAsia" w:ascii="仿宋" w:hAnsi="仿宋" w:eastAsia="仿宋" w:cs="仿宋"/>
          <w:sz w:val="28"/>
          <w:szCs w:val="28"/>
        </w:rPr>
        <w:t xml:space="preserve">   （2）供应商按照采购人或者采购代理机构的授意撤换、修改响应文件；</w:t>
      </w:r>
      <w:r>
        <w:rPr>
          <w:rFonts w:hint="eastAsia" w:ascii="仿宋" w:hAnsi="仿宋" w:eastAsia="仿宋" w:cs="仿宋"/>
          <w:sz w:val="28"/>
          <w:szCs w:val="28"/>
        </w:rPr>
        <w:br w:type="textWrapping"/>
      </w:r>
      <w:r>
        <w:rPr>
          <w:rFonts w:hint="eastAsia" w:ascii="仿宋" w:hAnsi="仿宋" w:eastAsia="仿宋" w:cs="仿宋"/>
          <w:sz w:val="28"/>
          <w:szCs w:val="28"/>
        </w:rPr>
        <w:t xml:space="preserve">   （3）供应商之间协商报价、技术方案等响应文件的实质性内容；</w:t>
      </w:r>
      <w:r>
        <w:rPr>
          <w:rFonts w:hint="eastAsia" w:ascii="仿宋" w:hAnsi="仿宋" w:eastAsia="仿宋" w:cs="仿宋"/>
          <w:sz w:val="28"/>
          <w:szCs w:val="28"/>
        </w:rPr>
        <w:br w:type="textWrapping"/>
      </w:r>
      <w:r>
        <w:rPr>
          <w:rFonts w:hint="eastAsia" w:ascii="仿宋" w:hAnsi="仿宋" w:eastAsia="仿宋" w:cs="仿宋"/>
          <w:sz w:val="28"/>
          <w:szCs w:val="28"/>
        </w:rPr>
        <w:t xml:space="preserve">   （4）属于同一集团、协会、商会等组织成员的供应商按照该组织要求协同参加政府采购活动；</w:t>
      </w:r>
      <w:r>
        <w:rPr>
          <w:rFonts w:hint="eastAsia" w:ascii="仿宋" w:hAnsi="仿宋" w:eastAsia="仿宋" w:cs="仿宋"/>
          <w:sz w:val="28"/>
          <w:szCs w:val="28"/>
        </w:rPr>
        <w:br w:type="textWrapping"/>
      </w:r>
      <w:r>
        <w:rPr>
          <w:rFonts w:hint="eastAsia" w:ascii="仿宋" w:hAnsi="仿宋" w:eastAsia="仿宋" w:cs="仿宋"/>
          <w:sz w:val="28"/>
          <w:szCs w:val="28"/>
        </w:rPr>
        <w:t xml:space="preserve">   （5）供应商之间事先约定由某一特定供应商成交；</w:t>
      </w:r>
      <w:r>
        <w:rPr>
          <w:rFonts w:hint="eastAsia" w:ascii="仿宋" w:hAnsi="仿宋" w:eastAsia="仿宋" w:cs="仿宋"/>
          <w:sz w:val="28"/>
          <w:szCs w:val="28"/>
        </w:rPr>
        <w:br w:type="textWrapping"/>
      </w:r>
      <w:r>
        <w:rPr>
          <w:rFonts w:hint="eastAsia" w:ascii="仿宋" w:hAnsi="仿宋" w:eastAsia="仿宋" w:cs="仿宋"/>
          <w:sz w:val="28"/>
          <w:szCs w:val="28"/>
        </w:rPr>
        <w:t xml:space="preserve">   （6）供应商之间商定部分供应商放弃参加政府采购活动或者放弃成交；</w:t>
      </w:r>
      <w:r>
        <w:rPr>
          <w:rFonts w:hint="eastAsia" w:ascii="仿宋" w:hAnsi="仿宋" w:eastAsia="仿宋" w:cs="仿宋"/>
          <w:sz w:val="28"/>
          <w:szCs w:val="28"/>
        </w:rPr>
        <w:br w:type="textWrapping"/>
      </w:r>
      <w:r>
        <w:rPr>
          <w:rFonts w:hint="eastAsia" w:ascii="仿宋" w:hAnsi="仿宋" w:eastAsia="仿宋" w:cs="仿宋"/>
          <w:sz w:val="28"/>
          <w:szCs w:val="28"/>
        </w:rPr>
        <w:t xml:space="preserve">   （7）供应商与采购人或者采购代理机构之间、供应商相互之间，为谋求特定供应商成交或者排斥其他供应商的其他串通行为。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26.3 有下列情形之一的，视为供应商串通，其响应无效：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（2）不同供应商委托同一单位或者个人办理谈判事宜；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（4）不同供应商的响应文件异常一致或者报价呈规律性差异；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（5）不同供应商的响应文件相互混装；</w:t>
      </w:r>
    </w:p>
    <w:p>
      <w:pPr>
        <w:spacing w:line="560" w:lineRule="exact"/>
        <w:ind w:firstLine="560" w:firstLineChars="200"/>
        <w:rPr>
          <w:rFonts w:ascii="仿宋" w:hAnsi="仿宋" w:eastAsia="仿宋" w:cs="黑体"/>
          <w:sz w:val="28"/>
          <w:szCs w:val="28"/>
        </w:rPr>
      </w:pPr>
      <w:r>
        <w:rPr>
          <w:rFonts w:hint="eastAsia" w:ascii="仿宋" w:hAnsi="仿宋" w:eastAsia="仿宋" w:cs="仿宋"/>
          <w:sz w:val="28"/>
          <w:szCs w:val="28"/>
        </w:rPr>
        <w:t>（6）不同供应商的保证金从同一单位或者个人的账户转出。</w:t>
      </w:r>
      <w:r>
        <w:rPr>
          <w:rFonts w:hint="eastAsia" w:ascii="仿宋" w:hAnsi="仿宋" w:eastAsia="仿宋" w:cs="仿宋"/>
          <w:sz w:val="28"/>
          <w:szCs w:val="28"/>
        </w:rPr>
        <w:br w:type="textWrapping"/>
      </w:r>
      <w:r>
        <w:rPr>
          <w:rFonts w:hint="eastAsia" w:ascii="仿宋" w:hAnsi="仿宋" w:eastAsia="仿宋" w:cs="黑体"/>
          <w:sz w:val="28"/>
          <w:szCs w:val="28"/>
        </w:rPr>
        <w:t xml:space="preserve">               六、成交结果信息公布与授予合同</w:t>
      </w:r>
      <w:bookmarkEnd w:id="183"/>
      <w:bookmarkEnd w:id="184"/>
    </w:p>
    <w:p>
      <w:pPr>
        <w:pStyle w:val="4"/>
        <w:adjustRightInd w:val="0"/>
        <w:snapToGrid w:val="0"/>
        <w:spacing w:before="156" w:beforeLines="50" w:after="0" w:line="560" w:lineRule="exact"/>
        <w:rPr>
          <w:rFonts w:ascii="仿宋" w:hAnsi="仿宋" w:eastAsia="仿宋" w:cs="仿宋_GB2312"/>
          <w:sz w:val="28"/>
          <w:szCs w:val="28"/>
        </w:rPr>
      </w:pPr>
      <w:bookmarkStart w:id="185" w:name="_Toc8339_WPSOffice_Level3"/>
      <w:bookmarkStart w:id="186" w:name="_Toc947"/>
      <w:bookmarkStart w:id="187" w:name="_Toc23126"/>
      <w:bookmarkStart w:id="188" w:name="_Toc30784_WPSOffice_Level3"/>
      <w:bookmarkStart w:id="189" w:name="_Toc100136355"/>
      <w:r>
        <w:rPr>
          <w:rFonts w:hint="eastAsia" w:ascii="仿宋" w:hAnsi="仿宋" w:eastAsia="仿宋" w:cs="楷体_GB2312"/>
          <w:sz w:val="28"/>
          <w:szCs w:val="28"/>
        </w:rPr>
        <w:t>27.成交信息的公布与通知</w:t>
      </w:r>
      <w:bookmarkEnd w:id="185"/>
      <w:bookmarkEnd w:id="186"/>
      <w:bookmarkEnd w:id="187"/>
      <w:bookmarkEnd w:id="188"/>
      <w:bookmarkEnd w:id="189"/>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27.1代理机构应自确定成交供应商之日起2个工作日内在青海政府采购信息网上公告成交结果，同时向成交供应商发出《成交通知书》。成交通知书对采购人和成交供应商具有同等法律效力。</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27.2成交结果公告应当包括以下内容：</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（1）采购人和采购代理机构的名称、地址和联系方式；</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（2）项目名称和项目编号；</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（3）成交供应商名称、地址和成交金额；</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（4）主要成交标的的名称、规格型号、数量、单价、服务要求；</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（5）谈判小组成员名单。</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27.3《成交通知书》发出后，采购人不得违法改变采购结果，成交供应商无正当理由不得放弃。</w:t>
      </w:r>
    </w:p>
    <w:p>
      <w:pPr>
        <w:pStyle w:val="4"/>
        <w:adjustRightInd w:val="0"/>
        <w:snapToGrid w:val="0"/>
        <w:spacing w:before="156" w:beforeLines="50" w:after="0" w:line="560" w:lineRule="exact"/>
        <w:rPr>
          <w:rFonts w:ascii="仿宋" w:hAnsi="仿宋" w:eastAsia="仿宋" w:cs="楷体_GB2312"/>
          <w:sz w:val="28"/>
          <w:szCs w:val="28"/>
        </w:rPr>
      </w:pPr>
      <w:bookmarkStart w:id="190" w:name="_Toc100136356"/>
      <w:bookmarkStart w:id="191" w:name="_Toc20586"/>
      <w:bookmarkStart w:id="192" w:name="_Toc13860_WPSOffice_Level3"/>
      <w:bookmarkStart w:id="193" w:name="_Toc5068_WPSOffice_Level3"/>
      <w:bookmarkStart w:id="194" w:name="_Toc29441"/>
      <w:r>
        <w:rPr>
          <w:rFonts w:hint="eastAsia" w:ascii="仿宋" w:hAnsi="仿宋" w:eastAsia="仿宋" w:cs="楷体_GB2312"/>
          <w:sz w:val="28"/>
          <w:szCs w:val="28"/>
        </w:rPr>
        <w:t>28.授予合同</w:t>
      </w:r>
      <w:bookmarkEnd w:id="190"/>
      <w:bookmarkEnd w:id="191"/>
      <w:bookmarkEnd w:id="192"/>
      <w:bookmarkEnd w:id="193"/>
      <w:bookmarkEnd w:id="194"/>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28.1谈判文件、成交供应商的响应文件及其补充的响应文件、成交通知书等均为签订政府采购合同的依据。</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28.2采购人与成交供应商双方应当自《成交通知书》发出之日起30日内，按照谈判文件确定的合同文本以及采购标的、规格型号、采购金额、采购数量、技术和服务要求等事项签订政府采购合同。</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djustRightInd w:val="0"/>
        <w:snapToGrid w:val="0"/>
        <w:spacing w:line="560" w:lineRule="exact"/>
        <w:ind w:firstLine="560" w:firstLineChars="200"/>
        <w:jc w:val="left"/>
        <w:rPr>
          <w:rFonts w:ascii="仿宋" w:hAnsi="仿宋" w:eastAsia="仿宋" w:cs="仿宋_GB2312"/>
          <w:sz w:val="28"/>
          <w:szCs w:val="28"/>
        </w:rPr>
      </w:pPr>
      <w:bookmarkStart w:id="195" w:name="_Toc325726030"/>
      <w:bookmarkStart w:id="196" w:name="_Toc376936761"/>
      <w:r>
        <w:rPr>
          <w:rFonts w:hint="eastAsia" w:ascii="仿宋" w:hAnsi="仿宋" w:eastAsia="仿宋" w:cs="仿宋_GB2312"/>
          <w:sz w:val="28"/>
          <w:szCs w:val="28"/>
        </w:rPr>
        <w:t>28.4采购人或采购代理机构应当自采购合同签订之日起2个工作日内，将采购合同在青海政府采购信息网上公告，但政府采购合同中涉及国家秘密、商业秘密的内容除外。</w:t>
      </w:r>
    </w:p>
    <w:p>
      <w:pPr>
        <w:pStyle w:val="4"/>
        <w:adjustRightInd w:val="0"/>
        <w:snapToGrid w:val="0"/>
        <w:spacing w:before="156" w:beforeLines="50" w:after="0" w:line="560" w:lineRule="exact"/>
        <w:rPr>
          <w:rFonts w:ascii="仿宋" w:hAnsi="仿宋" w:eastAsia="仿宋" w:cs="楷体_GB2312"/>
          <w:sz w:val="28"/>
          <w:szCs w:val="28"/>
        </w:rPr>
      </w:pPr>
      <w:bookmarkStart w:id="197" w:name="_Toc16374"/>
      <w:bookmarkStart w:id="198" w:name="_Toc100136357"/>
      <w:bookmarkStart w:id="199" w:name="_Toc32538"/>
      <w:bookmarkStart w:id="200" w:name="_Toc8740_WPSOffice_Level3"/>
      <w:bookmarkStart w:id="201" w:name="_Toc16258_WPSOffice_Level3"/>
      <w:r>
        <w:rPr>
          <w:rFonts w:hint="eastAsia" w:ascii="仿宋" w:hAnsi="仿宋" w:eastAsia="仿宋" w:cs="楷体_GB2312"/>
          <w:sz w:val="28"/>
          <w:szCs w:val="28"/>
        </w:rPr>
        <w:t>29.履约验收</w:t>
      </w:r>
      <w:bookmarkEnd w:id="197"/>
      <w:bookmarkEnd w:id="198"/>
      <w:bookmarkEnd w:id="199"/>
      <w:bookmarkEnd w:id="200"/>
      <w:bookmarkEnd w:id="201"/>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29.1履约保证金：</w:t>
      </w:r>
      <w:r>
        <w:rPr>
          <w:rFonts w:hint="eastAsia" w:ascii="仿宋" w:hAnsi="仿宋" w:eastAsia="仿宋" w:cs="仿宋_GB2312"/>
          <w:sz w:val="28"/>
          <w:szCs w:val="28"/>
          <w:u w:val="single"/>
        </w:rPr>
        <w:t>无</w:t>
      </w:r>
      <w:r>
        <w:rPr>
          <w:rFonts w:hint="eastAsia" w:ascii="仿宋" w:hAnsi="仿宋" w:eastAsia="仿宋" w:cs="仿宋_GB2312"/>
          <w:sz w:val="28"/>
          <w:szCs w:val="28"/>
        </w:rPr>
        <w:t>（或根据《政府采购实施条例》第四十八条明确约定保证金缴纳数额及方式）</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29.2采购人或者采购代理机构应当按照政府采购合同规定的技术、服务、安全标准组织对供应商履约情况进行验收，并出具验收书。验收书应当包括每一项技术、服务、安全标准的履约情况。</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29.3采购人可以邀请参加本项目的其他供应商或者第三方机构参与验收。参与验收的供应商或者第三方机构的意见作为验收书的参考资料一并存档。</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29.4采购人应当加强履约管理，并按照采购合同约定，及时向成交供应商支付采购资金。对于成交供应商违反采购合同约定的行为，采购人应当及时处理，依法追究其违约责任。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29.5采购人、采购代理机构应当建立真实完整的谈判档案，妥善保存谈判的相关资料。</w:t>
      </w:r>
    </w:p>
    <w:p>
      <w:pPr>
        <w:adjustRightInd w:val="0"/>
        <w:snapToGrid w:val="0"/>
        <w:spacing w:before="156" w:beforeLines="50" w:line="560" w:lineRule="exact"/>
        <w:jc w:val="center"/>
        <w:outlineLvl w:val="1"/>
        <w:rPr>
          <w:rFonts w:ascii="仿宋" w:hAnsi="仿宋" w:eastAsia="仿宋" w:cs="黑体"/>
          <w:sz w:val="28"/>
          <w:szCs w:val="28"/>
        </w:rPr>
      </w:pPr>
      <w:bookmarkStart w:id="202" w:name="_Toc2658_WPSOffice_Level2"/>
      <w:bookmarkStart w:id="203" w:name="_Toc3517_WPSOffice_Level2"/>
      <w:bookmarkStart w:id="204" w:name="_Toc4328"/>
      <w:bookmarkStart w:id="205" w:name="_Toc100136358"/>
      <w:bookmarkStart w:id="206" w:name="_Toc6881"/>
      <w:bookmarkStart w:id="207" w:name="_Toc32362"/>
      <w:bookmarkStart w:id="208" w:name="_Toc31604_WPSOffice_Level2"/>
      <w:r>
        <w:rPr>
          <w:rFonts w:hint="eastAsia" w:ascii="仿宋" w:hAnsi="仿宋" w:eastAsia="仿宋" w:cs="黑体"/>
          <w:sz w:val="28"/>
          <w:szCs w:val="28"/>
        </w:rPr>
        <w:t>七、询问与质疑</w:t>
      </w:r>
      <w:bookmarkEnd w:id="195"/>
      <w:bookmarkEnd w:id="196"/>
      <w:bookmarkEnd w:id="202"/>
      <w:bookmarkEnd w:id="203"/>
      <w:bookmarkEnd w:id="204"/>
      <w:bookmarkEnd w:id="205"/>
      <w:bookmarkEnd w:id="206"/>
      <w:bookmarkEnd w:id="207"/>
      <w:bookmarkEnd w:id="208"/>
    </w:p>
    <w:p>
      <w:pPr>
        <w:pStyle w:val="4"/>
        <w:adjustRightInd w:val="0"/>
        <w:snapToGrid w:val="0"/>
        <w:spacing w:before="156" w:beforeLines="50" w:after="0" w:line="560" w:lineRule="exact"/>
        <w:rPr>
          <w:rFonts w:ascii="仿宋" w:hAnsi="仿宋" w:eastAsia="仿宋" w:cs="楷体_GB2312"/>
          <w:sz w:val="28"/>
          <w:szCs w:val="28"/>
        </w:rPr>
      </w:pPr>
      <w:bookmarkStart w:id="209" w:name="_Toc23314_WPSOffice_Level3"/>
      <w:bookmarkStart w:id="210" w:name="_Toc21641"/>
      <w:bookmarkStart w:id="211" w:name="_Toc29785"/>
      <w:bookmarkStart w:id="212" w:name="_Toc100136359"/>
      <w:bookmarkStart w:id="213" w:name="_Toc25982_WPSOffice_Level3"/>
      <w:r>
        <w:rPr>
          <w:rFonts w:hint="eastAsia" w:ascii="仿宋" w:hAnsi="仿宋" w:eastAsia="仿宋" w:cs="楷体_GB2312"/>
          <w:sz w:val="28"/>
          <w:szCs w:val="28"/>
        </w:rPr>
        <w:t>30.对采购过程、结果的询问及质疑</w:t>
      </w:r>
      <w:bookmarkEnd w:id="209"/>
      <w:bookmarkEnd w:id="210"/>
      <w:bookmarkEnd w:id="211"/>
      <w:bookmarkEnd w:id="212"/>
      <w:bookmarkEnd w:id="213"/>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30.1供应商对政府采购过程、结果有疑问的，可以向采购人、采购代理机构提出询问。</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30.2参与所质疑项目的供应商认为采购过程、成交结果使自己的权益受到损害的，可以在知道或者应知其权益受到损害之日起7个工作日内，以书面形式向采购人、采购代理机构提出质疑。</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30.3供应商应在法定质疑期内一次性提出针对同一采购程序环节的质疑。</w:t>
      </w:r>
    </w:p>
    <w:p>
      <w:pPr>
        <w:adjustRightInd w:val="0"/>
        <w:snapToGrid w:val="0"/>
        <w:spacing w:before="156" w:beforeLines="50" w:line="560" w:lineRule="exact"/>
        <w:jc w:val="center"/>
        <w:outlineLvl w:val="1"/>
        <w:rPr>
          <w:rFonts w:ascii="仿宋" w:hAnsi="仿宋" w:eastAsia="仿宋" w:cs="黑体"/>
          <w:sz w:val="28"/>
          <w:szCs w:val="28"/>
        </w:rPr>
      </w:pPr>
      <w:bookmarkStart w:id="214" w:name="_Toc22201076"/>
      <w:bookmarkStart w:id="215" w:name="_Toc11509_WPSOffice_Level2"/>
      <w:bookmarkStart w:id="216" w:name="_Toc22889"/>
      <w:bookmarkStart w:id="217" w:name="_Toc4534"/>
      <w:bookmarkStart w:id="218" w:name="_Toc6866_WPSOffice_Level2"/>
      <w:bookmarkStart w:id="219" w:name="_Toc21832"/>
      <w:bookmarkStart w:id="220" w:name="_Toc9701_WPSOffice_Level2"/>
      <w:bookmarkStart w:id="221" w:name="_Toc100136360"/>
      <w:bookmarkStart w:id="222" w:name="_Toc34637771"/>
      <w:r>
        <w:rPr>
          <w:rFonts w:hint="eastAsia" w:ascii="仿宋" w:hAnsi="仿宋" w:eastAsia="仿宋" w:cs="黑体"/>
          <w:sz w:val="28"/>
          <w:szCs w:val="28"/>
        </w:rPr>
        <w:t>八、政府采购政策</w:t>
      </w:r>
      <w:bookmarkEnd w:id="214"/>
      <w:bookmarkEnd w:id="215"/>
      <w:bookmarkEnd w:id="216"/>
      <w:bookmarkEnd w:id="217"/>
      <w:bookmarkEnd w:id="218"/>
      <w:bookmarkEnd w:id="219"/>
      <w:bookmarkEnd w:id="220"/>
      <w:bookmarkEnd w:id="221"/>
      <w:bookmarkEnd w:id="222"/>
    </w:p>
    <w:p>
      <w:pPr>
        <w:pStyle w:val="4"/>
        <w:adjustRightInd w:val="0"/>
        <w:snapToGrid w:val="0"/>
        <w:spacing w:before="156" w:beforeLines="50" w:after="0" w:line="560" w:lineRule="exact"/>
        <w:rPr>
          <w:rFonts w:ascii="仿宋" w:hAnsi="仿宋" w:eastAsia="仿宋" w:cs="楷体_GB2312"/>
          <w:sz w:val="28"/>
          <w:szCs w:val="28"/>
        </w:rPr>
      </w:pPr>
      <w:bookmarkStart w:id="223" w:name="_Toc19360_WPSOffice_Level3"/>
      <w:bookmarkStart w:id="224" w:name="_Toc16893"/>
      <w:bookmarkStart w:id="225" w:name="_Toc100136361"/>
      <w:bookmarkStart w:id="226" w:name="_Toc27584"/>
      <w:bookmarkStart w:id="227" w:name="_Toc17253_WPSOffice_Level3"/>
      <w:r>
        <w:rPr>
          <w:rFonts w:hint="eastAsia" w:ascii="仿宋" w:hAnsi="仿宋" w:eastAsia="仿宋" w:cs="楷体_GB2312"/>
          <w:sz w:val="28"/>
          <w:szCs w:val="28"/>
        </w:rPr>
        <w:t>31.政府采购政策</w:t>
      </w:r>
      <w:bookmarkEnd w:id="223"/>
      <w:bookmarkEnd w:id="224"/>
      <w:bookmarkEnd w:id="225"/>
      <w:bookmarkEnd w:id="226"/>
      <w:bookmarkEnd w:id="227"/>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31.1节能产品、环境标志产品的采购：</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31.2价格评审优惠：</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供应商为小型、微型企业，且提供本企业生产的货物或者提供其他小型、微型企业生产的货物，价格按相关规定给予6%-10%的价格折扣，用扣除后的价格参与评审。本项所称货物不包括使用大型企业注册商标的货物；</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 xml:space="preserve">（3）监狱企业、残疾人福利性单位视同小型、微型企业，享受评审中价格扣除等促进中小企业发展的政府采购政策。 </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31.3供应商同时符合小型、微型企业及监狱企业、残疾人福利性单位要求的，评审时只有一种类型享受价格评审优惠政策；</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31.4响应文件符合本章前款规定的，供应商应提供相关证明资料，且所提供资料必须真实可信。如有虚假，将依法承担相应责任。</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adjustRightInd w:val="0"/>
        <w:snapToGrid w:val="0"/>
        <w:spacing w:before="156" w:beforeLines="50" w:line="560" w:lineRule="exact"/>
        <w:jc w:val="center"/>
        <w:outlineLvl w:val="1"/>
        <w:rPr>
          <w:rFonts w:ascii="仿宋" w:hAnsi="仿宋" w:eastAsia="仿宋" w:cs="黑体"/>
          <w:sz w:val="28"/>
          <w:szCs w:val="28"/>
        </w:rPr>
      </w:pPr>
      <w:bookmarkStart w:id="228" w:name="_Toc15805"/>
      <w:bookmarkStart w:id="229" w:name="_Toc30960"/>
      <w:bookmarkStart w:id="230" w:name="_Toc100136362"/>
      <w:bookmarkStart w:id="231" w:name="_Toc10843_WPSOffice_Level2"/>
      <w:bookmarkStart w:id="232" w:name="_Toc15316"/>
      <w:bookmarkStart w:id="233" w:name="_Toc3719_WPSOffice_Level2"/>
      <w:bookmarkStart w:id="234" w:name="_Toc28078_WPSOffice_Level2"/>
      <w:bookmarkStart w:id="235" w:name="_Toc34637772"/>
      <w:r>
        <w:rPr>
          <w:rFonts w:hint="eastAsia" w:ascii="仿宋" w:hAnsi="仿宋" w:eastAsia="仿宋" w:cs="黑体"/>
          <w:sz w:val="28"/>
          <w:szCs w:val="28"/>
        </w:rPr>
        <w:t>九、其他规定</w:t>
      </w:r>
      <w:bookmarkEnd w:id="228"/>
      <w:bookmarkEnd w:id="229"/>
      <w:bookmarkEnd w:id="230"/>
      <w:bookmarkEnd w:id="231"/>
      <w:bookmarkEnd w:id="232"/>
      <w:bookmarkEnd w:id="233"/>
      <w:bookmarkEnd w:id="234"/>
      <w:bookmarkEnd w:id="235"/>
    </w:p>
    <w:p>
      <w:pPr>
        <w:pStyle w:val="4"/>
        <w:adjustRightInd w:val="0"/>
        <w:snapToGrid w:val="0"/>
        <w:spacing w:before="156" w:beforeLines="50" w:after="0" w:line="560" w:lineRule="exact"/>
        <w:rPr>
          <w:rFonts w:ascii="仿宋" w:hAnsi="仿宋" w:eastAsia="仿宋" w:cs="楷体_GB2312"/>
          <w:sz w:val="28"/>
          <w:szCs w:val="28"/>
        </w:rPr>
      </w:pPr>
      <w:bookmarkStart w:id="236" w:name="_Toc12390_WPSOffice_Level3"/>
      <w:bookmarkStart w:id="237" w:name="_Toc10855"/>
      <w:bookmarkStart w:id="238" w:name="_Toc10247"/>
      <w:bookmarkStart w:id="239" w:name="_Toc100136363"/>
      <w:bookmarkStart w:id="240" w:name="_Toc22185_WPSOffice_Level3"/>
      <w:r>
        <w:rPr>
          <w:rFonts w:hint="eastAsia" w:ascii="仿宋" w:hAnsi="仿宋" w:eastAsia="仿宋" w:cs="楷体_GB2312"/>
          <w:sz w:val="28"/>
          <w:szCs w:val="28"/>
        </w:rPr>
        <w:t>32.代理服务费</w:t>
      </w:r>
      <w:bookmarkEnd w:id="236"/>
      <w:bookmarkEnd w:id="237"/>
      <w:bookmarkEnd w:id="238"/>
      <w:bookmarkEnd w:id="239"/>
      <w:bookmarkEnd w:id="240"/>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采购代理服务费由成交供应商支付的，供应商应按【谈判须知前附表】规定向采购代理机构交纳代理服务费，并在谈判文件中提供代理服务费承诺书。</w:t>
      </w:r>
    </w:p>
    <w:p>
      <w:pPr>
        <w:pStyle w:val="4"/>
        <w:adjustRightInd w:val="0"/>
        <w:snapToGrid w:val="0"/>
        <w:spacing w:before="156" w:beforeLines="50" w:after="0" w:line="560" w:lineRule="exact"/>
        <w:rPr>
          <w:rFonts w:ascii="仿宋" w:hAnsi="仿宋" w:eastAsia="仿宋" w:cs="楷体_GB2312"/>
          <w:sz w:val="28"/>
          <w:szCs w:val="28"/>
        </w:rPr>
      </w:pPr>
      <w:bookmarkStart w:id="241" w:name="_Toc18975"/>
      <w:bookmarkStart w:id="242" w:name="_Toc14580"/>
      <w:bookmarkStart w:id="243" w:name="_Toc27699_WPSOffice_Level3"/>
      <w:bookmarkStart w:id="244" w:name="_Toc100136364"/>
      <w:bookmarkStart w:id="245" w:name="_Toc1461_WPSOffice_Level3"/>
      <w:r>
        <w:rPr>
          <w:rFonts w:hint="eastAsia" w:ascii="仿宋" w:hAnsi="仿宋" w:eastAsia="仿宋" w:cs="楷体_GB2312"/>
          <w:sz w:val="28"/>
          <w:szCs w:val="28"/>
        </w:rPr>
        <w:t>33.其他规定</w:t>
      </w:r>
      <w:bookmarkEnd w:id="241"/>
      <w:bookmarkEnd w:id="242"/>
      <w:bookmarkEnd w:id="243"/>
      <w:bookmarkEnd w:id="244"/>
      <w:bookmarkEnd w:id="245"/>
    </w:p>
    <w:p>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cs="仿宋_GB2312"/>
          <w:sz w:val="28"/>
          <w:szCs w:val="28"/>
        </w:rPr>
        <w:t>谈判文件的其他规定见【谈判须知前附表】。</w:t>
      </w:r>
    </w:p>
    <w:p>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246" w:name="_Toc20750"/>
      <w:bookmarkStart w:id="247" w:name="_Toc2404_WPSOffice_Level1"/>
      <w:bookmarkStart w:id="248" w:name="_Toc34637773"/>
      <w:bookmarkStart w:id="249" w:name="_Toc18130_WPSOffice_Level1"/>
      <w:bookmarkStart w:id="250" w:name="_Toc7566"/>
      <w:bookmarkStart w:id="251" w:name="_Toc7780_WPSOffice_Level1"/>
      <w:bookmarkStart w:id="252" w:name="_Toc31765_WPSOffice_Level1"/>
      <w:bookmarkStart w:id="253" w:name="_Toc29561_WPSOffice_Level1"/>
      <w:bookmarkStart w:id="254" w:name="_Toc4912_WPSOffice_Level1"/>
      <w:bookmarkStart w:id="255" w:name="_Toc13204"/>
      <w:r>
        <w:rPr>
          <w:rFonts w:hint="eastAsia" w:ascii="华文中宋" w:hAnsi="华文中宋" w:eastAsia="华文中宋" w:cs="华文中宋"/>
          <w:b w:val="0"/>
          <w:bCs w:val="0"/>
          <w:sz w:val="44"/>
          <w:szCs w:val="44"/>
        </w:rPr>
        <w:br w:type="page"/>
      </w:r>
      <w:bookmarkStart w:id="256" w:name="_Toc100136365"/>
      <w:r>
        <w:rPr>
          <w:rFonts w:hint="eastAsia" w:ascii="华文中宋" w:hAnsi="华文中宋" w:eastAsia="华文中宋" w:cs="华文中宋"/>
          <w:b w:val="0"/>
          <w:bCs w:val="0"/>
          <w:sz w:val="36"/>
          <w:szCs w:val="36"/>
        </w:rPr>
        <w:t>第三部分 采购需求</w:t>
      </w:r>
      <w:bookmarkEnd w:id="246"/>
      <w:bookmarkEnd w:id="247"/>
      <w:bookmarkEnd w:id="248"/>
      <w:bookmarkEnd w:id="249"/>
      <w:bookmarkEnd w:id="250"/>
      <w:bookmarkEnd w:id="251"/>
      <w:bookmarkEnd w:id="252"/>
      <w:bookmarkEnd w:id="253"/>
      <w:bookmarkEnd w:id="254"/>
      <w:bookmarkEnd w:id="255"/>
      <w:bookmarkEnd w:id="256"/>
    </w:p>
    <w:p>
      <w:pPr>
        <w:adjustRightInd w:val="0"/>
        <w:snapToGrid w:val="0"/>
        <w:spacing w:before="156" w:beforeLines="50" w:line="560" w:lineRule="exact"/>
        <w:jc w:val="center"/>
        <w:outlineLvl w:val="1"/>
        <w:rPr>
          <w:rFonts w:ascii="仿宋" w:hAnsi="仿宋" w:eastAsia="仿宋" w:cs="黑体"/>
          <w:sz w:val="28"/>
          <w:szCs w:val="28"/>
          <w:lang w:val="zh-CN"/>
        </w:rPr>
      </w:pPr>
      <w:bookmarkStart w:id="257" w:name="_Toc20423_WPSOffice_Level2"/>
      <w:bookmarkStart w:id="258" w:name="_Toc19812_WPSOffice_Level2"/>
      <w:bookmarkStart w:id="259" w:name="_Toc100136366"/>
      <w:bookmarkStart w:id="260" w:name="_Toc8656"/>
      <w:bookmarkStart w:id="261" w:name="_Toc17070"/>
      <w:bookmarkStart w:id="262" w:name="_Toc4601"/>
      <w:bookmarkStart w:id="263" w:name="_Toc13326_WPSOffice_Level2"/>
      <w:bookmarkStart w:id="264" w:name="_Toc515908232"/>
      <w:r>
        <w:rPr>
          <w:rFonts w:hint="eastAsia" w:ascii="仿宋" w:hAnsi="仿宋" w:eastAsia="仿宋" w:cs="黑体"/>
          <w:sz w:val="28"/>
          <w:szCs w:val="28"/>
          <w:lang w:val="zh-CN"/>
        </w:rPr>
        <w:t>十、响应说明</w:t>
      </w:r>
      <w:bookmarkEnd w:id="257"/>
      <w:bookmarkEnd w:id="258"/>
      <w:bookmarkEnd w:id="259"/>
      <w:bookmarkEnd w:id="260"/>
      <w:bookmarkEnd w:id="261"/>
      <w:bookmarkEnd w:id="262"/>
      <w:bookmarkEnd w:id="263"/>
      <w:bookmarkEnd w:id="264"/>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1.</w:t>
      </w:r>
      <w:r>
        <w:rPr>
          <w:rFonts w:hint="eastAsia" w:ascii="仿宋" w:hAnsi="仿宋" w:eastAsia="仿宋" w:cs="仿宋_GB2312"/>
          <w:sz w:val="28"/>
          <w:szCs w:val="28"/>
          <w:lang w:val="zh-CN"/>
        </w:rPr>
        <w:t>供应商可以按照谈判文件规定的包号选择响应，但必须对所响应包号中的所有内容作为一个整体进行响应，不能拆分或少报，</w:t>
      </w:r>
      <w:r>
        <w:rPr>
          <w:rFonts w:hint="eastAsia" w:ascii="仿宋" w:hAnsi="仿宋" w:eastAsia="仿宋" w:cs="仿宋_GB2312"/>
          <w:sz w:val="28"/>
          <w:szCs w:val="28"/>
        </w:rPr>
        <w:t>如有缺项、漏项，其响应无效。</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2.</w:t>
      </w:r>
      <w:r>
        <w:rPr>
          <w:rFonts w:hint="eastAsia" w:ascii="仿宋" w:hAnsi="仿宋" w:eastAsia="仿宋" w:cs="仿宋_GB2312"/>
          <w:sz w:val="28"/>
          <w:szCs w:val="28"/>
          <w:lang w:val="zh-CN"/>
        </w:rPr>
        <w:t>供应商必须如实填写“项目需求及技术参数表”（样表如下），在响应产品“技术参数”栏中列出所响应产品的具体技术参数、指标；如果与谈判文件中提供的产品检测报告、彩页等证明材料中的实质性响应情况不一致或直接复制谈判文件“技术参数”内容的，按无效响应处理。</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3.谈判</w:t>
      </w:r>
      <w:r>
        <w:rPr>
          <w:rFonts w:hint="eastAsia" w:ascii="仿宋" w:hAnsi="仿宋" w:eastAsia="仿宋" w:cs="仿宋_GB2312"/>
          <w:sz w:val="28"/>
          <w:szCs w:val="28"/>
          <w:lang w:val="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pPr>
        <w:adjustRightInd w:val="0"/>
        <w:snapToGri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4.所提供产品或其任何一部分不得侵犯专利权、著作权、商标权和工业设计权等知识产权。</w:t>
      </w:r>
    </w:p>
    <w:p>
      <w:pPr>
        <w:spacing w:line="480" w:lineRule="auto"/>
        <w:jc w:val="center"/>
        <w:rPr>
          <w:rFonts w:hint="eastAsia"/>
          <w:b/>
          <w:bCs/>
          <w:sz w:val="32"/>
          <w:szCs w:val="40"/>
        </w:rPr>
      </w:pPr>
      <w:bookmarkStart w:id="265" w:name="_Toc31138"/>
      <w:bookmarkStart w:id="266" w:name="_Toc22544"/>
      <w:bookmarkStart w:id="267" w:name="_Toc18643_WPSOffice_Level1"/>
      <w:bookmarkStart w:id="268" w:name="_Toc100136368"/>
      <w:bookmarkStart w:id="269" w:name="_Toc15487_WPSOffice_Level1"/>
      <w:bookmarkStart w:id="270" w:name="_Toc955_WPSOffice_Level1"/>
      <w:bookmarkStart w:id="271" w:name="_Toc5732_WPSOffice_Level1"/>
      <w:bookmarkStart w:id="272" w:name="_Toc6923_WPSOffice_Level1"/>
      <w:bookmarkStart w:id="273" w:name="_Toc18208_WPSOffice_Level1"/>
      <w:r>
        <w:rPr>
          <w:rFonts w:hint="eastAsia"/>
          <w:b/>
          <w:bCs/>
          <w:sz w:val="32"/>
          <w:szCs w:val="40"/>
        </w:rPr>
        <w:t>校园广播站设施及教学设备采购项目</w:t>
      </w:r>
    </w:p>
    <w:tbl>
      <w:tblPr>
        <w:tblStyle w:val="15"/>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08"/>
        <w:gridCol w:w="7028"/>
        <w:gridCol w:w="968"/>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908"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7028"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968"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714"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网络广播可寻址音响</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一体壁挂式设计、可被广播服务器独立控制，音源播放。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采用高速工业级双核(ARM+DSP)芯片、启动时间≤1秒；</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内置高保真扬声器和2 × 10 W(8 Ω)立体声D类功率放大器；</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支持定压备份，可自动切换到定压备份输入广播；</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支持通过定阻输出接口对外接副音箱（10 W）进行广播；</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支持3.5 mm本地输入、同时支持与蓝牙输入进行混音；</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支持平台或管理机将定时任务下发到设备中，在断网情况下也能播放定时任务音频；</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设备支持通过Web端配置定时任务，在无管理机或平台时，也可单机使用；</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音箱具备蓝牙功能，通过蓝牙播放手机或者电脑里的音频内容；</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支持利用蓝牙话筒通过音箱进行本地扩音；</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支持检测到本地报警输入时，支联动播放音箱内的音频文件；</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自带拾音麦克，支持被中心管理机呼叫，可实现与中心进行双工对讲；</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支持通过音量调节旋钮进行广播输出音量的调节；</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具有红绿双色指示灯，显示设备工作状态；</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支持web进行系统配置、网络配置、系统维护等操作；</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标准RJ45网络接口，有以太网口的地方即可接入，支持跨网段和跨路由；</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操作系统 嵌入式 Linux</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 512MB</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Flash 4GB</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音频输入网络音频输入接口*1；3.5mm 音频输入接口*1；线路输入接口*1 ，定压输入*1</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蓝牙 2.4G 蓝牙</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物理接口网口*1；RS485*1；报警输入*2；报警输出（继电器）*2；音量调节旋钮*1；复位按钮*1；USB*1；TF 卡（内置）*1 路；RTC*1 路</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网络广播可寻址音柱</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一体化设计，整合网络音频解码,数字功放及音柱。</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内置有60W输出功率。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内置大容量flash，具有时钟芯片，可根据事先导入的内容进行离线广播。</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内置回路检测功能，可远程监听扬声器工作状态，轻松维护。</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支持空闲时检测环境噪声，根据噪声水平自动调节广播输出音量。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终端支持服务软件远程控制方式调节音量。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支持WEB网页配置网络参数、音频参数、任务优先级等，实现个性化的配置，支持在线升级。</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标准RJ45网络接口，有以太网口的地方即可接入，支持跨网段和跨路由。</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全天候设计，防水等级可达IPX5。</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11.箱体灵敏度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93dB（1m/w）</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AC 220V/50HZ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13.待机功耗</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14.网络通讯协议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TCP/IP、SIP、UDP、ARP、ICMP、IGMP协议</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15.网络芯片速率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10/100Mbps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16.音频采样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8kHz～44.100kHz, 16bit</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17.信噪比</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≥80dB</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18.频响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200HZ-18KHZ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19.工作温度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-20℃～+55℃</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20.工作湿度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10%-90%不结露</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广播话筒</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换能方式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电容式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频率响应</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40HZ－16KHz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指向性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心形指向</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输出阻抗</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200欧姆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灵敏度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－42DB</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供应电压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DV9V-12V</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产品尺寸、重量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244.2x121.5x60.3mm ，0.8 kg</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换能方式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电容式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频率响应</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40HZ－16KHz</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网络调音台</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1.专业调音台设计、具有4.3寸真彩液晶屏， 中英文界面、启动时间≤1秒。</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2.带8路音频输入(4路话筒/线路输入，1路紧急输入，4路立体声线路输入)，每路音量使用推子调节，手感极佳。</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3.带3路音频输出(1路线路输出， 2路监听耳机输出)。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4.通过网络对其他IP音频终端远程播放(分区或全区)。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5.可点播服务器节目或插入SD卡，做为音源播放，并能控制暂停/快进/快退。</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6.一键式广播功能(具有8个可编程广播按键， 预设节目源和目标分区)。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7.标准RJ45网络接口、有以太网口的地方即可接入、支持跨网段和跨路由。</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8.电源、功耗</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AC220V  50Hz，≤15W</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9.网络通讯协议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TCP/IP、UDP、ARP、ICMP、IGMP</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10.网络芯片速率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10/100Mbps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11.音频编码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MP2/MP3/PCM/ADPCM</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12.音频采样、位率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8kHz～44.1kHz， 16bit， 8kbps-320kbps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13.信噪比、频响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≥90dB，20Hz-16KHz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14.显示屏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TFT 4.3"LCD 480x272</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15.接口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1个RJ45网口、4路话筒/线路输入、1路紧急输入、4路线路输入、1路线路输出、2路耳机监听输出、1个SD卡插口</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16.工作温度、湿度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-10℃～50℃，≤90%RH（无结露）</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电源时序器</w:t>
            </w:r>
          </w:p>
        </w:tc>
        <w:tc>
          <w:tcPr>
            <w:tcW w:w="7028" w:type="dxa"/>
            <w:noWrap w:val="0"/>
            <w:vAlign w:val="center"/>
          </w:tcPr>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采用ARM核32位处理器控制，使时间更精确性能更稳定；</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8路通道总承受功率为8KW电源，每通道拥有独立高性能RFI/EMI电源滤波器，为用户的设备提供干净而稳定的电源；</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 LCD蓝色背光显示功能设置操作界面使设备操作变得更加直观；</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每通道设立独立的硬件紧急关闭开关，可以通过开关紧急关闭某一路的电源输出；</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可设置密码功能，更好的保护系统用电安全管理；</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软件编辑功能，可独立调整通道开机及关机的延时时间； </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设备内置定时开关机功能，最长可达12个月的定时时间设置；</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设备内置中控代码生成器，方便第三方设备进行代码编辑；</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设备内置远程控制，让用户能随时随地的对设备进行开启关闭操作；</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能与同型号的电源时序器进行多台扩展及级联设置，而无需再购置其它控制器件；</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设备受控控制方式多样，TCP/IP、WIFI、USB，RS485，RS232联机控制加上外部（远程）控制能控制复杂的电源系统。</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本设备可通过红外学习功能及IO控制功能对第三方设备进行控制。</w:t>
            </w:r>
          </w:p>
          <w:p>
            <w:pPr>
              <w:numPr>
                <w:ilvl w:val="0"/>
                <w:numId w:val="6"/>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用新国家标准的10A和16A通用安全划盖插座，使得用电安全更加有保障。</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网络数字功放</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1.1U 交换机外形设计，使设备更网络家族化。</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2.简约人性化工程设计，前面板显示状态信号，开关及音量旋钮后置，减少非专业化的操作，降低维护故障。</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3.额定输出功率，1500W，内置高效率数字功放，定压 100V 输出，效率高达 90%以上。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4.带前置信号输入功能(1 路话筒输入、2 路辅助线路输入、1 路网络音频)， 各音频通道均有独立的音量调节。同时线路输入支持平衡输入，有效减少系统连接时的接入噪声，提高系统的信燥比。</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5.支持紧急话筒插入时，其余音频输出自动默音，且默音程度可调。</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6.内置大容量存储器，支持远程更新定时任务和报警触发任务。</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7.支持离线广播。当网络中断时、可自动开启本地播放。</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8.具有1路报警输入、1路报警输出，联动周边设备。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9.国际通用的宽电压供电设计，电源电压适应能力强。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10.内置完备的保护电路，支持过载、过热保护等多种保护功能，支持电源及线路防雷击及浪涌保护。</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11.标准 RJ45 接口，有以太网口地方即可接入，支持跨网段和跨路由</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主备功放切换器</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1.能自动发现声频功放故障并在“主功放”和“备用功放”之间实现自动切换。</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2.具有4个完全相同的独立通道，每个通道均能完成主/备功放之自动检测与切换。</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3.兼有手动主/备切换之功能。</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4.一目了然的工作状态指示。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可控通道组数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4组</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工作组态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(4主4备)或(4主1备)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通道工作容量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100V/10A（音频信号）</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功放增益要求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&gt;20dB</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输入检测电压阀值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&lt;500mV</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30k检测信号输出电压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20mV-50mV</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故障切换时间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200ms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通道检测时间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40ms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AC 保险丝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AC 220-240V/50-60Hz</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DVD播放机</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1、1U铝合金面板，人性化的抽手设计，美观实用。</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微电脑控制，轻触式按键操作，高亮度动态LED显示，清晰醒目。</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采用进口数码机芯，吸入式防震设备，超强纠错功能。</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自动播放控制，全数码伺服。</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带USB接口，支持1G至32G U盘，支持MP3、WMA、APE、FLAC等格式播放。可播放：CD/VCD/MP3/DVD碟片，U盘播放。</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1路音频信号左右声道（L /R）输出。</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视频输出、分量输出、同轴、S端子及光纤输出。</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可通过面板按键或红外遥控器控制操作。</w:t>
            </w:r>
          </w:p>
          <w:p>
            <w:pPr>
              <w:numPr>
                <w:ilvl w:val="0"/>
                <w:numId w:val="7"/>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可扩展红外遥控面板，对其进行控制。</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前置放大器</w:t>
            </w:r>
          </w:p>
        </w:tc>
        <w:tc>
          <w:tcPr>
            <w:tcW w:w="7028" w:type="dxa"/>
            <w:noWrap w:val="0"/>
            <w:vAlign w:val="center"/>
          </w:tcPr>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标准机箱设计，1U铝合金面板，人性化的抽手设计，美观实用。</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有10个输入通道：包括5路话筒(MIC)输入， 3路标准信号线路(AUX)输入，2路紧急线路(EMC)输入，2路音源输出(OUT)，可环接至下一台功放音频输入接口。</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第5个话筒(MIC5)具有最高优先、强行切入优先功能。</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MIC 1、2、3、4为XLR，TRS二合一接口，方便接入各路话筒。</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话筒(MIC)输入通道和线路(AUX)输入通道均可独立调节音量。 </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话筒接口带+48V幻想电源及幻象电源开关，为电容话筒提供电源。</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设有高音(TREBLE)和低音(BASS)独立调节。 </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2路紧急输入线路具有二级优先，强行切入优先功能。 </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数字调谐器</w:t>
            </w:r>
          </w:p>
        </w:tc>
        <w:tc>
          <w:tcPr>
            <w:tcW w:w="7028" w:type="dxa"/>
            <w:noWrap w:val="0"/>
            <w:vAlign w:val="center"/>
          </w:tcPr>
          <w:p>
            <w:pPr>
              <w:numPr>
                <w:ilvl w:val="0"/>
                <w:numId w:val="9"/>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专业级高保真立体声数码石英锁相环收音系统、接收频率精确稳定。</w:t>
            </w:r>
          </w:p>
          <w:p>
            <w:pPr>
              <w:numPr>
                <w:ilvl w:val="0"/>
                <w:numId w:val="9"/>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调频、调幅两波段可存储电台达100个。</w:t>
            </w:r>
          </w:p>
          <w:p>
            <w:pPr>
              <w:numPr>
                <w:ilvl w:val="0"/>
                <w:numId w:val="9"/>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电台频率自动搜索存储功能、且有断电记忆功能永不丢失。</w:t>
            </w:r>
          </w:p>
          <w:p>
            <w:pPr>
              <w:numPr>
                <w:ilvl w:val="0"/>
                <w:numId w:val="9"/>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高亮度动态VFD荧光显示、全功能微电脑控制、轻触式按键操作。 </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数字反馈抑制器</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1、96KHz采样频率，32-bit DSP处理器，24-bit A/D及D/A转换</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可通过面板的BYPASS/ON按键切换工作模式为直通或抑制</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全自动窄带陷波式反馈抑制</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每通道独立12个固定滤波器和12个动态滤波器,可通过“系统”键来设定固定或动态滤波器的个数提供模拟输入输出或数字AES 3, 光纤，同轴输入输出。</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可通过面板液晶上显示的48个啸叫点显示灯,显示当前啸叫点个数</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带有压缩,限幅,噪声门功能，单机提供30组设备数据存储,存储压缩,限幅,噪声门的参数。关机后可保存关机前的啸叫抑制状态.</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可通过面板的“系统”键来设定密码锁定面板操作的部分或全部功能，以防止非相关人员的操作破坏机器的工作状态</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采用液晶屏和段码彩色液晶显示输出的精确数字电平表</w:t>
            </w:r>
          </w:p>
          <w:p>
            <w:pPr>
              <w:numPr>
                <w:ilvl w:val="0"/>
                <w:numId w:val="1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提供模拟输入输出或数字AES 3, 光纤，同轴输入输出。</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广播服务器及广播管理系统</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1，广播系统必须接入此次采购监控及安防平台进行统一管理（否则投标无效），管理员可通过账号、密码登陆平台的播控系统，进行广播各项功能控制及管理。（提供检测报告）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2，在平台的广播播控台界面可查看已注册终端的实时状态（是否在线，播放 内容及音量大小），并可对终端的编号、备注名称、音量大小进行配置和 调整。 符合要求 （提供检测报告）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3，广播系统内的每个网络音箱，解码器或网络攻放都能单独绑定该区域的摄像头，并可在监控画面直接点击喊话按钮，利用系统内绑定的寻呼话筒对 对应绑定的音箱进行喊话。（检测报告）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4，当区域摄像头发生紧急报警时，可联动对应绑定的广播自动播放预设好的 紧急广播内容，同时可在报警弹出界面点击广播按钮进行紧急喊话。（检测报告）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5.安装广播系统服务器软件后，构成IP广播系统的管理控制中心，对广播系统各路音源信号控制，广播区域分配，终端信息的配置。</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6.可根据服务软件形成的电子地图，查看各路广播终端实时情况，尽在掌控。</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7.涵盖传统广播系统功能：包含定时打铃任务，业务讲话广播、背景音乐、电台转播和消防报警广播等；</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8.系统采用B/S架构，跨平台应用，方便维护、升级；可进行分区管理、广播权限等设置；</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支持离线广播，可将要播放的媒体文件提前推送到终端保存，终端按照预设置的播放策略进行播放。</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后台录音：系统支持广播、对讲、监听内容录制在服务器硬盘中，录音文件支持多种方式查询，查询出的录音文件支持导出功能。</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报告查询功能：可查看系统各种状态、应用日志、系统日志等报告，及时、准确了解系统状态。</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用户管理：可添加删除用户帐户,并设定其角色，每个角色权限范围可自定义，包括功能权限和操作终端权限。</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支持主服务器和备用服务器热切换，支持系统崩溃自动恢复；</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多级服务器管理：支持搭建多级服务器架构，根据用户地域管理部署；</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文字转语音：系统支持文字转语音功能，可在主机上输入一段文字，自动转成语音播放到终端；</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 ATX 宽压电源(AC 100-127/220-240V～/47-63Hz/7/3.5A)</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显示屏幕 17.3 寸、亮度：350、对比度：600:1 分辨率：1920×1080</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视角 可视角度：80/80/60/80（L/R/U/D)</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输入类型 4 线电阻式触摸屏 可抽拉隐藏式键盘、滑鼠板</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处理器 I5 支持 LGA1151 Intel® Core™ i3/i5/i7/Celeron/Pentium 处理器</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 120GB 固态硬盘，4* SATA3.0 硬盘接口,传输速度可达 6Gbps.Supports RAID 0/1/5</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 8G 内存，最大支持 16GB</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芯片组 采用 Intel® H81 芯片组</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 示 支持 1* VGA 接口,支持最高分辨率为 1920X1200@60Hz(默认,和 HDMI2.0 接口二选一) 1* HDMI1.4 接口,支持最高分辨率为 2560×1600 @60Hz</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 络 1*RTL8111F 千兆网卡芯片,支持网络唤醒/PXE 功能</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音频 MIC-in/Line-out/Line-in</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扩展插槽 1* PS/2 接口(可扩展键盘和鼠标) 2*串口（COM 口）可扩展 2* USB2.0接口 2* USB3.0 接口 1* RJ-45 千兆网络接口 1* 三层音频接口(MIC-in/Line-out/Line-in)</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前置 I/O 接口 2* USB2.0 接口</w:t>
            </w:r>
          </w:p>
          <w:p>
            <w:pPr>
              <w:numPr>
                <w:ilvl w:val="0"/>
                <w:numId w:val="8"/>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工作温度、湿度 -10℃～50℃, ≤90%RH（无结露）</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网络监听音响</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一体化壁挂式设计、整合网络音频解码，数字功放及音箱。     采用高速工业级双核(ARM+DSP)芯片、启动时间≤1 秒。</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内置高保真扬声器和 2×10W(8Ω)立体声 D 类功率放大器，支持外接一路10W副音箱。</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内置回路检测功能、可远程监听扬声器工作状态、轻松维护。</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服务软件远程调节输出音量、并可在本地用旋钮调节线路输入音量。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bidi="ar-SA"/>
              </w:rPr>
              <w:t>标准 RJ45 网络接口、有以太网口的地方即可接入、支持跨网段和跨路由。</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专业监听耳机</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专业监听头戴式耳机</w:t>
            </w:r>
          </w:p>
        </w:tc>
        <w:tc>
          <w:tcPr>
            <w:tcW w:w="968" w:type="dxa"/>
            <w:noWrap w:val="0"/>
            <w:vAlign w:val="center"/>
          </w:tcPr>
          <w:p>
            <w:pPr>
              <w:pStyle w:val="13"/>
              <w:widowControl/>
              <w:shd w:val="clear" w:color="auto" w:fill="FFFFFF"/>
              <w:spacing w:before="0" w:beforeAutospacing="0" w:after="0" w:afterAutospacing="0" w:line="390" w:lineRule="atLeast"/>
              <w:jc w:val="center"/>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w:t>
            </w:r>
          </w:p>
        </w:tc>
        <w:tc>
          <w:tcPr>
            <w:tcW w:w="714" w:type="dxa"/>
            <w:noWrap w:val="0"/>
            <w:vAlign w:val="center"/>
          </w:tcPr>
          <w:p>
            <w:pPr>
              <w:pStyle w:val="13"/>
              <w:widowControl/>
              <w:shd w:val="clear" w:color="auto" w:fill="FFFFFF"/>
              <w:spacing w:before="0" w:beforeAutospacing="0" w:after="0" w:afterAutospacing="0" w:line="390" w:lineRule="atLeast"/>
              <w:jc w:val="center"/>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908" w:type="dxa"/>
            <w:noWrap w:val="0"/>
            <w:vAlign w:val="center"/>
          </w:tcPr>
          <w:p>
            <w:pPr>
              <w:pStyle w:val="13"/>
              <w:widowControl/>
              <w:shd w:val="clear" w:color="auto" w:fill="FFFFFF"/>
              <w:spacing w:before="0" w:beforeAutospacing="0" w:after="0" w:afterAutospacing="0" w:line="390" w:lineRule="atLeast"/>
              <w:jc w:val="center"/>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外置专业调音台声卡</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高解析度（24-bit/192kHz），两轨录音及播放。</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灵活的LOOPBACK功能，完美适用录音及网络直播。</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“D-PRE”录音棚〜前置话放，增益量大，噪声低。</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方便的控制能力，一键即可完成COMP/EQ, EFFECT处理功能。</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通道1包含+48V 幻象电源，适用电容话筒以及DI盒。</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通道2包含Hi-Z输入，适用吉他。</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可连接iPad（2或者更新版本，需要使用Apple iPad Camera Connection Kit及外部USB供电）。</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通过MAC及PC的USB总线供电。</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金属机身</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908" w:type="dxa"/>
            <w:noWrap w:val="0"/>
            <w:vAlign w:val="center"/>
          </w:tcPr>
          <w:p>
            <w:pPr>
              <w:pStyle w:val="13"/>
              <w:widowControl/>
              <w:shd w:val="clear" w:color="auto" w:fill="FFFFFF"/>
              <w:spacing w:before="0" w:beforeAutospacing="0" w:after="0" w:afterAutospacing="0" w:line="390" w:lineRule="atLeast"/>
              <w:jc w:val="center"/>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电容录音话筒</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类型：电容式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指向性：心形</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频率响应：30-15kHz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采样频率：44.1kHz/48kHz</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位元数：16bit</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按键：耳机音量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供电：DC 5V（USB供电）</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输出端口：USB</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908" w:type="dxa"/>
            <w:noWrap w:val="0"/>
            <w:vAlign w:val="center"/>
          </w:tcPr>
          <w:p>
            <w:pPr>
              <w:pStyle w:val="13"/>
              <w:widowControl/>
              <w:shd w:val="clear" w:color="auto" w:fill="FFFFFF"/>
              <w:spacing w:before="0" w:beforeAutospacing="0" w:after="0" w:afterAutospacing="0" w:line="390" w:lineRule="atLeast"/>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音视频处理终端</w:t>
            </w:r>
          </w:p>
        </w:tc>
        <w:tc>
          <w:tcPr>
            <w:tcW w:w="7028"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处理器：不低于</w:t>
            </w:r>
            <w:r>
              <w:rPr>
                <w:rFonts w:hint="eastAsia" w:asciiTheme="minorEastAsia" w:hAnsiTheme="minorEastAsia" w:eastAsiaTheme="minorEastAsia" w:cstheme="minorEastAsia"/>
                <w:sz w:val="21"/>
                <w:szCs w:val="21"/>
                <w:lang w:val="en-US" w:eastAsia="zh-CN"/>
              </w:rPr>
              <w:t>i5</w:t>
            </w:r>
            <w:r>
              <w:rPr>
                <w:rFonts w:hint="eastAsia" w:asciiTheme="minorEastAsia" w:hAnsiTheme="minorEastAsia" w:eastAsiaTheme="minorEastAsia" w:cstheme="minorEastAsia"/>
                <w:sz w:val="21"/>
                <w:szCs w:val="21"/>
              </w:rPr>
              <w:t>处理器。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内存：不低于8GB，支持扩展到64GB以上。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存储容量：不低于1个256GB SSD+1个1TB HDD。</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硬盘接口：支持不低于4个SATA 3.0接口。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显示器：支持2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英寸，支持1920*1080分辨率，刷新率60Hz以上。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硬件平台可靠性及可扩展性要求：</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USB接口：≥13个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配置</w:t>
            </w:r>
            <w:r>
              <w:rPr>
                <w:rFonts w:hint="eastAsia" w:asciiTheme="minorEastAsia" w:hAnsiTheme="minorEastAsia" w:eastAsiaTheme="minorEastAsia" w:cstheme="minorEastAsia"/>
                <w:sz w:val="21"/>
                <w:szCs w:val="21"/>
                <w:lang w:val="en-US" w:eastAsia="zh-CN"/>
              </w:rPr>
              <w:t>2个</w:t>
            </w:r>
            <w:r>
              <w:rPr>
                <w:rFonts w:hint="eastAsia" w:asciiTheme="minorEastAsia" w:hAnsiTheme="minorEastAsia" w:eastAsiaTheme="minorEastAsia" w:cstheme="minorEastAsia"/>
                <w:sz w:val="21"/>
                <w:szCs w:val="21"/>
              </w:rPr>
              <w:t>便携式移动存储，存储容量≧30GB，传输速度≧160M/S；产品满足3次及以上1000MM跌落试验无损坏、产品没有明显的暗刺和影响使用的棱角、产品经过震动试验测试后无松动和损坏现象（提供权威机构检测报告）；产品具有终身原厂质保、有质量问题终身原厂免费换新服务（提供生产厂商承诺函原件）；并配置数据恢复系统，可对硬件存储进行数据丢失找回，支持文档，文件夹，视频，音频，照片等。提供软件主要界面功能截图（不少于5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w:t>
            </w:r>
            <w:r>
              <w:rPr>
                <w:rFonts w:hint="eastAsia" w:asciiTheme="minorEastAsia" w:hAnsiTheme="minorEastAsia" w:eastAsiaTheme="minorEastAsia" w:cstheme="minorEastAsia"/>
                <w:sz w:val="21"/>
                <w:szCs w:val="21"/>
                <w:lang w:val="en-US" w:eastAsia="zh-CN"/>
              </w:rPr>
              <w:t>器</w:t>
            </w:r>
            <w:r>
              <w:rPr>
                <w:rFonts w:hint="eastAsia" w:asciiTheme="minorEastAsia" w:hAnsiTheme="minorEastAsia" w:eastAsiaTheme="minorEastAsia" w:cstheme="minorEastAsia"/>
                <w:sz w:val="21"/>
                <w:szCs w:val="21"/>
              </w:rPr>
              <w:t>输出接口：≥2个;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耳唛：后置1个Line in接口、1个OUT接口、1个MIC接口；前置1个MIC接口、1个耳机接口;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系统兼容性：支持windows系统、hikos系统、UOS系统、麒麟系统、CentOS系统、Windows 系统等系统安装，支持上述双系统、三系统、四系统安装。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安全可靠能力：</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稳定运行音市场主流音频后期编辑软件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w:t>
            </w:r>
            <w:r>
              <w:rPr>
                <w:rFonts w:hint="eastAsia" w:asciiTheme="minorEastAsia" w:hAnsiTheme="minorEastAsia" w:eastAsiaTheme="minorEastAsia" w:cstheme="minorEastAsia"/>
                <w:sz w:val="21"/>
                <w:szCs w:val="21"/>
              </w:rPr>
              <w:t>持硬盘断电保护，支持将硬盘数据还原到指定还原点；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支持IoT硬盘，硬盘与主机需为同一品牌以确保良好的兼容性及性能。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视频监控解码能力：≥16路400万像素解码。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11.视频播放解码能力：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支持视频客户端实现画中画显示，支持将2个IPC画面合成1个画面，支持在1个大画面叠加1个小画面，支持2个画面分2个窗口显示。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应用软件向导式启动及更新升级，支持应用软件打开即可全屏显示；支持Windows应用虚拟化，支持双系统同时开机同时使用；支持安装云盘软件，能对指定目录进行增备、全备及双向同步；支持对操作系统进行镜像备份和恢复；支持使用视图播放器对文件进行播放；支持使用浏览器对IPC、DVR、NVR进行预览回放操作，使用浏览器对平台软件进行操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系统需支持多种安防视频格式文件功能，支持全屏、单屏、2分屏、4分屏、9分屏、16分屏播放。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多窗口倍速播放能力：支持16个窗口同时1或2倍速播放，或支持9个窗口同时4倍速播放，或支持4个窗口同时8倍速或16倍速播放。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具备3C认证、中国RoHS、节能认证、能效标识CEL、公安部检测认证等证书</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智能球型摄像机</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视频输出支持1920×1080@25fps，分辨力不小于1100TVL，红外距离可达300米（以公安部检验报告为准）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内置GPU芯片（以公安部检验报告为准）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对人或车辆进入警戒区域后，设备可发出白光警示、声音警示，并启动智能跟踪功能（以公安部检验报告为准）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支持最低照度可达彩色0.0003Lux，黑白0.0001Lux（以公安部检验报告为准）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支持水平手控速度不小于550°/S，垂直速度不小于120°/S，云台定位精度为±0.1°（以公安部检验报告为准）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水平旋转范围为360°连续旋转，垂直旋转范围为-20°~90°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支持对镜头前盖玻璃加热，去除玻璃上的冰状和水状附着物。</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支持人脸抓拍设置，具有最佳抓拍和快速抓拍两种模式设置选项</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需具备智能分析抗干扰功能，当篮球、小狗、树叶等非人或车辆目标经过检测区域时，不会触发报警。（公安部检验报告证明）</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支持像素显示功能，可实时显示监控画面上选定区域的水平像素大小和垂直像素大小。（公安部检验报告证明）</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支持300个预置位，可按照所设置的预置位完成不小于8条巡航路径，支持不小于4条模式路径设置，支持预置位视频冻结功能；可实现RS485接口优先或RJ45网络接口优先控制功能（以公安部检验报告为准）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支持智能红外、透雾、强光抑制、电子防抖、数字降噪、防红外过曝功能</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支持区域遮盖功能，支持设置不少于24个不规则四边形区域，可设置不同颜色；支持3D定位、断电记忆功能；支持IP地址访问控制功能，支持定时抓拍或报警联动抓图上传ftp功能</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球机应具备本机存储功能，支持SD卡热插拔，最大支持256GB（以公安部检验报告为准）</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壁装支架/白色/铝合金</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防雨电源</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适用于智能球型摄像机</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防水箱</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材质：冷轧钢</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表面：喷塑处理</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监控中心主机</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•2盘位，最大支持满配8TB硬盘</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•支持1个HDMI 4K输出 +1个VGA同源高清1080P输出</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•支持8路1080P解码，开启增强模式后最高可提升至16路1080P•支持H.265、H.264混合解码，最大支持接入8MP高清IPC</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•1个千兆网口；</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•1个USB2.0接口+1个USB3.0接口</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w:t>
            </w:r>
          </w:p>
        </w:tc>
        <w:tc>
          <w:tcPr>
            <w:tcW w:w="7028"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HDD,DT02ABA200V,2T,5400,3.5",SATA，</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监视器</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支持物理分辨率高达1920× 1080，画面细腻、清晰。</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采用3D数字梳状滤波器，采用3D降噪技术。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采用可编程12-bit RGB gamma校正技术。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完善的工厂设置模式。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支持软件展频技术可降低EMI辐射。</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内置红外遥控接收器，接收视角广。</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四等窄边设计，外形美观，横放竖放皆宜。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支持一键画面静止，捕获瞬间美好；高温报警设置，安全使用。</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支持USB软件升级。</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支持3.5 mm音频输入。</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支持7×24小时工作模式。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采用2个MACE独立颜色校正引擎，改善图像的对比度，细节，边缘等。</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支持DP、DVI、HDMI、VGA接口信号输入。</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交换机</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配置：可用千兆PoE电接口数量≥8，千兆光接口数量≥2</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交换容量≥20Gbps</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转发性能≥14.88Mpps</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支持自适应802.3af/at供电标准，支持PoE最大输出功率≥110W</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支持8芯供电，支持6KV防浪涌（PoE口）</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提供CCC证书</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支持IEEE 802.3、IEEE 802.3u、IEEE 802.3x、IEEE 802.3ab、IEEE 802.3z</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支持通过管理平台，手机APP对交换机进行远程控制和状态查看</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支持通过管理平台，手机APP对交换机进行系统拓扑展示及管理</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支持通过管理平台，手机APP对交换机进行远程升级，重启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支持通过管理平台对交换机间不同的连接方式进行系统拓扑识别，包括网线连接、光纤连接、无线连接；支持通过管理平台展示链路详情，包括传输速率、链路两端设备信息和链路带宽告警。</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支持通过管理平台，手机APP在网络拓扑中展示交换机详情，包括基本信息、性能使用信息、交换机面板状态、端口信息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支持通过管理平台，手机APP在系统异常时实时推送交换机告警信息并展示告警内容</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支持通过管理平台对交换机进行PoE功率管理，包括整机/端口功率监控，PoE功能开启/关闭</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支持通过管理平台对交换机进行端口远距离传输配置，最远传输距离可达250米</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为保证整体系统稳定性，投标产品必须与球机、广播服务器、为同一品牌</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支持千兆以太网信号传输。</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无氧铜芯，直流电阻小，信号衰减小。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PVC护套，耐磨、抗拉强度高。</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305米每箱</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电源线</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导体类型：无氧铜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护套类型：PVC</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线缆芯数：2芯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线缆类型（电源线）：RVV</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2300</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音响线</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导体类型：无氧铜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护套类型：PVC</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线缆芯数：2芯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线缆类型（电源线）：RVV</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辅材</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线槽、线管、水晶头，高清线等</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桌椅</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140*60*75cm，材质：木；转椅</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机柜</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1.2米高专业机柜，可放置此次采购部分产品</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墙面标识制作</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val="en-US" w:eastAsia="zh-CN" w:bidi="ar-SA"/>
              </w:rPr>
              <w:t>根据广播站墙面</w:t>
            </w:r>
            <w:r>
              <w:rPr>
                <w:rFonts w:hint="eastAsia" w:asciiTheme="minorEastAsia" w:hAnsiTheme="minorEastAsia" w:eastAsiaTheme="minorEastAsia" w:cstheme="minorEastAsia"/>
                <w:kern w:val="2"/>
                <w:sz w:val="21"/>
                <w:szCs w:val="21"/>
                <w:lang w:bidi="ar-SA"/>
              </w:rPr>
              <w:t>定做</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全贴合智慧黑板</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 交互式智慧黑板尺寸要求：宽≥4200mm，高≥1200mm，厚≤90mm;由三部分拼接而成，可实现整块黑板统一书写；需采用专业的模块化构架，方便老师使用磁吸教具两块副屏支持磁吸功能，支持普通粉笔、液体粉笔、水溶性水笔等直接书写，普通板擦可擦除。</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 中间显示屏采用≥86英寸，UHD超高清LED显示屏，显示比例16:9；物理分辨率≥3840×2160；可视角度≥178°,屏体亮度≥500cd/㎡,对比度≥5000：1，屏幕具备高色域，色彩真实还原度高，色彩覆盖率≥NTSC 90%，色彩度：≥24 bit 真彩（16.7M）；屏幕最高灰阶度 ≥256 灰阶； 刷新率≥60Hz。</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 整机壁挂架具有快速定位拼接方式，采用三段快速定位技术，能拼接成整体挂架；通过限位装置能快速对准拼缝接口，按压式卡扣能根据压力调节平整度及拼缝缝隙，安装快捷，售后高效。（需提供加盖CNAS检测专用章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 为确保教室安全，智慧黑板整机需采用安全无锐角结构，钢化玻璃面板与金属铝型材结构需采用卡槽式全包边设计，钢化玻璃需镶嵌在金属铝型材卡槽内，卡槽深度要求≥3mm，化玻璃与框架结构不得采用悬挂粘贴或无边框或半包边框设计方式，确保钢化玻璃无脱落风险。（需提供对应卡槽深度实际测量照片佐证）</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5. 智慧黑板为方便老师教学书写面积无限扩展，可在显示区域任意位置书写，在不影响老师手握粉笔时还可通过三指按压快速开关黑板背光，关闭屏幕的同时，触摸功能也自动关闭，防止误操作；三指再次按压屏幕或者按下任意前置按键即可唤醒屏幕和触摸。通过五指按压屏幕任意位置，可调出悬浮菜单；菜单包含跳转主页、OPS、白板、开启童锁、半屏模式、录屏等功能，且支持自定义。（提供功能演示视频佐证）</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6. 前置隐藏式接口，要求支持双通道USB3.0x3，非转接HDMIx1，TOUCH USBx1,Type-Cx1，隐藏式推拉安全门左右推拉式设计，可有效保护前置接口，安全管理防止学生误操作。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7. 智慧黑板具备≥7个中文带丝印标识的前置物理按键：电源、护眼、设置、 音量+、音量-、图像比例、录屏。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8. 电源按键带有双色指示灯并具有整机关机、电脑关机、节能三键合一功能。（按参数提供演示视频佐证）</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9. 整机嵌入式安卓系统下互动白板软件支持页面内容二维码扫描分享。（提供功能演示视频佐证）</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10. 产品通过纳米银10万次弯折性能测试、银离子迁移性能测试。（需提供加盖CNAS检测专用章的检测报告复印件）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11. 直径6cm，重量2kg的软球在2米高度下落撞击表面无损伤（需提供加盖CNAS检测专用章的检测报告复印件）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12. 具备4K UI功能，可清晰显示字体及图标。（需提供相关功能界面实拍截图）</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13. 产品通过德国莱茵TUV低蓝光认证，拒绝虚假宣传，真正保护学生视力（提供TUV证书复印件）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14. 投标产品制造商符合商品售后服务评价体系认证GB/T27922-2011五星级要求。（提供GBT27922-2011商品售后服务认证证书复印件）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15. 前置隐藏式接口，要求支持双通道USB3.0x3，非转接HDMIx1，TOUCH USBx1,Type-Cx1，隐藏式推拉安全门左右推拉式设计，可有效保护前置接口，安全管理防止学生误操作。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集中控制软件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 管理中心控制台采用B/S架构，可在Windows、MAC，Linux、Android、IOS等多种不同的操作系统上通过网页浏览器登陆进行操作，管理校园及教室的终端运行情况，无需在管理员设备上安装额外的管理软件；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 管理中心支持多种部署模式：云端部署、本地部署、无服务器部署，可实现无互联网访问下的无服务器部署，减少设备投入，增强系统可用性。</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 系统采用全面云+端互动模式，云端管理中心与电脑终端管理引擎相连互动，实现强大集中管理功能。电脑终端管理引擎预装或安装于每个电脑终端中，参与终端的部署和运行管理， 承载大部分的维护本地系统能力，使系统超越传统桌面管控的效果，提升终端管理维度以及便捷性，真正实现电脑终端的远程运维，同时本地界面支持相应的操作入口，保证一致操作功能，包括但不限于：桌面部署、设备状态与检测、桌面升级与备份、桌面快照及还原等。</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 系统充分考虑分散大批次终端的注册难度，支持终端系统批量注册，自动发现一定范围网络内所有终端设备包括已注册和未注册终端，支持批量选择终端并将终端注册到指定分组。</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5. 管理中心支持配置普通用户模式界面和管理模式界面，灵活配置，实时展示远程控制指令执行结果，将日常与管理区分开，减少用户学习成本，方便普通管理员快速学习系统使用。（提供系统功能界面清晰截图）</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6. 管理控制台支持不登陆分组预览功能，显示当前各分组总终端和在线终端情况。</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7. 支持用户定制首页视图，管理员可选择自己的登陆后的首页入口页面，包括但不限于系统预定义分组、个人虚拟分组、系统统计视图（提供系统功能界面清晰截图复印件）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8. 采用独有的急速部署技术，可以轻松完成局域网部署。与常见的P2P协议下载不同，系统充分考虑使用实际，无特殊网络设备带宽配置要求，可适应广域网，低带宽网络等多种极端环境，本功能对网络具有自适应性，可根据自行协调终端的下载速度，避免下载风暴，使带宽使用自动达到平衡，可在20分钟内完成60个15g终端系统镜像下载。</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9. 管理平台支持对批量或单台设备进行远程软件安装部署与卸载。系统支持灵活的为方便管理员管理与远程安装应用和配置管理应用监控策略，支持并提供软件仓库管理模式。</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10. 管理平台提供教室巡视功能，用户可以选择巡视类型：终端桌面截屏，显示终端桌面画面；摄像头巡查教室，通过摄像头摄取教室画面；系统根据巡视类型可自动轮循，手动选择切换；视频巡视支持手动选择摄像头、分辨率和录音设备；支持按终端查看巡视人员列表。</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教学软件智能备课端：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网盘资源不限容量，教师可以上传任意教学资源，包括但不局限于PPT、Word、Excel、RAR、安装包等，对于上传的文件自动分类，可实时查看云盘资源空间占用情况。网盘资源支持自动生成二维码或链接，快速分享。</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bidi="ar-SA"/>
              </w:rPr>
              <w:t>2.</w:t>
            </w:r>
            <w:r>
              <w:rPr>
                <w:rFonts w:hint="eastAsia" w:asciiTheme="minorEastAsia" w:hAnsiTheme="minorEastAsia" w:eastAsiaTheme="minorEastAsia" w:cstheme="minorEastAsia"/>
                <w:sz w:val="21"/>
                <w:szCs w:val="21"/>
              </w:rPr>
              <w:t xml:space="preserve"> 支持教师将网盘资源包括3D素材、互动微件、交互式资源（趣味分类、趣味素材、猜词游戏、连线题、翻翻卡、思维导图、超级分类、选词填空）自动生成二维码或链接，快速实现分享。</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提供教师个人备课中心，可根据学段、学科、教材版本自动推送相关备课素材与课件，并同步提供对应的同步资源。</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4.提供基于原生PPT与WPS的备课插件，非自有格式的备课工具，课件默认输出格式为PPT与WPS的默认格式，非专有格式，不改变教师传统备课习惯。</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实现备课资源与备课插件的无缝结合，方便将图片、视频、互动微件、3D、电子绘本、题库等一键插入到原生PPT/WPS内。</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支持一键引入互联网链接资源，搜索链接后可一键将页面插入至PPT内，并能够在ppt播放状态下进行页面二次跳转。</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提供多类型课堂活动模板，如趣味分类、超级分类、翻翻卡、双人PK、连线题、猜词游戏、趣味素材、选词填空、选择题、判断题、思维导图（思维导图支持多类型模板，如彩色枝丫、鱼尾逻辑、经典思维、逻辑结构、发散思维、组织结构、目录组织、鱼骨图、天盘图）等。</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提供多类型学科工具，如动态数学画板GeoGebra、物理实验线图（电学、力学、电磁学、热学、光学、声学）、化学实验线图（仪器、效果、组合）、诗词卡片、函数工具（一次函数、二次函数、幂函数、指数函数、对数函数、三角函数）等。</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支持备课资源同步更新，备课完成后将资源或课件一键同步上传至个人云盘（校本空间），保持数据同步。</w:t>
            </w:r>
          </w:p>
          <w:p>
            <w:pPr>
              <w:pStyle w:val="38"/>
              <w:spacing w:after="156" w:afterLines="50"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一键调取多学科资源，方便教师日常授课，资源须包含如下知识点：小学数学（图形与几何、数与代数、统计与规律）、小学科学（生命科学、物质科学、地球与宇宙科学、技术与工程）、初中数学（代数、几何、函数、统计概率）、初中物理（声光热能、力与运动、电与磁）、初中化学（科学探究、身边的化学物质、物质的化学变化、化学与社会发展、物质构成的奥秘）、初中地理（自然地理、中国地理、世界地理）、初中生物（生物圈、植物、人体、动物与微生物、生命的延续）、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世界地理、中国地理）、高中生物（分子与细胞、遗传与进化、稳态与调节、生物与环境、生物技术与工程）等。</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大屏授课端：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支持教师通过个人账密、微信授权或二维码方式进行身份识别快速登录授课。登录后，即时进入上课模式，并自动获取云端课件，支持课件云同步功能，课件上的所有修改、操作均可同步保存至云端。（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2.支持将校本统一教材、教辅资料、校本教材、 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支持白板教学，提供个性化主题模板（拼音田字格、田字格、米字格、四线格、日字格、小方格、五线谱、数学本、坐标系、篮球场、足球场、黑板、白板）；支持在白板任意位置进行原笔迹书写、自由批注、擦除、拖动功能；支持板书内容保存至云端，按需调取二次编辑与分享。（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支持本地或在线播放教学课件，并实现office与WPS文档的原生态播放；支持PPT文档手势识别（多级放大、滑动翻页、缩略图），播放过程中可实现自由批注与笔迹内容同步保存。（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bidi="ar-SA"/>
              </w:rPr>
              <w:t>5.</w:t>
            </w:r>
            <w:r>
              <w:rPr>
                <w:rFonts w:hint="eastAsia" w:asciiTheme="minorEastAsia" w:hAnsiTheme="minorEastAsia" w:eastAsiaTheme="minorEastAsia" w:cstheme="minorEastAsia"/>
                <w:sz w:val="21"/>
                <w:szCs w:val="21"/>
              </w:rPr>
              <w:t xml:space="preserve"> 支持任意教学环境下（白板讲解、PPT讲解、视频播放）全屏原笔迹书写功能。</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无需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sz w:val="21"/>
                <w:szCs w:val="21"/>
              </w:rPr>
              <w:t>7. 支持打开新媒体互动式ppt/电子绘本类PPT，基于插件式ppt实现任意拖放、移动，即时判断对错，反馈答题结果。</w:t>
            </w:r>
            <w:r>
              <w:rPr>
                <w:rFonts w:hint="eastAsia" w:asciiTheme="minorEastAsia" w:hAnsiTheme="minorEastAsia" w:eastAsiaTheme="minorEastAsia" w:cstheme="minorEastAsia"/>
                <w:kern w:val="2"/>
                <w:sz w:val="21"/>
                <w:szCs w:val="21"/>
                <w:lang w:bidi="ar-SA"/>
              </w:rPr>
              <w:t>（提供国家广播电视产品质量检测中心下发的，同时具备CNAS、CMA、ILAC-MRA认证的检测报告复印件）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8.</w:t>
            </w:r>
            <w:r>
              <w:rPr>
                <w:rFonts w:hint="eastAsia" w:asciiTheme="minorEastAsia" w:hAnsiTheme="minorEastAsia" w:eastAsiaTheme="minorEastAsia" w:cstheme="minorEastAsia"/>
                <w:sz w:val="21"/>
                <w:szCs w:val="21"/>
              </w:rPr>
              <w:t xml:space="preserve"> 提供画笔（三种笔形、四种粗细、自定义颜色）、板擦（区域擦除、撤销、清空）、聚焦、放大、计时、录制、幕布等基础教学工具，支持原笔迹书写、标注与保存功能。</w:t>
            </w:r>
            <w:r>
              <w:rPr>
                <w:rFonts w:hint="eastAsia" w:asciiTheme="minorEastAsia" w:hAnsiTheme="minorEastAsia" w:eastAsiaTheme="minorEastAsia" w:cstheme="minorEastAsia"/>
                <w:kern w:val="2"/>
                <w:sz w:val="21"/>
                <w:szCs w:val="21"/>
                <w:lang w:bidi="ar-SA"/>
              </w:rPr>
              <w:t>（提供国家广播电视产品质量检测中心下发的，同时具备CNAS、CMA、ILAC-MRA认证的检测报告复印件）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9.</w:t>
            </w:r>
            <w:r>
              <w:rPr>
                <w:rFonts w:hint="eastAsia" w:asciiTheme="minorEastAsia" w:hAnsiTheme="minorEastAsia" w:eastAsiaTheme="minorEastAsia" w:cstheme="minorEastAsia"/>
                <w:sz w:val="21"/>
                <w:szCs w:val="21"/>
              </w:rPr>
              <w:t xml:space="preserve"> 提供多学科的学科工具，如平面图形、立体图形、尺规、量角器、函数工具、英文词典、数学动图、诗词卡片、仿真实验，其中尺规和平面图形支持角度和长度的数字标注，化学仪器包括加热、计量、分离、收集、干燥，物理仪器包括磁学、电学、光学、力学、热学、声学。</w:t>
            </w:r>
            <w:r>
              <w:rPr>
                <w:rFonts w:hint="eastAsia" w:asciiTheme="minorEastAsia" w:hAnsiTheme="minorEastAsia" w:eastAsiaTheme="minorEastAsia" w:cstheme="minorEastAsia"/>
                <w:kern w:val="2"/>
                <w:sz w:val="21"/>
                <w:szCs w:val="21"/>
                <w:lang w:bidi="ar-SA"/>
              </w:rPr>
              <w:t>（提供国家广播电视产品质量检测中心下发的，同时具备CNAS、CMA、ILAC-MRA认证的检测报告复印件）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bidi="ar-SA"/>
              </w:rPr>
              <w:t>10.</w:t>
            </w:r>
            <w:r>
              <w:rPr>
                <w:rFonts w:hint="eastAsia" w:asciiTheme="minorEastAsia" w:hAnsiTheme="minorEastAsia" w:eastAsiaTheme="minorEastAsia" w:cstheme="minorEastAsia"/>
                <w:sz w:val="21"/>
                <w:szCs w:val="21"/>
              </w:rPr>
              <w:t xml:space="preserve"> 支持一键调取平台内优质教学资源（本机资源、网盘资源、校本资源、科学可视化资源）。</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sz w:val="21"/>
                <w:szCs w:val="21"/>
              </w:rPr>
              <w:t>11.支持将个人板书同步保存至云端，并按时间轴、班级、来源条件进行分类，按需进行再次调取并进行二次编辑（非JPG格式或PDF格式）；支持将板书内容同步分享至学生移动终端，可生产二维码一键分享至微信或QQ；支持云端存储的板书内容同步删除或批量导出至本地。（提供国家广播电视产品质量检测中心下发的，同时具备CNAS、CMA、ILAC-MRA</w:t>
            </w:r>
            <w:r>
              <w:rPr>
                <w:rFonts w:hint="eastAsia" w:asciiTheme="minorEastAsia" w:hAnsiTheme="minorEastAsia" w:eastAsiaTheme="minorEastAsia" w:cstheme="minorEastAsia"/>
                <w:kern w:val="2"/>
                <w:sz w:val="21"/>
                <w:szCs w:val="21"/>
                <w:lang w:bidi="ar-SA"/>
              </w:rPr>
              <w:t>认证的检测报告复印件</w:t>
            </w:r>
            <w:r>
              <w:rPr>
                <w:rFonts w:hint="eastAsia" w:asciiTheme="minorEastAsia" w:hAnsiTheme="minorEastAsia" w:eastAsiaTheme="minorEastAsia" w:cstheme="minorEastAsia"/>
                <w:sz w:val="21"/>
                <w:szCs w:val="21"/>
              </w:rPr>
              <w:t>）</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12.</w:t>
            </w:r>
            <w:r>
              <w:rPr>
                <w:rFonts w:hint="eastAsia" w:asciiTheme="minorEastAsia" w:hAnsiTheme="minorEastAsia" w:eastAsiaTheme="minorEastAsia" w:cstheme="minorEastAsia"/>
                <w:sz w:val="21"/>
                <w:szCs w:val="21"/>
              </w:rPr>
              <w:t>手写智能识别的智能白板功能，实现中英文智能转写、智能搜索、图形识别与函数识别功能；支持智能工具板内的所有板书记录同步保存至云白板。</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支持将教师手写的函数公式自动识别并转换为匹配的函数图形，并可通过手势划词直接进行删除与修改，支持将相应的函数图形直接插入到智能工具板内。</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支持画圈搜索教师的手写中英文字词，并实时搜索互联网资源的功能。</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支持将教师手写的图形自动识别为标准规范图形，并自由缩放、调整图形的比例大小，支持对图形的任意拖动、复制功能。</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支持将教师手写的函数公式自动识别并转换为匹配的函数图形，并可通过手势划词直接进行删除与修改，支持将相应的函数图形直接插入到智能工具板内。（提供国家广播电视产品质量检测中心下发的，同时具备CNAS、CMA、ILAC-MRA</w:t>
            </w:r>
            <w:r>
              <w:rPr>
                <w:rFonts w:hint="eastAsia" w:asciiTheme="minorEastAsia" w:hAnsiTheme="minorEastAsia" w:eastAsiaTheme="minorEastAsia" w:cstheme="minorEastAsia"/>
                <w:kern w:val="2"/>
                <w:sz w:val="21"/>
                <w:szCs w:val="21"/>
                <w:lang w:bidi="ar-SA"/>
              </w:rPr>
              <w:t>认证的检测报告复印件</w:t>
            </w:r>
            <w:r>
              <w:rPr>
                <w:rFonts w:hint="eastAsia" w:asciiTheme="minorEastAsia" w:hAnsiTheme="minorEastAsia" w:eastAsiaTheme="minorEastAsia" w:cstheme="minorEastAsia"/>
                <w:sz w:val="21"/>
                <w:szCs w:val="21"/>
              </w:rPr>
              <w:t>）</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支持基于任意授课场景/界面下进行课堂实录的功能，支持画中画模式，教师可在使用电子课本、PPT课件、电子白板、图片、音视频、作业/考试讲评、第三方教学应用时进行课堂录制的同事支持录制摄像头画面，录制过程中可随时暂停、结束，可以收起录制按钮不影响授课画面，也可以根据教师的需要选择视频画质和音频来源；录制结束后生成MP4等格式视频文件，一键保存到本地和网盘。对于录制的视频可用自带剪辑软件逐帧剪辑，精准定位到需要剪辑的位置，无需重复录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支持小组对抗功能，分组人数与小组数量可自定义调整，教师可通过分组的答题情况对小组人员进行表扬或提醒（改进）（提供国家广播电视产品质量检测中心下发的，同时具备CNAS、CMA、ILAC-MRA</w:t>
            </w:r>
            <w:r>
              <w:rPr>
                <w:rFonts w:hint="eastAsia" w:asciiTheme="minorEastAsia" w:hAnsiTheme="minorEastAsia" w:eastAsiaTheme="minorEastAsia" w:cstheme="minorEastAsia"/>
                <w:kern w:val="2"/>
                <w:sz w:val="21"/>
                <w:szCs w:val="21"/>
                <w:lang w:bidi="ar-SA"/>
              </w:rPr>
              <w:t>认证的检测报告复印件</w:t>
            </w:r>
            <w:r>
              <w:rPr>
                <w:rFonts w:hint="eastAsia" w:asciiTheme="minorEastAsia" w:hAnsiTheme="minorEastAsia" w:eastAsiaTheme="minorEastAsia" w:cstheme="minorEastAsia"/>
                <w:sz w:val="21"/>
                <w:szCs w:val="21"/>
              </w:rPr>
              <w:t>）</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 支持查看课堂表现评价统计报表，按饼状图形式展现学生课堂表现情况，支持查看班级或学生个人的评价情况，并可具体查看到每一条评价的原因、对象、分值。（提供国家广播电视产品质量检测中心下发的，同时具备CNAS、CMA、ILAC-MRA</w:t>
            </w:r>
            <w:r>
              <w:rPr>
                <w:rFonts w:hint="eastAsia" w:asciiTheme="minorEastAsia" w:hAnsiTheme="minorEastAsia" w:eastAsiaTheme="minorEastAsia" w:cstheme="minorEastAsia"/>
                <w:kern w:val="2"/>
                <w:sz w:val="21"/>
                <w:szCs w:val="21"/>
                <w:lang w:bidi="ar-SA"/>
              </w:rPr>
              <w:t>认证的检测报告复印件</w:t>
            </w:r>
            <w:r>
              <w:rPr>
                <w:rFonts w:hint="eastAsia" w:asciiTheme="minorEastAsia" w:hAnsiTheme="minorEastAsia" w:eastAsiaTheme="minorEastAsia" w:cstheme="minorEastAsia"/>
                <w:sz w:val="21"/>
                <w:szCs w:val="21"/>
              </w:rPr>
              <w:t>）</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可一键快速回到Windows系统电脑桌面，点击可回到最近打开的系统或软件窗口。</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移动授课端:</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1.支持Windows，Android，iOS移动终端移动投屏授课功能，远程授权大屏登录个人账号。（提供国家广播电视产品质量检测中心下发的，同时具备CNAS、CMA、ILAC-MRA认证的检测报告复印件）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教师可通过移动端远程推送并遥控PPT、调用白板、批注讲解、拍照讲解、实物展台、快捷输入文本等课堂教学行为。提供国家广播电视产品质量检测中心下发的，同时具备CNAS、CMA、ILAC-MRA认证的检测报告复印件）</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3.支持在移动端对学生进行逐一点评或点评多人，可实时查看具体评价内容。</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4.支持手机移动端发布作业，自定义作业类型，可选择即时发送给学生或定时发送。</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5.至此手机移动端查看微课、课件，支持微信、朋友圈、QQ、二维码、链接等多种形式分享，高效快捷。</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Ops电脑</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1.Intel ®core  I3 10400（十代处理器 主频2.9GHz 缓存12MB 六核十二线程）</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2.SO-DIMM DDR4 2133MHZ,支持双内存，配置≥8G DDR4，最大支持32GB</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3.存储配置≥256G SSD ,支持双硬盘</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4.1*80pin 标准OPS接口（可扩展标准子卡）</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5.1 ×  RTL8111H   10/100/1000M（RJ45），1xWiFI</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6.I/O接口：3× USB3.0 ,3× USB2.0， 1 × LINE-OUT &amp; MIC-IN</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7.尺寸：180mm (L) x 195mm (W) x 30mm (H)</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8.支持硬件一键还原</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9.供电：支持19V/4.74A 供电</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多功能讲桌</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一、可支持19寸-21.5寸液晶电脑或显示器。</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二、显示器角度可0-120度手动自由调节。</w:t>
            </w:r>
          </w:p>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三、讲台左侧显示器下面配置键盘抽屉（与显示器一体带锁），支持市面上任意大小的键盘和鼠标安装使用。</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90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安装调试费</w:t>
            </w:r>
          </w:p>
        </w:tc>
        <w:tc>
          <w:tcPr>
            <w:tcW w:w="7028" w:type="dxa"/>
            <w:noWrap w:val="0"/>
            <w:vAlign w:val="center"/>
          </w:tcPr>
          <w:p>
            <w:pPr>
              <w:pStyle w:val="13"/>
              <w:widowControl/>
              <w:shd w:val="clear" w:color="auto" w:fill="FFFFFF"/>
              <w:spacing w:before="0" w:beforeAutospacing="0" w:after="0" w:afterAutospacing="0" w:line="390" w:lineRule="atLeast"/>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此次采购所有设备的安装调试，及安装调试过程中用到的辅材、配件等</w:t>
            </w:r>
          </w:p>
        </w:tc>
        <w:tc>
          <w:tcPr>
            <w:tcW w:w="96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4"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r>
    </w:tbl>
    <w:p>
      <w:pPr>
        <w:adjustRightInd w:val="0"/>
        <w:snapToGrid w:val="0"/>
        <w:spacing w:line="560" w:lineRule="exact"/>
        <w:ind w:firstLine="560" w:firstLineChars="200"/>
        <w:jc w:val="left"/>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5.交货期：自合同签订后15日内；</w:t>
      </w:r>
      <w:bookmarkStart w:id="760" w:name="_GoBack"/>
      <w:bookmarkEnd w:id="760"/>
    </w:p>
    <w:p>
      <w:pPr>
        <w:adjustRightInd w:val="0"/>
        <w:snapToGrid w:val="0"/>
        <w:spacing w:line="560" w:lineRule="exact"/>
        <w:ind w:firstLine="560" w:firstLineChars="200"/>
        <w:jc w:val="left"/>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6.注：项目实施不能影响师生的正常学习生活。</w:t>
      </w:r>
    </w:p>
    <w:p>
      <w:pPr>
        <w:jc w:val="left"/>
        <w:rPr>
          <w:rFonts w:hint="eastAsia"/>
          <w:b/>
          <w:bCs/>
          <w:sz w:val="28"/>
          <w:szCs w:val="36"/>
        </w:rPr>
      </w:pPr>
    </w:p>
    <w:p>
      <w:pPr>
        <w:widowControl/>
        <w:spacing w:before="156" w:beforeLines="50" w:line="560" w:lineRule="exact"/>
        <w:jc w:val="center"/>
        <w:outlineLvl w:val="0"/>
        <w:rPr>
          <w:rFonts w:hint="eastAsia" w:ascii="华文中宋" w:hAnsi="华文中宋" w:eastAsia="华文中宋" w:cs="华文中宋"/>
          <w:sz w:val="36"/>
          <w:szCs w:val="36"/>
        </w:rPr>
      </w:pPr>
    </w:p>
    <w:p>
      <w:pPr>
        <w:widowControl/>
        <w:spacing w:before="156" w:beforeLines="50" w:line="560" w:lineRule="exact"/>
        <w:jc w:val="center"/>
        <w:outlineLvl w:val="0"/>
        <w:rPr>
          <w:rFonts w:hint="eastAsia" w:ascii="华文中宋" w:hAnsi="华文中宋" w:eastAsia="华文中宋" w:cs="华文中宋"/>
          <w:sz w:val="36"/>
          <w:szCs w:val="36"/>
        </w:rPr>
      </w:pPr>
    </w:p>
    <w:p>
      <w:pPr>
        <w:widowControl/>
        <w:spacing w:before="156" w:beforeLines="50" w:line="560" w:lineRule="exact"/>
        <w:jc w:val="center"/>
        <w:outlineLvl w:val="0"/>
        <w:rPr>
          <w:rFonts w:hint="eastAsia" w:ascii="华文中宋" w:hAnsi="华文中宋" w:eastAsia="华文中宋" w:cs="华文中宋"/>
          <w:sz w:val="36"/>
          <w:szCs w:val="36"/>
        </w:rPr>
      </w:pPr>
    </w:p>
    <w:p>
      <w:pPr>
        <w:widowControl/>
        <w:spacing w:before="156" w:beforeLines="50" w:line="560" w:lineRule="exact"/>
        <w:jc w:val="center"/>
        <w:outlineLvl w:val="0"/>
        <w:rPr>
          <w:rFonts w:hint="eastAsia" w:ascii="华文中宋" w:hAnsi="华文中宋" w:eastAsia="华文中宋" w:cs="华文中宋"/>
          <w:sz w:val="36"/>
          <w:szCs w:val="36"/>
        </w:rPr>
      </w:pPr>
    </w:p>
    <w:p>
      <w:pPr>
        <w:widowControl/>
        <w:spacing w:before="156" w:beforeLines="50" w:line="560" w:lineRule="exact"/>
        <w:jc w:val="center"/>
        <w:outlineLvl w:val="0"/>
        <w:rPr>
          <w:rFonts w:hint="eastAsia" w:ascii="华文中宋" w:hAnsi="华文中宋" w:eastAsia="华文中宋" w:cs="华文中宋"/>
          <w:sz w:val="36"/>
          <w:szCs w:val="36"/>
        </w:rPr>
      </w:pPr>
    </w:p>
    <w:p>
      <w:pPr>
        <w:widowControl/>
        <w:spacing w:before="156" w:beforeLines="50" w:line="560" w:lineRule="exact"/>
        <w:jc w:val="both"/>
        <w:outlineLvl w:val="0"/>
        <w:rPr>
          <w:rFonts w:hint="eastAsia" w:ascii="华文中宋" w:hAnsi="华文中宋" w:eastAsia="华文中宋" w:cs="华文中宋"/>
          <w:sz w:val="36"/>
          <w:szCs w:val="36"/>
        </w:rPr>
      </w:pPr>
    </w:p>
    <w:p>
      <w:pPr>
        <w:widowControl/>
        <w:spacing w:before="156" w:beforeLines="50" w:line="560" w:lineRule="exact"/>
        <w:ind w:firstLine="2160" w:firstLineChars="600"/>
        <w:jc w:val="both"/>
        <w:outlineLvl w:val="0"/>
        <w:rPr>
          <w:rFonts w:ascii="宋体"/>
          <w:b/>
          <w:color w:val="000000"/>
          <w:sz w:val="44"/>
          <w:szCs w:val="44"/>
        </w:rPr>
      </w:pPr>
      <w:r>
        <w:rPr>
          <w:rFonts w:hint="eastAsia" w:ascii="华文中宋" w:hAnsi="华文中宋" w:eastAsia="华文中宋" w:cs="华文中宋"/>
          <w:sz w:val="36"/>
          <w:szCs w:val="36"/>
        </w:rPr>
        <w:t>第四部分 谈判响应文件格式</w:t>
      </w:r>
      <w:bookmarkEnd w:id="265"/>
      <w:bookmarkEnd w:id="266"/>
      <w:bookmarkEnd w:id="267"/>
      <w:bookmarkEnd w:id="268"/>
      <w:bookmarkEnd w:id="269"/>
      <w:bookmarkEnd w:id="270"/>
      <w:bookmarkEnd w:id="271"/>
      <w:bookmarkEnd w:id="272"/>
      <w:bookmarkEnd w:id="273"/>
    </w:p>
    <w:p>
      <w:pPr>
        <w:adjustRightInd w:val="0"/>
        <w:snapToGrid w:val="0"/>
        <w:spacing w:line="560" w:lineRule="exact"/>
        <w:jc w:val="center"/>
        <w:outlineLvl w:val="1"/>
        <w:rPr>
          <w:rFonts w:ascii="仿宋" w:hAnsi="仿宋" w:eastAsia="仿宋" w:cs="黑体"/>
          <w:sz w:val="28"/>
          <w:szCs w:val="28"/>
        </w:rPr>
      </w:pPr>
      <w:bookmarkStart w:id="274" w:name="_Toc100136369"/>
      <w:bookmarkStart w:id="275" w:name="_Toc11968"/>
      <w:bookmarkStart w:id="276" w:name="_Toc12691_WPSOffice_Level2"/>
      <w:bookmarkStart w:id="277" w:name="_Toc20166_WPSOffice_Level2"/>
      <w:bookmarkStart w:id="278" w:name="_Toc4945_WPSOffice_Level2"/>
      <w:r>
        <w:rPr>
          <w:rFonts w:hint="eastAsia" w:ascii="仿宋" w:hAnsi="仿宋" w:eastAsia="仿宋" w:cs="黑体"/>
          <w:sz w:val="28"/>
          <w:szCs w:val="28"/>
        </w:rPr>
        <w:t>十</w:t>
      </w:r>
      <w:r>
        <w:rPr>
          <w:rFonts w:hint="eastAsia" w:ascii="仿宋" w:hAnsi="仿宋" w:eastAsia="仿宋" w:cs="黑体"/>
          <w:sz w:val="28"/>
          <w:szCs w:val="28"/>
          <w:lang w:val="en-US" w:eastAsia="zh-CN"/>
        </w:rPr>
        <w:t>一</w:t>
      </w:r>
      <w:r>
        <w:rPr>
          <w:rFonts w:hint="eastAsia" w:ascii="仿宋" w:hAnsi="仿宋" w:eastAsia="仿宋" w:cs="黑体"/>
          <w:sz w:val="28"/>
          <w:szCs w:val="28"/>
        </w:rPr>
        <w:t>、谈判响应文件的组成</w:t>
      </w:r>
      <w:bookmarkEnd w:id="274"/>
      <w:bookmarkEnd w:id="275"/>
      <w:bookmarkEnd w:id="276"/>
      <w:bookmarkEnd w:id="277"/>
      <w:bookmarkEnd w:id="278"/>
    </w:p>
    <w:p>
      <w:pPr>
        <w:adjustRightInd w:val="0"/>
        <w:snapToGrid w:val="0"/>
        <w:spacing w:line="560" w:lineRule="exact"/>
        <w:jc w:val="left"/>
        <w:outlineLvl w:val="2"/>
        <w:rPr>
          <w:rFonts w:ascii="仿宋" w:hAnsi="仿宋" w:eastAsia="仿宋" w:cs="楷体_GB2312"/>
          <w:b/>
          <w:bCs/>
          <w:sz w:val="28"/>
          <w:szCs w:val="28"/>
          <w:lang w:val="zh-CN"/>
        </w:rPr>
      </w:pPr>
      <w:bookmarkStart w:id="279" w:name="_Toc31451_WPSOffice_Level3"/>
      <w:bookmarkStart w:id="280" w:name="_Toc100136370"/>
      <w:bookmarkStart w:id="281" w:name="_Toc185_WPSOffice_Level2"/>
      <w:bookmarkStart w:id="282" w:name="_Toc22172"/>
      <w:r>
        <w:rPr>
          <w:rFonts w:hint="eastAsia" w:ascii="仿宋" w:hAnsi="仿宋" w:eastAsia="仿宋" w:cs="楷体_GB2312"/>
          <w:b/>
          <w:bCs/>
          <w:sz w:val="28"/>
          <w:szCs w:val="28"/>
          <w:lang w:val="zh-CN"/>
        </w:rPr>
        <w:t>（一）资格审查部分</w:t>
      </w:r>
      <w:bookmarkEnd w:id="279"/>
      <w:bookmarkEnd w:id="280"/>
      <w:bookmarkEnd w:id="281"/>
      <w:bookmarkEnd w:id="282"/>
    </w:p>
    <w:p>
      <w:pPr>
        <w:adjustRightInd w:val="0"/>
        <w:snapToGrid w:val="0"/>
        <w:spacing w:line="560" w:lineRule="exact"/>
        <w:jc w:val="left"/>
        <w:rPr>
          <w:rFonts w:ascii="仿宋" w:hAnsi="仿宋" w:eastAsia="仿宋" w:cs="仿宋_GB2312"/>
          <w:sz w:val="28"/>
          <w:szCs w:val="28"/>
          <w:lang w:val="zh-CN"/>
        </w:rPr>
      </w:pPr>
      <w:bookmarkStart w:id="283" w:name="_Toc19260_WPSOffice_Level3"/>
      <w:r>
        <w:rPr>
          <w:rFonts w:hint="eastAsia" w:ascii="仿宋" w:hAnsi="仿宋" w:eastAsia="仿宋" w:cs="仿宋_GB2312"/>
          <w:sz w:val="28"/>
          <w:szCs w:val="28"/>
          <w:lang w:val="zh-CN"/>
        </w:rPr>
        <w:t>1、响应函（见附件1）</w:t>
      </w:r>
      <w:bookmarkEnd w:id="283"/>
    </w:p>
    <w:p>
      <w:pPr>
        <w:adjustRightInd w:val="0"/>
        <w:snapToGrid w:val="0"/>
        <w:spacing w:line="560" w:lineRule="exact"/>
        <w:jc w:val="left"/>
        <w:rPr>
          <w:rFonts w:ascii="仿宋" w:hAnsi="仿宋" w:eastAsia="仿宋" w:cs="仿宋_GB2312"/>
          <w:sz w:val="28"/>
          <w:szCs w:val="28"/>
          <w:lang w:val="zh-CN"/>
        </w:rPr>
      </w:pPr>
      <w:bookmarkStart w:id="284" w:name="_Toc13122_WPSOffice_Level3"/>
      <w:r>
        <w:rPr>
          <w:rFonts w:hint="eastAsia" w:ascii="仿宋" w:hAnsi="仿宋" w:eastAsia="仿宋" w:cs="仿宋_GB2312"/>
          <w:sz w:val="28"/>
          <w:szCs w:val="28"/>
          <w:lang w:val="zh-CN"/>
        </w:rPr>
        <w:t>2、法定代表人证明书（见附件2）</w:t>
      </w:r>
      <w:bookmarkEnd w:id="284"/>
    </w:p>
    <w:p>
      <w:pPr>
        <w:adjustRightInd w:val="0"/>
        <w:snapToGrid w:val="0"/>
        <w:spacing w:line="560" w:lineRule="exact"/>
        <w:jc w:val="left"/>
        <w:rPr>
          <w:rFonts w:ascii="仿宋" w:hAnsi="仿宋" w:eastAsia="仿宋" w:cs="仿宋_GB2312"/>
          <w:sz w:val="28"/>
          <w:szCs w:val="28"/>
          <w:lang w:val="zh-CN"/>
        </w:rPr>
      </w:pPr>
      <w:bookmarkStart w:id="285" w:name="_Toc5677_WPSOffice_Level3"/>
      <w:r>
        <w:rPr>
          <w:rFonts w:hint="eastAsia" w:ascii="仿宋" w:hAnsi="仿宋" w:eastAsia="仿宋" w:cs="仿宋_GB2312"/>
          <w:sz w:val="28"/>
          <w:szCs w:val="28"/>
          <w:lang w:val="zh-CN"/>
        </w:rPr>
        <w:t>3、法定代表人授权书（见附件3）</w:t>
      </w:r>
      <w:bookmarkEnd w:id="285"/>
    </w:p>
    <w:p>
      <w:pPr>
        <w:adjustRightInd w:val="0"/>
        <w:snapToGrid w:val="0"/>
        <w:spacing w:line="560" w:lineRule="exact"/>
        <w:jc w:val="left"/>
        <w:rPr>
          <w:rFonts w:ascii="仿宋" w:hAnsi="仿宋" w:eastAsia="仿宋" w:cs="仿宋_GB2312"/>
          <w:sz w:val="28"/>
          <w:szCs w:val="28"/>
          <w:lang w:val="zh-CN"/>
        </w:rPr>
      </w:pPr>
      <w:bookmarkStart w:id="286" w:name="_Toc1890_WPSOffice_Level3"/>
      <w:r>
        <w:rPr>
          <w:rFonts w:hint="eastAsia" w:ascii="仿宋" w:hAnsi="仿宋" w:eastAsia="仿宋" w:cs="仿宋_GB2312"/>
          <w:sz w:val="28"/>
          <w:szCs w:val="28"/>
          <w:lang w:val="zh-CN"/>
        </w:rPr>
        <w:t>4、供应商承诺函（见附件4）</w:t>
      </w:r>
      <w:bookmarkEnd w:id="286"/>
    </w:p>
    <w:p>
      <w:pPr>
        <w:adjustRightInd w:val="0"/>
        <w:snapToGrid w:val="0"/>
        <w:spacing w:line="560" w:lineRule="exact"/>
        <w:jc w:val="left"/>
        <w:rPr>
          <w:rFonts w:ascii="仿宋" w:hAnsi="仿宋" w:eastAsia="仿宋" w:cs="仿宋_GB2312"/>
          <w:sz w:val="28"/>
          <w:szCs w:val="28"/>
          <w:lang w:val="zh-CN"/>
        </w:rPr>
      </w:pPr>
      <w:bookmarkStart w:id="287" w:name="_Toc25873_WPSOffice_Level3"/>
      <w:r>
        <w:rPr>
          <w:rFonts w:hint="eastAsia" w:ascii="仿宋" w:hAnsi="仿宋" w:eastAsia="仿宋" w:cs="仿宋_GB2312"/>
          <w:sz w:val="28"/>
          <w:szCs w:val="28"/>
          <w:lang w:val="zh-CN"/>
        </w:rPr>
        <w:t>5、供应商诚信承诺书（见附件5）</w:t>
      </w:r>
      <w:bookmarkEnd w:id="287"/>
    </w:p>
    <w:p>
      <w:pPr>
        <w:adjustRightInd w:val="0"/>
        <w:snapToGrid w:val="0"/>
        <w:spacing w:line="560" w:lineRule="exact"/>
        <w:jc w:val="left"/>
        <w:rPr>
          <w:rFonts w:ascii="仿宋" w:hAnsi="仿宋" w:eastAsia="仿宋" w:cs="仿宋_GB2312"/>
          <w:sz w:val="28"/>
          <w:szCs w:val="28"/>
          <w:lang w:val="zh-CN"/>
        </w:rPr>
      </w:pPr>
      <w:bookmarkStart w:id="288" w:name="_Toc31370_WPSOffice_Level3"/>
      <w:r>
        <w:rPr>
          <w:rFonts w:hint="eastAsia" w:ascii="仿宋" w:hAnsi="仿宋" w:eastAsia="仿宋" w:cs="仿宋_GB2312"/>
          <w:sz w:val="28"/>
          <w:szCs w:val="28"/>
          <w:lang w:val="zh-CN"/>
        </w:rPr>
        <w:t>6、供应商资格证明文件（见附件6）</w:t>
      </w:r>
      <w:bookmarkEnd w:id="288"/>
    </w:p>
    <w:p>
      <w:pPr>
        <w:adjustRightInd w:val="0"/>
        <w:snapToGrid w:val="0"/>
        <w:spacing w:line="560" w:lineRule="exact"/>
        <w:jc w:val="left"/>
        <w:rPr>
          <w:rFonts w:ascii="仿宋" w:hAnsi="仿宋" w:eastAsia="仿宋" w:cs="仿宋_GB2312"/>
          <w:sz w:val="28"/>
          <w:szCs w:val="28"/>
          <w:lang w:val="zh-CN"/>
        </w:rPr>
      </w:pPr>
      <w:bookmarkStart w:id="289" w:name="_Toc10045_WPSOffice_Level3"/>
      <w:r>
        <w:rPr>
          <w:rFonts w:hint="eastAsia" w:ascii="仿宋" w:hAnsi="仿宋" w:eastAsia="仿宋" w:cs="仿宋_GB2312"/>
          <w:sz w:val="28"/>
          <w:szCs w:val="28"/>
          <w:lang w:val="zh-CN"/>
        </w:rPr>
        <w:t>7、财务状况、缴纳税收和社会保障资金证明（见附件7）</w:t>
      </w:r>
      <w:bookmarkEnd w:id="289"/>
    </w:p>
    <w:p>
      <w:pPr>
        <w:adjustRightInd w:val="0"/>
        <w:snapToGrid w:val="0"/>
        <w:spacing w:line="560" w:lineRule="exact"/>
        <w:jc w:val="left"/>
        <w:rPr>
          <w:rFonts w:ascii="仿宋" w:hAnsi="仿宋" w:eastAsia="仿宋" w:cs="仿宋_GB2312"/>
          <w:sz w:val="28"/>
          <w:szCs w:val="28"/>
          <w:lang w:val="zh-CN"/>
        </w:rPr>
      </w:pPr>
      <w:bookmarkStart w:id="290" w:name="_Toc12223_WPSOffice_Level3"/>
      <w:r>
        <w:rPr>
          <w:rFonts w:hint="eastAsia" w:ascii="仿宋" w:hAnsi="仿宋" w:eastAsia="仿宋" w:cs="仿宋_GB2312"/>
          <w:sz w:val="28"/>
          <w:szCs w:val="28"/>
          <w:lang w:val="zh-CN"/>
        </w:rPr>
        <w:t>8、无重大违法记录声明（见附件</w:t>
      </w:r>
      <w:r>
        <w:rPr>
          <w:rFonts w:hint="eastAsia" w:ascii="仿宋" w:hAnsi="仿宋" w:eastAsia="仿宋" w:cs="仿宋_GB2312"/>
          <w:sz w:val="28"/>
          <w:szCs w:val="28"/>
        </w:rPr>
        <w:t>8</w:t>
      </w:r>
      <w:r>
        <w:rPr>
          <w:rFonts w:hint="eastAsia" w:ascii="仿宋" w:hAnsi="仿宋" w:eastAsia="仿宋" w:cs="仿宋_GB2312"/>
          <w:sz w:val="28"/>
          <w:szCs w:val="28"/>
          <w:lang w:val="zh-CN"/>
        </w:rPr>
        <w:t>）</w:t>
      </w:r>
      <w:bookmarkEnd w:id="290"/>
    </w:p>
    <w:p>
      <w:pPr>
        <w:adjustRightInd w:val="0"/>
        <w:snapToGrid w:val="0"/>
        <w:spacing w:line="560" w:lineRule="exact"/>
        <w:jc w:val="left"/>
        <w:rPr>
          <w:rFonts w:ascii="仿宋" w:hAnsi="仿宋" w:eastAsia="仿宋" w:cs="仿宋_GB2312"/>
          <w:sz w:val="28"/>
          <w:szCs w:val="28"/>
        </w:rPr>
      </w:pPr>
      <w:bookmarkStart w:id="291" w:name="_Toc10394_WPSOffice_Level3"/>
      <w:r>
        <w:rPr>
          <w:rFonts w:hint="eastAsia" w:ascii="仿宋" w:hAnsi="仿宋" w:eastAsia="仿宋" w:cs="仿宋_GB2312"/>
          <w:sz w:val="28"/>
          <w:szCs w:val="28"/>
        </w:rPr>
        <w:t>9、谈判保证金证明（见附件9）</w:t>
      </w:r>
      <w:bookmarkEnd w:id="291"/>
    </w:p>
    <w:p>
      <w:pPr>
        <w:adjustRightInd w:val="0"/>
        <w:snapToGrid w:val="0"/>
        <w:spacing w:line="560" w:lineRule="exact"/>
        <w:jc w:val="left"/>
        <w:outlineLvl w:val="2"/>
        <w:rPr>
          <w:rFonts w:ascii="仿宋" w:hAnsi="仿宋" w:eastAsia="仿宋" w:cs="楷体_GB2312"/>
          <w:b/>
          <w:bCs/>
          <w:sz w:val="28"/>
          <w:szCs w:val="28"/>
          <w:lang w:val="zh-CN"/>
        </w:rPr>
      </w:pPr>
      <w:bookmarkStart w:id="292" w:name="_Toc3154_WPSOffice_Level2"/>
      <w:bookmarkStart w:id="293" w:name="_Toc21135"/>
      <w:bookmarkStart w:id="294" w:name="_Toc100136371"/>
      <w:bookmarkStart w:id="295" w:name="_Toc18301_WPSOffice_Level3"/>
      <w:r>
        <w:rPr>
          <w:rFonts w:hint="eastAsia" w:ascii="仿宋" w:hAnsi="仿宋" w:eastAsia="仿宋" w:cs="楷体_GB2312"/>
          <w:b/>
          <w:bCs/>
          <w:sz w:val="28"/>
          <w:szCs w:val="28"/>
          <w:lang w:val="zh-CN"/>
        </w:rPr>
        <w:t>（二）有效性、完整性、响应程度审查部分</w:t>
      </w:r>
      <w:bookmarkEnd w:id="292"/>
      <w:bookmarkEnd w:id="293"/>
      <w:bookmarkEnd w:id="294"/>
      <w:bookmarkEnd w:id="295"/>
    </w:p>
    <w:p>
      <w:pPr>
        <w:adjustRightInd w:val="0"/>
        <w:snapToGrid w:val="0"/>
        <w:spacing w:line="560" w:lineRule="exact"/>
        <w:jc w:val="left"/>
        <w:rPr>
          <w:rFonts w:ascii="仿宋" w:hAnsi="仿宋" w:eastAsia="仿宋" w:cs="仿宋_GB2312"/>
          <w:sz w:val="28"/>
          <w:szCs w:val="28"/>
          <w:lang w:val="zh-CN"/>
        </w:rPr>
      </w:pPr>
      <w:bookmarkStart w:id="296" w:name="_Toc9730_WPSOffice_Level3"/>
      <w:r>
        <w:rPr>
          <w:rFonts w:hint="eastAsia" w:ascii="仿宋" w:hAnsi="仿宋" w:eastAsia="仿宋" w:cs="仿宋_GB2312"/>
          <w:sz w:val="28"/>
          <w:szCs w:val="28"/>
          <w:lang w:val="zh-CN"/>
        </w:rPr>
        <w:t>1、谈判首次报价表（见附件</w:t>
      </w:r>
      <w:r>
        <w:rPr>
          <w:rFonts w:hint="eastAsia" w:ascii="仿宋" w:hAnsi="仿宋" w:eastAsia="仿宋" w:cs="仿宋_GB2312"/>
          <w:sz w:val="28"/>
          <w:szCs w:val="28"/>
        </w:rPr>
        <w:t>10</w:t>
      </w:r>
      <w:r>
        <w:rPr>
          <w:rFonts w:hint="eastAsia" w:ascii="仿宋" w:hAnsi="仿宋" w:eastAsia="仿宋" w:cs="仿宋_GB2312"/>
          <w:sz w:val="28"/>
          <w:szCs w:val="28"/>
          <w:lang w:val="zh-CN"/>
        </w:rPr>
        <w:t>）</w:t>
      </w:r>
      <w:bookmarkEnd w:id="296"/>
    </w:p>
    <w:p>
      <w:pPr>
        <w:adjustRightInd w:val="0"/>
        <w:snapToGrid w:val="0"/>
        <w:spacing w:line="560" w:lineRule="exact"/>
        <w:jc w:val="left"/>
        <w:rPr>
          <w:rFonts w:ascii="仿宋" w:hAnsi="仿宋" w:eastAsia="仿宋" w:cs="仿宋_GB2312"/>
          <w:sz w:val="28"/>
          <w:szCs w:val="28"/>
          <w:lang w:val="zh-CN"/>
        </w:rPr>
      </w:pPr>
      <w:bookmarkStart w:id="297" w:name="_Toc15196_WPSOffice_Level3"/>
      <w:r>
        <w:rPr>
          <w:rFonts w:hint="eastAsia" w:ascii="仿宋" w:hAnsi="仿宋" w:eastAsia="仿宋" w:cs="仿宋_GB2312"/>
          <w:sz w:val="28"/>
          <w:szCs w:val="28"/>
          <w:lang w:val="zh-CN"/>
        </w:rPr>
        <w:t>2、分项报价表（见附件1</w:t>
      </w:r>
      <w:r>
        <w:rPr>
          <w:rFonts w:hint="eastAsia" w:ascii="仿宋" w:hAnsi="仿宋" w:eastAsia="仿宋" w:cs="仿宋_GB2312"/>
          <w:sz w:val="28"/>
          <w:szCs w:val="28"/>
        </w:rPr>
        <w:t>1</w:t>
      </w:r>
      <w:r>
        <w:rPr>
          <w:rFonts w:hint="eastAsia" w:ascii="仿宋" w:hAnsi="仿宋" w:eastAsia="仿宋" w:cs="仿宋_GB2312"/>
          <w:sz w:val="28"/>
          <w:szCs w:val="28"/>
          <w:lang w:val="zh-CN"/>
        </w:rPr>
        <w:t>）</w:t>
      </w:r>
      <w:bookmarkEnd w:id="297"/>
    </w:p>
    <w:p>
      <w:pPr>
        <w:adjustRightInd w:val="0"/>
        <w:snapToGrid w:val="0"/>
        <w:spacing w:line="560" w:lineRule="exact"/>
        <w:jc w:val="left"/>
        <w:rPr>
          <w:rFonts w:ascii="仿宋" w:hAnsi="仿宋" w:eastAsia="仿宋" w:cs="仿宋_GB2312"/>
          <w:sz w:val="28"/>
          <w:szCs w:val="28"/>
          <w:lang w:val="zh-CN"/>
        </w:rPr>
      </w:pPr>
      <w:bookmarkStart w:id="298" w:name="_Toc319_WPSOffice_Level3"/>
      <w:r>
        <w:rPr>
          <w:rFonts w:hint="eastAsia" w:ascii="仿宋" w:hAnsi="仿宋" w:eastAsia="仿宋" w:cs="仿宋_GB2312"/>
          <w:sz w:val="28"/>
          <w:szCs w:val="28"/>
          <w:lang w:val="zh-CN"/>
        </w:rPr>
        <w:t>3、技术规格响应表（见附件1</w:t>
      </w:r>
      <w:r>
        <w:rPr>
          <w:rFonts w:hint="eastAsia" w:ascii="仿宋" w:hAnsi="仿宋" w:eastAsia="仿宋" w:cs="仿宋_GB2312"/>
          <w:sz w:val="28"/>
          <w:szCs w:val="28"/>
        </w:rPr>
        <w:t>2</w:t>
      </w:r>
      <w:r>
        <w:rPr>
          <w:rFonts w:hint="eastAsia" w:ascii="仿宋" w:hAnsi="仿宋" w:eastAsia="仿宋" w:cs="仿宋_GB2312"/>
          <w:sz w:val="28"/>
          <w:szCs w:val="28"/>
          <w:lang w:val="zh-CN"/>
        </w:rPr>
        <w:t>）</w:t>
      </w:r>
      <w:bookmarkEnd w:id="298"/>
    </w:p>
    <w:p>
      <w:pPr>
        <w:adjustRightInd w:val="0"/>
        <w:snapToGrid w:val="0"/>
        <w:spacing w:line="560" w:lineRule="exact"/>
        <w:jc w:val="left"/>
        <w:rPr>
          <w:rFonts w:ascii="仿宋" w:hAnsi="仿宋" w:eastAsia="仿宋" w:cs="仿宋_GB2312"/>
          <w:sz w:val="28"/>
          <w:szCs w:val="28"/>
          <w:lang w:val="zh-CN"/>
        </w:rPr>
      </w:pPr>
      <w:bookmarkStart w:id="299" w:name="_Toc22060_WPSOffice_Level3"/>
      <w:r>
        <w:rPr>
          <w:rFonts w:hint="eastAsia" w:ascii="仿宋" w:hAnsi="仿宋" w:eastAsia="仿宋" w:cs="仿宋_GB2312"/>
          <w:sz w:val="28"/>
          <w:szCs w:val="28"/>
        </w:rPr>
        <w:t>4</w:t>
      </w:r>
      <w:r>
        <w:rPr>
          <w:rFonts w:hint="eastAsia" w:ascii="仿宋" w:hAnsi="仿宋" w:eastAsia="仿宋" w:cs="仿宋_GB2312"/>
          <w:sz w:val="28"/>
          <w:szCs w:val="28"/>
          <w:lang w:val="zh-CN"/>
        </w:rPr>
        <w:t>、具备履行合同所必须的设备和专业技术能力证明（附件1</w:t>
      </w:r>
      <w:r>
        <w:rPr>
          <w:rFonts w:hint="eastAsia" w:ascii="仿宋" w:hAnsi="仿宋" w:eastAsia="仿宋" w:cs="仿宋_GB2312"/>
          <w:sz w:val="28"/>
          <w:szCs w:val="28"/>
        </w:rPr>
        <w:t>3</w:t>
      </w:r>
      <w:r>
        <w:rPr>
          <w:rFonts w:hint="eastAsia" w:ascii="仿宋" w:hAnsi="仿宋" w:eastAsia="仿宋" w:cs="仿宋_GB2312"/>
          <w:sz w:val="28"/>
          <w:szCs w:val="28"/>
          <w:lang w:val="zh-CN"/>
        </w:rPr>
        <w:t>）</w:t>
      </w:r>
    </w:p>
    <w:bookmarkEnd w:id="299"/>
    <w:p>
      <w:pPr>
        <w:adjustRightInd w:val="0"/>
        <w:snapToGrid w:val="0"/>
        <w:spacing w:line="560" w:lineRule="exact"/>
        <w:jc w:val="left"/>
        <w:rPr>
          <w:rFonts w:ascii="仿宋" w:hAnsi="仿宋" w:eastAsia="仿宋" w:cs="仿宋_GB2312"/>
          <w:sz w:val="28"/>
          <w:szCs w:val="28"/>
          <w:lang w:val="zh-CN"/>
        </w:rPr>
      </w:pPr>
      <w:bookmarkStart w:id="300" w:name="_Toc16307_WPSOffice_Level3"/>
      <w:r>
        <w:rPr>
          <w:rFonts w:hint="eastAsia" w:ascii="仿宋" w:hAnsi="仿宋" w:eastAsia="仿宋" w:cs="仿宋_GB2312"/>
          <w:sz w:val="28"/>
          <w:szCs w:val="28"/>
        </w:rPr>
        <w:t>5</w:t>
      </w:r>
      <w:r>
        <w:rPr>
          <w:rFonts w:hint="eastAsia" w:ascii="仿宋" w:hAnsi="仿宋" w:eastAsia="仿宋" w:cs="仿宋_GB2312"/>
          <w:sz w:val="28"/>
          <w:szCs w:val="28"/>
          <w:lang w:val="zh-CN"/>
        </w:rPr>
        <w:t>、供应商认为在其他方面有必要说明的事项（格式自定）</w:t>
      </w:r>
      <w:bookmarkEnd w:id="300"/>
    </w:p>
    <w:p>
      <w:pPr>
        <w:adjustRightInd w:val="0"/>
        <w:snapToGrid w:val="0"/>
        <w:spacing w:line="560" w:lineRule="exact"/>
        <w:jc w:val="left"/>
        <w:rPr>
          <w:rFonts w:ascii="仿宋" w:hAnsi="仿宋" w:eastAsia="仿宋" w:cs="仿宋_GB2312"/>
          <w:sz w:val="28"/>
          <w:szCs w:val="28"/>
          <w:lang w:val="zh-CN"/>
        </w:rPr>
      </w:pPr>
      <w:bookmarkStart w:id="301" w:name="_Toc1748_WPSOffice_Level3"/>
      <w:r>
        <w:rPr>
          <w:rFonts w:hint="eastAsia" w:ascii="仿宋" w:hAnsi="仿宋" w:eastAsia="仿宋" w:cs="仿宋_GB2312"/>
          <w:sz w:val="28"/>
          <w:szCs w:val="28"/>
        </w:rPr>
        <w:t>6、</w:t>
      </w:r>
      <w:r>
        <w:rPr>
          <w:rFonts w:hint="eastAsia" w:ascii="仿宋" w:hAnsi="仿宋" w:eastAsia="仿宋" w:cs="仿宋_GB2312"/>
          <w:sz w:val="28"/>
          <w:szCs w:val="28"/>
          <w:lang w:val="zh-CN"/>
        </w:rPr>
        <w:t>享受政府采购政策优惠的证明资料（见附件</w:t>
      </w:r>
      <w:r>
        <w:rPr>
          <w:rFonts w:hint="eastAsia" w:ascii="仿宋" w:hAnsi="仿宋" w:eastAsia="仿宋" w:cs="仿宋_GB2312"/>
          <w:sz w:val="28"/>
          <w:szCs w:val="28"/>
        </w:rPr>
        <w:t>14</w:t>
      </w:r>
      <w:r>
        <w:rPr>
          <w:rFonts w:hint="eastAsia" w:ascii="仿宋" w:hAnsi="仿宋" w:eastAsia="仿宋" w:cs="仿宋_GB2312"/>
          <w:sz w:val="28"/>
          <w:szCs w:val="28"/>
          <w:lang w:val="zh-CN"/>
        </w:rPr>
        <w:t>）</w:t>
      </w:r>
      <w:bookmarkEnd w:id="301"/>
    </w:p>
    <w:p>
      <w:pPr>
        <w:adjustRightInd w:val="0"/>
        <w:snapToGrid w:val="0"/>
        <w:spacing w:line="560" w:lineRule="exact"/>
        <w:jc w:val="left"/>
        <w:rPr>
          <w:rFonts w:ascii="仿宋" w:hAnsi="仿宋" w:eastAsia="仿宋" w:cs="仿宋_GB2312"/>
          <w:sz w:val="28"/>
          <w:szCs w:val="28"/>
        </w:rPr>
      </w:pPr>
      <w:bookmarkStart w:id="302" w:name="_Toc30100_WPSOffice_Level3"/>
      <w:r>
        <w:rPr>
          <w:rFonts w:hint="eastAsia" w:ascii="仿宋" w:hAnsi="仿宋" w:eastAsia="仿宋" w:cs="仿宋_GB2312"/>
          <w:sz w:val="28"/>
          <w:szCs w:val="28"/>
        </w:rPr>
        <w:t>8、谈判最后报价表（见附件15）</w:t>
      </w:r>
      <w:bookmarkEnd w:id="302"/>
    </w:p>
    <w:p>
      <w:pPr>
        <w:adjustRightInd w:val="0"/>
        <w:snapToGrid w:val="0"/>
        <w:spacing w:line="560" w:lineRule="exact"/>
        <w:jc w:val="left"/>
        <w:rPr>
          <w:rFonts w:ascii="仿宋" w:hAnsi="仿宋" w:eastAsia="仿宋" w:cs="仿宋_GB2312"/>
          <w:sz w:val="28"/>
          <w:szCs w:val="28"/>
        </w:rPr>
      </w:pPr>
      <w:bookmarkStart w:id="303" w:name="_Toc5088_WPSOffice_Level3"/>
      <w:r>
        <w:rPr>
          <w:rFonts w:hint="eastAsia" w:ascii="仿宋" w:hAnsi="仿宋" w:eastAsia="仿宋" w:cs="仿宋_GB2312"/>
          <w:sz w:val="28"/>
          <w:szCs w:val="28"/>
        </w:rPr>
        <w:t>9、其他证明材料（格式自定）</w:t>
      </w:r>
      <w:bookmarkEnd w:id="303"/>
    </w:p>
    <w:p>
      <w:pPr>
        <w:adjustRightInd w:val="0"/>
        <w:snapToGrid w:val="0"/>
        <w:spacing w:line="560" w:lineRule="exact"/>
        <w:jc w:val="left"/>
        <w:rPr>
          <w:rFonts w:ascii="仿宋" w:hAnsi="仿宋" w:eastAsia="仿宋" w:cs="仿宋_GB2312"/>
          <w:sz w:val="32"/>
          <w:szCs w:val="32"/>
        </w:rPr>
      </w:pPr>
    </w:p>
    <w:p>
      <w:pPr>
        <w:adjustRightInd w:val="0"/>
        <w:snapToGrid w:val="0"/>
        <w:spacing w:line="560" w:lineRule="exact"/>
        <w:jc w:val="center"/>
        <w:outlineLvl w:val="1"/>
        <w:rPr>
          <w:rFonts w:hint="eastAsia" w:ascii="仿宋" w:hAnsi="仿宋" w:eastAsia="仿宋" w:cs="黑体"/>
          <w:sz w:val="32"/>
          <w:szCs w:val="32"/>
        </w:rPr>
      </w:pPr>
      <w:bookmarkStart w:id="304" w:name="_Toc14930_WPSOffice_Level2"/>
      <w:bookmarkStart w:id="305" w:name="_Toc5252_WPSOffice_Level2"/>
      <w:bookmarkStart w:id="306" w:name="_Toc11918"/>
      <w:bookmarkStart w:id="307" w:name="_Toc1684_WPSOffice_Level2"/>
      <w:bookmarkStart w:id="308" w:name="_Toc100136372"/>
    </w:p>
    <w:p>
      <w:pPr>
        <w:adjustRightInd w:val="0"/>
        <w:snapToGrid w:val="0"/>
        <w:spacing w:line="560" w:lineRule="exact"/>
        <w:jc w:val="center"/>
        <w:outlineLvl w:val="1"/>
        <w:rPr>
          <w:rFonts w:ascii="仿宋" w:hAnsi="仿宋" w:eastAsia="仿宋" w:cs="黑体"/>
          <w:sz w:val="32"/>
          <w:szCs w:val="32"/>
        </w:rPr>
      </w:pPr>
      <w:r>
        <w:rPr>
          <w:rFonts w:hint="eastAsia" w:ascii="仿宋" w:hAnsi="仿宋" w:eastAsia="仿宋" w:cs="黑体"/>
          <w:sz w:val="32"/>
          <w:szCs w:val="32"/>
        </w:rPr>
        <w:t>十</w:t>
      </w:r>
      <w:r>
        <w:rPr>
          <w:rFonts w:hint="eastAsia" w:ascii="仿宋" w:hAnsi="仿宋" w:eastAsia="仿宋" w:cs="黑体"/>
          <w:sz w:val="32"/>
          <w:szCs w:val="32"/>
          <w:lang w:val="en-US" w:eastAsia="zh-CN"/>
        </w:rPr>
        <w:t>二</w:t>
      </w:r>
      <w:r>
        <w:rPr>
          <w:rFonts w:hint="eastAsia" w:ascii="仿宋" w:hAnsi="仿宋" w:eastAsia="仿宋" w:cs="黑体"/>
          <w:sz w:val="32"/>
          <w:szCs w:val="32"/>
        </w:rPr>
        <w:t>、谈判响应文件</w:t>
      </w:r>
      <w:bookmarkEnd w:id="304"/>
      <w:bookmarkEnd w:id="305"/>
      <w:bookmarkEnd w:id="306"/>
      <w:bookmarkEnd w:id="307"/>
      <w:bookmarkEnd w:id="308"/>
    </w:p>
    <w:p>
      <w:pPr>
        <w:spacing w:before="156" w:beforeLines="50" w:line="560" w:lineRule="exact"/>
        <w:ind w:firstLine="1285" w:firstLineChars="400"/>
        <w:rPr>
          <w:rFonts w:ascii="仿宋_GB2312" w:hAnsi="仿宋_GB2312" w:eastAsia="仿宋_GB2312" w:cs="仿宋_GB2312"/>
          <w:b/>
          <w:color w:val="000000"/>
          <w:sz w:val="32"/>
          <w:szCs w:val="32"/>
        </w:rPr>
      </w:pPr>
      <w:bookmarkStart w:id="309" w:name="_Toc28269_WPSOffice_Level3"/>
    </w:p>
    <w:bookmarkEnd w:id="309"/>
    <w:p>
      <w:pPr>
        <w:spacing w:before="156" w:beforeLines="50" w:line="560" w:lineRule="exact"/>
        <w:jc w:val="center"/>
        <w:rPr>
          <w:rFonts w:ascii="华文中宋" w:hAnsi="华文中宋" w:eastAsia="华文中宋" w:cs="仿宋_GB2312"/>
          <w:b/>
          <w:color w:val="000000"/>
          <w:sz w:val="52"/>
          <w:szCs w:val="52"/>
        </w:rPr>
      </w:pPr>
      <w:bookmarkStart w:id="310" w:name="_Toc25378_WPSOffice_Level2"/>
      <w:bookmarkStart w:id="311" w:name="_Toc23622_WPSOffice_Level2"/>
      <w:r>
        <w:rPr>
          <w:rFonts w:hint="eastAsia" w:ascii="华文中宋" w:hAnsi="华文中宋" w:eastAsia="华文中宋" w:cs="仿宋_GB2312"/>
          <w:b/>
          <w:color w:val="000000"/>
          <w:sz w:val="52"/>
          <w:szCs w:val="52"/>
        </w:rPr>
        <w:t>谈判响应文件</w:t>
      </w:r>
      <w:bookmarkEnd w:id="310"/>
      <w:bookmarkEnd w:id="311"/>
    </w:p>
    <w:p>
      <w:pPr>
        <w:adjustRightInd w:val="0"/>
        <w:spacing w:before="156" w:beforeLines="50" w:line="560" w:lineRule="exact"/>
        <w:ind w:firstLine="3052" w:firstLineChars="950"/>
        <w:textAlignment w:val="baseline"/>
        <w:rPr>
          <w:rFonts w:ascii="华文中宋" w:hAnsi="华文中宋" w:eastAsia="华文中宋" w:cs="仿宋_GB2312"/>
          <w:b/>
          <w:bCs/>
          <w:color w:val="000000"/>
          <w:sz w:val="32"/>
          <w:szCs w:val="32"/>
        </w:rPr>
      </w:pPr>
      <w:bookmarkStart w:id="312" w:name="_Toc28825_WPSOffice_Level2"/>
      <w:bookmarkStart w:id="313" w:name="_Toc13231_WPSOffice_Level2"/>
    </w:p>
    <w:p>
      <w:pPr>
        <w:adjustRightInd w:val="0"/>
        <w:spacing w:before="156" w:beforeLines="50" w:line="560" w:lineRule="exact"/>
        <w:ind w:firstLine="3052" w:firstLineChars="950"/>
        <w:textAlignment w:val="baseline"/>
        <w:rPr>
          <w:rFonts w:ascii="华文中宋" w:hAnsi="华文中宋" w:eastAsia="华文中宋" w:cs="仿宋_GB2312"/>
          <w:b/>
          <w:bCs/>
          <w:color w:val="000000"/>
          <w:sz w:val="32"/>
          <w:szCs w:val="32"/>
        </w:rPr>
      </w:pPr>
      <w:r>
        <w:rPr>
          <w:rFonts w:hint="eastAsia" w:ascii="华文中宋" w:hAnsi="华文中宋" w:eastAsia="华文中宋" w:cs="仿宋_GB2312"/>
          <w:b/>
          <w:bCs/>
          <w:color w:val="000000"/>
          <w:sz w:val="32"/>
          <w:szCs w:val="32"/>
        </w:rPr>
        <w:t>（</w:t>
      </w:r>
      <w:r>
        <w:rPr>
          <w:rFonts w:hint="eastAsia" w:ascii="华文中宋" w:hAnsi="华文中宋" w:eastAsia="华文中宋" w:cs="仿宋_GB2312"/>
          <w:sz w:val="32"/>
          <w:szCs w:val="32"/>
        </w:rPr>
        <w:t>资格审查部分</w:t>
      </w:r>
      <w:r>
        <w:rPr>
          <w:rFonts w:hint="eastAsia" w:ascii="华文中宋" w:hAnsi="华文中宋" w:eastAsia="华文中宋" w:cs="仿宋_GB2312"/>
          <w:b/>
          <w:bCs/>
          <w:color w:val="000000"/>
          <w:sz w:val="32"/>
          <w:szCs w:val="32"/>
        </w:rPr>
        <w:t>）</w:t>
      </w:r>
      <w:bookmarkEnd w:id="312"/>
      <w:bookmarkEnd w:id="313"/>
    </w:p>
    <w:p>
      <w:pPr>
        <w:adjustRightInd w:val="0"/>
        <w:spacing w:before="156" w:beforeLines="50" w:line="560" w:lineRule="exact"/>
        <w:textAlignment w:val="baseline"/>
        <w:rPr>
          <w:rFonts w:ascii="华文中宋" w:hAnsi="华文中宋" w:eastAsia="华文中宋" w:cs="仿宋_GB2312"/>
          <w:b/>
          <w:bCs/>
          <w:color w:val="000000"/>
          <w:sz w:val="32"/>
          <w:szCs w:val="32"/>
        </w:rPr>
      </w:pPr>
    </w:p>
    <w:p>
      <w:pPr>
        <w:adjustRightInd w:val="0"/>
        <w:spacing w:before="156" w:beforeLines="50" w:line="560" w:lineRule="exact"/>
        <w:textAlignment w:val="baseline"/>
        <w:rPr>
          <w:rFonts w:ascii="华文中宋" w:hAnsi="华文中宋" w:eastAsia="华文中宋" w:cs="仿宋_GB2312"/>
          <w:b/>
          <w:bCs/>
          <w:color w:val="000000"/>
          <w:sz w:val="32"/>
          <w:szCs w:val="32"/>
        </w:rPr>
      </w:pPr>
    </w:p>
    <w:p>
      <w:pPr>
        <w:adjustRightInd w:val="0"/>
        <w:spacing w:before="156" w:beforeLines="50" w:line="560" w:lineRule="exact"/>
        <w:textAlignment w:val="baseline"/>
        <w:rPr>
          <w:rFonts w:ascii="华文中宋" w:hAnsi="华文中宋" w:eastAsia="华文中宋" w:cs="仿宋_GB2312"/>
          <w:b/>
          <w:bCs/>
          <w:color w:val="000000"/>
          <w:sz w:val="32"/>
          <w:szCs w:val="32"/>
        </w:rPr>
      </w:pPr>
    </w:p>
    <w:p>
      <w:pPr>
        <w:adjustRightInd w:val="0"/>
        <w:spacing w:before="156" w:beforeLines="50" w:line="560" w:lineRule="exact"/>
        <w:textAlignment w:val="baseline"/>
        <w:rPr>
          <w:rFonts w:ascii="华文中宋" w:hAnsi="华文中宋" w:eastAsia="华文中宋" w:cs="仿宋_GB2312"/>
          <w:b/>
          <w:bCs/>
          <w:color w:val="000000"/>
          <w:sz w:val="32"/>
          <w:szCs w:val="32"/>
        </w:rPr>
      </w:pPr>
      <w:bookmarkStart w:id="314" w:name="_Toc19521_WPSOffice_Level2"/>
      <w:bookmarkStart w:id="315" w:name="_Toc29803_WPSOffice_Level2"/>
      <w:r>
        <w:rPr>
          <w:rFonts w:hint="eastAsia" w:ascii="华文中宋" w:hAnsi="华文中宋" w:eastAsia="华文中宋" w:cs="仿宋_GB2312"/>
          <w:b/>
          <w:bCs/>
          <w:color w:val="000000"/>
          <w:sz w:val="32"/>
          <w:szCs w:val="32"/>
        </w:rPr>
        <w:t>采购项目编号:</w:t>
      </w:r>
      <w:bookmarkEnd w:id="314"/>
      <w:bookmarkEnd w:id="315"/>
    </w:p>
    <w:p>
      <w:pPr>
        <w:spacing w:before="156" w:beforeLines="50" w:line="560" w:lineRule="exact"/>
        <w:ind w:left="2242" w:hanging="2249" w:hangingChars="700"/>
        <w:jc w:val="left"/>
        <w:rPr>
          <w:rFonts w:ascii="华文中宋" w:hAnsi="华文中宋" w:eastAsia="华文中宋" w:cs="仿宋_GB2312"/>
          <w:b/>
          <w:bCs/>
          <w:color w:val="000000"/>
          <w:sz w:val="32"/>
          <w:szCs w:val="32"/>
        </w:rPr>
      </w:pPr>
      <w:bookmarkStart w:id="316" w:name="_Toc18713_WPSOffice_Level2"/>
      <w:bookmarkStart w:id="317" w:name="_Toc14786_WPSOffice_Level2"/>
      <w:r>
        <w:rPr>
          <w:rFonts w:hint="eastAsia" w:ascii="华文中宋" w:hAnsi="华文中宋" w:eastAsia="华文中宋" w:cs="仿宋_GB2312"/>
          <w:b/>
          <w:bCs/>
          <w:color w:val="000000"/>
          <w:sz w:val="32"/>
          <w:szCs w:val="32"/>
        </w:rPr>
        <w:t>采购项目名称:</w:t>
      </w:r>
      <w:bookmarkEnd w:id="316"/>
      <w:bookmarkEnd w:id="317"/>
      <w:r>
        <w:rPr>
          <w:rFonts w:hint="eastAsia" w:ascii="华文中宋" w:hAnsi="华文中宋" w:eastAsia="华文中宋" w:cs="仿宋_GB2312"/>
          <w:b/>
          <w:bCs/>
          <w:color w:val="000000"/>
          <w:sz w:val="32"/>
          <w:szCs w:val="32"/>
        </w:rPr>
        <w:t xml:space="preserve"> </w:t>
      </w:r>
    </w:p>
    <w:p>
      <w:pPr>
        <w:spacing w:before="156" w:beforeLines="50" w:line="560" w:lineRule="exact"/>
        <w:ind w:left="2242" w:hanging="2249" w:hangingChars="700"/>
        <w:jc w:val="left"/>
        <w:rPr>
          <w:rFonts w:ascii="华文中宋" w:hAnsi="华文中宋" w:eastAsia="华文中宋" w:cs="仿宋_GB2312"/>
          <w:b/>
          <w:bCs/>
          <w:color w:val="000000"/>
          <w:sz w:val="32"/>
          <w:szCs w:val="32"/>
        </w:rPr>
      </w:pPr>
      <w:bookmarkStart w:id="318" w:name="_Toc14087_WPSOffice_Level2"/>
      <w:bookmarkStart w:id="319" w:name="_Toc22044_WPSOffice_Level2"/>
      <w:r>
        <w:rPr>
          <w:rFonts w:hint="eastAsia" w:ascii="华文中宋" w:hAnsi="华文中宋" w:eastAsia="华文中宋" w:cs="仿宋_GB2312"/>
          <w:b/>
          <w:bCs/>
          <w:color w:val="000000"/>
          <w:sz w:val="32"/>
          <w:szCs w:val="32"/>
        </w:rPr>
        <w:t>供应商名称：</w:t>
      </w:r>
      <w:bookmarkEnd w:id="318"/>
      <w:bookmarkEnd w:id="319"/>
    </w:p>
    <w:p>
      <w:pPr>
        <w:spacing w:before="156" w:beforeLines="50" w:line="560" w:lineRule="exact"/>
        <w:jc w:val="center"/>
        <w:rPr>
          <w:rFonts w:ascii="华文中宋" w:hAnsi="华文中宋" w:eastAsia="华文中宋" w:cs="仿宋_GB2312"/>
          <w:b/>
          <w:bCs/>
          <w:color w:val="000000"/>
          <w:sz w:val="32"/>
          <w:szCs w:val="32"/>
        </w:rPr>
      </w:pPr>
    </w:p>
    <w:p>
      <w:pPr>
        <w:spacing w:before="156" w:beforeLines="50" w:line="560" w:lineRule="exact"/>
        <w:jc w:val="center"/>
        <w:rPr>
          <w:rFonts w:ascii="华文中宋" w:hAnsi="华文中宋" w:eastAsia="华文中宋" w:cs="仿宋_GB2312"/>
          <w:b/>
          <w:color w:val="000000"/>
          <w:sz w:val="32"/>
          <w:szCs w:val="32"/>
        </w:rPr>
      </w:pPr>
      <w:bookmarkStart w:id="320" w:name="_Toc1142_WPSOffice_Level3"/>
      <w:r>
        <w:rPr>
          <w:rFonts w:hint="eastAsia" w:ascii="华文中宋" w:hAnsi="华文中宋" w:eastAsia="华文中宋" w:cs="仿宋_GB2312"/>
          <w:b/>
          <w:color w:val="000000"/>
          <w:sz w:val="32"/>
          <w:szCs w:val="32"/>
        </w:rPr>
        <w:t>年  月  日</w:t>
      </w:r>
      <w:bookmarkEnd w:id="320"/>
    </w:p>
    <w:p>
      <w:pPr>
        <w:widowControl/>
        <w:snapToGrid w:val="0"/>
        <w:spacing w:before="156" w:beforeLines="50" w:line="560" w:lineRule="exact"/>
        <w:jc w:val="left"/>
        <w:rPr>
          <w:rFonts w:ascii="宋体"/>
          <w:b/>
          <w:color w:val="000000"/>
          <w:sz w:val="28"/>
          <w:szCs w:val="28"/>
        </w:rPr>
      </w:pPr>
    </w:p>
    <w:p>
      <w:pPr>
        <w:widowControl/>
        <w:snapToGrid w:val="0"/>
        <w:spacing w:before="156" w:beforeLines="50" w:line="560" w:lineRule="exact"/>
        <w:jc w:val="left"/>
        <w:outlineLvl w:val="2"/>
        <w:rPr>
          <w:rFonts w:ascii="仿宋" w:hAnsi="仿宋" w:eastAsia="仿宋"/>
          <w:b/>
          <w:color w:val="000000"/>
          <w:sz w:val="28"/>
          <w:szCs w:val="28"/>
        </w:rPr>
      </w:pPr>
      <w:r>
        <w:rPr>
          <w:rFonts w:ascii="宋体"/>
          <w:b/>
          <w:color w:val="000000"/>
          <w:sz w:val="28"/>
          <w:szCs w:val="28"/>
        </w:rPr>
        <w:br w:type="page"/>
      </w:r>
      <w:bookmarkStart w:id="321" w:name="_Toc27578"/>
      <w:bookmarkStart w:id="322" w:name="_Toc32479_WPSOffice_Level3"/>
      <w:bookmarkStart w:id="323" w:name="_Toc19203"/>
      <w:bookmarkStart w:id="324" w:name="_Toc27597"/>
      <w:bookmarkStart w:id="325" w:name="_Toc100136373"/>
      <w:r>
        <w:rPr>
          <w:rFonts w:hint="eastAsia" w:ascii="仿宋" w:hAnsi="仿宋" w:eastAsia="仿宋" w:cs="楷体_GB2312"/>
          <w:b/>
          <w:color w:val="000000"/>
          <w:sz w:val="28"/>
          <w:szCs w:val="28"/>
        </w:rPr>
        <w:t>附件1：响应函</w:t>
      </w:r>
      <w:bookmarkEnd w:id="321"/>
      <w:bookmarkEnd w:id="322"/>
      <w:bookmarkEnd w:id="323"/>
      <w:bookmarkEnd w:id="324"/>
      <w:bookmarkEnd w:id="325"/>
    </w:p>
    <w:p>
      <w:pPr>
        <w:spacing w:before="156" w:beforeLines="50" w:line="560" w:lineRule="exact"/>
        <w:jc w:val="center"/>
        <w:rPr>
          <w:rFonts w:ascii="仿宋" w:hAnsi="仿宋" w:eastAsia="仿宋" w:cs="仿宋_GB2312"/>
          <w:b/>
          <w:color w:val="000000"/>
          <w:sz w:val="28"/>
          <w:szCs w:val="28"/>
        </w:rPr>
      </w:pPr>
      <w:bookmarkStart w:id="326" w:name="_Toc22598_WPSOffice_Level2"/>
      <w:bookmarkStart w:id="327" w:name="_Toc24288_WPSOffice_Level2"/>
      <w:r>
        <w:rPr>
          <w:rFonts w:hint="eastAsia" w:ascii="仿宋" w:hAnsi="仿宋" w:eastAsia="仿宋" w:cs="仿宋_GB2312"/>
          <w:b/>
          <w:color w:val="000000"/>
          <w:sz w:val="28"/>
          <w:szCs w:val="28"/>
        </w:rPr>
        <w:t>响 应 函</w:t>
      </w:r>
      <w:bookmarkEnd w:id="326"/>
      <w:bookmarkEnd w:id="327"/>
    </w:p>
    <w:p>
      <w:pPr>
        <w:adjustRightInd w:val="0"/>
        <w:snapToGrid w:val="0"/>
        <w:spacing w:line="560" w:lineRule="exact"/>
        <w:ind w:firstLine="560" w:firstLineChars="200"/>
        <w:rPr>
          <w:rFonts w:ascii="仿宋" w:hAnsi="仿宋" w:eastAsia="仿宋" w:cs="仿宋_GB2312"/>
          <w:color w:val="000000"/>
          <w:sz w:val="28"/>
          <w:szCs w:val="28"/>
        </w:rPr>
      </w:pPr>
      <w:bookmarkStart w:id="328" w:name="_Toc16867_WPSOffice_Level2"/>
      <w:r>
        <w:rPr>
          <w:rFonts w:hint="eastAsia" w:ascii="仿宋" w:hAnsi="仿宋" w:eastAsia="仿宋" w:cs="仿宋_GB2312"/>
          <w:sz w:val="28"/>
          <w:szCs w:val="28"/>
        </w:rPr>
        <w:t>致：</w:t>
      </w:r>
      <w:r>
        <w:rPr>
          <w:rFonts w:hint="eastAsia" w:ascii="仿宋" w:hAnsi="仿宋" w:eastAsia="仿宋" w:cs="仿宋_GB2312"/>
          <w:sz w:val="28"/>
          <w:szCs w:val="28"/>
          <w:u w:val="single"/>
        </w:rPr>
        <w:t>（代理机构名称）</w:t>
      </w:r>
      <w:bookmarkEnd w:id="328"/>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我们收到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（项目名称及编号）谈判文件，经研究，法定代表人（姓名、职务）正式授权（委托代理人姓名、职务）代表供应商（供应商名称、地址）提交谈判响应文件。    </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据此函，签字代表宣布同意如下：</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1、我方已详阅谈判文件的全部内容，包括澄清、修改条款等有关附件，承诺对其完全理解并接受。</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2、若在响应文件发出后，我方在响应文件有效期内撤回或成交后不签约的，谈判保证金将被贵方没收。</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3、我方同意按照贵方要求提供与谈判有关的一切数据或资料，理解并接受贵方制定的评标办法。</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4、与本次竞争性谈判有关的一切正式往来通讯请寄：</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地址：_______________   邮编：______________</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电话：_______________   传真：______________</w:t>
      </w:r>
    </w:p>
    <w:p>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s="仿宋_GB2312"/>
          <w:sz w:val="28"/>
          <w:szCs w:val="28"/>
        </w:rPr>
        <w:t>法定代表人姓名： ___________ 职务：_________</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olor w:val="000000"/>
          <w:sz w:val="28"/>
          <w:szCs w:val="28"/>
        </w:rPr>
        <w:t xml:space="preserve">         </w:t>
      </w:r>
      <w:r>
        <w:rPr>
          <w:rFonts w:hint="eastAsia" w:ascii="仿宋" w:hAnsi="仿宋" w:eastAsia="仿宋"/>
          <w:b/>
          <w:color w:val="000000"/>
          <w:sz w:val="28"/>
          <w:szCs w:val="28"/>
        </w:rPr>
        <w:t xml:space="preserve">  </w:t>
      </w:r>
      <w:r>
        <w:rPr>
          <w:rFonts w:hint="eastAsia" w:ascii="仿宋" w:hAnsi="仿宋" w:eastAsia="仿宋" w:cs="仿宋_GB2312"/>
          <w:bCs/>
          <w:color w:val="000000"/>
          <w:sz w:val="28"/>
          <w:szCs w:val="28"/>
        </w:rPr>
        <w:t xml:space="preserve">  </w:t>
      </w:r>
      <w:bookmarkStart w:id="329" w:name="_Toc1506_WPSOffice_Level3"/>
      <w:r>
        <w:rPr>
          <w:rFonts w:hint="eastAsia" w:ascii="仿宋" w:hAnsi="仿宋" w:eastAsia="仿宋" w:cs="仿宋_GB2312"/>
          <w:bCs/>
          <w:color w:val="000000"/>
          <w:sz w:val="28"/>
          <w:szCs w:val="28"/>
        </w:rPr>
        <w:t xml:space="preserve">               </w:t>
      </w:r>
      <w:bookmarkStart w:id="330" w:name="_Toc28112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329"/>
      <w:bookmarkEnd w:id="330"/>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331" w:name="_Toc6385_WPSOffice_Level3"/>
      <w:bookmarkStart w:id="332" w:name="_Toc28651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331"/>
      <w:bookmarkEnd w:id="332"/>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333" w:name="_Toc130_WPSOffice_Level3"/>
      <w:bookmarkStart w:id="334" w:name="_Toc13325_WPSOffice_Level3"/>
      <w:r>
        <w:rPr>
          <w:rFonts w:hint="eastAsia" w:ascii="仿宋" w:hAnsi="仿宋" w:eastAsia="仿宋" w:cs="仿宋_GB2312"/>
          <w:bCs/>
          <w:color w:val="000000"/>
          <w:sz w:val="28"/>
          <w:szCs w:val="28"/>
        </w:rPr>
        <w:t>年   月  日</w:t>
      </w:r>
      <w:bookmarkEnd w:id="333"/>
      <w:bookmarkEnd w:id="334"/>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jc w:val="left"/>
        <w:outlineLvl w:val="2"/>
        <w:rPr>
          <w:rFonts w:ascii="仿宋" w:hAnsi="仿宋" w:eastAsia="仿宋"/>
          <w:b/>
          <w:bCs/>
          <w:color w:val="000000"/>
          <w:sz w:val="28"/>
          <w:szCs w:val="28"/>
        </w:rPr>
      </w:pPr>
      <w:bookmarkStart w:id="335" w:name="_Toc100136374"/>
      <w:bookmarkStart w:id="336" w:name="_Toc12487"/>
      <w:bookmarkStart w:id="337" w:name="_Toc20882_WPSOffice_Level3"/>
      <w:bookmarkStart w:id="338" w:name="_Toc3082"/>
      <w:bookmarkStart w:id="339" w:name="_Toc26257_WPSOffice_Level2"/>
      <w:bookmarkStart w:id="340" w:name="_Toc17887_WPSOffice_Level2"/>
      <w:bookmarkStart w:id="341" w:name="_Toc16050"/>
      <w:r>
        <w:rPr>
          <w:rFonts w:hint="eastAsia" w:ascii="仿宋" w:hAnsi="仿宋" w:eastAsia="仿宋" w:cs="楷体_GB2312"/>
          <w:b/>
          <w:color w:val="000000"/>
          <w:sz w:val="28"/>
          <w:szCs w:val="28"/>
        </w:rPr>
        <w:t>附件2：法定代表人证明书</w:t>
      </w:r>
      <w:bookmarkEnd w:id="335"/>
      <w:bookmarkEnd w:id="336"/>
      <w:bookmarkEnd w:id="337"/>
      <w:bookmarkEnd w:id="338"/>
      <w:bookmarkEnd w:id="339"/>
      <w:bookmarkEnd w:id="340"/>
      <w:bookmarkEnd w:id="341"/>
    </w:p>
    <w:p>
      <w:pPr>
        <w:spacing w:before="156" w:beforeLines="50" w:line="560" w:lineRule="exact"/>
        <w:jc w:val="center"/>
        <w:rPr>
          <w:rFonts w:ascii="仿宋" w:hAnsi="仿宋" w:eastAsia="仿宋" w:cs="仿宋_GB2312"/>
          <w:b/>
          <w:color w:val="000000"/>
          <w:sz w:val="28"/>
          <w:szCs w:val="28"/>
        </w:rPr>
      </w:pPr>
      <w:bookmarkStart w:id="342" w:name="_Toc14917_WPSOffice_Level1"/>
      <w:bookmarkStart w:id="343" w:name="_Toc32036_WPSOffice_Level1"/>
      <w:bookmarkStart w:id="344" w:name="_Toc6898_WPSOffice_Level2"/>
      <w:bookmarkStart w:id="345" w:name="_Toc28170_WPSOffice_Level2"/>
      <w:r>
        <w:rPr>
          <w:rFonts w:hint="eastAsia" w:ascii="仿宋" w:hAnsi="仿宋" w:eastAsia="仿宋" w:cs="仿宋_GB2312"/>
          <w:b/>
          <w:color w:val="000000"/>
          <w:sz w:val="28"/>
          <w:szCs w:val="28"/>
        </w:rPr>
        <w:t>法定代表人证明书</w:t>
      </w:r>
      <w:bookmarkEnd w:id="342"/>
      <w:bookmarkEnd w:id="343"/>
      <w:bookmarkEnd w:id="344"/>
      <w:bookmarkEnd w:id="345"/>
    </w:p>
    <w:p>
      <w:pPr>
        <w:spacing w:before="156" w:beforeLines="50" w:line="560" w:lineRule="exact"/>
        <w:rPr>
          <w:rFonts w:ascii="仿宋" w:hAnsi="仿宋" w:eastAsia="仿宋" w:cs="仿宋_GB2312"/>
          <w:color w:val="000000"/>
          <w:kern w:val="0"/>
          <w:sz w:val="28"/>
          <w:szCs w:val="28"/>
        </w:rPr>
      </w:pPr>
      <w:r>
        <w:rPr>
          <w:rFonts w:hint="eastAsia" w:ascii="仿宋" w:hAnsi="仿宋" w:eastAsia="仿宋" w:cs="仿宋_GB2312"/>
          <w:color w:val="000000"/>
          <w:sz w:val="28"/>
          <w:szCs w:val="28"/>
        </w:rPr>
        <w:t>致：</w:t>
      </w:r>
      <w:r>
        <w:rPr>
          <w:rFonts w:hint="eastAsia" w:ascii="仿宋" w:hAnsi="仿宋" w:eastAsia="仿宋" w:cs="仿宋_GB2312"/>
          <w:color w:val="000000"/>
          <w:sz w:val="28"/>
          <w:szCs w:val="28"/>
          <w:u w:val="single"/>
        </w:rPr>
        <w:t>（代理机构名称）</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u w:val="single"/>
        </w:rPr>
      </w:pPr>
      <w:r>
        <w:rPr>
          <w:rFonts w:hint="eastAsia" w:ascii="仿宋" w:hAnsi="仿宋" w:eastAsia="仿宋" w:cs="仿宋_GB2312"/>
          <w:color w:val="000000"/>
          <w:sz w:val="28"/>
          <w:szCs w:val="28"/>
          <w:u w:val="single"/>
        </w:rPr>
        <w:t xml:space="preserve">  （法定代表人姓名）  </w:t>
      </w:r>
      <w:r>
        <w:rPr>
          <w:rFonts w:hint="eastAsia" w:ascii="仿宋" w:hAnsi="仿宋" w:eastAsia="仿宋" w:cs="仿宋_GB2312"/>
          <w:color w:val="000000"/>
          <w:sz w:val="28"/>
          <w:szCs w:val="28"/>
        </w:rPr>
        <w:t>现任我单位</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职务，为法定代表人，特此证明。</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法定代表人基本情况：</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u w:val="single"/>
        </w:rPr>
      </w:pPr>
      <w:r>
        <w:rPr>
          <w:rFonts w:hint="eastAsia" w:ascii="仿宋" w:hAnsi="仿宋" w:eastAsia="仿宋" w:cs="仿宋_GB2312"/>
          <w:color w:val="000000"/>
          <w:sz w:val="28"/>
          <w:szCs w:val="28"/>
        </w:rPr>
        <w:t>性别：</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年龄：</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民族：</w:t>
      </w:r>
      <w:r>
        <w:rPr>
          <w:rFonts w:hint="eastAsia" w:ascii="仿宋" w:hAnsi="仿宋" w:eastAsia="仿宋" w:cs="仿宋_GB2312"/>
          <w:color w:val="000000"/>
          <w:sz w:val="28"/>
          <w:szCs w:val="28"/>
          <w:u w:val="single"/>
        </w:rPr>
        <w:t xml:space="preserve">     </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u w:val="single"/>
        </w:rPr>
      </w:pPr>
      <w:r>
        <w:rPr>
          <w:rFonts w:hint="eastAsia" w:ascii="仿宋" w:hAnsi="仿宋" w:eastAsia="仿宋" w:cs="仿宋_GB2312"/>
          <w:color w:val="000000"/>
          <w:sz w:val="28"/>
          <w:szCs w:val="28"/>
        </w:rPr>
        <w:t>地址：</w:t>
      </w:r>
      <w:r>
        <w:rPr>
          <w:rFonts w:hint="eastAsia" w:ascii="仿宋" w:hAnsi="仿宋" w:eastAsia="仿宋" w:cs="仿宋_GB2312"/>
          <w:color w:val="000000"/>
          <w:sz w:val="28"/>
          <w:szCs w:val="28"/>
          <w:u w:val="single"/>
        </w:rPr>
        <w:t xml:space="preserve">                             </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身份证号码：</w:t>
      </w:r>
      <w:r>
        <w:rPr>
          <w:rFonts w:hint="eastAsia" w:ascii="仿宋" w:hAnsi="仿宋" w:eastAsia="仿宋" w:cs="仿宋_GB2312"/>
          <w:color w:val="000000"/>
          <w:sz w:val="28"/>
          <w:szCs w:val="28"/>
          <w:u w:val="single"/>
        </w:rPr>
        <w:t xml:space="preserve">                       </w:t>
      </w:r>
    </w:p>
    <w:p>
      <w:pPr>
        <w:autoSpaceDE w:val="0"/>
        <w:autoSpaceDN w:val="0"/>
        <w:adjustRightInd w:val="0"/>
        <w:spacing w:before="156" w:beforeLines="50" w:line="560" w:lineRule="exact"/>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附法定代表人第二代身份证双面扫描或其他身份证明材料（复印件</w:t>
      </w:r>
      <w:r>
        <w:rPr>
          <w:rFonts w:hint="eastAsia" w:ascii="仿宋" w:hAnsi="仿宋" w:eastAsia="仿宋" w:cs="仿宋_GB2312"/>
          <w:sz w:val="28"/>
          <w:szCs w:val="28"/>
        </w:rPr>
        <w:t>）</w:t>
      </w:r>
    </w:p>
    <w:p>
      <w:pPr>
        <w:autoSpaceDE w:val="0"/>
        <w:autoSpaceDN w:val="0"/>
        <w:adjustRightInd w:val="0"/>
        <w:spacing w:before="156" w:beforeLines="50" w:line="560" w:lineRule="exact"/>
        <w:ind w:firstLine="560" w:firstLineChars="200"/>
        <w:jc w:val="left"/>
        <w:rPr>
          <w:rFonts w:ascii="仿宋" w:hAnsi="仿宋" w:eastAsia="仿宋" w:cs="宋体"/>
          <w:color w:val="000000"/>
          <w:kern w:val="0"/>
          <w:sz w:val="28"/>
          <w:szCs w:val="28"/>
        </w:rPr>
      </w:pPr>
    </w:p>
    <w:p>
      <w:pPr>
        <w:autoSpaceDE w:val="0"/>
        <w:autoSpaceDN w:val="0"/>
        <w:adjustRightInd w:val="0"/>
        <w:spacing w:before="156" w:beforeLines="50" w:line="560" w:lineRule="exact"/>
        <w:jc w:val="right"/>
        <w:rPr>
          <w:rFonts w:ascii="仿宋" w:hAnsi="仿宋" w:eastAsia="仿宋" w:cs="仿宋_GB2312"/>
          <w:color w:val="000000"/>
          <w:sz w:val="28"/>
          <w:szCs w:val="28"/>
        </w:rPr>
      </w:pPr>
      <w:r>
        <w:rPr>
          <w:rFonts w:hint="eastAsia" w:ascii="仿宋" w:hAnsi="仿宋" w:eastAsia="仿宋" w:cs="仿宋_GB2312"/>
          <w:color w:val="000000"/>
          <w:sz w:val="28"/>
          <w:szCs w:val="28"/>
        </w:rPr>
        <w:t>单位名称：</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（公章）</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olor w:val="000000"/>
          <w:sz w:val="28"/>
          <w:szCs w:val="28"/>
        </w:rPr>
        <w:t xml:space="preserve">         </w:t>
      </w:r>
      <w:r>
        <w:rPr>
          <w:rFonts w:hint="eastAsia" w:ascii="仿宋" w:hAnsi="仿宋" w:eastAsia="仿宋" w:cs="仿宋_GB2312"/>
          <w:bCs/>
          <w:color w:val="000000"/>
          <w:sz w:val="28"/>
          <w:szCs w:val="28"/>
        </w:rPr>
        <w:t xml:space="preserve">   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p>
    <w:p>
      <w:pPr>
        <w:autoSpaceDE w:val="0"/>
        <w:autoSpaceDN w:val="0"/>
        <w:adjustRightInd w:val="0"/>
        <w:spacing w:before="156" w:beforeLines="50" w:line="560" w:lineRule="exact"/>
        <w:jc w:val="center"/>
        <w:rPr>
          <w:rFonts w:ascii="仿宋" w:hAnsi="仿宋" w:eastAsia="仿宋" w:cs="仿宋_GB2312"/>
          <w:color w:val="000000"/>
          <w:sz w:val="28"/>
          <w:szCs w:val="28"/>
        </w:rPr>
      </w:pPr>
      <w:bookmarkStart w:id="346" w:name="_Toc10597_WPSOffice_Level3"/>
      <w:r>
        <w:rPr>
          <w:rFonts w:hint="eastAsia" w:ascii="仿宋" w:hAnsi="仿宋" w:eastAsia="仿宋" w:cs="仿宋_GB2312"/>
          <w:color w:val="000000"/>
          <w:sz w:val="28"/>
          <w:szCs w:val="28"/>
        </w:rPr>
        <w:t xml:space="preserve">                                       </w:t>
      </w:r>
      <w:bookmarkStart w:id="347" w:name="_Toc16117_WPSOffice_Level3"/>
      <w:r>
        <w:rPr>
          <w:rFonts w:hint="eastAsia" w:ascii="仿宋" w:hAnsi="仿宋" w:eastAsia="仿宋" w:cs="仿宋_GB2312"/>
          <w:color w:val="000000"/>
          <w:sz w:val="28"/>
          <w:szCs w:val="28"/>
        </w:rPr>
        <w:t>年   月   日</w:t>
      </w:r>
      <w:bookmarkEnd w:id="346"/>
      <w:bookmarkEnd w:id="347"/>
    </w:p>
    <w:p>
      <w:pPr>
        <w:spacing w:before="156" w:beforeLines="50" w:line="560" w:lineRule="exact"/>
        <w:ind w:right="480"/>
        <w:jc w:val="right"/>
        <w:rPr>
          <w:rFonts w:ascii="仿宋" w:hAnsi="仿宋" w:eastAsia="仿宋"/>
          <w:b/>
          <w:color w:val="000000"/>
          <w:sz w:val="28"/>
          <w:szCs w:val="28"/>
        </w:rPr>
      </w:pPr>
    </w:p>
    <w:p>
      <w:pPr>
        <w:spacing w:before="156" w:beforeLines="50" w:line="560" w:lineRule="exact"/>
        <w:jc w:val="right"/>
        <w:rPr>
          <w:rFonts w:ascii="仿宋" w:hAnsi="仿宋" w:eastAsia="仿宋"/>
          <w:b/>
          <w:color w:val="000000"/>
          <w:sz w:val="28"/>
          <w:szCs w:val="28"/>
        </w:rPr>
      </w:pPr>
    </w:p>
    <w:p>
      <w:pPr>
        <w:spacing w:before="156" w:beforeLines="50" w:line="560" w:lineRule="exact"/>
        <w:rPr>
          <w:rFonts w:ascii="仿宋" w:hAnsi="仿宋" w:eastAsia="仿宋"/>
          <w:b/>
          <w:color w:val="000000"/>
          <w:sz w:val="28"/>
          <w:szCs w:val="28"/>
        </w:rPr>
      </w:pPr>
    </w:p>
    <w:p>
      <w:pPr>
        <w:spacing w:before="156" w:beforeLines="50" w:line="560" w:lineRule="exact"/>
        <w:rPr>
          <w:rFonts w:ascii="仿宋" w:hAnsi="仿宋" w:eastAsia="仿宋"/>
          <w:b/>
          <w:color w:val="000000"/>
          <w:sz w:val="28"/>
          <w:szCs w:val="28"/>
        </w:rPr>
      </w:pPr>
    </w:p>
    <w:p>
      <w:pPr>
        <w:widowControl/>
        <w:snapToGrid w:val="0"/>
        <w:spacing w:before="156" w:beforeLines="50" w:line="560" w:lineRule="exact"/>
        <w:jc w:val="left"/>
        <w:outlineLvl w:val="2"/>
        <w:rPr>
          <w:rFonts w:ascii="仿宋" w:hAnsi="仿宋" w:eastAsia="仿宋"/>
          <w:b/>
          <w:color w:val="000000"/>
          <w:sz w:val="28"/>
          <w:szCs w:val="28"/>
        </w:rPr>
      </w:pPr>
      <w:bookmarkStart w:id="348" w:name="_Toc18183"/>
      <w:bookmarkStart w:id="349" w:name="_Toc27782"/>
      <w:bookmarkStart w:id="350" w:name="_Toc100136375"/>
      <w:bookmarkStart w:id="351" w:name="_Toc23035_WPSOffice_Level2"/>
      <w:bookmarkStart w:id="352" w:name="_Toc31901"/>
      <w:bookmarkStart w:id="353" w:name="_Toc21545_WPSOffice_Level3"/>
      <w:r>
        <w:rPr>
          <w:rFonts w:hint="eastAsia" w:ascii="仿宋" w:hAnsi="仿宋" w:eastAsia="仿宋" w:cs="楷体_GB2312"/>
          <w:b/>
          <w:color w:val="000000"/>
          <w:sz w:val="28"/>
          <w:szCs w:val="28"/>
        </w:rPr>
        <w:t>附件3：法定代表人授权书</w:t>
      </w:r>
      <w:bookmarkEnd w:id="348"/>
      <w:bookmarkEnd w:id="349"/>
      <w:bookmarkEnd w:id="350"/>
      <w:bookmarkEnd w:id="351"/>
      <w:bookmarkEnd w:id="352"/>
      <w:bookmarkEnd w:id="353"/>
    </w:p>
    <w:p>
      <w:pPr>
        <w:spacing w:before="156" w:beforeLines="50" w:line="560" w:lineRule="exact"/>
        <w:jc w:val="center"/>
        <w:rPr>
          <w:rFonts w:ascii="仿宋" w:hAnsi="仿宋" w:eastAsia="仿宋" w:cs="仿宋_GB2312"/>
          <w:b/>
          <w:color w:val="000000"/>
          <w:sz w:val="28"/>
          <w:szCs w:val="28"/>
        </w:rPr>
      </w:pPr>
      <w:bookmarkStart w:id="354" w:name="_Toc26434_WPSOffice_Level2"/>
      <w:bookmarkStart w:id="355" w:name="_Toc5048_WPSOffice_Level2"/>
      <w:bookmarkStart w:id="356" w:name="_Toc1148_WPSOffice_Level3"/>
      <w:r>
        <w:rPr>
          <w:rFonts w:hint="eastAsia" w:ascii="仿宋" w:hAnsi="仿宋" w:eastAsia="仿宋" w:cs="仿宋_GB2312"/>
          <w:b/>
          <w:color w:val="000000"/>
          <w:sz w:val="28"/>
          <w:szCs w:val="28"/>
        </w:rPr>
        <w:t>法定代表人授权书</w:t>
      </w:r>
      <w:bookmarkEnd w:id="354"/>
      <w:bookmarkEnd w:id="355"/>
      <w:bookmarkEnd w:id="356"/>
    </w:p>
    <w:p>
      <w:pPr>
        <w:spacing w:line="560" w:lineRule="exact"/>
        <w:ind w:firstLine="230" w:firstLineChars="82"/>
        <w:rPr>
          <w:rFonts w:ascii="仿宋" w:hAnsi="仿宋" w:eastAsia="仿宋" w:cs="仿宋_GB2312"/>
          <w:color w:val="000000"/>
          <w:sz w:val="28"/>
          <w:szCs w:val="28"/>
          <w:u w:val="single"/>
        </w:rPr>
      </w:pPr>
      <w:bookmarkStart w:id="357" w:name="_Toc25306_WPSOffice_Level2"/>
      <w:bookmarkStart w:id="358" w:name="_Toc6307_WPSOffice_Level2"/>
      <w:bookmarkStart w:id="359" w:name="_Toc16084_WPSOffice_Level2"/>
      <w:r>
        <w:rPr>
          <w:rFonts w:hint="eastAsia" w:ascii="仿宋" w:hAnsi="仿宋" w:eastAsia="仿宋" w:cs="仿宋_GB2312"/>
          <w:b/>
          <w:bCs/>
          <w:color w:val="000000"/>
          <w:sz w:val="28"/>
          <w:szCs w:val="28"/>
        </w:rPr>
        <w:t>致：</w:t>
      </w:r>
      <w:r>
        <w:rPr>
          <w:rFonts w:hint="eastAsia" w:ascii="仿宋" w:hAnsi="仿宋" w:eastAsia="仿宋" w:cs="仿宋_GB2312"/>
          <w:b/>
          <w:bCs/>
          <w:color w:val="000000"/>
          <w:sz w:val="28"/>
          <w:szCs w:val="28"/>
          <w:u w:val="single"/>
        </w:rPr>
        <w:t>（代理机构名称）</w:t>
      </w:r>
      <w:bookmarkEnd w:id="357"/>
      <w:bookmarkEnd w:id="358"/>
      <w:bookmarkEnd w:id="359"/>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u w:val="single"/>
        </w:rPr>
        <w:t xml:space="preserve">  （供应商名称）  </w:t>
      </w:r>
      <w:r>
        <w:rPr>
          <w:rFonts w:hint="eastAsia" w:ascii="仿宋" w:hAnsi="仿宋" w:eastAsia="仿宋" w:cs="仿宋_GB2312"/>
          <w:color w:val="000000"/>
          <w:sz w:val="28"/>
          <w:szCs w:val="28"/>
        </w:rPr>
        <w:t>系中华人民共和国合法企业，法定地址</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u w:val="single"/>
        </w:rPr>
        <w:t xml:space="preserve">（法定代表人姓名）   </w:t>
      </w:r>
      <w:r>
        <w:rPr>
          <w:rFonts w:hint="eastAsia" w:ascii="仿宋" w:hAnsi="仿宋" w:eastAsia="仿宋" w:cs="仿宋_GB2312"/>
          <w:color w:val="000000"/>
          <w:sz w:val="28"/>
          <w:szCs w:val="28"/>
        </w:rPr>
        <w:t>特授权</w:t>
      </w:r>
      <w:r>
        <w:rPr>
          <w:rFonts w:hint="eastAsia" w:ascii="仿宋" w:hAnsi="仿宋" w:eastAsia="仿宋" w:cs="仿宋_GB2312"/>
          <w:color w:val="000000"/>
          <w:sz w:val="28"/>
          <w:szCs w:val="28"/>
          <w:u w:val="single"/>
        </w:rPr>
        <w:t xml:space="preserve"> （委托代理人姓名）    </w:t>
      </w:r>
      <w:r>
        <w:rPr>
          <w:rFonts w:hint="eastAsia" w:ascii="仿宋" w:hAnsi="仿宋" w:eastAsia="仿宋" w:cs="仿宋_GB2312"/>
          <w:color w:val="000000"/>
          <w:sz w:val="28"/>
          <w:szCs w:val="28"/>
        </w:rPr>
        <w:t>代表我单位全权办理针对</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项目的谈判、答疑等具体工作，并签署全部有关的文件、资料。</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我单位对被授权人的签名负全部责任。</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在撤销授权的书面通知以前，本授权书一直有效，被授权人签署的所有文件（在授权书有效期内签署的）不因授权的撤销而失效。</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授权期限：自</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 xml:space="preserve"> 年</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日起至</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 xml:space="preserve"> 年</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日止。</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被授权人联系电话：</w:t>
      </w:r>
      <w:r>
        <w:rPr>
          <w:rFonts w:hint="eastAsia" w:ascii="仿宋" w:hAnsi="仿宋" w:eastAsia="仿宋" w:cs="仿宋_GB2312"/>
          <w:color w:val="000000"/>
          <w:sz w:val="28"/>
          <w:szCs w:val="28"/>
          <w:u w:val="single"/>
        </w:rPr>
        <w:t xml:space="preserve">          </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被授权人（委托代理人）签字或盖章：</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 xml:space="preserve">   职务：</w:t>
      </w:r>
      <w:r>
        <w:rPr>
          <w:rFonts w:hint="eastAsia" w:ascii="仿宋" w:hAnsi="仿宋" w:eastAsia="仿宋" w:cs="仿宋_GB2312"/>
          <w:color w:val="000000"/>
          <w:sz w:val="28"/>
          <w:szCs w:val="28"/>
          <w:u w:val="single"/>
        </w:rPr>
        <w:t xml:space="preserve">            </w:t>
      </w:r>
    </w:p>
    <w:p>
      <w:pPr>
        <w:spacing w:line="560" w:lineRule="exact"/>
        <w:ind w:firstLine="560" w:firstLineChars="200"/>
        <w:rPr>
          <w:rFonts w:ascii="仿宋" w:hAnsi="仿宋" w:eastAsia="仿宋" w:cs="仿宋_GB2312"/>
          <w:color w:val="000000"/>
          <w:sz w:val="28"/>
          <w:szCs w:val="28"/>
          <w:u w:val="single"/>
        </w:rPr>
      </w:pPr>
      <w:r>
        <w:rPr>
          <w:rFonts w:hint="eastAsia" w:ascii="仿宋" w:hAnsi="仿宋" w:eastAsia="仿宋" w:cs="仿宋_GB2312"/>
          <w:color w:val="000000"/>
          <w:sz w:val="28"/>
          <w:szCs w:val="28"/>
        </w:rPr>
        <w:t>授权人（法定代表人）签字或盖章：</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 xml:space="preserve">   职务：</w:t>
      </w:r>
      <w:r>
        <w:rPr>
          <w:rFonts w:hint="eastAsia" w:ascii="仿宋" w:hAnsi="仿宋" w:eastAsia="仿宋" w:cs="仿宋_GB2312"/>
          <w:color w:val="000000"/>
          <w:sz w:val="28"/>
          <w:szCs w:val="28"/>
          <w:u w:val="single"/>
        </w:rPr>
        <w:t xml:space="preserve">            </w:t>
      </w:r>
    </w:p>
    <w:p>
      <w:pPr>
        <w:spacing w:line="560" w:lineRule="exact"/>
        <w:ind w:firstLine="560" w:firstLineChars="200"/>
        <w:rPr>
          <w:rFonts w:ascii="仿宋" w:hAnsi="仿宋" w:eastAsia="仿宋"/>
          <w:color w:val="000000"/>
          <w:sz w:val="28"/>
          <w:szCs w:val="28"/>
        </w:rPr>
      </w:pPr>
      <w:r>
        <w:rPr>
          <w:rFonts w:hint="eastAsia" w:ascii="仿宋" w:hAnsi="仿宋" w:eastAsia="仿宋" w:cs="仿宋_GB2312"/>
          <w:color w:val="000000"/>
          <w:kern w:val="0"/>
          <w:sz w:val="28"/>
          <w:szCs w:val="28"/>
        </w:rPr>
        <w:t>附被授权人第二代身份证双面扫描（或复印）件</w:t>
      </w:r>
    </w:p>
    <w:p>
      <w:pPr>
        <w:spacing w:before="156" w:beforeLines="50" w:line="560" w:lineRule="exact"/>
        <w:ind w:firstLine="4200" w:firstLineChars="1500"/>
        <w:jc w:val="right"/>
        <w:rPr>
          <w:rFonts w:ascii="仿宋" w:hAnsi="仿宋" w:eastAsia="仿宋" w:cs="仿宋_GB2312"/>
          <w:bCs/>
          <w:color w:val="000000"/>
          <w:sz w:val="28"/>
          <w:szCs w:val="28"/>
        </w:rPr>
      </w:pPr>
      <w:bookmarkStart w:id="360" w:name="_Toc13837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kern w:val="0"/>
          <w:sz w:val="28"/>
          <w:szCs w:val="28"/>
          <w:u w:val="single"/>
        </w:rPr>
        <w:t xml:space="preserve">       </w:t>
      </w:r>
      <w:r>
        <w:rPr>
          <w:rFonts w:hint="eastAsia" w:ascii="仿宋" w:hAnsi="仿宋" w:eastAsia="仿宋" w:cs="仿宋_GB2312"/>
          <w:bCs/>
          <w:color w:val="000000"/>
          <w:sz w:val="28"/>
          <w:szCs w:val="28"/>
        </w:rPr>
        <w:t>（公章）</w:t>
      </w:r>
      <w:bookmarkEnd w:id="360"/>
      <w:r>
        <w:rPr>
          <w:rFonts w:hint="eastAsia" w:ascii="仿宋" w:hAnsi="仿宋" w:eastAsia="仿宋" w:cs="仿宋_GB2312"/>
          <w:bCs/>
          <w:color w:val="000000"/>
          <w:sz w:val="28"/>
          <w:szCs w:val="28"/>
        </w:rPr>
        <w:t xml:space="preserve">    </w:t>
      </w:r>
    </w:p>
    <w:p>
      <w:pPr>
        <w:spacing w:before="156" w:beforeLines="50" w:line="560" w:lineRule="exact"/>
        <w:ind w:firstLine="560" w:firstLineChars="200"/>
        <w:jc w:val="right"/>
        <w:rPr>
          <w:rFonts w:ascii="仿宋" w:hAnsi="仿宋" w:eastAsia="仿宋" w:cs="仿宋_GB2312"/>
          <w:bCs/>
          <w:color w:val="000000"/>
          <w:sz w:val="28"/>
          <w:szCs w:val="28"/>
        </w:rPr>
      </w:pPr>
      <w:r>
        <w:rPr>
          <w:rFonts w:hint="eastAsia" w:ascii="仿宋" w:hAnsi="仿宋" w:eastAsia="仿宋"/>
          <w:color w:val="000000"/>
          <w:sz w:val="28"/>
          <w:szCs w:val="28"/>
        </w:rPr>
        <w:t xml:space="preserve">         </w:t>
      </w:r>
      <w:r>
        <w:rPr>
          <w:rFonts w:hint="eastAsia" w:ascii="仿宋" w:hAnsi="仿宋" w:eastAsia="仿宋" w:cs="仿宋_GB2312"/>
          <w:bCs/>
          <w:color w:val="000000"/>
          <w:sz w:val="28"/>
          <w:szCs w:val="28"/>
        </w:rPr>
        <w:t xml:space="preserve">   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 xml:space="preserve">（签字或盖章）                               </w:t>
      </w:r>
      <w:bookmarkStart w:id="361" w:name="_Toc6591_WPSOffice_Level3"/>
      <w:bookmarkStart w:id="362" w:name="_Toc32599_WPSOffice_Level3"/>
      <w:r>
        <w:rPr>
          <w:rFonts w:hint="eastAsia" w:ascii="仿宋" w:hAnsi="仿宋" w:eastAsia="仿宋" w:cs="仿宋_GB2312"/>
          <w:bCs/>
          <w:color w:val="000000"/>
          <w:sz w:val="28"/>
          <w:szCs w:val="28"/>
        </w:rPr>
        <w:t>年   月   日</w:t>
      </w:r>
      <w:bookmarkEnd w:id="361"/>
      <w:bookmarkEnd w:id="362"/>
    </w:p>
    <w:p>
      <w:pPr>
        <w:spacing w:before="156" w:beforeLines="50" w:line="560" w:lineRule="exact"/>
        <w:rPr>
          <w:rFonts w:ascii="仿宋" w:hAnsi="仿宋" w:eastAsia="仿宋"/>
          <w:b/>
          <w:bCs/>
          <w:color w:val="000000"/>
          <w:sz w:val="28"/>
          <w:szCs w:val="28"/>
        </w:rPr>
      </w:pPr>
    </w:p>
    <w:p>
      <w:pPr>
        <w:spacing w:before="156" w:beforeLines="50" w:line="560" w:lineRule="exact"/>
        <w:rPr>
          <w:rFonts w:ascii="仿宋" w:hAnsi="仿宋" w:eastAsia="仿宋"/>
          <w:b/>
          <w:bCs/>
          <w:color w:val="000000"/>
          <w:sz w:val="28"/>
          <w:szCs w:val="28"/>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363" w:name="_Toc23618"/>
      <w:bookmarkStart w:id="364" w:name="_Toc30919"/>
      <w:bookmarkStart w:id="365" w:name="_Toc100136376"/>
      <w:bookmarkStart w:id="366" w:name="_Toc7737_WPSOffice_Level3"/>
      <w:bookmarkStart w:id="367" w:name="_Toc16704"/>
      <w:bookmarkStart w:id="368" w:name="_Toc26653_WPSOffice_Level3"/>
      <w:r>
        <w:rPr>
          <w:rFonts w:hint="eastAsia" w:ascii="仿宋" w:hAnsi="仿宋" w:eastAsia="仿宋" w:cs="楷体_GB2312"/>
          <w:b/>
          <w:color w:val="000000"/>
          <w:sz w:val="28"/>
          <w:szCs w:val="28"/>
        </w:rPr>
        <w:t>附件4：供应商承诺函</w:t>
      </w:r>
      <w:bookmarkEnd w:id="363"/>
      <w:bookmarkEnd w:id="364"/>
      <w:bookmarkEnd w:id="365"/>
      <w:bookmarkEnd w:id="366"/>
      <w:bookmarkEnd w:id="367"/>
      <w:bookmarkEnd w:id="368"/>
    </w:p>
    <w:p>
      <w:pPr>
        <w:keepNext w:val="0"/>
        <w:keepLines w:val="0"/>
        <w:pageBreakBefore w:val="0"/>
        <w:kinsoku/>
        <w:wordWrap/>
        <w:overflowPunct/>
        <w:topLinePunct w:val="0"/>
        <w:autoSpaceDE/>
        <w:autoSpaceDN/>
        <w:bidi w:val="0"/>
        <w:adjustRightInd/>
        <w:spacing w:before="156" w:beforeLines="50" w:line="520" w:lineRule="exact"/>
        <w:jc w:val="center"/>
        <w:textAlignment w:val="auto"/>
        <w:rPr>
          <w:rFonts w:ascii="仿宋" w:hAnsi="仿宋" w:eastAsia="仿宋" w:cs="仿宋_GB2312"/>
          <w:b/>
          <w:color w:val="000000"/>
          <w:sz w:val="28"/>
          <w:szCs w:val="28"/>
        </w:rPr>
      </w:pPr>
      <w:bookmarkStart w:id="369" w:name="_Toc2453_WPSOffice_Level2"/>
      <w:bookmarkStart w:id="370" w:name="_Toc27597_WPSOffice_Level3"/>
      <w:bookmarkStart w:id="371" w:name="_Toc17639_WPSOffice_Level2"/>
      <w:r>
        <w:rPr>
          <w:rFonts w:hint="eastAsia" w:ascii="仿宋" w:hAnsi="仿宋" w:eastAsia="仿宋" w:cs="仿宋_GB2312"/>
          <w:b/>
          <w:color w:val="000000"/>
          <w:sz w:val="28"/>
          <w:szCs w:val="28"/>
        </w:rPr>
        <w:t>供应商承诺函</w:t>
      </w:r>
      <w:bookmarkEnd w:id="369"/>
      <w:bookmarkEnd w:id="370"/>
      <w:bookmarkEnd w:id="371"/>
    </w:p>
    <w:p>
      <w:pPr>
        <w:keepNext w:val="0"/>
        <w:keepLines w:val="0"/>
        <w:pageBreakBefore w:val="0"/>
        <w:kinsoku/>
        <w:wordWrap/>
        <w:overflowPunct/>
        <w:topLinePunct w:val="0"/>
        <w:autoSpaceDE/>
        <w:autoSpaceDN/>
        <w:bidi w:val="0"/>
        <w:adjustRightInd/>
        <w:spacing w:line="520" w:lineRule="exact"/>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致：</w:t>
      </w:r>
      <w:r>
        <w:rPr>
          <w:rFonts w:hint="eastAsia" w:ascii="仿宋" w:hAnsi="仿宋" w:eastAsia="仿宋" w:cs="仿宋_GB2312"/>
          <w:color w:val="000000"/>
          <w:sz w:val="28"/>
          <w:szCs w:val="28"/>
          <w:u w:val="single"/>
        </w:rPr>
        <w:t>（代理机构名称）</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关于贵方</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年</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日</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 xml:space="preserve"> （项目名称及编号）采购项目，本签字人愿意参加谈判，提供采购一览表中要求的所有产品，并证实提交的所有资料是准确的和真实的。同时，我代表    </w:t>
      </w:r>
      <w:r>
        <w:rPr>
          <w:rFonts w:hint="eastAsia" w:ascii="仿宋" w:hAnsi="仿宋" w:eastAsia="仿宋" w:cs="仿宋_GB2312"/>
          <w:color w:val="000000"/>
          <w:sz w:val="28"/>
          <w:szCs w:val="28"/>
          <w:u w:val="single"/>
        </w:rPr>
        <w:t>（供应商名称）</w:t>
      </w:r>
      <w:r>
        <w:rPr>
          <w:rFonts w:hint="eastAsia" w:ascii="仿宋" w:hAnsi="仿宋" w:eastAsia="仿宋" w:cs="仿宋_GB2312"/>
          <w:color w:val="000000"/>
          <w:sz w:val="28"/>
          <w:szCs w:val="28"/>
        </w:rPr>
        <w:t>，在此作如下承诺：</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1、完全理解和接受谈判文件的一切规定和要求；</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3、我方保证甲方在使用该产品或其任何一部分时，不受第三方提出的侵犯专利权、著作权、商标权和工业设计权等知识产权的起诉，若有违反，愿承担相应的一切责任。</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4、我方承诺，除谈判文件中规定的优质产品外，所投的产品均为国产产品，且均符合国家强制性标准。若有不实，愿承担相应的责任。</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5、在整个谈判过程中我方若有违规行为，贵方可按谈判文件之规定给予处罚，我方完全接受。</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6、若成交，本承诺将成为合同不可分割的一部分，与合同具有同等的法律效力。</w:t>
      </w:r>
    </w:p>
    <w:p>
      <w:pPr>
        <w:keepNext w:val="0"/>
        <w:keepLines w:val="0"/>
        <w:pageBreakBefore w:val="0"/>
        <w:kinsoku/>
        <w:wordWrap/>
        <w:overflowPunct/>
        <w:topLinePunct w:val="0"/>
        <w:autoSpaceDE/>
        <w:autoSpaceDN/>
        <w:bidi w:val="0"/>
        <w:adjustRightInd/>
        <w:spacing w:line="520" w:lineRule="exact"/>
        <w:ind w:firstLine="562" w:firstLineChars="200"/>
        <w:jc w:val="center"/>
        <w:textAlignment w:val="auto"/>
        <w:rPr>
          <w:rFonts w:hint="eastAsia" w:ascii="仿宋" w:hAnsi="仿宋" w:eastAsia="仿宋" w:cs="仿宋_GB2312"/>
          <w:bCs/>
          <w:color w:val="000000"/>
          <w:sz w:val="28"/>
          <w:szCs w:val="28"/>
        </w:rPr>
      </w:pPr>
      <w:r>
        <w:rPr>
          <w:rFonts w:hint="eastAsia" w:ascii="仿宋" w:hAnsi="仿宋" w:eastAsia="仿宋" w:cs="仿宋_GB2312"/>
          <w:b/>
          <w:color w:val="000000"/>
          <w:sz w:val="28"/>
          <w:szCs w:val="28"/>
        </w:rPr>
        <w:t xml:space="preserve">            </w:t>
      </w:r>
      <w:r>
        <w:rPr>
          <w:rFonts w:hint="eastAsia" w:ascii="仿宋" w:hAnsi="仿宋" w:eastAsia="仿宋" w:cs="仿宋_GB2312"/>
          <w:bCs/>
          <w:color w:val="000000"/>
          <w:sz w:val="28"/>
          <w:szCs w:val="28"/>
        </w:rPr>
        <w:t xml:space="preserve"> </w:t>
      </w:r>
      <w:bookmarkStart w:id="372" w:name="_Toc29941_WPSOffice_Level3"/>
      <w:r>
        <w:rPr>
          <w:rFonts w:hint="eastAsia" w:ascii="仿宋" w:hAnsi="仿宋" w:eastAsia="仿宋" w:cs="仿宋_GB2312"/>
          <w:bCs/>
          <w:color w:val="000000"/>
          <w:sz w:val="28"/>
          <w:szCs w:val="28"/>
        </w:rPr>
        <w:t xml:space="preserve">  </w:t>
      </w:r>
      <w:bookmarkStart w:id="373" w:name="_Toc11979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372"/>
      <w:bookmarkEnd w:id="373"/>
    </w:p>
    <w:p>
      <w:pPr>
        <w:keepNext w:val="0"/>
        <w:keepLines w:val="0"/>
        <w:pageBreakBefore w:val="0"/>
        <w:kinsoku/>
        <w:wordWrap/>
        <w:overflowPunct/>
        <w:topLinePunct w:val="0"/>
        <w:autoSpaceDE/>
        <w:autoSpaceDN/>
        <w:bidi w:val="0"/>
        <w:adjustRightInd/>
        <w:spacing w:line="520" w:lineRule="exact"/>
        <w:ind w:firstLine="560" w:firstLineChars="200"/>
        <w:jc w:val="center"/>
        <w:textAlignment w:val="auto"/>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374" w:name="_Toc15106_WPSOffice_Level3"/>
      <w:bookmarkStart w:id="375" w:name="_Toc22507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374"/>
      <w:bookmarkEnd w:id="375"/>
    </w:p>
    <w:p>
      <w:pPr>
        <w:keepNext w:val="0"/>
        <w:keepLines w:val="0"/>
        <w:pageBreakBefore w:val="0"/>
        <w:kinsoku/>
        <w:wordWrap/>
        <w:overflowPunct/>
        <w:topLinePunct w:val="0"/>
        <w:autoSpaceDE/>
        <w:autoSpaceDN/>
        <w:bidi w:val="0"/>
        <w:adjustRightInd/>
        <w:spacing w:line="520" w:lineRule="exact"/>
        <w:ind w:firstLine="560" w:firstLineChars="200"/>
        <w:jc w:val="center"/>
        <w:textAlignment w:val="auto"/>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376" w:name="_Toc24254_WPSOffice_Level3"/>
      <w:r>
        <w:rPr>
          <w:rFonts w:hint="eastAsia" w:ascii="仿宋" w:hAnsi="仿宋" w:eastAsia="仿宋" w:cs="仿宋_GB2312"/>
          <w:bCs/>
          <w:color w:val="000000"/>
          <w:sz w:val="28"/>
          <w:szCs w:val="28"/>
        </w:rPr>
        <w:t xml:space="preserve">                      </w:t>
      </w:r>
      <w:bookmarkStart w:id="377" w:name="_Toc9343_WPSOffice_Level3"/>
      <w:r>
        <w:rPr>
          <w:rFonts w:hint="eastAsia" w:ascii="仿宋" w:hAnsi="仿宋" w:eastAsia="仿宋" w:cs="仿宋_GB2312"/>
          <w:bCs/>
          <w:color w:val="000000"/>
          <w:sz w:val="28"/>
          <w:szCs w:val="28"/>
        </w:rPr>
        <w:t>年   月  日</w:t>
      </w:r>
      <w:bookmarkEnd w:id="376"/>
      <w:bookmarkEnd w:id="377"/>
    </w:p>
    <w:p>
      <w:pPr>
        <w:keepNext w:val="0"/>
        <w:keepLines w:val="0"/>
        <w:pageBreakBefore w:val="0"/>
        <w:widowControl/>
        <w:kinsoku/>
        <w:wordWrap/>
        <w:overflowPunct/>
        <w:topLinePunct w:val="0"/>
        <w:autoSpaceDE/>
        <w:autoSpaceDN/>
        <w:bidi w:val="0"/>
        <w:adjustRightInd/>
        <w:snapToGrid w:val="0"/>
        <w:spacing w:before="156" w:beforeLines="50" w:line="520" w:lineRule="exact"/>
        <w:jc w:val="left"/>
        <w:textAlignment w:val="auto"/>
        <w:outlineLvl w:val="2"/>
        <w:rPr>
          <w:rFonts w:ascii="仿宋" w:hAnsi="仿宋" w:eastAsia="仿宋"/>
          <w:b/>
          <w:color w:val="000000"/>
          <w:sz w:val="28"/>
          <w:szCs w:val="28"/>
        </w:rPr>
      </w:pPr>
      <w:r>
        <w:rPr>
          <w:rFonts w:ascii="仿宋" w:hAnsi="仿宋" w:eastAsia="仿宋"/>
          <w:b/>
          <w:color w:val="000000"/>
          <w:sz w:val="28"/>
          <w:szCs w:val="28"/>
        </w:rPr>
        <w:br w:type="page"/>
      </w:r>
      <w:bookmarkStart w:id="378" w:name="_Toc653_WPSOffice_Level3"/>
      <w:bookmarkStart w:id="379" w:name="_Toc26773_WPSOffice_Level3"/>
      <w:bookmarkStart w:id="380" w:name="_Toc25740"/>
      <w:bookmarkStart w:id="381" w:name="_Toc100136377"/>
      <w:bookmarkStart w:id="382" w:name="_Toc6416"/>
      <w:bookmarkStart w:id="383" w:name="_Toc20884"/>
      <w:r>
        <w:rPr>
          <w:rFonts w:hint="eastAsia" w:ascii="仿宋" w:hAnsi="仿宋" w:eastAsia="仿宋" w:cs="楷体_GB2312"/>
          <w:b/>
          <w:color w:val="000000"/>
          <w:sz w:val="28"/>
          <w:szCs w:val="28"/>
        </w:rPr>
        <w:t>附件5：供应商诚信承诺书</w:t>
      </w:r>
      <w:bookmarkEnd w:id="378"/>
      <w:bookmarkEnd w:id="379"/>
      <w:bookmarkEnd w:id="380"/>
      <w:bookmarkEnd w:id="381"/>
      <w:bookmarkEnd w:id="382"/>
      <w:bookmarkEnd w:id="383"/>
    </w:p>
    <w:p>
      <w:pPr>
        <w:keepNext w:val="0"/>
        <w:keepLines w:val="0"/>
        <w:pageBreakBefore w:val="0"/>
        <w:widowControl w:val="0"/>
        <w:kinsoku/>
        <w:wordWrap/>
        <w:overflowPunct/>
        <w:topLinePunct w:val="0"/>
        <w:autoSpaceDE/>
        <w:autoSpaceDN/>
        <w:bidi w:val="0"/>
        <w:adjustRightInd/>
        <w:snapToGrid/>
        <w:spacing w:before="156" w:beforeLines="50" w:line="500" w:lineRule="exact"/>
        <w:jc w:val="center"/>
        <w:textAlignment w:val="auto"/>
        <w:rPr>
          <w:rFonts w:ascii="仿宋" w:hAnsi="仿宋" w:eastAsia="仿宋"/>
          <w:b/>
          <w:color w:val="000000"/>
          <w:sz w:val="28"/>
          <w:szCs w:val="28"/>
        </w:rPr>
      </w:pPr>
      <w:bookmarkStart w:id="384" w:name="_Toc22989_WPSOffice_Level3"/>
      <w:bookmarkStart w:id="385" w:name="_Toc22537_WPSOffice_Level3"/>
      <w:r>
        <w:rPr>
          <w:rFonts w:hint="eastAsia" w:ascii="仿宋" w:hAnsi="仿宋" w:eastAsia="仿宋" w:cs="仿宋_GB2312"/>
          <w:b/>
          <w:color w:val="000000"/>
          <w:sz w:val="28"/>
          <w:szCs w:val="28"/>
        </w:rPr>
        <w:t>供应商诚信承诺书</w:t>
      </w:r>
      <w:bookmarkEnd w:id="384"/>
      <w:bookmarkEnd w:id="38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致：</w:t>
      </w:r>
      <w:r>
        <w:rPr>
          <w:rFonts w:hint="eastAsia" w:ascii="仿宋" w:hAnsi="仿宋" w:eastAsia="仿宋" w:cs="仿宋_GB2312"/>
          <w:color w:val="000000"/>
          <w:sz w:val="28"/>
          <w:szCs w:val="28"/>
          <w:u w:val="single"/>
        </w:rPr>
        <w:t>（代理机构名称）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为了诚实、客观、有序地参与采购活动，愿就以下内容作出承诺：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1、自觉遵守各项法律、法规、规章、制度以及社会公德，维护廉洁环境，与同场竞争的供应商平等参加采购活动。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2、参加组织的采购活动时，严格按照谈判文件的规定和要求提供所需的相关材料，并对所提供的各类资料的真实性负责，不虚假响应，不虚列业绩。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3、尊重参与采购活动各相关方的合法行为，接受采购活动依法形成的意见、结果。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4、依法参加采购活动，不围标、串标，维护市场秩序，不提供“三无”产品、以次充好。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5、积极推动采购活动健康开展，对采购活动有疑问、异议时，按法律规定的程序实名（加盖单位公章和法定代表人签名）反映情况，不恶意中伤、无事生非，以和谐、平等的心态参加采购活动。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6、认真履行成交供应商应承担的责任和义务，全面执行采购合同规定的各项内容，保质保量地按时提供采购物品。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本承诺是采购项目谈判响应文件的组成部分。</w:t>
      </w:r>
    </w:p>
    <w:p>
      <w:pPr>
        <w:keepNext w:val="0"/>
        <w:keepLines w:val="0"/>
        <w:pageBreakBefore w:val="0"/>
        <w:widowControl w:val="0"/>
        <w:kinsoku/>
        <w:wordWrap/>
        <w:overflowPunct/>
        <w:topLinePunct w:val="0"/>
        <w:autoSpaceDE/>
        <w:autoSpaceDN/>
        <w:bidi w:val="0"/>
        <w:adjustRightInd/>
        <w:snapToGrid/>
        <w:spacing w:before="156" w:beforeLines="50" w:line="500" w:lineRule="exact"/>
        <w:ind w:firstLine="562" w:firstLineChars="200"/>
        <w:jc w:val="center"/>
        <w:textAlignment w:val="auto"/>
        <w:rPr>
          <w:rFonts w:ascii="仿宋" w:hAnsi="仿宋" w:eastAsia="仿宋" w:cs="仿宋_GB2312"/>
          <w:bCs/>
          <w:color w:val="000000"/>
          <w:sz w:val="28"/>
          <w:szCs w:val="28"/>
        </w:rPr>
      </w:pPr>
      <w:r>
        <w:rPr>
          <w:rFonts w:hint="eastAsia" w:ascii="仿宋" w:hAnsi="仿宋" w:eastAsia="仿宋" w:cs="仿宋_GB2312"/>
          <w:b/>
          <w:color w:val="000000"/>
          <w:sz w:val="28"/>
          <w:szCs w:val="28"/>
        </w:rPr>
        <w:t xml:space="preserve">              </w:t>
      </w:r>
      <w:r>
        <w:rPr>
          <w:rFonts w:hint="eastAsia" w:ascii="仿宋" w:hAnsi="仿宋" w:eastAsia="仿宋" w:cs="仿宋_GB2312"/>
          <w:bCs/>
          <w:color w:val="000000"/>
          <w:sz w:val="28"/>
          <w:szCs w:val="28"/>
        </w:rPr>
        <w:t xml:space="preserve"> </w:t>
      </w:r>
      <w:bookmarkStart w:id="386" w:name="_Toc23784_WPSOffice_Level3"/>
      <w:bookmarkStart w:id="387" w:name="_Toc2830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386"/>
      <w:bookmarkEnd w:id="387"/>
    </w:p>
    <w:p>
      <w:pPr>
        <w:keepNext w:val="0"/>
        <w:keepLines w:val="0"/>
        <w:pageBreakBefore w:val="0"/>
        <w:widowControl w:val="0"/>
        <w:kinsoku/>
        <w:wordWrap/>
        <w:overflowPunct/>
        <w:topLinePunct w:val="0"/>
        <w:autoSpaceDE/>
        <w:autoSpaceDN/>
        <w:bidi w:val="0"/>
        <w:adjustRightInd/>
        <w:snapToGrid/>
        <w:spacing w:before="156" w:beforeLines="50" w:line="500" w:lineRule="exact"/>
        <w:ind w:firstLine="560" w:firstLineChars="200"/>
        <w:jc w:val="center"/>
        <w:textAlignment w:val="auto"/>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388" w:name="_Toc25026_WPSOffice_Level3"/>
      <w:bookmarkStart w:id="389" w:name="_Toc13573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388"/>
      <w:bookmarkEnd w:id="389"/>
    </w:p>
    <w:p>
      <w:pPr>
        <w:keepNext w:val="0"/>
        <w:keepLines w:val="0"/>
        <w:pageBreakBefore w:val="0"/>
        <w:widowControl w:val="0"/>
        <w:kinsoku/>
        <w:wordWrap/>
        <w:overflowPunct/>
        <w:topLinePunct w:val="0"/>
        <w:autoSpaceDE/>
        <w:autoSpaceDN/>
        <w:bidi w:val="0"/>
        <w:adjustRightInd/>
        <w:snapToGrid/>
        <w:spacing w:before="156" w:beforeLines="50" w:line="500" w:lineRule="exact"/>
        <w:ind w:firstLine="560" w:firstLineChars="200"/>
        <w:jc w:val="center"/>
        <w:textAlignment w:val="auto"/>
        <w:rPr>
          <w:rFonts w:hint="eastAsia" w:ascii="仿宋" w:hAnsi="仿宋" w:eastAsia="仿宋"/>
          <w:sz w:val="28"/>
          <w:szCs w:val="28"/>
          <w:lang w:eastAsia="zh-CN"/>
        </w:rPr>
      </w:pPr>
      <w:r>
        <w:rPr>
          <w:rFonts w:hint="eastAsia" w:ascii="仿宋" w:hAnsi="仿宋" w:eastAsia="仿宋" w:cs="仿宋_GB2312"/>
          <w:bCs/>
          <w:color w:val="000000"/>
          <w:sz w:val="28"/>
          <w:szCs w:val="28"/>
        </w:rPr>
        <w:t xml:space="preserve">               </w:t>
      </w:r>
      <w:bookmarkStart w:id="390" w:name="_Toc5564_WPSOffice_Level3"/>
      <w:r>
        <w:rPr>
          <w:rFonts w:hint="eastAsia" w:ascii="仿宋" w:hAnsi="仿宋" w:eastAsia="仿宋" w:cs="仿宋_GB2312"/>
          <w:bCs/>
          <w:color w:val="000000"/>
          <w:sz w:val="28"/>
          <w:szCs w:val="28"/>
        </w:rPr>
        <w:t xml:space="preserve">                      </w:t>
      </w:r>
      <w:bookmarkStart w:id="391" w:name="_Toc12645_WPSOffice_Level3"/>
      <w:r>
        <w:rPr>
          <w:rFonts w:hint="eastAsia" w:ascii="仿宋" w:hAnsi="仿宋" w:eastAsia="仿宋" w:cs="仿宋_GB2312"/>
          <w:bCs/>
          <w:color w:val="000000"/>
          <w:sz w:val="28"/>
          <w:szCs w:val="28"/>
        </w:rPr>
        <w:t>年   月  日</w:t>
      </w:r>
      <w:bookmarkEnd w:id="390"/>
      <w:bookmarkEnd w:id="391"/>
    </w:p>
    <w:p>
      <w:pPr>
        <w:widowControl/>
        <w:snapToGrid w:val="0"/>
        <w:spacing w:before="156" w:beforeLines="50" w:line="560" w:lineRule="exact"/>
        <w:jc w:val="left"/>
        <w:outlineLvl w:val="2"/>
        <w:rPr>
          <w:rFonts w:ascii="仿宋" w:hAnsi="仿宋" w:eastAsia="仿宋" w:cs="楷体_GB2312"/>
          <w:b/>
          <w:color w:val="000000"/>
          <w:sz w:val="28"/>
          <w:szCs w:val="28"/>
        </w:rPr>
      </w:pPr>
      <w:bookmarkStart w:id="392" w:name="_Toc6033"/>
      <w:bookmarkStart w:id="393" w:name="_Toc100136378"/>
      <w:bookmarkStart w:id="394" w:name="_Toc19930_WPSOffice_Level3"/>
      <w:bookmarkStart w:id="395" w:name="_Toc8368_WPSOffice_Level3"/>
      <w:bookmarkStart w:id="396" w:name="_Toc25242"/>
      <w:bookmarkStart w:id="397" w:name="_Toc16847"/>
      <w:r>
        <w:rPr>
          <w:rFonts w:hint="eastAsia" w:ascii="仿宋" w:hAnsi="仿宋" w:eastAsia="仿宋" w:cs="楷体_GB2312"/>
          <w:b/>
          <w:color w:val="000000"/>
          <w:sz w:val="28"/>
          <w:szCs w:val="28"/>
        </w:rPr>
        <w:t>附件6：供应商资格证明文件</w:t>
      </w:r>
      <w:bookmarkEnd w:id="392"/>
      <w:bookmarkEnd w:id="393"/>
      <w:bookmarkEnd w:id="394"/>
      <w:bookmarkEnd w:id="395"/>
      <w:bookmarkEnd w:id="396"/>
      <w:bookmarkEnd w:id="397"/>
    </w:p>
    <w:p>
      <w:pPr>
        <w:spacing w:before="156" w:beforeLines="50" w:line="560" w:lineRule="exact"/>
        <w:jc w:val="center"/>
        <w:rPr>
          <w:rFonts w:ascii="仿宋" w:hAnsi="仿宋" w:eastAsia="仿宋"/>
          <w:color w:val="000000"/>
          <w:sz w:val="28"/>
          <w:szCs w:val="28"/>
        </w:rPr>
      </w:pPr>
      <w:bookmarkStart w:id="398" w:name="_Toc23997_WPSOffice_Level3"/>
      <w:bookmarkStart w:id="399" w:name="_Toc9360_WPSOffice_Level3"/>
      <w:r>
        <w:rPr>
          <w:rFonts w:hint="eastAsia" w:ascii="仿宋" w:hAnsi="仿宋" w:eastAsia="仿宋" w:cs="仿宋_GB2312"/>
          <w:b/>
          <w:color w:val="000000"/>
          <w:sz w:val="28"/>
          <w:szCs w:val="28"/>
        </w:rPr>
        <w:t>供应商资格证明文件</w:t>
      </w:r>
      <w:bookmarkEnd w:id="398"/>
      <w:bookmarkEnd w:id="399"/>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资格证明材料包括：提供有效的营业执照、税务登记证、机构代码证或三证（五证）合一统一社会代码证及其他资格证明文件（扫描或复印件）。</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2、根据采购项目内容，提供供应商的相关资质证书、许可证等。</w:t>
      </w:r>
    </w:p>
    <w:p>
      <w:pPr>
        <w:spacing w:line="560" w:lineRule="exact"/>
        <w:ind w:firstLine="560" w:firstLineChars="200"/>
        <w:rPr>
          <w:rFonts w:ascii="仿宋" w:hAnsi="仿宋" w:eastAsia="仿宋" w:cs="仿宋_GB2312"/>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rPr>
          <w:rFonts w:ascii="仿宋" w:hAnsi="仿宋" w:eastAsia="仿宋"/>
          <w:b/>
          <w:color w:val="000000"/>
          <w:sz w:val="28"/>
          <w:szCs w:val="28"/>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400" w:name="_Toc100136379"/>
      <w:bookmarkStart w:id="401" w:name="_Toc7499_WPSOffice_Level3"/>
      <w:bookmarkStart w:id="402" w:name="_Toc12925"/>
      <w:bookmarkStart w:id="403" w:name="_Toc6573"/>
      <w:bookmarkStart w:id="404" w:name="_Toc5898"/>
      <w:bookmarkStart w:id="405" w:name="_Toc29082_WPSOffice_Level3"/>
      <w:r>
        <w:rPr>
          <w:rFonts w:hint="eastAsia" w:ascii="仿宋" w:hAnsi="仿宋" w:eastAsia="仿宋" w:cs="楷体_GB2312"/>
          <w:b/>
          <w:color w:val="000000"/>
          <w:sz w:val="28"/>
          <w:szCs w:val="28"/>
        </w:rPr>
        <w:t>附件7：财务状况、缴纳税收和社会保障资金证明</w:t>
      </w:r>
      <w:bookmarkEnd w:id="400"/>
      <w:bookmarkEnd w:id="401"/>
      <w:bookmarkEnd w:id="402"/>
      <w:bookmarkEnd w:id="403"/>
      <w:bookmarkEnd w:id="404"/>
      <w:bookmarkEnd w:id="405"/>
    </w:p>
    <w:p>
      <w:pPr>
        <w:spacing w:before="156" w:beforeLines="50" w:line="560" w:lineRule="exact"/>
        <w:jc w:val="center"/>
        <w:rPr>
          <w:rFonts w:ascii="仿宋" w:hAnsi="仿宋" w:eastAsia="仿宋"/>
          <w:b/>
          <w:color w:val="000000"/>
          <w:sz w:val="28"/>
          <w:szCs w:val="28"/>
        </w:rPr>
      </w:pPr>
      <w:bookmarkStart w:id="406" w:name="_Toc2355_WPSOffice_Level3"/>
      <w:bookmarkStart w:id="407" w:name="_Toc22184_WPSOffice_Level3"/>
      <w:r>
        <w:rPr>
          <w:rFonts w:hint="eastAsia" w:ascii="仿宋" w:hAnsi="仿宋" w:eastAsia="仿宋" w:cs="仿宋_GB2312"/>
          <w:b/>
          <w:color w:val="000000"/>
          <w:sz w:val="28"/>
          <w:szCs w:val="28"/>
        </w:rPr>
        <w:t>财务状况、缴纳税收和社会保障资金证明</w:t>
      </w:r>
      <w:bookmarkEnd w:id="406"/>
      <w:bookmarkEnd w:id="407"/>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按照《政府采购法》第22条规定提供以下相关材料：</w:t>
      </w:r>
    </w:p>
    <w:p>
      <w:pPr>
        <w:autoSpaceDE w:val="0"/>
        <w:autoSpaceDN w:val="0"/>
        <w:spacing w:line="560" w:lineRule="exact"/>
        <w:ind w:firstLine="480"/>
        <w:rPr>
          <w:rFonts w:ascii="仿宋" w:hAnsi="仿宋" w:eastAsia="仿宋" w:cs="仿宋_GB2312"/>
          <w:color w:val="000000"/>
          <w:kern w:val="0"/>
          <w:sz w:val="28"/>
          <w:szCs w:val="28"/>
          <w:lang w:val="zh-CN"/>
        </w:rPr>
      </w:pPr>
      <w:r>
        <w:rPr>
          <w:rFonts w:hint="eastAsia" w:ascii="仿宋" w:hAnsi="仿宋" w:eastAsia="仿宋" w:cs="仿宋_GB2312"/>
          <w:color w:val="000000"/>
          <w:sz w:val="28"/>
          <w:szCs w:val="28"/>
        </w:rPr>
        <w:t>1、供应商是法人的，提供2020年度经审计的财务状况报告，包括资产负债表、利润表、现金流量表及其附注，或其基本开户银行</w:t>
      </w:r>
      <w:r>
        <w:rPr>
          <w:rFonts w:hint="eastAsia" w:ascii="仿宋" w:hAnsi="仿宋" w:eastAsia="仿宋" w:cs="仿宋_GB2312"/>
          <w:color w:val="000000"/>
          <w:sz w:val="28"/>
          <w:szCs w:val="28"/>
          <w:u w:val="single"/>
        </w:rPr>
        <w:t>近三个月内</w:t>
      </w:r>
      <w:r>
        <w:rPr>
          <w:rFonts w:hint="eastAsia" w:ascii="仿宋" w:hAnsi="仿宋" w:eastAsia="仿宋" w:cs="仿宋_GB2312"/>
          <w:color w:val="000000"/>
          <w:sz w:val="28"/>
          <w:szCs w:val="28"/>
        </w:rPr>
        <w:t>出具的资信证明；供应商是其他组织和自然人，没有经审计的财务报告，可以提供基本开户银行出具的资信证明</w:t>
      </w:r>
      <w:r>
        <w:rPr>
          <w:rFonts w:hint="eastAsia" w:ascii="仿宋" w:hAnsi="仿宋" w:eastAsia="仿宋" w:cs="仿宋_GB2312"/>
          <w:sz w:val="28"/>
          <w:szCs w:val="28"/>
        </w:rPr>
        <w:t>。</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提供近三个月内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pPr>
        <w:widowControl/>
        <w:snapToGrid w:val="0"/>
        <w:spacing w:line="560" w:lineRule="exact"/>
        <w:rPr>
          <w:rFonts w:ascii="仿宋" w:hAnsi="仿宋" w:eastAsia="仿宋" w:cs="仿宋_GB2312"/>
          <w:color w:val="000000"/>
          <w:sz w:val="28"/>
          <w:szCs w:val="28"/>
        </w:rPr>
      </w:pPr>
    </w:p>
    <w:p>
      <w:pPr>
        <w:widowControl/>
        <w:snapToGrid w:val="0"/>
        <w:spacing w:before="156" w:beforeLines="50" w:line="560" w:lineRule="exact"/>
        <w:rPr>
          <w:rFonts w:ascii="仿宋" w:hAnsi="仿宋" w:eastAsia="仿宋"/>
          <w:color w:val="000000"/>
          <w:sz w:val="28"/>
          <w:szCs w:val="28"/>
        </w:rPr>
      </w:pPr>
    </w:p>
    <w:p>
      <w:pPr>
        <w:tabs>
          <w:tab w:val="left" w:pos="168"/>
        </w:tabs>
        <w:adjustRightInd w:val="0"/>
        <w:spacing w:before="156" w:beforeLines="50" w:line="560" w:lineRule="exact"/>
        <w:ind w:firstLine="560" w:firstLineChars="200"/>
        <w:textAlignment w:val="baseline"/>
        <w:rPr>
          <w:rFonts w:ascii="仿宋" w:hAnsi="仿宋" w:eastAsia="仿宋"/>
          <w:color w:val="000000"/>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before="156" w:beforeLines="50" w:line="560" w:lineRule="exact"/>
        <w:rPr>
          <w:rFonts w:ascii="仿宋" w:hAnsi="仿宋" w:eastAsia="仿宋"/>
          <w:b/>
          <w:bCs/>
          <w:color w:val="000000"/>
          <w:sz w:val="28"/>
          <w:szCs w:val="28"/>
        </w:rPr>
      </w:pPr>
    </w:p>
    <w:p>
      <w:pPr>
        <w:rPr>
          <w:rFonts w:ascii="仿宋" w:hAnsi="仿宋" w:eastAsia="仿宋"/>
          <w:sz w:val="28"/>
          <w:szCs w:val="28"/>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408" w:name="_Toc21984"/>
      <w:bookmarkStart w:id="409" w:name="_Toc17387_WPSOffice_Level3"/>
      <w:bookmarkStart w:id="410" w:name="_Toc100136380"/>
      <w:bookmarkStart w:id="411" w:name="_Toc16098"/>
      <w:bookmarkStart w:id="412" w:name="_Toc22959_WPSOffice_Level3"/>
      <w:bookmarkStart w:id="413" w:name="_Toc13266"/>
      <w:r>
        <w:rPr>
          <w:rFonts w:hint="eastAsia" w:ascii="仿宋" w:hAnsi="仿宋" w:eastAsia="仿宋" w:cs="楷体_GB2312"/>
          <w:b/>
          <w:color w:val="000000"/>
          <w:sz w:val="28"/>
          <w:szCs w:val="28"/>
        </w:rPr>
        <w:t>附件8：</w:t>
      </w:r>
      <w:bookmarkEnd w:id="408"/>
      <w:r>
        <w:rPr>
          <w:rFonts w:hint="eastAsia" w:ascii="仿宋" w:hAnsi="仿宋" w:eastAsia="仿宋" w:cs="楷体_GB2312"/>
          <w:b/>
          <w:color w:val="000000"/>
          <w:sz w:val="28"/>
          <w:szCs w:val="28"/>
        </w:rPr>
        <w:t>无重大违法记录声明</w:t>
      </w:r>
      <w:bookmarkEnd w:id="409"/>
      <w:bookmarkEnd w:id="410"/>
      <w:bookmarkEnd w:id="411"/>
    </w:p>
    <w:p>
      <w:pPr>
        <w:spacing w:before="156" w:beforeLines="50" w:line="560" w:lineRule="exact"/>
        <w:jc w:val="center"/>
        <w:rPr>
          <w:rFonts w:ascii="仿宋" w:hAnsi="仿宋" w:eastAsia="仿宋" w:cs="宋体"/>
          <w:b/>
          <w:bCs/>
          <w:color w:val="000000"/>
          <w:sz w:val="28"/>
          <w:szCs w:val="28"/>
        </w:rPr>
      </w:pPr>
      <w:bookmarkStart w:id="414" w:name="_Toc25610_WPSOffice_Level3"/>
      <w:r>
        <w:rPr>
          <w:rFonts w:hint="eastAsia" w:ascii="仿宋" w:hAnsi="仿宋" w:eastAsia="仿宋" w:cs="仿宋_GB2312"/>
          <w:b/>
          <w:color w:val="000000"/>
          <w:sz w:val="28"/>
          <w:szCs w:val="28"/>
          <w:lang w:val="zh-CN"/>
        </w:rPr>
        <w:t>无重大违法记录声明</w:t>
      </w:r>
      <w:bookmarkEnd w:id="414"/>
    </w:p>
    <w:p>
      <w:pPr>
        <w:spacing w:line="560" w:lineRule="exact"/>
        <w:rPr>
          <w:rFonts w:ascii="仿宋" w:hAnsi="仿宋" w:eastAsia="仿宋" w:cs="仿宋_GB2312"/>
          <w:b/>
          <w:bCs/>
          <w:color w:val="000000"/>
          <w:sz w:val="28"/>
          <w:szCs w:val="28"/>
        </w:rPr>
      </w:pPr>
      <w:r>
        <w:rPr>
          <w:rFonts w:hint="eastAsia" w:ascii="仿宋" w:hAnsi="仿宋" w:eastAsia="仿宋" w:cs="宋体"/>
          <w:b/>
          <w:bCs/>
          <w:color w:val="000000"/>
          <w:kern w:val="0"/>
          <w:sz w:val="28"/>
          <w:szCs w:val="28"/>
        </w:rPr>
        <w:t xml:space="preserve">  </w:t>
      </w:r>
      <w:r>
        <w:rPr>
          <w:rFonts w:hint="eastAsia" w:ascii="仿宋" w:hAnsi="仿宋" w:eastAsia="仿宋" w:cs="仿宋_GB2312"/>
          <w:color w:val="000000"/>
          <w:sz w:val="28"/>
          <w:szCs w:val="28"/>
        </w:rPr>
        <w:t>致：</w:t>
      </w:r>
      <w:r>
        <w:rPr>
          <w:rFonts w:hint="eastAsia" w:ascii="仿宋" w:hAnsi="仿宋" w:eastAsia="仿宋" w:cs="仿宋_GB2312"/>
          <w:color w:val="000000"/>
          <w:sz w:val="28"/>
          <w:szCs w:val="28"/>
          <w:u w:val="single"/>
        </w:rPr>
        <w:t>（代理机构名称）</w:t>
      </w:r>
    </w:p>
    <w:p>
      <w:pPr>
        <w:spacing w:line="56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rPr>
        <w:t>我单位参加本次采购项目活动前三年内，在经营活动中无重大违法活动记录，符合《政府采购法》规定的供应商资格条</w:t>
      </w:r>
      <w:r>
        <w:rPr>
          <w:rFonts w:hint="eastAsia" w:ascii="仿宋" w:hAnsi="仿宋" w:eastAsia="仿宋" w:cs="仿宋_GB2312"/>
          <w:color w:val="000000"/>
          <w:sz w:val="28"/>
          <w:szCs w:val="28"/>
          <w:shd w:val="clear" w:color="auto" w:fill="FFFFFF"/>
        </w:rPr>
        <w:t>件。我方对此声明负全部法律责任。</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特此声明。</w:t>
      </w:r>
    </w:p>
    <w:p>
      <w:pPr>
        <w:autoSpaceDE w:val="0"/>
        <w:autoSpaceDN w:val="0"/>
        <w:spacing w:line="560" w:lineRule="exact"/>
        <w:jc w:val="left"/>
        <w:rPr>
          <w:rFonts w:ascii="仿宋" w:hAnsi="仿宋" w:eastAsia="仿宋" w:cs="仿宋_GB2312"/>
          <w:color w:val="000000"/>
          <w:kern w:val="0"/>
          <w:sz w:val="28"/>
          <w:szCs w:val="28"/>
          <w:lang w:val="zh-CN"/>
        </w:rPr>
      </w:pPr>
    </w:p>
    <w:p>
      <w:pPr>
        <w:autoSpaceDE w:val="0"/>
        <w:autoSpaceDN w:val="0"/>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仿宋_GB2312"/>
          <w:color w:val="000000"/>
          <w:kern w:val="0"/>
          <w:sz w:val="28"/>
          <w:szCs w:val="28"/>
        </w:rPr>
        <w:t>附“信用中国”网站“下载信用信息”栏中的信用信息，时间为谈判文件响应截止时间前20天内</w:t>
      </w:r>
      <w:r>
        <w:rPr>
          <w:rFonts w:hint="eastAsia" w:ascii="仿宋" w:hAnsi="仿宋" w:eastAsia="仿宋" w:cs="仿宋_GB2312"/>
          <w:color w:val="000000"/>
          <w:sz w:val="28"/>
          <w:szCs w:val="28"/>
        </w:rPr>
        <w:t>。</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p>
    <w:p>
      <w:pPr>
        <w:spacing w:before="156" w:beforeLines="50" w:line="560" w:lineRule="exact"/>
        <w:ind w:firstLine="560" w:firstLineChars="200"/>
        <w:jc w:val="center"/>
        <w:rPr>
          <w:rFonts w:ascii="仿宋" w:hAnsi="仿宋" w:eastAsia="仿宋" w:cs="仿宋_GB2312"/>
          <w:bCs/>
          <w:color w:val="000000"/>
          <w:sz w:val="28"/>
          <w:szCs w:val="28"/>
        </w:rPr>
      </w:pP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15" w:name="_Toc21607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415"/>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16" w:name="_Toc14292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416"/>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17" w:name="_Toc15350_WPSOffice_Level3"/>
      <w:r>
        <w:rPr>
          <w:rFonts w:hint="eastAsia" w:ascii="仿宋" w:hAnsi="仿宋" w:eastAsia="仿宋" w:cs="仿宋_GB2312"/>
          <w:bCs/>
          <w:color w:val="000000"/>
          <w:sz w:val="28"/>
          <w:szCs w:val="28"/>
        </w:rPr>
        <w:t>年   月  日</w:t>
      </w:r>
      <w:bookmarkEnd w:id="417"/>
    </w:p>
    <w:p>
      <w:pPr>
        <w:pStyle w:val="14"/>
        <w:spacing w:before="156" w:beforeLines="50" w:after="0" w:line="560" w:lineRule="exact"/>
        <w:jc w:val="left"/>
        <w:outlineLvl w:val="9"/>
        <w:rPr>
          <w:rFonts w:ascii="仿宋" w:hAnsi="仿宋" w:eastAsia="仿宋" w:cs="宋体"/>
          <w:color w:val="000000"/>
          <w:sz w:val="28"/>
          <w:szCs w:val="28"/>
          <w:lang w:val="zh-CN"/>
        </w:rPr>
      </w:pPr>
      <w:r>
        <w:rPr>
          <w:rFonts w:hint="eastAsia" w:ascii="仿宋" w:hAnsi="仿宋" w:eastAsia="仿宋" w:cs="仿宋_GB2312"/>
          <w:color w:val="000000"/>
          <w:sz w:val="28"/>
          <w:szCs w:val="28"/>
        </w:rPr>
        <w:br w:type="page"/>
      </w:r>
      <w:bookmarkStart w:id="418" w:name="_Toc24810"/>
      <w:bookmarkStart w:id="419" w:name="_Toc132_WPSOffice_Level3"/>
      <w:r>
        <w:rPr>
          <w:rFonts w:hint="eastAsia" w:ascii="仿宋" w:hAnsi="仿宋" w:eastAsia="仿宋" w:cs="楷体_GB2312"/>
          <w:bCs w:val="0"/>
          <w:color w:val="000000"/>
          <w:sz w:val="28"/>
          <w:szCs w:val="28"/>
        </w:rPr>
        <w:t>附件9：谈判</w:t>
      </w:r>
      <w:r>
        <w:rPr>
          <w:rFonts w:hint="eastAsia" w:ascii="仿宋" w:hAnsi="仿宋" w:eastAsia="仿宋" w:cs="楷体_GB2312"/>
          <w:bCs w:val="0"/>
          <w:color w:val="000000"/>
          <w:sz w:val="28"/>
          <w:szCs w:val="28"/>
          <w:lang w:val="zh-CN"/>
        </w:rPr>
        <w:t>保证金证明</w:t>
      </w:r>
      <w:bookmarkEnd w:id="412"/>
      <w:bookmarkEnd w:id="413"/>
      <w:bookmarkEnd w:id="418"/>
      <w:bookmarkEnd w:id="419"/>
    </w:p>
    <w:p>
      <w:pPr>
        <w:spacing w:before="156" w:beforeLines="50" w:line="560" w:lineRule="exact"/>
        <w:jc w:val="center"/>
        <w:rPr>
          <w:rFonts w:ascii="仿宋" w:hAnsi="仿宋" w:eastAsia="仿宋" w:cs="宋体"/>
          <w:b/>
          <w:bCs/>
          <w:color w:val="000000"/>
          <w:kern w:val="0"/>
          <w:sz w:val="28"/>
          <w:szCs w:val="28"/>
          <w:lang w:val="zh-CN"/>
        </w:rPr>
      </w:pPr>
      <w:bookmarkStart w:id="420" w:name="_Toc27502_WPSOffice_Level3"/>
      <w:r>
        <w:rPr>
          <w:rFonts w:hint="eastAsia" w:ascii="仿宋" w:hAnsi="仿宋" w:eastAsia="仿宋" w:cs="仿宋_GB2312"/>
          <w:b/>
          <w:color w:val="000000"/>
          <w:sz w:val="28"/>
          <w:szCs w:val="28"/>
          <w:lang w:val="zh-CN"/>
        </w:rPr>
        <w:t>谈判保证金证明</w:t>
      </w:r>
      <w:bookmarkEnd w:id="420"/>
    </w:p>
    <w:p>
      <w:pPr>
        <w:autoSpaceDE w:val="0"/>
        <w:autoSpaceDN w:val="0"/>
        <w:spacing w:line="560" w:lineRule="exact"/>
        <w:rPr>
          <w:rFonts w:ascii="仿宋" w:hAnsi="仿宋" w:eastAsia="仿宋" w:cs="仿宋_GB2312"/>
          <w:b/>
          <w:bCs/>
          <w:color w:val="000000"/>
          <w:kern w:val="0"/>
          <w:sz w:val="28"/>
          <w:szCs w:val="28"/>
          <w:lang w:val="zh-CN"/>
        </w:rPr>
      </w:pPr>
      <w:bookmarkStart w:id="421" w:name="_Toc12243_WPSOffice_Level2"/>
      <w:bookmarkStart w:id="422" w:name="_Toc1388_WPSOffice_Level2"/>
      <w:bookmarkStart w:id="423" w:name="_Toc21234_WPSOffice_Level2"/>
      <w:r>
        <w:rPr>
          <w:rFonts w:hint="eastAsia" w:ascii="仿宋" w:hAnsi="仿宋" w:eastAsia="仿宋" w:cs="仿宋_GB2312"/>
          <w:b/>
          <w:bCs/>
          <w:color w:val="000000"/>
          <w:kern w:val="0"/>
          <w:sz w:val="28"/>
          <w:szCs w:val="28"/>
          <w:lang w:val="zh-CN"/>
        </w:rPr>
        <w:t>致：</w:t>
      </w:r>
      <w:r>
        <w:rPr>
          <w:rFonts w:hint="eastAsia" w:ascii="仿宋" w:hAnsi="仿宋" w:eastAsia="仿宋" w:cs="仿宋_GB2312"/>
          <w:b/>
          <w:bCs/>
          <w:color w:val="000000"/>
          <w:kern w:val="0"/>
          <w:sz w:val="28"/>
          <w:szCs w:val="28"/>
          <w:u w:val="single"/>
          <w:lang w:val="zh-CN"/>
        </w:rPr>
        <w:t>采购代理机构</w:t>
      </w:r>
      <w:bookmarkEnd w:id="421"/>
      <w:bookmarkEnd w:id="422"/>
      <w:bookmarkEnd w:id="423"/>
    </w:p>
    <w:p>
      <w:pPr>
        <w:autoSpaceDE w:val="0"/>
        <w:autoSpaceDN w:val="0"/>
        <w:spacing w:line="560" w:lineRule="exact"/>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我方为</w:t>
      </w:r>
      <w:r>
        <w:rPr>
          <w:rFonts w:hint="eastAsia"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lang w:val="zh-CN"/>
        </w:rPr>
        <w:t>（采购项目名称）项目（采购项目编号为：</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 xml:space="preserve">）递交保证金人民币 </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（大写：人民币</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元）已于</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年</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月</w:t>
      </w:r>
      <w:r>
        <w:rPr>
          <w:rFonts w:hint="eastAsia" w:ascii="仿宋" w:hAnsi="仿宋" w:eastAsia="仿宋" w:cs="仿宋_GB2312"/>
          <w:color w:val="000000"/>
          <w:kern w:val="0"/>
          <w:sz w:val="28"/>
          <w:szCs w:val="28"/>
          <w:u w:val="single"/>
          <w:lang w:val="zh-CN"/>
        </w:rPr>
        <w:t xml:space="preserve">    </w:t>
      </w:r>
      <w:r>
        <w:rPr>
          <w:rFonts w:hint="eastAsia" w:ascii="仿宋" w:hAnsi="仿宋" w:eastAsia="仿宋" w:cs="仿宋_GB2312"/>
          <w:color w:val="000000"/>
          <w:kern w:val="0"/>
          <w:sz w:val="28"/>
          <w:szCs w:val="28"/>
          <w:lang w:val="zh-CN"/>
        </w:rPr>
        <w:t>日以转账方式汇入你方账户。</w:t>
      </w:r>
    </w:p>
    <w:p>
      <w:pPr>
        <w:autoSpaceDE w:val="0"/>
        <w:autoSpaceDN w:val="0"/>
        <w:spacing w:line="560" w:lineRule="exact"/>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附</w:t>
      </w:r>
      <w:r>
        <w:rPr>
          <w:rFonts w:hint="eastAsia"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lang w:val="zh-CN"/>
        </w:rPr>
        <w:t>保证金交款证明复印件（加盖公章）</w:t>
      </w:r>
    </w:p>
    <w:p>
      <w:pPr>
        <w:autoSpaceDE w:val="0"/>
        <w:autoSpaceDN w:val="0"/>
        <w:spacing w:line="560" w:lineRule="exact"/>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560" w:lineRule="exact"/>
        <w:ind w:firstLine="36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户    名：</w:t>
      </w:r>
    </w:p>
    <w:p>
      <w:pPr>
        <w:autoSpaceDE w:val="0"/>
        <w:autoSpaceDN w:val="0"/>
        <w:spacing w:line="560" w:lineRule="exact"/>
        <w:ind w:firstLine="36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开户银行：</w:t>
      </w:r>
    </w:p>
    <w:p>
      <w:pPr>
        <w:autoSpaceDE w:val="0"/>
        <w:autoSpaceDN w:val="0"/>
        <w:spacing w:line="560" w:lineRule="exact"/>
        <w:ind w:firstLine="360"/>
        <w:rPr>
          <w:rFonts w:ascii="仿宋" w:hAnsi="仿宋" w:eastAsia="仿宋" w:cs="宋体"/>
          <w:color w:val="000000"/>
          <w:kern w:val="0"/>
          <w:sz w:val="28"/>
          <w:szCs w:val="28"/>
          <w:lang w:val="zh-CN"/>
        </w:rPr>
      </w:pPr>
      <w:r>
        <w:rPr>
          <w:rFonts w:hint="eastAsia" w:ascii="仿宋" w:hAnsi="仿宋" w:eastAsia="仿宋" w:cs="仿宋_GB2312"/>
          <w:color w:val="000000"/>
          <w:kern w:val="0"/>
          <w:sz w:val="28"/>
          <w:szCs w:val="28"/>
          <w:lang w:val="zh-CN"/>
        </w:rPr>
        <w:t>开户帐号：</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24" w:name="_Toc16036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424"/>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25" w:name="_Toc4114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425"/>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26" w:name="_Toc26055_WPSOffice_Level3"/>
      <w:r>
        <w:rPr>
          <w:rFonts w:hint="eastAsia" w:ascii="仿宋" w:hAnsi="仿宋" w:eastAsia="仿宋" w:cs="仿宋_GB2312"/>
          <w:bCs/>
          <w:color w:val="000000"/>
          <w:sz w:val="28"/>
          <w:szCs w:val="28"/>
        </w:rPr>
        <w:t>年   月  日</w:t>
      </w:r>
      <w:bookmarkEnd w:id="426"/>
    </w:p>
    <w:p>
      <w:pPr>
        <w:autoSpaceDE w:val="0"/>
        <w:autoSpaceDN w:val="0"/>
        <w:spacing w:before="156" w:beforeLines="50" w:line="560" w:lineRule="exact"/>
        <w:rPr>
          <w:rFonts w:ascii="宋体" w:hAnsi="宋体" w:cs="宋体"/>
          <w:b/>
          <w:bCs/>
          <w:color w:val="000000"/>
          <w:kern w:val="0"/>
          <w:sz w:val="28"/>
          <w:szCs w:val="28"/>
          <w:lang w:val="zh-CN"/>
        </w:rPr>
      </w:pPr>
    </w:p>
    <w:p>
      <w:pPr>
        <w:spacing w:before="156" w:beforeLines="50" w:line="560" w:lineRule="exact"/>
        <w:rPr>
          <w:kern w:val="0"/>
          <w:sz w:val="28"/>
          <w:szCs w:val="28"/>
          <w:lang w:val="zh-CN"/>
        </w:rPr>
      </w:pPr>
      <w:r>
        <w:rPr>
          <w:rFonts w:hint="eastAsia"/>
          <w:kern w:val="0"/>
          <w:sz w:val="28"/>
          <w:szCs w:val="28"/>
          <w:lang w:val="zh-CN"/>
        </w:rPr>
        <w:br w:type="page"/>
      </w:r>
    </w:p>
    <w:p>
      <w:pPr>
        <w:spacing w:before="156" w:beforeLines="50" w:line="560" w:lineRule="exact"/>
        <w:rPr>
          <w:kern w:val="0"/>
          <w:sz w:val="28"/>
          <w:szCs w:val="28"/>
          <w:lang w:val="zh-CN"/>
        </w:rPr>
      </w:pPr>
    </w:p>
    <w:p>
      <w:pPr>
        <w:spacing w:before="156" w:beforeLines="50" w:line="560" w:lineRule="exact"/>
        <w:rPr>
          <w:kern w:val="0"/>
          <w:sz w:val="28"/>
          <w:szCs w:val="28"/>
          <w:lang w:val="zh-CN"/>
        </w:rPr>
      </w:pPr>
    </w:p>
    <w:p>
      <w:pPr>
        <w:spacing w:before="156" w:beforeLines="50" w:line="560" w:lineRule="exact"/>
        <w:rPr>
          <w:kern w:val="0"/>
          <w:sz w:val="28"/>
          <w:szCs w:val="28"/>
          <w:lang w:val="zh-CN"/>
        </w:rPr>
      </w:pPr>
    </w:p>
    <w:p>
      <w:pPr>
        <w:spacing w:before="156" w:beforeLines="50" w:line="560" w:lineRule="exact"/>
        <w:rPr>
          <w:rFonts w:ascii="仿宋_GB2312" w:hAnsi="宋体" w:eastAsia="仿宋_GB2312"/>
          <w:b/>
          <w:color w:val="000000"/>
          <w:sz w:val="28"/>
          <w:szCs w:val="28"/>
        </w:rPr>
      </w:pPr>
    </w:p>
    <w:p>
      <w:pPr>
        <w:spacing w:before="156" w:beforeLines="50" w:line="560" w:lineRule="exact"/>
        <w:jc w:val="center"/>
        <w:rPr>
          <w:rFonts w:ascii="华文中宋" w:hAnsi="华文中宋" w:eastAsia="华文中宋" w:cs="仿宋_GB2312"/>
          <w:b/>
          <w:color w:val="000000"/>
          <w:sz w:val="52"/>
          <w:szCs w:val="52"/>
        </w:rPr>
      </w:pPr>
      <w:bookmarkStart w:id="427" w:name="_Toc30784_WPSOffice_Level2"/>
      <w:bookmarkStart w:id="428" w:name="_Toc1190_WPSOffice_Level2"/>
      <w:r>
        <w:rPr>
          <w:rFonts w:hint="eastAsia" w:ascii="华文中宋" w:hAnsi="华文中宋" w:eastAsia="华文中宋" w:cs="仿宋_GB2312"/>
          <w:b/>
          <w:color w:val="000000"/>
          <w:sz w:val="52"/>
          <w:szCs w:val="52"/>
        </w:rPr>
        <w:t>谈判响应文件</w:t>
      </w:r>
      <w:bookmarkEnd w:id="427"/>
      <w:bookmarkEnd w:id="428"/>
    </w:p>
    <w:p>
      <w:pPr>
        <w:adjustRightInd w:val="0"/>
        <w:spacing w:before="156" w:beforeLines="50" w:line="560" w:lineRule="exact"/>
        <w:jc w:val="center"/>
        <w:textAlignment w:val="baseline"/>
        <w:rPr>
          <w:rFonts w:ascii="华文中宋" w:hAnsi="华文中宋" w:eastAsia="华文中宋" w:cs="仿宋_GB2312"/>
          <w:b/>
          <w:bCs/>
          <w:color w:val="000000"/>
          <w:sz w:val="32"/>
          <w:szCs w:val="32"/>
        </w:rPr>
      </w:pPr>
      <w:bookmarkStart w:id="429" w:name="_Toc24224_WPSOffice_Level2"/>
      <w:bookmarkStart w:id="430" w:name="_Toc5068_WPSOffice_Level2"/>
      <w:r>
        <w:rPr>
          <w:rFonts w:hint="eastAsia" w:ascii="华文中宋" w:hAnsi="华文中宋" w:eastAsia="华文中宋" w:cs="仿宋_GB2312"/>
          <w:b/>
          <w:bCs/>
          <w:color w:val="000000"/>
          <w:sz w:val="32"/>
          <w:szCs w:val="32"/>
        </w:rPr>
        <w:t>（</w:t>
      </w:r>
      <w:r>
        <w:rPr>
          <w:rFonts w:hint="eastAsia" w:ascii="华文中宋" w:hAnsi="华文中宋" w:eastAsia="华文中宋" w:cs="仿宋_GB2312"/>
          <w:sz w:val="32"/>
          <w:szCs w:val="32"/>
        </w:rPr>
        <w:t>有效性、完整性、响应程度审查部分</w:t>
      </w:r>
      <w:r>
        <w:rPr>
          <w:rFonts w:hint="eastAsia" w:ascii="华文中宋" w:hAnsi="华文中宋" w:eastAsia="华文中宋" w:cs="仿宋_GB2312"/>
          <w:b/>
          <w:bCs/>
          <w:color w:val="000000"/>
          <w:sz w:val="32"/>
          <w:szCs w:val="32"/>
        </w:rPr>
        <w:t>）</w:t>
      </w:r>
      <w:bookmarkEnd w:id="429"/>
      <w:bookmarkEnd w:id="430"/>
    </w:p>
    <w:p>
      <w:pPr>
        <w:adjustRightInd w:val="0"/>
        <w:spacing w:before="156" w:beforeLines="50" w:line="560" w:lineRule="exact"/>
        <w:textAlignment w:val="baseline"/>
        <w:rPr>
          <w:rFonts w:ascii="华文中宋" w:hAnsi="华文中宋" w:eastAsia="华文中宋" w:cs="仿宋_GB2312"/>
          <w:b/>
          <w:bCs/>
          <w:color w:val="000000"/>
          <w:sz w:val="28"/>
          <w:szCs w:val="28"/>
        </w:rPr>
      </w:pPr>
    </w:p>
    <w:p>
      <w:pPr>
        <w:adjustRightInd w:val="0"/>
        <w:spacing w:before="156" w:beforeLines="50" w:line="560" w:lineRule="exact"/>
        <w:textAlignment w:val="baseline"/>
        <w:rPr>
          <w:rFonts w:ascii="华文中宋" w:hAnsi="华文中宋" w:eastAsia="华文中宋" w:cs="仿宋_GB2312"/>
          <w:b/>
          <w:bCs/>
          <w:color w:val="000000"/>
          <w:sz w:val="28"/>
          <w:szCs w:val="28"/>
        </w:rPr>
      </w:pPr>
    </w:p>
    <w:p>
      <w:pPr>
        <w:adjustRightInd w:val="0"/>
        <w:spacing w:before="156" w:beforeLines="50" w:line="560" w:lineRule="exact"/>
        <w:textAlignment w:val="baseline"/>
        <w:rPr>
          <w:rFonts w:ascii="华文中宋" w:hAnsi="华文中宋" w:eastAsia="华文中宋" w:cs="仿宋_GB2312"/>
          <w:b/>
          <w:bCs/>
          <w:color w:val="000000"/>
          <w:sz w:val="28"/>
          <w:szCs w:val="28"/>
        </w:rPr>
      </w:pPr>
    </w:p>
    <w:p>
      <w:pPr>
        <w:adjustRightInd w:val="0"/>
        <w:spacing w:before="156" w:beforeLines="50" w:line="560" w:lineRule="exact"/>
        <w:textAlignment w:val="baseline"/>
        <w:rPr>
          <w:rFonts w:ascii="华文中宋" w:hAnsi="华文中宋" w:eastAsia="华文中宋" w:cs="仿宋_GB2312"/>
          <w:b/>
          <w:bCs/>
          <w:color w:val="000000"/>
          <w:sz w:val="32"/>
          <w:szCs w:val="32"/>
        </w:rPr>
      </w:pPr>
      <w:bookmarkStart w:id="431" w:name="_Toc16258_WPSOffice_Level2"/>
      <w:bookmarkStart w:id="432" w:name="_Toc14028_WPSOffice_Level2"/>
      <w:r>
        <w:rPr>
          <w:rFonts w:hint="eastAsia" w:ascii="华文中宋" w:hAnsi="华文中宋" w:eastAsia="华文中宋" w:cs="仿宋_GB2312"/>
          <w:b/>
          <w:bCs/>
          <w:color w:val="000000"/>
          <w:sz w:val="32"/>
          <w:szCs w:val="32"/>
        </w:rPr>
        <w:t>采购项目编号:</w:t>
      </w:r>
      <w:bookmarkEnd w:id="431"/>
      <w:bookmarkEnd w:id="432"/>
    </w:p>
    <w:p>
      <w:pPr>
        <w:spacing w:before="156" w:beforeLines="50" w:line="560" w:lineRule="exact"/>
        <w:ind w:left="2242" w:hanging="2249" w:hangingChars="700"/>
        <w:jc w:val="left"/>
        <w:rPr>
          <w:rFonts w:ascii="华文中宋" w:hAnsi="华文中宋" w:eastAsia="华文中宋" w:cs="仿宋_GB2312"/>
          <w:b/>
          <w:bCs/>
          <w:color w:val="000000"/>
          <w:sz w:val="32"/>
          <w:szCs w:val="32"/>
        </w:rPr>
      </w:pPr>
      <w:bookmarkStart w:id="433" w:name="_Toc25982_WPSOffice_Level2"/>
      <w:bookmarkStart w:id="434" w:name="_Toc173_WPSOffice_Level2"/>
      <w:r>
        <w:rPr>
          <w:rFonts w:hint="eastAsia" w:ascii="华文中宋" w:hAnsi="华文中宋" w:eastAsia="华文中宋" w:cs="仿宋_GB2312"/>
          <w:b/>
          <w:bCs/>
          <w:color w:val="000000"/>
          <w:sz w:val="32"/>
          <w:szCs w:val="32"/>
        </w:rPr>
        <w:t>采购项目名称:</w:t>
      </w:r>
      <w:bookmarkEnd w:id="433"/>
      <w:bookmarkEnd w:id="434"/>
      <w:r>
        <w:rPr>
          <w:rFonts w:hint="eastAsia" w:ascii="华文中宋" w:hAnsi="华文中宋" w:eastAsia="华文中宋" w:cs="仿宋_GB2312"/>
          <w:b/>
          <w:bCs/>
          <w:color w:val="000000"/>
          <w:sz w:val="32"/>
          <w:szCs w:val="32"/>
        </w:rPr>
        <w:t xml:space="preserve"> </w:t>
      </w:r>
    </w:p>
    <w:p>
      <w:pPr>
        <w:spacing w:before="156" w:beforeLines="50" w:line="560" w:lineRule="exact"/>
        <w:ind w:left="2242" w:hanging="2249" w:hangingChars="700"/>
        <w:jc w:val="left"/>
        <w:rPr>
          <w:rFonts w:ascii="华文中宋" w:hAnsi="华文中宋" w:eastAsia="华文中宋" w:cs="仿宋_GB2312"/>
          <w:b/>
          <w:bCs/>
          <w:color w:val="000000"/>
          <w:sz w:val="32"/>
          <w:szCs w:val="32"/>
        </w:rPr>
      </w:pPr>
      <w:bookmarkStart w:id="435" w:name="_Toc19360_WPSOffice_Level2"/>
      <w:bookmarkStart w:id="436" w:name="_Toc24014_WPSOffice_Level2"/>
      <w:r>
        <w:rPr>
          <w:rFonts w:hint="eastAsia" w:ascii="华文中宋" w:hAnsi="华文中宋" w:eastAsia="华文中宋" w:cs="仿宋_GB2312"/>
          <w:b/>
          <w:bCs/>
          <w:color w:val="000000"/>
          <w:sz w:val="32"/>
          <w:szCs w:val="32"/>
        </w:rPr>
        <w:t>供应商名称：</w:t>
      </w:r>
      <w:bookmarkEnd w:id="435"/>
      <w:bookmarkEnd w:id="436"/>
    </w:p>
    <w:p>
      <w:pPr>
        <w:spacing w:before="156" w:beforeLines="50" w:line="560" w:lineRule="exact"/>
        <w:jc w:val="center"/>
        <w:rPr>
          <w:rFonts w:ascii="华文中宋" w:hAnsi="华文中宋" w:eastAsia="华文中宋" w:cs="仿宋_GB2312"/>
          <w:b/>
          <w:bCs/>
          <w:color w:val="000000"/>
          <w:sz w:val="28"/>
          <w:szCs w:val="28"/>
        </w:rPr>
      </w:pPr>
    </w:p>
    <w:p>
      <w:pPr>
        <w:spacing w:before="156" w:beforeLines="50" w:line="560" w:lineRule="exact"/>
        <w:jc w:val="center"/>
        <w:rPr>
          <w:rFonts w:ascii="华文中宋" w:hAnsi="华文中宋" w:eastAsia="华文中宋" w:cs="仿宋_GB2312"/>
          <w:b/>
          <w:color w:val="000000"/>
          <w:sz w:val="36"/>
          <w:szCs w:val="36"/>
        </w:rPr>
      </w:pPr>
      <w:bookmarkStart w:id="437" w:name="_Toc17697_WPSOffice_Level3"/>
      <w:r>
        <w:rPr>
          <w:rFonts w:hint="eastAsia" w:ascii="华文中宋" w:hAnsi="华文中宋" w:eastAsia="华文中宋" w:cs="仿宋_GB2312"/>
          <w:b/>
          <w:color w:val="000000"/>
          <w:sz w:val="36"/>
          <w:szCs w:val="36"/>
        </w:rPr>
        <w:t>年  月  日</w:t>
      </w:r>
      <w:bookmarkEnd w:id="437"/>
    </w:p>
    <w:p>
      <w:pPr>
        <w:widowControl/>
        <w:snapToGrid w:val="0"/>
        <w:spacing w:before="156" w:beforeLines="50" w:line="560" w:lineRule="exact"/>
        <w:rPr>
          <w:rFonts w:ascii="宋体"/>
          <w:b/>
          <w:color w:val="000000"/>
          <w:sz w:val="28"/>
          <w:szCs w:val="28"/>
        </w:rPr>
      </w:pPr>
    </w:p>
    <w:p>
      <w:pPr>
        <w:widowControl/>
        <w:snapToGrid w:val="0"/>
        <w:spacing w:before="156" w:beforeLines="50" w:line="560" w:lineRule="exact"/>
        <w:jc w:val="left"/>
        <w:outlineLvl w:val="2"/>
        <w:rPr>
          <w:rFonts w:ascii="仿宋" w:hAnsi="仿宋" w:eastAsia="仿宋"/>
          <w:b/>
          <w:color w:val="000000"/>
          <w:sz w:val="28"/>
          <w:szCs w:val="28"/>
        </w:rPr>
      </w:pPr>
      <w:r>
        <w:rPr>
          <w:rFonts w:ascii="宋体"/>
          <w:b/>
          <w:color w:val="000000"/>
          <w:sz w:val="28"/>
          <w:szCs w:val="28"/>
        </w:rPr>
        <w:br w:type="page"/>
      </w:r>
      <w:bookmarkStart w:id="438" w:name="_Toc28116"/>
      <w:bookmarkStart w:id="439" w:name="_Toc18715"/>
      <w:bookmarkStart w:id="440" w:name="_Toc2646_WPSOffice_Level3"/>
      <w:bookmarkStart w:id="441" w:name="_Toc13416_WPSOffice_Level3"/>
      <w:bookmarkStart w:id="442" w:name="_Toc100136381"/>
      <w:bookmarkStart w:id="443" w:name="_Toc3360"/>
      <w:r>
        <w:rPr>
          <w:rFonts w:hint="eastAsia" w:ascii="仿宋" w:hAnsi="仿宋" w:eastAsia="仿宋" w:cs="楷体_GB2312"/>
          <w:b/>
          <w:color w:val="000000"/>
          <w:sz w:val="28"/>
          <w:szCs w:val="28"/>
        </w:rPr>
        <w:t>附件10：谈判首次报价表</w:t>
      </w:r>
      <w:bookmarkEnd w:id="438"/>
      <w:bookmarkEnd w:id="439"/>
      <w:bookmarkEnd w:id="440"/>
      <w:bookmarkEnd w:id="441"/>
      <w:bookmarkEnd w:id="442"/>
      <w:bookmarkEnd w:id="443"/>
    </w:p>
    <w:p>
      <w:pPr>
        <w:spacing w:before="156" w:beforeLines="50" w:line="560" w:lineRule="exact"/>
        <w:jc w:val="center"/>
        <w:rPr>
          <w:rFonts w:ascii="仿宋" w:hAnsi="仿宋" w:eastAsia="仿宋"/>
          <w:b/>
          <w:color w:val="000000"/>
          <w:sz w:val="28"/>
          <w:szCs w:val="28"/>
        </w:rPr>
      </w:pPr>
      <w:bookmarkStart w:id="444" w:name="_Toc8724_WPSOffice_Level1"/>
      <w:bookmarkStart w:id="445" w:name="_Toc17322_WPSOffice_Level1"/>
      <w:bookmarkStart w:id="446" w:name="_Toc17115_WPSOffice_Level3"/>
      <w:r>
        <w:rPr>
          <w:rFonts w:hint="eastAsia" w:ascii="仿宋" w:hAnsi="仿宋" w:eastAsia="仿宋" w:cs="仿宋_GB2312"/>
          <w:b/>
          <w:color w:val="000000"/>
          <w:sz w:val="28"/>
          <w:szCs w:val="28"/>
          <w:lang w:val="zh-CN"/>
        </w:rPr>
        <w:t>谈判首次报价表</w:t>
      </w:r>
      <w:bookmarkEnd w:id="444"/>
      <w:bookmarkEnd w:id="445"/>
      <w:bookmarkEnd w:id="446"/>
    </w:p>
    <w:p>
      <w:pPr>
        <w:spacing w:line="560" w:lineRule="exact"/>
        <w:rPr>
          <w:rFonts w:ascii="仿宋" w:hAnsi="仿宋" w:eastAsia="仿宋" w:cs="仿宋_GB2312"/>
          <w:bCs/>
          <w:color w:val="000000"/>
          <w:sz w:val="28"/>
          <w:szCs w:val="28"/>
        </w:rPr>
      </w:pPr>
      <w:bookmarkStart w:id="447" w:name="_Toc14507_WPSOffice_Level2"/>
      <w:r>
        <w:rPr>
          <w:rFonts w:hint="eastAsia" w:ascii="仿宋" w:hAnsi="仿宋" w:eastAsia="仿宋" w:cs="仿宋_GB2312"/>
          <w:bCs/>
          <w:color w:val="000000"/>
          <w:sz w:val="28"/>
          <w:szCs w:val="28"/>
        </w:rPr>
        <w:t>供应商名称：</w:t>
      </w:r>
      <w:bookmarkEnd w:id="447"/>
      <w:r>
        <w:rPr>
          <w:rFonts w:hint="eastAsia" w:ascii="仿宋" w:hAnsi="仿宋" w:eastAsia="仿宋" w:cs="仿宋_GB2312"/>
          <w:bCs/>
          <w:color w:val="000000"/>
          <w:sz w:val="28"/>
          <w:szCs w:val="28"/>
        </w:rPr>
        <w:t xml:space="preserve">                             单位：人民币(元)</w:t>
      </w:r>
    </w:p>
    <w:tbl>
      <w:tblPr>
        <w:tblStyle w:val="1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spacing w:line="560" w:lineRule="exact"/>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项目名称</w:t>
            </w:r>
          </w:p>
        </w:tc>
        <w:tc>
          <w:tcPr>
            <w:tcW w:w="2717" w:type="dxa"/>
            <w:vAlign w:val="center"/>
          </w:tcPr>
          <w:p>
            <w:pPr>
              <w:adjustRightInd w:val="0"/>
              <w:spacing w:line="560" w:lineRule="exact"/>
              <w:jc w:val="center"/>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首次报价</w:t>
            </w:r>
          </w:p>
        </w:tc>
        <w:tc>
          <w:tcPr>
            <w:tcW w:w="2670" w:type="dxa"/>
            <w:vAlign w:val="center"/>
          </w:tcPr>
          <w:p>
            <w:pPr>
              <w:adjustRightInd w:val="0"/>
              <w:spacing w:line="560" w:lineRule="exact"/>
              <w:ind w:firstLine="140" w:firstLineChars="50"/>
              <w:jc w:val="center"/>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交货期</w:t>
            </w:r>
          </w:p>
        </w:tc>
        <w:tc>
          <w:tcPr>
            <w:tcW w:w="1560" w:type="dxa"/>
            <w:vAlign w:val="center"/>
          </w:tcPr>
          <w:p>
            <w:pPr>
              <w:adjustRightInd w:val="0"/>
              <w:spacing w:line="560" w:lineRule="exact"/>
              <w:ind w:left="314" w:leftChars="16" w:hanging="280" w:hangingChars="100"/>
              <w:jc w:val="center"/>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spacing w:line="560" w:lineRule="exact"/>
              <w:ind w:firstLine="560" w:firstLineChars="200"/>
              <w:textAlignment w:val="baseline"/>
              <w:rPr>
                <w:rFonts w:ascii="仿宋" w:hAnsi="仿宋" w:eastAsia="仿宋" w:cs="仿宋_GB2312"/>
                <w:bCs/>
                <w:color w:val="000000"/>
                <w:sz w:val="28"/>
                <w:szCs w:val="28"/>
              </w:rPr>
            </w:pPr>
          </w:p>
        </w:tc>
        <w:tc>
          <w:tcPr>
            <w:tcW w:w="2717" w:type="dxa"/>
          </w:tcPr>
          <w:p>
            <w:pPr>
              <w:adjustRightInd w:val="0"/>
              <w:spacing w:line="560" w:lineRule="exact"/>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大写：</w:t>
            </w:r>
          </w:p>
        </w:tc>
        <w:tc>
          <w:tcPr>
            <w:tcW w:w="2670" w:type="dxa"/>
            <w:vMerge w:val="restart"/>
          </w:tcPr>
          <w:p>
            <w:pPr>
              <w:adjustRightInd w:val="0"/>
              <w:spacing w:line="560" w:lineRule="exact"/>
              <w:ind w:firstLine="229" w:firstLineChars="82"/>
              <w:textAlignment w:val="baseline"/>
              <w:rPr>
                <w:rFonts w:ascii="仿宋" w:hAnsi="仿宋" w:eastAsia="仿宋" w:cs="仿宋_GB2312"/>
                <w:bCs/>
                <w:color w:val="000000"/>
                <w:sz w:val="28"/>
                <w:szCs w:val="28"/>
              </w:rPr>
            </w:pPr>
          </w:p>
        </w:tc>
        <w:tc>
          <w:tcPr>
            <w:tcW w:w="1560" w:type="dxa"/>
            <w:vMerge w:val="restart"/>
          </w:tcPr>
          <w:p>
            <w:pPr>
              <w:adjustRightInd w:val="0"/>
              <w:spacing w:line="560" w:lineRule="exact"/>
              <w:textAlignment w:val="baseline"/>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spacing w:line="560" w:lineRule="exact"/>
              <w:ind w:firstLine="560" w:firstLineChars="200"/>
              <w:textAlignment w:val="baseline"/>
              <w:rPr>
                <w:rFonts w:ascii="仿宋" w:hAnsi="仿宋" w:eastAsia="仿宋" w:cs="仿宋_GB2312"/>
                <w:bCs/>
                <w:color w:val="000000"/>
                <w:sz w:val="28"/>
                <w:szCs w:val="28"/>
              </w:rPr>
            </w:pPr>
          </w:p>
        </w:tc>
        <w:tc>
          <w:tcPr>
            <w:tcW w:w="2717" w:type="dxa"/>
          </w:tcPr>
          <w:p>
            <w:pPr>
              <w:adjustRightInd w:val="0"/>
              <w:spacing w:line="560" w:lineRule="exact"/>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小写：</w:t>
            </w:r>
          </w:p>
        </w:tc>
        <w:tc>
          <w:tcPr>
            <w:tcW w:w="2670" w:type="dxa"/>
            <w:vMerge w:val="continue"/>
          </w:tcPr>
          <w:p>
            <w:pPr>
              <w:adjustRightInd w:val="0"/>
              <w:spacing w:line="560" w:lineRule="exact"/>
              <w:ind w:firstLine="560" w:firstLineChars="200"/>
              <w:textAlignment w:val="baseline"/>
              <w:rPr>
                <w:rFonts w:ascii="仿宋" w:hAnsi="仿宋" w:eastAsia="仿宋" w:cs="仿宋_GB2312"/>
                <w:bCs/>
                <w:color w:val="000000"/>
                <w:sz w:val="28"/>
                <w:szCs w:val="28"/>
              </w:rPr>
            </w:pPr>
          </w:p>
        </w:tc>
        <w:tc>
          <w:tcPr>
            <w:tcW w:w="1560" w:type="dxa"/>
            <w:vMerge w:val="continue"/>
          </w:tcPr>
          <w:p>
            <w:pPr>
              <w:adjustRightInd w:val="0"/>
              <w:spacing w:line="560" w:lineRule="exact"/>
              <w:textAlignment w:val="baseline"/>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spacing w:line="560" w:lineRule="exact"/>
              <w:textAlignment w:val="baseline"/>
              <w:rPr>
                <w:rFonts w:ascii="仿宋" w:hAnsi="仿宋" w:eastAsia="仿宋" w:cs="仿宋_GB2312"/>
                <w:bCs/>
                <w:color w:val="000000"/>
                <w:sz w:val="28"/>
                <w:szCs w:val="28"/>
              </w:rPr>
            </w:pPr>
            <w:r>
              <w:rPr>
                <w:rFonts w:hint="eastAsia" w:ascii="仿宋" w:hAnsi="仿宋" w:eastAsia="仿宋" w:cs="仿宋_GB2312"/>
                <w:bCs/>
                <w:color w:val="000000"/>
                <w:sz w:val="28"/>
                <w:szCs w:val="28"/>
              </w:rPr>
              <w:t>其他承诺及需要说明的事项：</w:t>
            </w:r>
          </w:p>
        </w:tc>
      </w:tr>
    </w:tbl>
    <w:p>
      <w:pPr>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注：1、填写此表时不得改变表格形式。</w:t>
      </w:r>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2、响应文件报价为总价。包括</w:t>
      </w:r>
      <w:r>
        <w:rPr>
          <w:rFonts w:hint="eastAsia" w:ascii="仿宋" w:hAnsi="仿宋" w:eastAsia="仿宋" w:cs="仿宋_GB2312"/>
          <w:color w:val="000000"/>
          <w:sz w:val="28"/>
          <w:szCs w:val="28"/>
          <w:u w:val="single"/>
        </w:rPr>
        <w:t>产品费、检验费、手续费、包装</w:t>
      </w:r>
      <w:r>
        <w:rPr>
          <w:rFonts w:hint="eastAsia" w:ascii="仿宋" w:hAnsi="仿宋" w:eastAsia="仿宋" w:cs="仿宋_GB2312"/>
          <w:color w:val="000000"/>
          <w:sz w:val="28"/>
          <w:szCs w:val="28"/>
        </w:rPr>
        <w:t>费、税金及其他不可预见费等全部费用。</w:t>
      </w:r>
    </w:p>
    <w:p>
      <w:pPr>
        <w:spacing w:line="560" w:lineRule="exact"/>
        <w:ind w:firstLine="560" w:firstLineChars="200"/>
        <w:rPr>
          <w:rFonts w:ascii="仿宋" w:hAnsi="仿宋" w:eastAsia="仿宋"/>
          <w:color w:val="000000"/>
          <w:sz w:val="28"/>
          <w:szCs w:val="28"/>
        </w:rPr>
      </w:pPr>
      <w:r>
        <w:rPr>
          <w:rFonts w:hint="eastAsia" w:ascii="仿宋" w:hAnsi="仿宋" w:eastAsia="仿宋" w:cs="仿宋_GB2312"/>
          <w:color w:val="000000"/>
          <w:sz w:val="28"/>
          <w:szCs w:val="28"/>
        </w:rPr>
        <w:t>3、“交货期”是指产品能够交付使用的具体时间（工作日）。</w:t>
      </w:r>
    </w:p>
    <w:p>
      <w:pPr>
        <w:spacing w:before="156" w:beforeLines="50" w:line="560" w:lineRule="exact"/>
        <w:ind w:firstLine="562" w:firstLineChars="200"/>
        <w:jc w:val="center"/>
        <w:rPr>
          <w:rFonts w:ascii="仿宋" w:hAnsi="仿宋" w:eastAsia="仿宋" w:cs="仿宋_GB2312"/>
          <w:bCs/>
          <w:color w:val="000000"/>
          <w:sz w:val="28"/>
          <w:szCs w:val="28"/>
        </w:rPr>
      </w:pPr>
      <w:r>
        <w:rPr>
          <w:rFonts w:hint="eastAsia" w:ascii="仿宋" w:hAnsi="仿宋" w:eastAsia="仿宋"/>
          <w:b/>
          <w:color w:val="000000"/>
          <w:sz w:val="28"/>
          <w:szCs w:val="28"/>
        </w:rPr>
        <w:t xml:space="preserve">                      </w:t>
      </w:r>
      <w:bookmarkStart w:id="448" w:name="_Toc27526_WPSOffice_Level3"/>
      <w:r>
        <w:rPr>
          <w:rFonts w:hint="eastAsia" w:ascii="仿宋" w:hAnsi="仿宋" w:eastAsia="仿宋"/>
          <w:b/>
          <w:color w:val="000000"/>
          <w:sz w:val="28"/>
          <w:szCs w:val="28"/>
        </w:rPr>
        <w:t xml:space="preserve"> </w:t>
      </w:r>
      <w:bookmarkStart w:id="449" w:name="_Toc11022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448"/>
      <w:bookmarkEnd w:id="449"/>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50" w:name="_Toc23931_WPSOffice_Level3"/>
      <w:bookmarkStart w:id="451" w:name="_Toc32417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450"/>
      <w:bookmarkEnd w:id="451"/>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52" w:name="_Toc23319_WPSOffice_Level3"/>
      <w:bookmarkStart w:id="453" w:name="_Toc19388_WPSOffice_Level3"/>
      <w:r>
        <w:rPr>
          <w:rFonts w:hint="eastAsia" w:ascii="仿宋" w:hAnsi="仿宋" w:eastAsia="仿宋" w:cs="仿宋_GB2312"/>
          <w:bCs/>
          <w:color w:val="000000"/>
          <w:sz w:val="28"/>
          <w:szCs w:val="28"/>
        </w:rPr>
        <w:t>年   月  日</w:t>
      </w:r>
      <w:bookmarkEnd w:id="452"/>
      <w:bookmarkEnd w:id="453"/>
    </w:p>
    <w:p>
      <w:pPr>
        <w:widowControl/>
        <w:snapToGrid w:val="0"/>
        <w:spacing w:before="156" w:beforeLines="50" w:line="560" w:lineRule="exact"/>
        <w:jc w:val="left"/>
        <w:outlineLvl w:val="2"/>
        <w:rPr>
          <w:rFonts w:ascii="仿宋" w:hAnsi="仿宋" w:eastAsia="仿宋" w:cs="楷体_GB2312"/>
          <w:b/>
          <w:color w:val="000000"/>
          <w:sz w:val="28"/>
          <w:szCs w:val="28"/>
        </w:rPr>
      </w:pPr>
      <w:r>
        <w:rPr>
          <w:rFonts w:ascii="仿宋" w:hAnsi="仿宋" w:eastAsia="仿宋"/>
          <w:b/>
          <w:color w:val="000000"/>
          <w:sz w:val="28"/>
          <w:szCs w:val="28"/>
        </w:rPr>
        <w:br w:type="page"/>
      </w:r>
      <w:bookmarkStart w:id="454" w:name="_Toc100136382"/>
      <w:bookmarkStart w:id="455" w:name="_Toc18824_WPSOffice_Level3"/>
      <w:bookmarkStart w:id="456" w:name="_Toc7532"/>
      <w:bookmarkStart w:id="457" w:name="_Toc13192"/>
      <w:bookmarkStart w:id="458" w:name="_Toc31202"/>
      <w:bookmarkStart w:id="459" w:name="_Toc3352_WPSOffice_Level3"/>
      <w:r>
        <w:rPr>
          <w:rFonts w:hint="eastAsia" w:ascii="仿宋" w:hAnsi="仿宋" w:eastAsia="仿宋" w:cs="楷体_GB2312"/>
          <w:b/>
          <w:color w:val="000000"/>
          <w:sz w:val="28"/>
          <w:szCs w:val="28"/>
        </w:rPr>
        <w:t>附件11：分项报价表</w:t>
      </w:r>
      <w:bookmarkEnd w:id="454"/>
      <w:bookmarkEnd w:id="455"/>
      <w:bookmarkEnd w:id="456"/>
      <w:bookmarkEnd w:id="457"/>
      <w:bookmarkEnd w:id="458"/>
      <w:bookmarkEnd w:id="459"/>
    </w:p>
    <w:p>
      <w:pPr>
        <w:spacing w:before="156" w:beforeLines="50" w:line="560" w:lineRule="exact"/>
        <w:jc w:val="center"/>
        <w:rPr>
          <w:rFonts w:ascii="仿宋" w:hAnsi="仿宋" w:eastAsia="仿宋"/>
          <w:b/>
          <w:color w:val="000000"/>
          <w:sz w:val="28"/>
          <w:szCs w:val="28"/>
        </w:rPr>
      </w:pPr>
      <w:bookmarkStart w:id="460" w:name="_Toc19937_WPSOffice_Level1"/>
      <w:bookmarkStart w:id="461" w:name="_Toc12587_WPSOffice_Level1"/>
      <w:bookmarkStart w:id="462" w:name="_Toc31256_WPSOffice_Level3"/>
      <w:r>
        <w:rPr>
          <w:rFonts w:hint="eastAsia" w:ascii="仿宋" w:hAnsi="仿宋" w:eastAsia="仿宋" w:cs="仿宋_GB2312"/>
          <w:b/>
          <w:color w:val="000000"/>
          <w:sz w:val="28"/>
          <w:szCs w:val="28"/>
          <w:lang w:val="zh-CN"/>
        </w:rPr>
        <w:t>分项报价表</w:t>
      </w:r>
      <w:bookmarkEnd w:id="460"/>
      <w:bookmarkEnd w:id="461"/>
      <w:bookmarkEnd w:id="462"/>
    </w:p>
    <w:p>
      <w:pPr>
        <w:spacing w:line="560" w:lineRule="exact"/>
        <w:rPr>
          <w:rFonts w:ascii="仿宋" w:hAnsi="仿宋" w:eastAsia="仿宋" w:cs="仿宋_GB2312"/>
          <w:bCs/>
          <w:color w:val="000000"/>
          <w:sz w:val="28"/>
          <w:szCs w:val="28"/>
        </w:rPr>
      </w:pPr>
      <w:bookmarkStart w:id="463" w:name="_Toc30633_WPSOffice_Level2"/>
      <w:r>
        <w:rPr>
          <w:rFonts w:hint="eastAsia" w:ascii="仿宋" w:hAnsi="仿宋" w:eastAsia="仿宋" w:cs="仿宋_GB2312"/>
          <w:bCs/>
          <w:color w:val="000000"/>
          <w:sz w:val="28"/>
          <w:szCs w:val="28"/>
        </w:rPr>
        <w:t>供应商名称:</w:t>
      </w:r>
      <w:bookmarkEnd w:id="463"/>
      <w:r>
        <w:rPr>
          <w:rFonts w:hint="eastAsia" w:ascii="仿宋" w:hAnsi="仿宋" w:eastAsia="仿宋" w:cs="仿宋_GB2312"/>
          <w:bCs/>
          <w:color w:val="000000"/>
          <w:sz w:val="28"/>
          <w:szCs w:val="28"/>
        </w:rPr>
        <w:t xml:space="preserve">                    单位：人民币(元)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序号</w:t>
            </w:r>
          </w:p>
        </w:tc>
        <w:tc>
          <w:tcPr>
            <w:tcW w:w="1497"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产品名称</w:t>
            </w:r>
          </w:p>
        </w:tc>
        <w:tc>
          <w:tcPr>
            <w:tcW w:w="992"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品牌</w:t>
            </w:r>
          </w:p>
        </w:tc>
        <w:tc>
          <w:tcPr>
            <w:tcW w:w="1052"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规格型号</w:t>
            </w:r>
          </w:p>
        </w:tc>
        <w:tc>
          <w:tcPr>
            <w:tcW w:w="1356"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生产厂家</w:t>
            </w:r>
          </w:p>
        </w:tc>
        <w:tc>
          <w:tcPr>
            <w:tcW w:w="953"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数量及单位</w:t>
            </w:r>
          </w:p>
        </w:tc>
        <w:tc>
          <w:tcPr>
            <w:tcW w:w="710"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单价</w:t>
            </w:r>
          </w:p>
        </w:tc>
        <w:tc>
          <w:tcPr>
            <w:tcW w:w="851"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合计</w:t>
            </w:r>
          </w:p>
        </w:tc>
        <w:tc>
          <w:tcPr>
            <w:tcW w:w="850" w:type="dxa"/>
            <w:vAlign w:val="center"/>
          </w:tcPr>
          <w:p>
            <w:pPr>
              <w:spacing w:line="560" w:lineRule="exact"/>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ind w:firstLine="232" w:firstLineChars="83"/>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1</w:t>
            </w:r>
          </w:p>
        </w:tc>
        <w:tc>
          <w:tcPr>
            <w:tcW w:w="1497"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9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05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356"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53"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710"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1"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0" w:type="dxa"/>
            <w:vAlign w:val="center"/>
          </w:tcPr>
          <w:p>
            <w:pPr>
              <w:spacing w:line="560" w:lineRule="exact"/>
              <w:ind w:firstLine="560" w:firstLineChars="200"/>
              <w:jc w:val="center"/>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ind w:firstLine="232" w:firstLineChars="83"/>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2</w:t>
            </w:r>
          </w:p>
        </w:tc>
        <w:tc>
          <w:tcPr>
            <w:tcW w:w="1497"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9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05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356"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53"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710"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1"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0" w:type="dxa"/>
            <w:vAlign w:val="center"/>
          </w:tcPr>
          <w:p>
            <w:pPr>
              <w:spacing w:line="560" w:lineRule="exact"/>
              <w:ind w:firstLine="560" w:firstLineChars="200"/>
              <w:jc w:val="center"/>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ind w:firstLine="232" w:firstLineChars="83"/>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3</w:t>
            </w:r>
          </w:p>
        </w:tc>
        <w:tc>
          <w:tcPr>
            <w:tcW w:w="1497"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9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05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356"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53"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710"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1"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0" w:type="dxa"/>
            <w:vAlign w:val="center"/>
          </w:tcPr>
          <w:p>
            <w:pPr>
              <w:spacing w:line="560" w:lineRule="exact"/>
              <w:ind w:firstLine="560" w:firstLineChars="200"/>
              <w:jc w:val="center"/>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ind w:firstLine="232" w:firstLineChars="83"/>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4</w:t>
            </w:r>
          </w:p>
        </w:tc>
        <w:tc>
          <w:tcPr>
            <w:tcW w:w="1497"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9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05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356"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53"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710"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1"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0" w:type="dxa"/>
            <w:vAlign w:val="center"/>
          </w:tcPr>
          <w:p>
            <w:pPr>
              <w:spacing w:line="560" w:lineRule="exact"/>
              <w:ind w:firstLine="560" w:firstLineChars="200"/>
              <w:jc w:val="center"/>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560" w:lineRule="exact"/>
              <w:ind w:firstLine="232" w:firstLineChars="83"/>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w:t>
            </w:r>
          </w:p>
        </w:tc>
        <w:tc>
          <w:tcPr>
            <w:tcW w:w="1497"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9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052"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1356"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953"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710"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1" w:type="dxa"/>
            <w:vAlign w:val="center"/>
          </w:tcPr>
          <w:p>
            <w:pPr>
              <w:spacing w:line="560" w:lineRule="exact"/>
              <w:ind w:firstLine="560" w:firstLineChars="200"/>
              <w:jc w:val="center"/>
              <w:rPr>
                <w:rFonts w:ascii="仿宋" w:hAnsi="仿宋" w:eastAsia="仿宋" w:cs="仿宋_GB2312"/>
                <w:bCs/>
                <w:color w:val="000000"/>
                <w:sz w:val="28"/>
                <w:szCs w:val="28"/>
              </w:rPr>
            </w:pPr>
          </w:p>
        </w:tc>
        <w:tc>
          <w:tcPr>
            <w:tcW w:w="850" w:type="dxa"/>
            <w:vAlign w:val="center"/>
          </w:tcPr>
          <w:p>
            <w:pPr>
              <w:spacing w:line="560" w:lineRule="exact"/>
              <w:ind w:firstLine="560" w:firstLineChars="200"/>
              <w:jc w:val="center"/>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spacing w:line="56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spacing w:line="56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总价</w:t>
            </w:r>
          </w:p>
        </w:tc>
        <w:tc>
          <w:tcPr>
            <w:tcW w:w="6764" w:type="dxa"/>
            <w:gridSpan w:val="7"/>
            <w:vAlign w:val="center"/>
          </w:tcPr>
          <w:p>
            <w:pPr>
              <w:spacing w:line="56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大写：                      小写：</w:t>
            </w:r>
          </w:p>
        </w:tc>
      </w:tr>
    </w:tbl>
    <w:p>
      <w:pPr>
        <w:spacing w:line="560" w:lineRule="exact"/>
        <w:rPr>
          <w:rFonts w:ascii="仿宋" w:hAnsi="仿宋" w:eastAsia="仿宋" w:cs="仿宋_GB2312"/>
          <w:bCs/>
          <w:color w:val="000000"/>
          <w:sz w:val="28"/>
          <w:szCs w:val="28"/>
        </w:rPr>
      </w:pPr>
      <w:bookmarkStart w:id="464" w:name="_Toc698"/>
      <w:r>
        <w:rPr>
          <w:rFonts w:hint="eastAsia" w:ascii="仿宋" w:hAnsi="仿宋" w:eastAsia="仿宋"/>
          <w:b/>
          <w:color w:val="000000"/>
          <w:sz w:val="28"/>
          <w:szCs w:val="28"/>
        </w:rPr>
        <w:t xml:space="preserve">  </w:t>
      </w:r>
      <w:r>
        <w:rPr>
          <w:rFonts w:hint="eastAsia" w:ascii="仿宋" w:hAnsi="仿宋" w:eastAsia="仿宋" w:cs="仿宋_GB2312"/>
          <w:bCs/>
          <w:color w:val="000000"/>
          <w:sz w:val="28"/>
          <w:szCs w:val="28"/>
        </w:rPr>
        <w:t xml:space="preserve">                        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65" w:name="_Toc24193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465"/>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66" w:name="_Toc20924_WPSOffice_Level3"/>
      <w:r>
        <w:rPr>
          <w:rFonts w:hint="eastAsia" w:ascii="仿宋" w:hAnsi="仿宋" w:eastAsia="仿宋" w:cs="仿宋_GB2312"/>
          <w:bCs/>
          <w:color w:val="000000"/>
          <w:sz w:val="28"/>
          <w:szCs w:val="28"/>
        </w:rPr>
        <w:t>年   月  日</w:t>
      </w:r>
      <w:bookmarkEnd w:id="466"/>
    </w:p>
    <w:p>
      <w:pPr>
        <w:rPr>
          <w:rFonts w:ascii="仿宋" w:hAnsi="仿宋" w:eastAsia="仿宋"/>
          <w:sz w:val="28"/>
          <w:szCs w:val="28"/>
        </w:rPr>
      </w:pPr>
    </w:p>
    <w:p>
      <w:pPr>
        <w:widowControl/>
        <w:snapToGrid w:val="0"/>
        <w:spacing w:before="156" w:beforeLines="50" w:line="560" w:lineRule="exact"/>
        <w:jc w:val="left"/>
        <w:outlineLvl w:val="2"/>
        <w:rPr>
          <w:rFonts w:ascii="仿宋" w:hAnsi="仿宋" w:eastAsia="仿宋"/>
          <w:b/>
          <w:color w:val="000000"/>
          <w:sz w:val="28"/>
          <w:szCs w:val="28"/>
        </w:rPr>
      </w:pPr>
      <w:bookmarkStart w:id="467" w:name="_Toc13098_WPSOffice_Level3"/>
      <w:bookmarkStart w:id="468" w:name="_Toc20734"/>
      <w:r>
        <w:rPr>
          <w:rFonts w:hint="eastAsia" w:ascii="仿宋" w:hAnsi="仿宋" w:eastAsia="仿宋" w:cs="仿宋_GB2312"/>
          <w:b/>
          <w:color w:val="000000"/>
          <w:sz w:val="28"/>
          <w:szCs w:val="28"/>
        </w:rPr>
        <w:br w:type="page"/>
      </w:r>
      <w:bookmarkStart w:id="469" w:name="_Toc28315_WPSOffice_Level3"/>
      <w:bookmarkStart w:id="470" w:name="_Toc100136383"/>
      <w:bookmarkStart w:id="471" w:name="_Toc28398"/>
      <w:r>
        <w:rPr>
          <w:rFonts w:hint="eastAsia" w:ascii="仿宋" w:hAnsi="仿宋" w:eastAsia="仿宋" w:cs="楷体_GB2312"/>
          <w:b/>
          <w:color w:val="000000"/>
          <w:sz w:val="28"/>
          <w:szCs w:val="28"/>
        </w:rPr>
        <w:t>附件12：技术规格响应表</w:t>
      </w:r>
      <w:bookmarkEnd w:id="464"/>
      <w:bookmarkEnd w:id="467"/>
      <w:bookmarkEnd w:id="468"/>
      <w:bookmarkEnd w:id="469"/>
      <w:bookmarkEnd w:id="470"/>
      <w:bookmarkEnd w:id="471"/>
    </w:p>
    <w:p>
      <w:pPr>
        <w:spacing w:before="156" w:beforeLines="50" w:line="560" w:lineRule="exact"/>
        <w:jc w:val="center"/>
        <w:rPr>
          <w:rFonts w:ascii="仿宋" w:hAnsi="仿宋" w:eastAsia="仿宋" w:cs="仿宋_GB2312"/>
          <w:b/>
          <w:color w:val="000000"/>
          <w:sz w:val="28"/>
          <w:szCs w:val="28"/>
          <w:lang w:val="zh-CN"/>
        </w:rPr>
      </w:pPr>
      <w:bookmarkStart w:id="472" w:name="_Toc27772_WPSOffice_Level3"/>
      <w:bookmarkStart w:id="473" w:name="_Toc22043_WPSOffice_Level1"/>
      <w:bookmarkStart w:id="474" w:name="_Toc27646_WPSOffice_Level1"/>
      <w:r>
        <w:rPr>
          <w:rFonts w:hint="eastAsia" w:ascii="仿宋" w:hAnsi="仿宋" w:eastAsia="仿宋" w:cs="仿宋_GB2312"/>
          <w:b/>
          <w:color w:val="000000"/>
          <w:sz w:val="28"/>
          <w:szCs w:val="28"/>
          <w:lang w:val="zh-CN"/>
        </w:rPr>
        <w:t>技术规格响应表</w:t>
      </w:r>
      <w:bookmarkEnd w:id="472"/>
      <w:bookmarkEnd w:id="473"/>
      <w:bookmarkEnd w:id="474"/>
    </w:p>
    <w:p>
      <w:pPr>
        <w:spacing w:line="560" w:lineRule="exact"/>
        <w:jc w:val="left"/>
        <w:rPr>
          <w:rFonts w:ascii="仿宋" w:hAnsi="仿宋" w:eastAsia="仿宋" w:cs="仿宋_GB2312"/>
          <w:bCs/>
          <w:color w:val="000000"/>
          <w:sz w:val="28"/>
          <w:szCs w:val="28"/>
        </w:rPr>
      </w:pPr>
      <w:bookmarkStart w:id="475" w:name="_Toc14764_WPSOffice_Level2"/>
      <w:r>
        <w:rPr>
          <w:rFonts w:hint="eastAsia" w:ascii="仿宋" w:hAnsi="仿宋" w:eastAsia="仿宋" w:cs="仿宋_GB2312"/>
          <w:bCs/>
          <w:color w:val="000000"/>
          <w:sz w:val="28"/>
          <w:szCs w:val="28"/>
        </w:rPr>
        <w:t>供应商名称:</w:t>
      </w:r>
      <w:bookmarkEnd w:id="475"/>
    </w:p>
    <w:tbl>
      <w:tblPr>
        <w:tblStyle w:val="15"/>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pPr>
              <w:spacing w:line="560" w:lineRule="exact"/>
              <w:ind w:firstLine="560" w:firstLineChars="200"/>
              <w:jc w:val="center"/>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w:t>
            </w:r>
          </w:p>
        </w:tc>
        <w:tc>
          <w:tcPr>
            <w:tcW w:w="3652" w:type="dxa"/>
            <w:gridSpan w:val="2"/>
          </w:tcPr>
          <w:p>
            <w:pPr>
              <w:spacing w:line="560" w:lineRule="exact"/>
              <w:ind w:firstLine="140" w:firstLineChars="50"/>
              <w:rPr>
                <w:rFonts w:ascii="仿宋" w:hAnsi="仿宋" w:eastAsia="仿宋" w:cs="仿宋_GB2312"/>
                <w:color w:val="000000"/>
                <w:sz w:val="28"/>
                <w:szCs w:val="28"/>
              </w:rPr>
            </w:pPr>
            <w:r>
              <w:rPr>
                <w:rFonts w:hint="eastAsia" w:ascii="仿宋" w:hAnsi="仿宋" w:eastAsia="仿宋" w:cs="仿宋_GB2312"/>
                <w:color w:val="000000"/>
                <w:sz w:val="28"/>
                <w:szCs w:val="28"/>
              </w:rPr>
              <w:t>采购需求技术参数、指标</w:t>
            </w:r>
          </w:p>
        </w:tc>
        <w:tc>
          <w:tcPr>
            <w:tcW w:w="3795" w:type="dxa"/>
            <w:gridSpan w:val="2"/>
          </w:tcPr>
          <w:p>
            <w:pPr>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投标产品技术参数、指标</w:t>
            </w:r>
          </w:p>
        </w:tc>
        <w:tc>
          <w:tcPr>
            <w:tcW w:w="873" w:type="dxa"/>
            <w:vAlign w:val="center"/>
          </w:tcPr>
          <w:p>
            <w:pPr>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pPr>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序号</w:t>
            </w:r>
          </w:p>
        </w:tc>
        <w:tc>
          <w:tcPr>
            <w:tcW w:w="886" w:type="dxa"/>
            <w:vAlign w:val="center"/>
          </w:tcPr>
          <w:p>
            <w:pPr>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名称</w:t>
            </w:r>
          </w:p>
        </w:tc>
        <w:tc>
          <w:tcPr>
            <w:tcW w:w="2766" w:type="dxa"/>
            <w:vAlign w:val="center"/>
          </w:tcPr>
          <w:p>
            <w:pPr>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技术参数、指标及配置</w:t>
            </w:r>
          </w:p>
        </w:tc>
        <w:tc>
          <w:tcPr>
            <w:tcW w:w="915" w:type="dxa"/>
            <w:vAlign w:val="center"/>
          </w:tcPr>
          <w:p>
            <w:pPr>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名称</w:t>
            </w:r>
          </w:p>
        </w:tc>
        <w:tc>
          <w:tcPr>
            <w:tcW w:w="2880" w:type="dxa"/>
            <w:vAlign w:val="center"/>
          </w:tcPr>
          <w:p>
            <w:pPr>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技术参数、指标及配置</w:t>
            </w:r>
          </w:p>
        </w:tc>
        <w:tc>
          <w:tcPr>
            <w:tcW w:w="873" w:type="dxa"/>
          </w:tcPr>
          <w:p>
            <w:pPr>
              <w:spacing w:line="560" w:lineRule="exact"/>
              <w:ind w:firstLine="560" w:firstLineChars="200"/>
              <w:jc w:val="center"/>
              <w:rPr>
                <w:rFonts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spacing w:line="560" w:lineRule="exact"/>
              <w:ind w:firstLine="232" w:firstLineChars="83"/>
              <w:jc w:val="center"/>
              <w:rPr>
                <w:rFonts w:ascii="仿宋" w:hAnsi="仿宋" w:eastAsia="仿宋" w:cs="仿宋_GB2312"/>
                <w:color w:val="000000"/>
                <w:sz w:val="28"/>
                <w:szCs w:val="28"/>
              </w:rPr>
            </w:pPr>
            <w:r>
              <w:rPr>
                <w:rFonts w:hint="eastAsia" w:ascii="仿宋" w:hAnsi="仿宋" w:eastAsia="仿宋" w:cs="仿宋_GB2312"/>
                <w:color w:val="000000"/>
                <w:sz w:val="28"/>
                <w:szCs w:val="28"/>
              </w:rPr>
              <w:t>1</w:t>
            </w:r>
          </w:p>
        </w:tc>
        <w:tc>
          <w:tcPr>
            <w:tcW w:w="886" w:type="dxa"/>
          </w:tcPr>
          <w:p>
            <w:pPr>
              <w:spacing w:line="560" w:lineRule="exact"/>
              <w:ind w:firstLine="560" w:firstLineChars="200"/>
              <w:jc w:val="center"/>
              <w:rPr>
                <w:rFonts w:ascii="仿宋" w:hAnsi="仿宋" w:eastAsia="仿宋" w:cs="仿宋_GB2312"/>
                <w:color w:val="000000"/>
                <w:sz w:val="28"/>
                <w:szCs w:val="28"/>
              </w:rPr>
            </w:pPr>
          </w:p>
        </w:tc>
        <w:tc>
          <w:tcPr>
            <w:tcW w:w="2766" w:type="dxa"/>
          </w:tcPr>
          <w:p>
            <w:pPr>
              <w:spacing w:line="560" w:lineRule="exact"/>
              <w:ind w:firstLine="560" w:firstLineChars="200"/>
              <w:jc w:val="center"/>
              <w:rPr>
                <w:rFonts w:ascii="仿宋" w:hAnsi="仿宋" w:eastAsia="仿宋" w:cs="仿宋_GB2312"/>
                <w:color w:val="000000"/>
                <w:sz w:val="28"/>
                <w:szCs w:val="28"/>
              </w:rPr>
            </w:pPr>
          </w:p>
        </w:tc>
        <w:tc>
          <w:tcPr>
            <w:tcW w:w="915" w:type="dxa"/>
          </w:tcPr>
          <w:p>
            <w:pPr>
              <w:spacing w:line="560" w:lineRule="exact"/>
              <w:ind w:firstLine="560" w:firstLineChars="200"/>
              <w:jc w:val="center"/>
              <w:rPr>
                <w:rFonts w:ascii="仿宋" w:hAnsi="仿宋" w:eastAsia="仿宋" w:cs="仿宋_GB2312"/>
                <w:color w:val="000000"/>
                <w:sz w:val="28"/>
                <w:szCs w:val="28"/>
              </w:rPr>
            </w:pPr>
          </w:p>
        </w:tc>
        <w:tc>
          <w:tcPr>
            <w:tcW w:w="2880" w:type="dxa"/>
          </w:tcPr>
          <w:p>
            <w:pPr>
              <w:spacing w:line="560" w:lineRule="exact"/>
              <w:ind w:firstLine="560" w:firstLineChars="200"/>
              <w:jc w:val="center"/>
              <w:rPr>
                <w:rFonts w:ascii="仿宋" w:hAnsi="仿宋" w:eastAsia="仿宋" w:cs="仿宋_GB2312"/>
                <w:color w:val="000000"/>
                <w:sz w:val="28"/>
                <w:szCs w:val="28"/>
              </w:rPr>
            </w:pPr>
          </w:p>
        </w:tc>
        <w:tc>
          <w:tcPr>
            <w:tcW w:w="873" w:type="dxa"/>
          </w:tcPr>
          <w:p>
            <w:pPr>
              <w:spacing w:line="560" w:lineRule="exact"/>
              <w:ind w:firstLine="560" w:firstLineChars="200"/>
              <w:jc w:val="center"/>
              <w:rPr>
                <w:rFonts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spacing w:line="560" w:lineRule="exact"/>
              <w:ind w:firstLine="232" w:firstLineChars="83"/>
              <w:jc w:val="center"/>
              <w:rPr>
                <w:rFonts w:ascii="仿宋" w:hAnsi="仿宋" w:eastAsia="仿宋" w:cs="仿宋_GB2312"/>
                <w:color w:val="000000"/>
                <w:sz w:val="28"/>
                <w:szCs w:val="28"/>
              </w:rPr>
            </w:pPr>
            <w:r>
              <w:rPr>
                <w:rFonts w:hint="eastAsia" w:ascii="仿宋" w:hAnsi="仿宋" w:eastAsia="仿宋" w:cs="仿宋_GB2312"/>
                <w:color w:val="000000"/>
                <w:sz w:val="28"/>
                <w:szCs w:val="28"/>
              </w:rPr>
              <w:t>2</w:t>
            </w:r>
          </w:p>
        </w:tc>
        <w:tc>
          <w:tcPr>
            <w:tcW w:w="886" w:type="dxa"/>
          </w:tcPr>
          <w:p>
            <w:pPr>
              <w:spacing w:line="560" w:lineRule="exact"/>
              <w:ind w:firstLine="560" w:firstLineChars="200"/>
              <w:jc w:val="center"/>
              <w:rPr>
                <w:rFonts w:ascii="仿宋" w:hAnsi="仿宋" w:eastAsia="仿宋" w:cs="仿宋_GB2312"/>
                <w:color w:val="000000"/>
                <w:sz w:val="28"/>
                <w:szCs w:val="28"/>
              </w:rPr>
            </w:pPr>
          </w:p>
        </w:tc>
        <w:tc>
          <w:tcPr>
            <w:tcW w:w="2766" w:type="dxa"/>
          </w:tcPr>
          <w:p>
            <w:pPr>
              <w:spacing w:line="560" w:lineRule="exact"/>
              <w:ind w:firstLine="560" w:firstLineChars="200"/>
              <w:jc w:val="center"/>
              <w:rPr>
                <w:rFonts w:ascii="仿宋" w:hAnsi="仿宋" w:eastAsia="仿宋" w:cs="仿宋_GB2312"/>
                <w:color w:val="000000"/>
                <w:sz w:val="28"/>
                <w:szCs w:val="28"/>
              </w:rPr>
            </w:pPr>
          </w:p>
        </w:tc>
        <w:tc>
          <w:tcPr>
            <w:tcW w:w="915" w:type="dxa"/>
          </w:tcPr>
          <w:p>
            <w:pPr>
              <w:spacing w:line="560" w:lineRule="exact"/>
              <w:ind w:firstLine="560" w:firstLineChars="200"/>
              <w:jc w:val="center"/>
              <w:rPr>
                <w:rFonts w:ascii="仿宋" w:hAnsi="仿宋" w:eastAsia="仿宋" w:cs="仿宋_GB2312"/>
                <w:color w:val="000000"/>
                <w:sz w:val="28"/>
                <w:szCs w:val="28"/>
              </w:rPr>
            </w:pPr>
          </w:p>
        </w:tc>
        <w:tc>
          <w:tcPr>
            <w:tcW w:w="2880" w:type="dxa"/>
          </w:tcPr>
          <w:p>
            <w:pPr>
              <w:spacing w:line="560" w:lineRule="exact"/>
              <w:ind w:firstLine="560" w:firstLineChars="200"/>
              <w:jc w:val="center"/>
              <w:rPr>
                <w:rFonts w:ascii="仿宋" w:hAnsi="仿宋" w:eastAsia="仿宋" w:cs="仿宋_GB2312"/>
                <w:color w:val="000000"/>
                <w:sz w:val="28"/>
                <w:szCs w:val="28"/>
              </w:rPr>
            </w:pPr>
          </w:p>
        </w:tc>
        <w:tc>
          <w:tcPr>
            <w:tcW w:w="873" w:type="dxa"/>
          </w:tcPr>
          <w:p>
            <w:pPr>
              <w:spacing w:line="560" w:lineRule="exact"/>
              <w:ind w:firstLine="560" w:firstLineChars="200"/>
              <w:jc w:val="center"/>
              <w:rPr>
                <w:rFonts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spacing w:line="560" w:lineRule="exact"/>
              <w:ind w:firstLine="232" w:firstLineChars="83"/>
              <w:jc w:val="center"/>
              <w:rPr>
                <w:rFonts w:ascii="仿宋" w:hAnsi="仿宋" w:eastAsia="仿宋" w:cs="仿宋_GB2312"/>
                <w:color w:val="000000"/>
                <w:sz w:val="28"/>
                <w:szCs w:val="28"/>
              </w:rPr>
            </w:pPr>
            <w:r>
              <w:rPr>
                <w:rFonts w:hint="eastAsia" w:ascii="仿宋" w:hAnsi="仿宋" w:eastAsia="仿宋" w:cs="仿宋_GB2312"/>
                <w:color w:val="000000"/>
                <w:sz w:val="28"/>
                <w:szCs w:val="28"/>
              </w:rPr>
              <w:t>…</w:t>
            </w:r>
          </w:p>
        </w:tc>
        <w:tc>
          <w:tcPr>
            <w:tcW w:w="886" w:type="dxa"/>
          </w:tcPr>
          <w:p>
            <w:pPr>
              <w:spacing w:line="560" w:lineRule="exact"/>
              <w:ind w:firstLine="560" w:firstLineChars="200"/>
              <w:jc w:val="center"/>
              <w:rPr>
                <w:rFonts w:ascii="仿宋" w:hAnsi="仿宋" w:eastAsia="仿宋" w:cs="仿宋_GB2312"/>
                <w:color w:val="000000"/>
                <w:sz w:val="28"/>
                <w:szCs w:val="28"/>
              </w:rPr>
            </w:pPr>
          </w:p>
        </w:tc>
        <w:tc>
          <w:tcPr>
            <w:tcW w:w="2766" w:type="dxa"/>
          </w:tcPr>
          <w:p>
            <w:pPr>
              <w:spacing w:line="560" w:lineRule="exact"/>
              <w:ind w:firstLine="560" w:firstLineChars="200"/>
              <w:jc w:val="center"/>
              <w:rPr>
                <w:rFonts w:ascii="仿宋" w:hAnsi="仿宋" w:eastAsia="仿宋" w:cs="仿宋_GB2312"/>
                <w:color w:val="000000"/>
                <w:sz w:val="28"/>
                <w:szCs w:val="28"/>
              </w:rPr>
            </w:pPr>
          </w:p>
        </w:tc>
        <w:tc>
          <w:tcPr>
            <w:tcW w:w="915" w:type="dxa"/>
          </w:tcPr>
          <w:p>
            <w:pPr>
              <w:spacing w:line="560" w:lineRule="exact"/>
              <w:ind w:firstLine="560" w:firstLineChars="200"/>
              <w:jc w:val="center"/>
              <w:rPr>
                <w:rFonts w:ascii="仿宋" w:hAnsi="仿宋" w:eastAsia="仿宋" w:cs="仿宋_GB2312"/>
                <w:color w:val="000000"/>
                <w:sz w:val="28"/>
                <w:szCs w:val="28"/>
              </w:rPr>
            </w:pPr>
          </w:p>
        </w:tc>
        <w:tc>
          <w:tcPr>
            <w:tcW w:w="2880" w:type="dxa"/>
          </w:tcPr>
          <w:p>
            <w:pPr>
              <w:spacing w:line="560" w:lineRule="exact"/>
              <w:ind w:firstLine="560" w:firstLineChars="200"/>
              <w:jc w:val="center"/>
              <w:rPr>
                <w:rFonts w:ascii="仿宋" w:hAnsi="仿宋" w:eastAsia="仿宋" w:cs="仿宋_GB2312"/>
                <w:color w:val="000000"/>
                <w:sz w:val="28"/>
                <w:szCs w:val="28"/>
              </w:rPr>
            </w:pPr>
          </w:p>
        </w:tc>
        <w:tc>
          <w:tcPr>
            <w:tcW w:w="873" w:type="dxa"/>
          </w:tcPr>
          <w:p>
            <w:pPr>
              <w:spacing w:line="560" w:lineRule="exact"/>
              <w:ind w:firstLine="560" w:firstLineChars="200"/>
              <w:jc w:val="center"/>
              <w:rPr>
                <w:rFonts w:ascii="仿宋" w:hAnsi="仿宋" w:eastAsia="仿宋" w:cs="仿宋_GB2312"/>
                <w:color w:val="000000"/>
                <w:sz w:val="28"/>
                <w:szCs w:val="28"/>
              </w:rPr>
            </w:pPr>
          </w:p>
        </w:tc>
      </w:tr>
    </w:tbl>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1、本表应按照采购分项报价表中“产品名称”及采购一览表中产品序号的指标逐项填写，不得遗漏。否则，按无效响应处理。</w:t>
      </w:r>
    </w:p>
    <w:p>
      <w:pPr>
        <w:spacing w:line="560" w:lineRule="exact"/>
        <w:ind w:firstLine="560" w:firstLineChars="200"/>
        <w:rPr>
          <w:rFonts w:ascii="仿宋" w:hAnsi="仿宋" w:eastAsia="仿宋"/>
          <w:b/>
          <w:color w:val="000000"/>
          <w:sz w:val="28"/>
          <w:szCs w:val="28"/>
          <w:u w:val="single"/>
        </w:rPr>
      </w:pPr>
      <w:r>
        <w:rPr>
          <w:rFonts w:hint="eastAsia" w:ascii="仿宋" w:hAnsi="仿宋" w:eastAsia="仿宋" w:cs="仿宋_GB2312"/>
          <w:color w:val="000000"/>
          <w:sz w:val="28"/>
          <w:szCs w:val="28"/>
        </w:rPr>
        <w:t>2、“投标产品技术参数、指标”</w:t>
      </w:r>
      <w:r>
        <w:rPr>
          <w:rFonts w:hint="eastAsia" w:ascii="仿宋" w:hAnsi="仿宋" w:eastAsia="仿宋" w:cs="仿宋_GB2312"/>
          <w:color w:val="000000"/>
          <w:sz w:val="28"/>
          <w:szCs w:val="28"/>
          <w:u w:val="single"/>
        </w:rPr>
        <w:t>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或直接复制谈判文件“采购需求技术参数、指标”内容的，按无效相应处理。</w:t>
      </w:r>
      <w:r>
        <w:rPr>
          <w:rFonts w:hint="eastAsia" w:ascii="仿宋" w:hAnsi="仿宋" w:eastAsia="仿宋"/>
          <w:b/>
          <w:color w:val="000000"/>
          <w:sz w:val="28"/>
          <w:szCs w:val="28"/>
          <w:u w:val="single"/>
        </w:rPr>
        <w:t xml:space="preserve">   </w:t>
      </w:r>
    </w:p>
    <w:p>
      <w:pPr>
        <w:spacing w:line="560" w:lineRule="exact"/>
        <w:ind w:firstLine="3640" w:firstLineChars="1300"/>
        <w:rPr>
          <w:rFonts w:ascii="仿宋" w:hAnsi="仿宋" w:eastAsia="仿宋" w:cs="仿宋_GB2312"/>
          <w:bCs/>
          <w:color w:val="000000"/>
          <w:sz w:val="28"/>
          <w:szCs w:val="28"/>
        </w:rPr>
      </w:pPr>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76" w:name="_Toc3277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476"/>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477" w:name="_Toc22450_WPSOffice_Level3"/>
      <w:r>
        <w:rPr>
          <w:rFonts w:hint="eastAsia" w:ascii="仿宋" w:hAnsi="仿宋" w:eastAsia="仿宋" w:cs="仿宋_GB2312"/>
          <w:bCs/>
          <w:color w:val="000000"/>
          <w:sz w:val="28"/>
          <w:szCs w:val="28"/>
        </w:rPr>
        <w:t>年   月  日</w:t>
      </w:r>
      <w:bookmarkEnd w:id="477"/>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478" w:name="_Toc7597"/>
      <w:bookmarkStart w:id="479" w:name="_Toc6913_WPSOffice_Level3"/>
      <w:bookmarkStart w:id="480" w:name="_Toc14547"/>
      <w:bookmarkStart w:id="481" w:name="_Toc100136384"/>
      <w:bookmarkStart w:id="482" w:name="_Toc28501"/>
      <w:bookmarkStart w:id="483" w:name="_Toc18025_WPSOffice_Level3"/>
      <w:r>
        <w:rPr>
          <w:rFonts w:hint="eastAsia" w:ascii="仿宋" w:hAnsi="仿宋" w:eastAsia="仿宋" w:cs="楷体_GB2312"/>
          <w:b/>
          <w:color w:val="000000"/>
          <w:sz w:val="28"/>
          <w:szCs w:val="28"/>
        </w:rPr>
        <w:t>附件13：</w:t>
      </w:r>
      <w:bookmarkEnd w:id="478"/>
      <w:bookmarkEnd w:id="479"/>
      <w:bookmarkEnd w:id="480"/>
      <w:r>
        <w:rPr>
          <w:rFonts w:hint="eastAsia" w:ascii="仿宋" w:hAnsi="仿宋" w:eastAsia="仿宋" w:cs="楷体_GB2312"/>
          <w:b/>
          <w:color w:val="000000"/>
          <w:sz w:val="28"/>
          <w:szCs w:val="28"/>
        </w:rPr>
        <w:t>产品相关资料（具备履行合同所必须的设备和专业技术能力证明）</w:t>
      </w:r>
      <w:bookmarkEnd w:id="481"/>
      <w:bookmarkEnd w:id="482"/>
      <w:bookmarkEnd w:id="483"/>
    </w:p>
    <w:p>
      <w:pPr>
        <w:spacing w:before="156" w:beforeLines="50" w:line="560" w:lineRule="exact"/>
        <w:jc w:val="center"/>
        <w:rPr>
          <w:rFonts w:ascii="仿宋" w:hAnsi="仿宋" w:eastAsia="仿宋"/>
          <w:bCs/>
          <w:color w:val="000000"/>
          <w:sz w:val="28"/>
          <w:szCs w:val="28"/>
        </w:rPr>
      </w:pPr>
      <w:bookmarkStart w:id="484" w:name="_Toc19683_WPSOffice_Level1"/>
      <w:bookmarkStart w:id="485" w:name="_Toc2954_WPSOffice_Level1"/>
      <w:bookmarkStart w:id="486" w:name="_Toc21309_WPSOffice_Level3"/>
      <w:r>
        <w:rPr>
          <w:rFonts w:hint="eastAsia" w:ascii="仿宋" w:hAnsi="仿宋" w:eastAsia="仿宋" w:cs="仿宋_GB2312"/>
          <w:b/>
          <w:color w:val="000000"/>
          <w:sz w:val="28"/>
          <w:szCs w:val="28"/>
          <w:lang w:val="zh-CN"/>
        </w:rPr>
        <w:t>产品相关资料</w:t>
      </w:r>
      <w:bookmarkEnd w:id="484"/>
      <w:bookmarkEnd w:id="485"/>
      <w:bookmarkEnd w:id="486"/>
    </w:p>
    <w:p>
      <w:pPr>
        <w:spacing w:line="5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根据采购项目内容，响应提供国家认可的质监机构出具的产品的产品检验报告、生产厂家出具的产品彩页（或网页原始截图）等能够证明技术参数响应的相关资料。</w:t>
      </w: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adjustRightInd w:val="0"/>
        <w:snapToGrid w:val="0"/>
        <w:spacing w:before="156" w:beforeLines="50" w:line="560" w:lineRule="exact"/>
        <w:jc w:val="left"/>
        <w:rPr>
          <w:rFonts w:ascii="仿宋" w:hAnsi="仿宋" w:eastAsia="仿宋" w:cs="宋体"/>
          <w:spacing w:val="6"/>
          <w:kern w:val="0"/>
          <w:sz w:val="28"/>
          <w:szCs w:val="28"/>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487" w:name="_Toc100136385"/>
      <w:bookmarkStart w:id="488" w:name="_Toc31301_WPSOffice_Level3"/>
      <w:bookmarkStart w:id="489" w:name="_Toc3146_WPSOffice_Level3"/>
      <w:bookmarkStart w:id="490" w:name="_Toc11887"/>
      <w:bookmarkStart w:id="491" w:name="_Toc10368"/>
      <w:bookmarkStart w:id="492" w:name="_Toc4925"/>
      <w:r>
        <w:rPr>
          <w:rFonts w:hint="eastAsia" w:ascii="仿宋" w:hAnsi="仿宋" w:eastAsia="仿宋" w:cs="楷体_GB2312"/>
          <w:b/>
          <w:color w:val="000000"/>
          <w:sz w:val="28"/>
          <w:szCs w:val="28"/>
        </w:rPr>
        <w:t>附件14：享受政府采购政策优惠的证明资料</w:t>
      </w:r>
      <w:bookmarkEnd w:id="487"/>
      <w:bookmarkEnd w:id="488"/>
      <w:bookmarkEnd w:id="489"/>
      <w:bookmarkEnd w:id="490"/>
      <w:bookmarkEnd w:id="491"/>
      <w:bookmarkEnd w:id="492"/>
    </w:p>
    <w:p>
      <w:pPr>
        <w:numPr>
          <w:ilvl w:val="0"/>
          <w:numId w:val="11"/>
        </w:numPr>
        <w:adjustRightInd w:val="0"/>
        <w:snapToGrid w:val="0"/>
        <w:spacing w:before="156" w:beforeLines="50" w:line="560" w:lineRule="exact"/>
        <w:jc w:val="center"/>
        <w:rPr>
          <w:rFonts w:ascii="仿宋" w:hAnsi="仿宋" w:eastAsia="仿宋" w:cs="楷体"/>
          <w:sz w:val="28"/>
          <w:szCs w:val="28"/>
        </w:rPr>
      </w:pPr>
      <w:bookmarkStart w:id="493" w:name="_Toc25276"/>
      <w:r>
        <w:rPr>
          <w:rFonts w:hint="eastAsia" w:ascii="仿宋" w:hAnsi="仿宋" w:eastAsia="仿宋" w:cs="楷体"/>
          <w:sz w:val="28"/>
          <w:szCs w:val="28"/>
        </w:rPr>
        <w:t>节能产品、环境标志产品证明材料</w:t>
      </w:r>
      <w:bookmarkEnd w:id="493"/>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产品</w:t>
      </w:r>
      <w:r>
        <w:rPr>
          <w:rFonts w:hint="eastAsia" w:ascii="仿宋" w:hAnsi="仿宋" w:eastAsia="仿宋" w:cs="仿宋_GB2312"/>
          <w:bCs/>
          <w:sz w:val="28"/>
          <w:szCs w:val="28"/>
        </w:rPr>
        <w:t>属于品目清单范围的</w:t>
      </w:r>
      <w:r>
        <w:rPr>
          <w:rFonts w:hint="eastAsia" w:ascii="仿宋" w:hAnsi="仿宋" w:eastAsia="仿宋" w:cs="仿宋_GB2312"/>
          <w:sz w:val="28"/>
          <w:szCs w:val="28"/>
        </w:rPr>
        <w:t>，</w:t>
      </w:r>
      <w:r>
        <w:rPr>
          <w:rFonts w:hint="eastAsia" w:ascii="仿宋" w:hAnsi="仿宋" w:eastAsia="仿宋" w:cs="仿宋_GB2312"/>
          <w:bCs/>
          <w:sz w:val="28"/>
          <w:szCs w:val="28"/>
        </w:rPr>
        <w:t>实施政府优先采购和强制采购。</w:t>
      </w:r>
      <w:r>
        <w:rPr>
          <w:rFonts w:hint="eastAsia" w:ascii="仿宋" w:hAnsi="仿宋" w:eastAsia="仿宋" w:cs="仿宋_GB2312"/>
          <w:sz w:val="28"/>
          <w:szCs w:val="28"/>
        </w:rPr>
        <w:t>供应商应提供国家确定的认证机构出具的、处于有效期之内的节能产品、环境标志产品认证证书，并加盖供应商单位公章。</w:t>
      </w:r>
    </w:p>
    <w:p>
      <w:pPr>
        <w:adjustRightInd w:val="0"/>
        <w:snapToGrid w:val="0"/>
        <w:spacing w:before="156" w:beforeLines="50" w:line="560" w:lineRule="exact"/>
        <w:jc w:val="left"/>
        <w:rPr>
          <w:rFonts w:ascii="仿宋" w:hAnsi="仿宋" w:eastAsia="仿宋"/>
          <w:sz w:val="28"/>
          <w:szCs w:val="28"/>
        </w:rPr>
      </w:pPr>
    </w:p>
    <w:p>
      <w:pPr>
        <w:adjustRightInd w:val="0"/>
        <w:snapToGrid w:val="0"/>
        <w:spacing w:before="156" w:beforeLines="50" w:line="560" w:lineRule="exact"/>
        <w:ind w:firstLine="560" w:firstLineChars="200"/>
        <w:jc w:val="left"/>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b/>
          <w:color w:val="000000"/>
          <w:sz w:val="28"/>
          <w:szCs w:val="28"/>
        </w:rPr>
      </w:pPr>
    </w:p>
    <w:p>
      <w:pPr>
        <w:rPr>
          <w:rFonts w:ascii="仿宋" w:hAnsi="仿宋" w:eastAsia="仿宋"/>
          <w:b/>
          <w:color w:val="000000"/>
          <w:sz w:val="28"/>
          <w:szCs w:val="28"/>
        </w:rPr>
      </w:pPr>
    </w:p>
    <w:p>
      <w:pPr>
        <w:rPr>
          <w:rFonts w:ascii="仿宋" w:hAnsi="仿宋" w:eastAsia="仿宋"/>
          <w:b/>
          <w:color w:val="000000"/>
          <w:sz w:val="28"/>
          <w:szCs w:val="28"/>
        </w:rPr>
      </w:pPr>
    </w:p>
    <w:p>
      <w:pPr>
        <w:rPr>
          <w:rFonts w:ascii="仿宋" w:hAnsi="仿宋" w:eastAsia="仿宋"/>
          <w:b/>
          <w:color w:val="000000"/>
          <w:sz w:val="28"/>
          <w:szCs w:val="28"/>
        </w:rPr>
      </w:pPr>
    </w:p>
    <w:p>
      <w:pPr>
        <w:rPr>
          <w:rFonts w:ascii="仿宋" w:hAnsi="仿宋" w:eastAsia="仿宋"/>
          <w:b/>
          <w:color w:val="000000"/>
          <w:sz w:val="28"/>
          <w:szCs w:val="28"/>
        </w:rPr>
      </w:pPr>
    </w:p>
    <w:p>
      <w:pPr>
        <w:adjustRightInd w:val="0"/>
        <w:snapToGrid w:val="0"/>
        <w:spacing w:before="156" w:beforeLines="50" w:line="560" w:lineRule="exact"/>
        <w:jc w:val="center"/>
        <w:rPr>
          <w:rFonts w:ascii="仿宋" w:hAnsi="仿宋" w:eastAsia="仿宋" w:cs="楷体"/>
          <w:sz w:val="28"/>
          <w:szCs w:val="28"/>
        </w:rPr>
      </w:pPr>
      <w:bookmarkStart w:id="494" w:name="_Toc31539"/>
      <w:bookmarkStart w:id="495" w:name="_Toc22784_WPSOffice_Level3"/>
      <w:bookmarkStart w:id="496" w:name="_Toc6454"/>
      <w:r>
        <w:rPr>
          <w:rFonts w:hint="eastAsia" w:ascii="仿宋" w:hAnsi="仿宋" w:eastAsia="仿宋" w:cs="楷体"/>
          <w:sz w:val="28"/>
          <w:szCs w:val="28"/>
        </w:rPr>
        <w:t>2.中小企业声明函</w:t>
      </w:r>
      <w:bookmarkEnd w:id="494"/>
      <w:bookmarkEnd w:id="495"/>
      <w:bookmarkEnd w:id="496"/>
    </w:p>
    <w:p>
      <w:pPr>
        <w:widowControl/>
        <w:adjustRightInd w:val="0"/>
        <w:snapToGrid w:val="0"/>
        <w:spacing w:line="560" w:lineRule="exact"/>
        <w:jc w:val="center"/>
        <w:rPr>
          <w:rFonts w:ascii="仿宋" w:hAnsi="仿宋" w:eastAsia="仿宋" w:cs="仿宋_GB2312"/>
          <w:b/>
          <w:spacing w:val="6"/>
          <w:kern w:val="0"/>
          <w:sz w:val="28"/>
          <w:szCs w:val="28"/>
        </w:rPr>
      </w:pPr>
      <w:bookmarkStart w:id="497" w:name="_Toc3019_WPSOffice_Level3"/>
      <w:bookmarkStart w:id="498" w:name="_Toc1901_WPSOffice_Level3"/>
      <w:r>
        <w:rPr>
          <w:rFonts w:hint="eastAsia" w:ascii="仿宋" w:hAnsi="仿宋" w:eastAsia="仿宋" w:cs="仿宋_GB2312"/>
          <w:b/>
          <w:spacing w:val="6"/>
          <w:kern w:val="0"/>
          <w:sz w:val="28"/>
          <w:szCs w:val="28"/>
        </w:rPr>
        <w:t>(不满足以下条件的无需填写)</w:t>
      </w:r>
      <w:bookmarkEnd w:id="497"/>
      <w:bookmarkEnd w:id="498"/>
    </w:p>
    <w:p>
      <w:pPr>
        <w:autoSpaceDE w:val="0"/>
        <w:autoSpaceDN w:val="0"/>
        <w:spacing w:line="560" w:lineRule="exact"/>
        <w:rPr>
          <w:rFonts w:ascii="仿宋" w:hAnsi="仿宋" w:eastAsia="仿宋" w:cs="仿宋_GB2312"/>
          <w:spacing w:val="6"/>
          <w:kern w:val="0"/>
          <w:sz w:val="28"/>
          <w:szCs w:val="28"/>
        </w:rPr>
      </w:pPr>
      <w:bookmarkStart w:id="499" w:name="_Toc22185_WPSOffice_Level2"/>
      <w:bookmarkStart w:id="500" w:name="_Toc16462_WPSOffice_Level2"/>
      <w:bookmarkStart w:id="501" w:name="_Toc17607_WPSOffice_Level2"/>
      <w:r>
        <w:rPr>
          <w:rFonts w:hint="eastAsia" w:ascii="仿宋" w:hAnsi="仿宋" w:eastAsia="仿宋" w:cs="仿宋_GB2312"/>
          <w:b/>
          <w:bCs/>
          <w:color w:val="000000"/>
          <w:kern w:val="0"/>
          <w:sz w:val="28"/>
          <w:szCs w:val="28"/>
          <w:lang w:val="zh-CN"/>
        </w:rPr>
        <w:t>致：（</w:t>
      </w:r>
      <w:r>
        <w:rPr>
          <w:rFonts w:hint="eastAsia" w:ascii="仿宋" w:hAnsi="仿宋" w:eastAsia="仿宋" w:cs="仿宋_GB2312"/>
          <w:b/>
          <w:bCs/>
          <w:color w:val="000000"/>
          <w:kern w:val="0"/>
          <w:sz w:val="28"/>
          <w:szCs w:val="28"/>
          <w:u w:val="single"/>
          <w:lang w:val="zh-CN"/>
        </w:rPr>
        <w:t>采购人或者采购代理机构）</w:t>
      </w:r>
      <w:bookmarkEnd w:id="499"/>
      <w:bookmarkEnd w:id="500"/>
      <w:bookmarkEnd w:id="501"/>
    </w:p>
    <w:p>
      <w:pPr>
        <w:widowControl/>
        <w:adjustRightInd w:val="0"/>
        <w:snapToGrid w:val="0"/>
        <w:spacing w:line="560" w:lineRule="exact"/>
        <w:ind w:firstLine="584" w:firstLineChars="200"/>
        <w:jc w:val="left"/>
        <w:rPr>
          <w:rFonts w:ascii="仿宋" w:hAnsi="仿宋" w:eastAsia="仿宋" w:cs="仿宋_GB2312"/>
          <w:spacing w:val="6"/>
          <w:kern w:val="0"/>
          <w:sz w:val="28"/>
          <w:szCs w:val="28"/>
        </w:rPr>
      </w:pPr>
      <w:r>
        <w:rPr>
          <w:rFonts w:hint="eastAsia" w:ascii="仿宋" w:hAnsi="仿宋" w:eastAsia="仿宋" w:cs="仿宋_GB2312"/>
          <w:spacing w:val="6"/>
          <w:kern w:val="0"/>
          <w:sz w:val="28"/>
          <w:szCs w:val="28"/>
        </w:rPr>
        <w:t>本公司（联合体）郑重声明，根据《政府采购促进中小企业发展暂行办法》的规定，本公司（联合体）参加</w:t>
      </w:r>
      <w:r>
        <w:rPr>
          <w:rFonts w:hint="eastAsia" w:ascii="仿宋" w:hAnsi="仿宋" w:eastAsia="仿宋" w:cs="仿宋_GB2312"/>
          <w:spacing w:val="6"/>
          <w:kern w:val="0"/>
          <w:sz w:val="28"/>
          <w:szCs w:val="28"/>
          <w:u w:val="single"/>
        </w:rPr>
        <w:t xml:space="preserve">            </w:t>
      </w:r>
      <w:r>
        <w:rPr>
          <w:rFonts w:hint="eastAsia" w:ascii="仿宋" w:hAnsi="仿宋" w:eastAsia="仿宋" w:cs="仿宋_GB2312"/>
          <w:spacing w:val="6"/>
          <w:kern w:val="0"/>
          <w:sz w:val="28"/>
          <w:szCs w:val="28"/>
        </w:rPr>
        <w:t>单位的</w:t>
      </w:r>
      <w:r>
        <w:rPr>
          <w:rFonts w:hint="eastAsia" w:ascii="仿宋" w:hAnsi="仿宋" w:eastAsia="仿宋" w:cs="仿宋_GB2312"/>
          <w:spacing w:val="6"/>
          <w:kern w:val="0"/>
          <w:sz w:val="28"/>
          <w:szCs w:val="28"/>
          <w:u w:val="single"/>
        </w:rPr>
        <w:t xml:space="preserve">          </w:t>
      </w:r>
      <w:r>
        <w:rPr>
          <w:rFonts w:hint="eastAsia" w:ascii="仿宋" w:hAnsi="仿宋" w:eastAsia="仿宋" w:cs="仿宋_GB2312"/>
          <w:spacing w:val="6"/>
          <w:kern w:val="0"/>
          <w:sz w:val="28"/>
          <w:szCs w:val="28"/>
        </w:rPr>
        <w:t xml:space="preserve"> 项目采购活动，提供的货物均由符合政策要求的中小企业制造，相关企业（含联合体中的中小企业、签订分包意向协议的中小企业）具体情况如下：</w:t>
      </w:r>
    </w:p>
    <w:p>
      <w:pPr>
        <w:widowControl/>
        <w:numPr>
          <w:ilvl w:val="0"/>
          <w:numId w:val="12"/>
        </w:numPr>
        <w:adjustRightInd w:val="0"/>
        <w:snapToGrid w:val="0"/>
        <w:spacing w:line="560" w:lineRule="exact"/>
        <w:ind w:firstLine="584" w:firstLineChars="200"/>
        <w:jc w:val="left"/>
        <w:rPr>
          <w:rFonts w:ascii="仿宋" w:hAnsi="仿宋" w:eastAsia="仿宋" w:cs="仿宋_GB2312"/>
          <w:spacing w:val="6"/>
          <w:kern w:val="0"/>
          <w:sz w:val="28"/>
          <w:szCs w:val="28"/>
        </w:rPr>
      </w:pPr>
      <w:r>
        <w:rPr>
          <w:rFonts w:hint="eastAsia" w:ascii="仿宋" w:hAnsi="仿宋" w:eastAsia="仿宋" w:cs="仿宋_GB2312"/>
          <w:spacing w:val="6"/>
          <w:kern w:val="0"/>
          <w:sz w:val="28"/>
          <w:szCs w:val="28"/>
          <w:u w:val="single"/>
        </w:rPr>
        <w:t>（标的名称）</w:t>
      </w:r>
      <w:r>
        <w:rPr>
          <w:rFonts w:hint="eastAsia" w:ascii="仿宋" w:hAnsi="仿宋" w:eastAsia="仿宋" w:cs="仿宋_GB2312"/>
          <w:spacing w:val="6"/>
          <w:kern w:val="0"/>
          <w:sz w:val="28"/>
          <w:szCs w:val="28"/>
        </w:rPr>
        <w:t>，属于</w:t>
      </w:r>
      <w:r>
        <w:rPr>
          <w:rFonts w:hint="eastAsia" w:ascii="仿宋" w:hAnsi="仿宋" w:eastAsia="仿宋" w:cs="仿宋_GB2312"/>
          <w:spacing w:val="6"/>
          <w:kern w:val="0"/>
          <w:sz w:val="28"/>
          <w:szCs w:val="28"/>
          <w:u w:val="single"/>
        </w:rPr>
        <w:t xml:space="preserve"> （采购文件中明确的所属行业）</w:t>
      </w:r>
      <w:r>
        <w:rPr>
          <w:rFonts w:hint="eastAsia" w:ascii="仿宋" w:hAnsi="仿宋" w:eastAsia="仿宋" w:cs="仿宋_GB2312"/>
          <w:spacing w:val="6"/>
          <w:kern w:val="0"/>
          <w:sz w:val="28"/>
          <w:szCs w:val="28"/>
        </w:rPr>
        <w:t>，制造商为</w:t>
      </w:r>
      <w:r>
        <w:rPr>
          <w:rFonts w:hint="eastAsia" w:ascii="仿宋" w:hAnsi="仿宋" w:eastAsia="仿宋" w:cs="仿宋_GB2312"/>
          <w:spacing w:val="6"/>
          <w:kern w:val="0"/>
          <w:sz w:val="28"/>
          <w:szCs w:val="28"/>
          <w:u w:val="single"/>
        </w:rPr>
        <w:t xml:space="preserve"> （企业名称）</w:t>
      </w:r>
      <w:r>
        <w:rPr>
          <w:rFonts w:hint="eastAsia" w:ascii="仿宋" w:hAnsi="仿宋" w:eastAsia="仿宋" w:cs="仿宋_GB2312"/>
          <w:spacing w:val="6"/>
          <w:kern w:val="0"/>
          <w:sz w:val="28"/>
          <w:szCs w:val="28"/>
        </w:rPr>
        <w:t>，属于</w:t>
      </w:r>
      <w:r>
        <w:rPr>
          <w:rFonts w:hint="eastAsia" w:ascii="仿宋" w:hAnsi="仿宋" w:eastAsia="仿宋" w:cs="仿宋_GB2312"/>
          <w:spacing w:val="6"/>
          <w:kern w:val="0"/>
          <w:sz w:val="28"/>
          <w:szCs w:val="28"/>
          <w:u w:val="single"/>
        </w:rPr>
        <w:t xml:space="preserve"> （社会组织、中型企业、小型企业、微型企业、监狱企业或残疾人福利性单位）</w:t>
      </w:r>
      <w:r>
        <w:rPr>
          <w:rFonts w:hint="eastAsia" w:ascii="仿宋" w:hAnsi="仿宋" w:eastAsia="仿宋" w:cs="仿宋_GB2312"/>
          <w:spacing w:val="6"/>
          <w:kern w:val="0"/>
          <w:sz w:val="28"/>
          <w:szCs w:val="28"/>
        </w:rPr>
        <w:t>。</w:t>
      </w:r>
    </w:p>
    <w:p>
      <w:pPr>
        <w:widowControl/>
        <w:adjustRightInd w:val="0"/>
        <w:snapToGrid w:val="0"/>
        <w:spacing w:line="560" w:lineRule="exact"/>
        <w:ind w:firstLine="584" w:firstLineChars="200"/>
        <w:jc w:val="left"/>
        <w:rPr>
          <w:rFonts w:ascii="仿宋" w:hAnsi="仿宋" w:eastAsia="仿宋" w:cs="仿宋_GB2312"/>
          <w:kern w:val="0"/>
          <w:sz w:val="28"/>
          <w:szCs w:val="28"/>
        </w:rPr>
      </w:pPr>
      <w:r>
        <w:rPr>
          <w:rFonts w:hint="eastAsia" w:ascii="仿宋" w:hAnsi="仿宋" w:eastAsia="仿宋" w:cs="仿宋_GB2312"/>
          <w:spacing w:val="6"/>
          <w:kern w:val="0"/>
          <w:sz w:val="28"/>
          <w:szCs w:val="28"/>
        </w:rPr>
        <w:t>2.</w:t>
      </w:r>
      <w:r>
        <w:rPr>
          <w:rFonts w:hint="eastAsia" w:ascii="仿宋" w:hAnsi="仿宋" w:eastAsia="仿宋" w:cs="仿宋_GB2312"/>
          <w:spacing w:val="6"/>
          <w:kern w:val="0"/>
          <w:sz w:val="28"/>
          <w:szCs w:val="28"/>
          <w:u w:val="single"/>
        </w:rPr>
        <w:t xml:space="preserve"> （标的名称）</w:t>
      </w:r>
      <w:r>
        <w:rPr>
          <w:rFonts w:hint="eastAsia" w:ascii="仿宋" w:hAnsi="仿宋" w:eastAsia="仿宋" w:cs="仿宋_GB2312"/>
          <w:spacing w:val="6"/>
          <w:kern w:val="0"/>
          <w:sz w:val="28"/>
          <w:szCs w:val="28"/>
        </w:rPr>
        <w:t>，属于</w:t>
      </w:r>
      <w:r>
        <w:rPr>
          <w:rFonts w:hint="eastAsia" w:ascii="仿宋" w:hAnsi="仿宋" w:eastAsia="仿宋" w:cs="仿宋_GB2312"/>
          <w:spacing w:val="6"/>
          <w:kern w:val="0"/>
          <w:sz w:val="28"/>
          <w:szCs w:val="28"/>
          <w:u w:val="single"/>
        </w:rPr>
        <w:t xml:space="preserve"> （采购文件中明确的所属行业）</w:t>
      </w:r>
      <w:r>
        <w:rPr>
          <w:rFonts w:hint="eastAsia" w:ascii="仿宋" w:hAnsi="仿宋" w:eastAsia="仿宋" w:cs="仿宋_GB2312"/>
          <w:spacing w:val="6"/>
          <w:kern w:val="0"/>
          <w:sz w:val="28"/>
          <w:szCs w:val="28"/>
        </w:rPr>
        <w:t>，制造商为</w:t>
      </w:r>
      <w:r>
        <w:rPr>
          <w:rFonts w:hint="eastAsia" w:ascii="仿宋" w:hAnsi="仿宋" w:eastAsia="仿宋" w:cs="仿宋_GB2312"/>
          <w:spacing w:val="6"/>
          <w:kern w:val="0"/>
          <w:sz w:val="28"/>
          <w:szCs w:val="28"/>
          <w:u w:val="single"/>
        </w:rPr>
        <w:t xml:space="preserve"> （企业名称）</w:t>
      </w:r>
      <w:r>
        <w:rPr>
          <w:rFonts w:hint="eastAsia" w:ascii="仿宋" w:hAnsi="仿宋" w:eastAsia="仿宋" w:cs="仿宋_GB2312"/>
          <w:spacing w:val="6"/>
          <w:kern w:val="0"/>
          <w:sz w:val="28"/>
          <w:szCs w:val="28"/>
        </w:rPr>
        <w:t>，属于</w:t>
      </w:r>
      <w:r>
        <w:rPr>
          <w:rFonts w:hint="eastAsia" w:ascii="仿宋" w:hAnsi="仿宋" w:eastAsia="仿宋" w:cs="仿宋_GB2312"/>
          <w:spacing w:val="6"/>
          <w:kern w:val="0"/>
          <w:sz w:val="28"/>
          <w:szCs w:val="28"/>
          <w:u w:val="single"/>
        </w:rPr>
        <w:t xml:space="preserve"> （社会组织、中型企业、小型企业、微型企业、监狱企业或残疾人福利性单位）</w:t>
      </w:r>
      <w:r>
        <w:rPr>
          <w:rFonts w:hint="eastAsia" w:ascii="仿宋" w:hAnsi="仿宋" w:eastAsia="仿宋" w:cs="仿宋_GB2312"/>
          <w:spacing w:val="6"/>
          <w:kern w:val="0"/>
          <w:sz w:val="28"/>
          <w:szCs w:val="28"/>
        </w:rPr>
        <w:t>。</w:t>
      </w:r>
    </w:p>
    <w:p>
      <w:pPr>
        <w:widowControl/>
        <w:adjustRightInd w:val="0"/>
        <w:snapToGrid w:val="0"/>
        <w:spacing w:line="560" w:lineRule="exact"/>
        <w:jc w:val="left"/>
        <w:rPr>
          <w:rFonts w:ascii="仿宋" w:hAnsi="仿宋" w:eastAsia="仿宋" w:cs="仿宋_GB2312"/>
          <w:spacing w:val="6"/>
          <w:kern w:val="0"/>
          <w:sz w:val="28"/>
          <w:szCs w:val="28"/>
        </w:rPr>
      </w:pPr>
      <w:r>
        <w:rPr>
          <w:rFonts w:hint="eastAsia" w:ascii="仿宋" w:hAnsi="仿宋" w:eastAsia="仿宋" w:cs="仿宋_GB2312"/>
          <w:spacing w:val="6"/>
          <w:kern w:val="0"/>
          <w:sz w:val="28"/>
          <w:szCs w:val="28"/>
        </w:rPr>
        <w:t xml:space="preserve">    ……</w:t>
      </w:r>
    </w:p>
    <w:p>
      <w:pPr>
        <w:widowControl/>
        <w:adjustRightInd w:val="0"/>
        <w:snapToGrid w:val="0"/>
        <w:spacing w:line="560" w:lineRule="exact"/>
        <w:ind w:firstLine="584" w:firstLineChars="200"/>
        <w:jc w:val="left"/>
        <w:rPr>
          <w:rFonts w:ascii="仿宋" w:hAnsi="仿宋" w:eastAsia="仿宋" w:cs="仿宋_GB2312"/>
          <w:spacing w:val="6"/>
          <w:kern w:val="0"/>
          <w:sz w:val="28"/>
          <w:szCs w:val="28"/>
        </w:rPr>
      </w:pPr>
      <w:r>
        <w:rPr>
          <w:rFonts w:hint="eastAsia" w:ascii="仿宋" w:hAnsi="仿宋" w:eastAsia="仿宋" w:cs="仿宋_GB2312"/>
          <w:spacing w:val="6"/>
          <w:kern w:val="0"/>
          <w:sz w:val="28"/>
          <w:szCs w:val="28"/>
        </w:rPr>
        <w:t>本公司对上述声明的真实性负责。如有虚假，将依法承担相应责任。</w:t>
      </w:r>
    </w:p>
    <w:p>
      <w:pPr>
        <w:spacing w:before="156" w:beforeLines="50" w:line="560" w:lineRule="exact"/>
        <w:ind w:firstLine="562" w:firstLineChars="200"/>
        <w:jc w:val="center"/>
        <w:rPr>
          <w:rFonts w:ascii="仿宋" w:hAnsi="仿宋" w:eastAsia="仿宋" w:cs="仿宋_GB2312"/>
          <w:bCs/>
          <w:color w:val="000000"/>
          <w:sz w:val="28"/>
          <w:szCs w:val="28"/>
        </w:rPr>
      </w:pPr>
      <w:r>
        <w:rPr>
          <w:rFonts w:hint="eastAsia" w:ascii="仿宋" w:hAnsi="仿宋" w:eastAsia="仿宋"/>
          <w:b/>
          <w:color w:val="000000"/>
          <w:sz w:val="28"/>
          <w:szCs w:val="28"/>
        </w:rPr>
        <w:t xml:space="preserve">                       </w:t>
      </w:r>
      <w:bookmarkStart w:id="502" w:name="_Toc21636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502"/>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503" w:name="_Toc19511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503"/>
    </w:p>
    <w:p>
      <w:pPr>
        <w:spacing w:before="156" w:beforeLines="50" w:line="560" w:lineRule="exact"/>
        <w:ind w:firstLine="560" w:firstLineChars="200"/>
        <w:jc w:val="center"/>
        <w:rPr>
          <w:rFonts w:ascii="仿宋" w:hAnsi="仿宋" w:eastAsia="仿宋"/>
          <w:b/>
          <w:color w:val="000000"/>
          <w:sz w:val="28"/>
          <w:szCs w:val="28"/>
        </w:rPr>
      </w:pPr>
      <w:r>
        <w:rPr>
          <w:rFonts w:hint="eastAsia" w:ascii="仿宋" w:hAnsi="仿宋" w:eastAsia="仿宋" w:cs="仿宋_GB2312"/>
          <w:bCs/>
          <w:color w:val="000000"/>
          <w:sz w:val="28"/>
          <w:szCs w:val="28"/>
        </w:rPr>
        <w:t xml:space="preserve">                                    </w:t>
      </w:r>
      <w:bookmarkStart w:id="504" w:name="_Toc20470_WPSOffice_Level3"/>
      <w:r>
        <w:rPr>
          <w:rFonts w:hint="eastAsia" w:ascii="仿宋" w:hAnsi="仿宋" w:eastAsia="仿宋" w:cs="仿宋_GB2312"/>
          <w:bCs/>
          <w:color w:val="000000"/>
          <w:sz w:val="28"/>
          <w:szCs w:val="28"/>
        </w:rPr>
        <w:t>年   月  日</w:t>
      </w:r>
      <w:bookmarkEnd w:id="504"/>
    </w:p>
    <w:p>
      <w:pPr>
        <w:widowControl/>
        <w:adjustRightInd w:val="0"/>
        <w:snapToGrid w:val="0"/>
        <w:spacing w:line="560" w:lineRule="exact"/>
        <w:ind w:firstLine="584" w:firstLineChars="200"/>
        <w:jc w:val="left"/>
        <w:rPr>
          <w:rFonts w:ascii="仿宋" w:hAnsi="仿宋" w:eastAsia="仿宋" w:cs="仿宋_GB2312"/>
          <w:spacing w:val="6"/>
          <w:kern w:val="0"/>
          <w:sz w:val="28"/>
          <w:szCs w:val="28"/>
        </w:rPr>
      </w:pPr>
    </w:p>
    <w:p>
      <w:pPr>
        <w:widowControl/>
        <w:adjustRightInd w:val="0"/>
        <w:snapToGrid w:val="0"/>
        <w:spacing w:line="560" w:lineRule="exact"/>
        <w:ind w:firstLine="584" w:firstLineChars="200"/>
        <w:jc w:val="left"/>
        <w:rPr>
          <w:rFonts w:ascii="仿宋" w:hAnsi="仿宋" w:eastAsia="仿宋" w:cs="仿宋_GB2312"/>
          <w:spacing w:val="6"/>
          <w:kern w:val="0"/>
          <w:sz w:val="28"/>
          <w:szCs w:val="28"/>
        </w:rPr>
      </w:pPr>
    </w:p>
    <w:p>
      <w:pPr>
        <w:widowControl/>
        <w:adjustRightInd w:val="0"/>
        <w:snapToGrid w:val="0"/>
        <w:spacing w:line="560" w:lineRule="exact"/>
        <w:ind w:firstLine="584" w:firstLineChars="200"/>
        <w:jc w:val="left"/>
        <w:rPr>
          <w:rFonts w:ascii="仿宋" w:hAnsi="仿宋" w:eastAsia="仿宋" w:cs="仿宋_GB2312"/>
          <w:spacing w:val="6"/>
          <w:kern w:val="0"/>
          <w:sz w:val="28"/>
          <w:szCs w:val="28"/>
        </w:rPr>
      </w:pPr>
    </w:p>
    <w:p>
      <w:pPr>
        <w:adjustRightInd w:val="0"/>
        <w:snapToGrid w:val="0"/>
        <w:spacing w:before="156" w:beforeLines="50" w:line="560" w:lineRule="exact"/>
        <w:jc w:val="center"/>
        <w:rPr>
          <w:rFonts w:ascii="仿宋" w:hAnsi="仿宋" w:eastAsia="仿宋" w:cs="楷体"/>
          <w:sz w:val="28"/>
          <w:szCs w:val="28"/>
        </w:rPr>
      </w:pPr>
      <w:bookmarkStart w:id="505" w:name="_Toc11740"/>
      <w:bookmarkStart w:id="506" w:name="_Toc14211_WPSOffice_Level3"/>
      <w:bookmarkStart w:id="507" w:name="_Toc12160"/>
      <w:r>
        <w:rPr>
          <w:rFonts w:hint="eastAsia" w:ascii="仿宋" w:hAnsi="仿宋" w:eastAsia="仿宋" w:cs="楷体"/>
          <w:sz w:val="28"/>
          <w:szCs w:val="28"/>
        </w:rPr>
        <w:t>3.残疾人福利性单位声明函</w:t>
      </w:r>
      <w:bookmarkEnd w:id="505"/>
      <w:bookmarkEnd w:id="506"/>
      <w:bookmarkEnd w:id="507"/>
    </w:p>
    <w:p>
      <w:pPr>
        <w:adjustRightInd w:val="0"/>
        <w:snapToGrid w:val="0"/>
        <w:spacing w:line="560" w:lineRule="exact"/>
        <w:jc w:val="center"/>
        <w:rPr>
          <w:rFonts w:ascii="仿宋" w:hAnsi="仿宋" w:eastAsia="仿宋" w:cs="仿宋_GB2312"/>
          <w:spacing w:val="6"/>
          <w:sz w:val="28"/>
          <w:szCs w:val="28"/>
        </w:rPr>
      </w:pPr>
      <w:bookmarkStart w:id="508" w:name="_Toc12079_WPSOffice_Level3"/>
      <w:bookmarkStart w:id="509" w:name="_Toc17469_WPSOffice_Level3"/>
      <w:r>
        <w:rPr>
          <w:rFonts w:hint="eastAsia" w:ascii="仿宋" w:hAnsi="仿宋" w:eastAsia="仿宋" w:cs="仿宋_GB2312"/>
          <w:b/>
          <w:spacing w:val="6"/>
          <w:sz w:val="28"/>
          <w:szCs w:val="28"/>
        </w:rPr>
        <w:t>(不属于残疾人福利性单位的无需填写)</w:t>
      </w:r>
      <w:bookmarkEnd w:id="508"/>
      <w:bookmarkEnd w:id="509"/>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人，安置的残疾人人数</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人。且本单位参加</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单位的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rPr>
          <w:rFonts w:ascii="仿宋" w:hAnsi="仿宋" w:eastAsia="仿宋" w:cs="仿宋_GB2312"/>
          <w:sz w:val="28"/>
          <w:szCs w:val="28"/>
        </w:rPr>
      </w:pPr>
      <w:r>
        <w:rPr>
          <w:rFonts w:hint="eastAsia" w:ascii="仿宋" w:hAnsi="仿宋" w:eastAsia="仿宋" w:cs="仿宋_GB2312"/>
          <w:sz w:val="28"/>
          <w:szCs w:val="28"/>
        </w:rPr>
        <w:t>本单位对上述声明的真实性负责。如有虚假，将依法承担相应责任。</w:t>
      </w:r>
    </w:p>
    <w:p>
      <w:pPr>
        <w:adjustRightInd w:val="0"/>
        <w:snapToGrid w:val="0"/>
        <w:spacing w:line="5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本单位对上述声明的真实性负责。如有虚假，将依法承担相应责任。</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510" w:name="_Toc17628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510"/>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511" w:name="_Toc32124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511"/>
    </w:p>
    <w:p>
      <w:pPr>
        <w:spacing w:before="156" w:beforeLines="50" w:line="560" w:lineRule="exact"/>
        <w:ind w:firstLine="560" w:firstLineChars="200"/>
        <w:jc w:val="center"/>
        <w:rPr>
          <w:rFonts w:ascii="仿宋" w:hAnsi="仿宋" w:eastAsia="仿宋"/>
          <w:spacing w:val="6"/>
          <w:sz w:val="28"/>
          <w:szCs w:val="28"/>
        </w:rPr>
      </w:pPr>
      <w:r>
        <w:rPr>
          <w:rFonts w:hint="eastAsia" w:ascii="仿宋" w:hAnsi="仿宋" w:eastAsia="仿宋" w:cs="仿宋_GB2312"/>
          <w:bCs/>
          <w:color w:val="000000"/>
          <w:sz w:val="28"/>
          <w:szCs w:val="28"/>
        </w:rPr>
        <w:t xml:space="preserve">                                    </w:t>
      </w:r>
      <w:bookmarkStart w:id="512" w:name="_Toc1871_WPSOffice_Level3"/>
      <w:r>
        <w:rPr>
          <w:rFonts w:hint="eastAsia" w:ascii="仿宋" w:hAnsi="仿宋" w:eastAsia="仿宋" w:cs="仿宋_GB2312"/>
          <w:bCs/>
          <w:color w:val="000000"/>
          <w:sz w:val="28"/>
          <w:szCs w:val="28"/>
        </w:rPr>
        <w:t>年   月  日</w:t>
      </w:r>
      <w:bookmarkEnd w:id="512"/>
    </w:p>
    <w:p>
      <w:pPr>
        <w:adjustRightInd w:val="0"/>
        <w:snapToGrid w:val="0"/>
        <w:spacing w:line="560" w:lineRule="exact"/>
        <w:ind w:firstLine="584" w:firstLineChars="200"/>
        <w:rPr>
          <w:rFonts w:ascii="仿宋" w:hAnsi="仿宋" w:eastAsia="仿宋" w:cs="仿宋_GB2312"/>
          <w:spacing w:val="6"/>
          <w:sz w:val="28"/>
          <w:szCs w:val="28"/>
        </w:rPr>
      </w:pPr>
    </w:p>
    <w:p>
      <w:pPr>
        <w:adjustRightInd w:val="0"/>
        <w:snapToGrid w:val="0"/>
        <w:spacing w:line="560" w:lineRule="exact"/>
        <w:ind w:firstLine="584" w:firstLineChars="200"/>
        <w:rPr>
          <w:rFonts w:ascii="仿宋" w:hAnsi="仿宋" w:eastAsia="仿宋" w:cs="仿宋_GB2312"/>
          <w:spacing w:val="6"/>
          <w:sz w:val="28"/>
          <w:szCs w:val="28"/>
        </w:rPr>
      </w:pPr>
    </w:p>
    <w:p>
      <w:pPr>
        <w:adjustRightInd w:val="0"/>
        <w:snapToGrid w:val="0"/>
        <w:spacing w:before="156" w:beforeLines="50" w:line="560" w:lineRule="exact"/>
        <w:ind w:firstLine="584" w:firstLineChars="200"/>
        <w:rPr>
          <w:rFonts w:ascii="仿宋" w:hAnsi="仿宋" w:eastAsia="仿宋"/>
          <w:spacing w:val="6"/>
          <w:sz w:val="28"/>
          <w:szCs w:val="28"/>
        </w:rPr>
      </w:pPr>
    </w:p>
    <w:p>
      <w:pPr>
        <w:adjustRightInd w:val="0"/>
        <w:snapToGrid w:val="0"/>
        <w:spacing w:before="156" w:beforeLines="50" w:line="560" w:lineRule="exact"/>
        <w:ind w:firstLine="584" w:firstLineChars="200"/>
        <w:rPr>
          <w:rFonts w:ascii="仿宋" w:hAnsi="仿宋" w:eastAsia="仿宋"/>
          <w:spacing w:val="6"/>
          <w:sz w:val="28"/>
          <w:szCs w:val="28"/>
        </w:rPr>
      </w:pPr>
    </w:p>
    <w:p>
      <w:pPr>
        <w:adjustRightInd w:val="0"/>
        <w:snapToGrid w:val="0"/>
        <w:spacing w:before="156" w:beforeLines="50" w:line="560" w:lineRule="exact"/>
        <w:ind w:firstLine="584" w:firstLineChars="200"/>
        <w:rPr>
          <w:rFonts w:ascii="仿宋" w:hAnsi="仿宋" w:eastAsia="仿宋"/>
          <w:spacing w:val="6"/>
          <w:sz w:val="28"/>
          <w:szCs w:val="28"/>
        </w:rPr>
      </w:pPr>
    </w:p>
    <w:p>
      <w:pPr>
        <w:spacing w:before="156" w:beforeLines="50" w:line="560" w:lineRule="exact"/>
        <w:rPr>
          <w:rFonts w:ascii="仿宋" w:hAnsi="仿宋" w:eastAsia="仿宋" w:cs="楷体"/>
          <w:sz w:val="28"/>
          <w:szCs w:val="28"/>
        </w:rPr>
      </w:pPr>
    </w:p>
    <w:p>
      <w:pPr>
        <w:adjustRightInd w:val="0"/>
        <w:snapToGrid w:val="0"/>
        <w:spacing w:before="156" w:beforeLines="50" w:line="560" w:lineRule="exact"/>
        <w:jc w:val="center"/>
        <w:rPr>
          <w:rFonts w:ascii="仿宋" w:hAnsi="仿宋" w:eastAsia="仿宋" w:cs="楷体"/>
          <w:sz w:val="28"/>
          <w:szCs w:val="28"/>
        </w:rPr>
      </w:pPr>
      <w:bookmarkStart w:id="513" w:name="_Toc9477"/>
      <w:bookmarkStart w:id="514" w:name="_Toc30801"/>
      <w:r>
        <w:rPr>
          <w:rFonts w:hint="eastAsia" w:ascii="仿宋" w:hAnsi="仿宋" w:eastAsia="仿宋" w:cs="楷体"/>
          <w:sz w:val="28"/>
          <w:szCs w:val="28"/>
        </w:rPr>
        <w:t>4.监狱企业证明资料</w:t>
      </w:r>
      <w:bookmarkEnd w:id="513"/>
      <w:bookmarkEnd w:id="514"/>
    </w:p>
    <w:p>
      <w:pPr>
        <w:adjustRightInd w:val="0"/>
        <w:snapToGrid w:val="0"/>
        <w:spacing w:line="560" w:lineRule="exact"/>
        <w:jc w:val="center"/>
        <w:rPr>
          <w:rFonts w:ascii="仿宋" w:hAnsi="仿宋" w:eastAsia="仿宋" w:cs="仿宋_GB2312"/>
          <w:sz w:val="28"/>
          <w:szCs w:val="28"/>
        </w:rPr>
      </w:pPr>
      <w:bookmarkStart w:id="515" w:name="_Toc28022_WPSOffice_Level3"/>
      <w:bookmarkStart w:id="516" w:name="_Toc25903_WPSOffice_Level3"/>
      <w:r>
        <w:rPr>
          <w:rFonts w:hint="eastAsia" w:ascii="仿宋" w:hAnsi="仿宋" w:eastAsia="仿宋" w:cs="仿宋_GB2312"/>
          <w:b/>
          <w:spacing w:val="6"/>
          <w:sz w:val="28"/>
          <w:szCs w:val="28"/>
        </w:rPr>
        <w:t>(不属于监狱企业的无需提供)</w:t>
      </w:r>
      <w:bookmarkEnd w:id="515"/>
      <w:bookmarkEnd w:id="516"/>
    </w:p>
    <w:p>
      <w:pPr>
        <w:adjustRightInd w:val="0"/>
        <w:snapToGrid w:val="0"/>
        <w:spacing w:line="560" w:lineRule="exact"/>
        <w:ind w:firstLine="584" w:firstLineChars="200"/>
        <w:rPr>
          <w:rFonts w:ascii="仿宋" w:hAnsi="仿宋" w:eastAsia="仿宋" w:cs="仿宋_GB2312"/>
          <w:sz w:val="28"/>
          <w:szCs w:val="28"/>
        </w:rPr>
      </w:pPr>
      <w:r>
        <w:rPr>
          <w:rFonts w:hint="eastAsia" w:ascii="仿宋" w:hAnsi="仿宋" w:eastAsia="仿宋" w:cs="仿宋_GB2312"/>
          <w:bCs/>
          <w:spacing w:val="6"/>
          <w:kern w:val="0"/>
          <w:sz w:val="28"/>
          <w:szCs w:val="28"/>
        </w:rPr>
        <w:t>备注：</w:t>
      </w:r>
      <w:r>
        <w:rPr>
          <w:rFonts w:hint="eastAsia" w:ascii="仿宋" w:hAnsi="仿宋" w:eastAsia="仿宋" w:cs="仿宋_GB2312"/>
          <w:sz w:val="28"/>
          <w:szCs w:val="28"/>
        </w:rPr>
        <w:t>按</w:t>
      </w:r>
      <w:r>
        <w:rPr>
          <w:rFonts w:hint="eastAsia" w:ascii="仿宋" w:hAnsi="仿宋" w:eastAsia="仿宋" w:cs="仿宋_GB2312"/>
          <w:spacing w:val="6"/>
          <w:sz w:val="28"/>
          <w:szCs w:val="28"/>
        </w:rPr>
        <w:t>《</w:t>
      </w:r>
      <w:r>
        <w:rPr>
          <w:rFonts w:hint="eastAsia" w:ascii="仿宋" w:hAnsi="仿宋" w:eastAsia="仿宋" w:cs="仿宋_GB2312"/>
          <w:sz w:val="28"/>
          <w:szCs w:val="28"/>
        </w:rPr>
        <w:t>财政部 司法部关于政府采购支持监狱企业发展有关问题的通知</w:t>
      </w:r>
      <w:r>
        <w:rPr>
          <w:rFonts w:hint="eastAsia" w:ascii="仿宋" w:hAnsi="仿宋" w:eastAsia="仿宋" w:cs="仿宋_GB2312"/>
          <w:spacing w:val="6"/>
          <w:sz w:val="28"/>
          <w:szCs w:val="28"/>
        </w:rPr>
        <w:t>》</w:t>
      </w:r>
      <w:r>
        <w:rPr>
          <w:rFonts w:hint="eastAsia" w:ascii="仿宋" w:hAnsi="仿宋" w:eastAsia="仿宋" w:cs="仿宋_GB2312"/>
          <w:sz w:val="28"/>
          <w:szCs w:val="28"/>
        </w:rPr>
        <w:t>(财库〔2014〕68号)文件规定提供证明文件（复印件）。</w:t>
      </w:r>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517" w:name="_Toc22071_WPSOffice_Level3"/>
      <w:r>
        <w:rPr>
          <w:rFonts w:hint="eastAsia" w:ascii="仿宋" w:hAnsi="仿宋" w:eastAsia="仿宋" w:cs="仿宋_GB2312"/>
          <w:bCs/>
          <w:color w:val="000000"/>
          <w:sz w:val="28"/>
          <w:szCs w:val="28"/>
        </w:rPr>
        <w:t>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bookmarkEnd w:id="517"/>
    </w:p>
    <w:p>
      <w:pPr>
        <w:spacing w:before="156" w:beforeLines="50"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w:t>
      </w:r>
      <w:bookmarkStart w:id="518" w:name="_Toc11539_WPSOffice_Level3"/>
      <w:r>
        <w:rPr>
          <w:rFonts w:hint="eastAsia" w:ascii="仿宋" w:hAnsi="仿宋" w:eastAsia="仿宋" w:cs="仿宋_GB2312"/>
          <w:bCs/>
          <w:color w:val="000000"/>
          <w:sz w:val="28"/>
          <w:szCs w:val="28"/>
        </w:rPr>
        <w:t>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bookmarkEnd w:id="518"/>
    </w:p>
    <w:p>
      <w:pPr>
        <w:spacing w:before="156" w:beforeLines="50" w:line="560" w:lineRule="exact"/>
        <w:ind w:firstLine="560" w:firstLineChars="200"/>
        <w:jc w:val="center"/>
        <w:rPr>
          <w:rFonts w:ascii="仿宋" w:hAnsi="仿宋" w:eastAsia="仿宋"/>
          <w:spacing w:val="6"/>
          <w:sz w:val="28"/>
          <w:szCs w:val="28"/>
        </w:rPr>
      </w:pPr>
      <w:r>
        <w:rPr>
          <w:rFonts w:hint="eastAsia" w:ascii="仿宋" w:hAnsi="仿宋" w:eastAsia="仿宋" w:cs="仿宋_GB2312"/>
          <w:bCs/>
          <w:color w:val="000000"/>
          <w:sz w:val="28"/>
          <w:szCs w:val="28"/>
        </w:rPr>
        <w:t xml:space="preserve">                                    </w:t>
      </w:r>
      <w:bookmarkStart w:id="519" w:name="_Toc3285_WPSOffice_Level3"/>
      <w:r>
        <w:rPr>
          <w:rFonts w:hint="eastAsia" w:ascii="仿宋" w:hAnsi="仿宋" w:eastAsia="仿宋" w:cs="仿宋_GB2312"/>
          <w:bCs/>
          <w:color w:val="000000"/>
          <w:sz w:val="28"/>
          <w:szCs w:val="28"/>
        </w:rPr>
        <w:t>年   月  日</w:t>
      </w:r>
      <w:bookmarkEnd w:id="519"/>
    </w:p>
    <w:p>
      <w:pPr>
        <w:adjustRightInd w:val="0"/>
        <w:snapToGrid w:val="0"/>
        <w:spacing w:line="560" w:lineRule="exact"/>
        <w:ind w:firstLine="560" w:firstLineChars="200"/>
        <w:rPr>
          <w:rFonts w:ascii="仿宋" w:hAnsi="仿宋" w:eastAsia="仿宋" w:cs="仿宋_GB2312"/>
          <w:sz w:val="28"/>
          <w:szCs w:val="28"/>
        </w:rPr>
      </w:pPr>
    </w:p>
    <w:p>
      <w:pPr>
        <w:adjustRightInd w:val="0"/>
        <w:snapToGrid w:val="0"/>
        <w:spacing w:before="156" w:beforeLines="50" w:line="560" w:lineRule="exact"/>
        <w:rPr>
          <w:rFonts w:ascii="仿宋" w:hAnsi="仿宋" w:eastAsia="仿宋"/>
          <w:sz w:val="28"/>
          <w:szCs w:val="28"/>
        </w:rPr>
      </w:pPr>
    </w:p>
    <w:p>
      <w:pPr>
        <w:adjustRightInd w:val="0"/>
        <w:snapToGrid w:val="0"/>
        <w:spacing w:before="156" w:beforeLines="50" w:line="560" w:lineRule="exact"/>
        <w:rPr>
          <w:rFonts w:ascii="仿宋" w:hAnsi="仿宋" w:eastAsia="仿宋"/>
          <w:sz w:val="28"/>
          <w:szCs w:val="28"/>
        </w:rPr>
      </w:pPr>
    </w:p>
    <w:p>
      <w:pPr>
        <w:adjustRightInd w:val="0"/>
        <w:snapToGrid w:val="0"/>
        <w:spacing w:before="156" w:beforeLines="50" w:line="560" w:lineRule="exact"/>
        <w:rPr>
          <w:rFonts w:ascii="仿宋" w:hAnsi="仿宋" w:eastAsia="仿宋"/>
          <w:sz w:val="28"/>
          <w:szCs w:val="28"/>
        </w:rPr>
      </w:pPr>
    </w:p>
    <w:p>
      <w:pPr>
        <w:adjustRightInd w:val="0"/>
        <w:snapToGrid w:val="0"/>
        <w:spacing w:before="156" w:beforeLines="50" w:line="560" w:lineRule="exact"/>
        <w:rPr>
          <w:rFonts w:ascii="仿宋" w:hAnsi="仿宋" w:eastAsia="仿宋"/>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spacing w:before="156" w:beforeLines="50" w:line="560" w:lineRule="exact"/>
        <w:ind w:firstLine="562" w:firstLineChars="200"/>
        <w:jc w:val="center"/>
        <w:rPr>
          <w:rFonts w:ascii="仿宋" w:hAnsi="仿宋" w:eastAsia="仿宋"/>
          <w:b/>
          <w:color w:val="000000"/>
          <w:sz w:val="28"/>
          <w:szCs w:val="28"/>
        </w:rPr>
      </w:pPr>
    </w:p>
    <w:p>
      <w:pPr>
        <w:adjustRightInd w:val="0"/>
        <w:snapToGrid w:val="0"/>
        <w:spacing w:before="156" w:beforeLines="50" w:line="560" w:lineRule="exact"/>
        <w:rPr>
          <w:rFonts w:ascii="仿宋" w:hAnsi="仿宋" w:eastAsia="仿宋"/>
          <w:sz w:val="28"/>
          <w:szCs w:val="28"/>
          <w:highlight w:val="yellow"/>
        </w:rPr>
      </w:pPr>
    </w:p>
    <w:p>
      <w:pPr>
        <w:widowControl/>
        <w:snapToGrid w:val="0"/>
        <w:spacing w:before="156" w:beforeLines="50" w:line="560" w:lineRule="exact"/>
        <w:jc w:val="left"/>
        <w:outlineLvl w:val="2"/>
        <w:rPr>
          <w:rFonts w:ascii="仿宋" w:hAnsi="仿宋" w:eastAsia="仿宋" w:cs="楷体_GB2312"/>
          <w:b/>
          <w:color w:val="000000"/>
          <w:sz w:val="28"/>
          <w:szCs w:val="28"/>
        </w:rPr>
      </w:pPr>
      <w:bookmarkStart w:id="520" w:name="_Toc21346"/>
      <w:bookmarkStart w:id="521" w:name="_Toc23033_WPSOffice_Level3"/>
      <w:bookmarkStart w:id="522" w:name="_Toc100136386"/>
      <w:bookmarkStart w:id="523" w:name="_Toc12068_WPSOffice_Level3"/>
      <w:r>
        <w:rPr>
          <w:rFonts w:hint="eastAsia" w:ascii="仿宋" w:hAnsi="仿宋" w:eastAsia="仿宋" w:cs="楷体_GB2312"/>
          <w:b/>
          <w:color w:val="000000"/>
          <w:sz w:val="28"/>
          <w:szCs w:val="28"/>
        </w:rPr>
        <w:t>附件15：最后报价表</w:t>
      </w:r>
      <w:bookmarkEnd w:id="520"/>
      <w:bookmarkEnd w:id="521"/>
      <w:bookmarkEnd w:id="522"/>
      <w:bookmarkEnd w:id="523"/>
    </w:p>
    <w:p>
      <w:pPr>
        <w:autoSpaceDE w:val="0"/>
        <w:autoSpaceDN w:val="0"/>
        <w:adjustRightInd w:val="0"/>
        <w:spacing w:line="560" w:lineRule="exact"/>
        <w:ind w:left="283" w:leftChars="135"/>
        <w:jc w:val="center"/>
        <w:rPr>
          <w:rFonts w:ascii="仿宋" w:hAnsi="仿宋" w:eastAsia="仿宋" w:cs="楷体_GB2312"/>
          <w:b/>
          <w:sz w:val="28"/>
          <w:szCs w:val="28"/>
          <w:lang w:val="zh-CN"/>
        </w:rPr>
      </w:pPr>
      <w:bookmarkStart w:id="524" w:name="_Toc27800_WPSOffice_Level2"/>
      <w:bookmarkStart w:id="525" w:name="_Toc27699_WPSOffice_Level2"/>
      <w:r>
        <w:rPr>
          <w:rFonts w:hint="eastAsia" w:ascii="仿宋" w:hAnsi="仿宋" w:eastAsia="仿宋" w:cs="楷体_GB2312"/>
          <w:b/>
          <w:sz w:val="28"/>
          <w:szCs w:val="28"/>
        </w:rPr>
        <w:t>1.</w:t>
      </w:r>
      <w:bookmarkEnd w:id="524"/>
      <w:bookmarkEnd w:id="525"/>
      <w:r>
        <w:rPr>
          <w:rFonts w:hint="eastAsia" w:ascii="仿宋" w:hAnsi="仿宋" w:eastAsia="仿宋" w:cs="楷体_GB2312"/>
          <w:b/>
          <w:color w:val="000000"/>
          <w:sz w:val="28"/>
          <w:szCs w:val="28"/>
        </w:rPr>
        <w:t>最后报价表</w:t>
      </w:r>
    </w:p>
    <w:p>
      <w:pPr>
        <w:spacing w:line="560" w:lineRule="exact"/>
        <w:ind w:left="283" w:leftChars="135"/>
        <w:rPr>
          <w:rFonts w:ascii="仿宋" w:hAnsi="仿宋" w:eastAsia="仿宋" w:cs="仿宋_GB2312"/>
          <w:b/>
          <w:sz w:val="28"/>
          <w:szCs w:val="28"/>
        </w:rPr>
      </w:pPr>
      <w:bookmarkStart w:id="526" w:name="_Toc31451_WPSOffice_Level2"/>
      <w:bookmarkStart w:id="527" w:name="_Toc26632_WPSOffice_Level2"/>
      <w:r>
        <w:rPr>
          <w:rFonts w:hint="eastAsia" w:ascii="仿宋" w:hAnsi="仿宋" w:eastAsia="仿宋" w:cs="仿宋_GB2312"/>
          <w:b/>
          <w:sz w:val="28"/>
          <w:szCs w:val="28"/>
        </w:rPr>
        <w:t>项目名称：</w:t>
      </w:r>
      <w:bookmarkEnd w:id="526"/>
      <w:bookmarkEnd w:id="527"/>
      <w:r>
        <w:rPr>
          <w:rFonts w:hint="eastAsia" w:ascii="仿宋" w:hAnsi="仿宋" w:eastAsia="仿宋" w:cs="仿宋_GB2312"/>
          <w:b/>
          <w:sz w:val="28"/>
          <w:szCs w:val="28"/>
        </w:rPr>
        <w:t xml:space="preserve">                                           </w:t>
      </w:r>
    </w:p>
    <w:p>
      <w:pPr>
        <w:spacing w:before="156" w:beforeLines="50" w:line="560" w:lineRule="exact"/>
        <w:ind w:firstLine="281" w:firstLineChars="100"/>
        <w:rPr>
          <w:rFonts w:ascii="仿宋" w:hAnsi="仿宋" w:eastAsia="仿宋" w:cs="仿宋_GB2312"/>
          <w:bCs/>
          <w:color w:val="000000"/>
          <w:sz w:val="28"/>
          <w:szCs w:val="28"/>
        </w:rPr>
      </w:pPr>
      <w:bookmarkStart w:id="528" w:name="_Toc18301_WPSOffice_Level2"/>
      <w:bookmarkStart w:id="529" w:name="_Toc16830_WPSOffice_Level2"/>
      <w:r>
        <w:rPr>
          <w:rFonts w:hint="eastAsia" w:ascii="仿宋" w:hAnsi="仿宋" w:eastAsia="仿宋" w:cs="仿宋_GB2312"/>
          <w:b/>
          <w:sz w:val="28"/>
          <w:szCs w:val="28"/>
        </w:rPr>
        <w:t xml:space="preserve">项目编号：                            </w:t>
      </w:r>
      <w:r>
        <w:rPr>
          <w:rFonts w:hint="eastAsia" w:ascii="仿宋" w:hAnsi="仿宋" w:eastAsia="仿宋" w:cs="仿宋_GB2312"/>
          <w:color w:val="000000"/>
          <w:sz w:val="28"/>
          <w:szCs w:val="28"/>
        </w:rPr>
        <w:t>单位：</w:t>
      </w:r>
      <w:r>
        <w:rPr>
          <w:rFonts w:hint="eastAsia" w:ascii="仿宋" w:hAnsi="仿宋" w:eastAsia="仿宋" w:cs="仿宋_GB2312"/>
          <w:bCs/>
          <w:color w:val="000000"/>
          <w:sz w:val="28"/>
          <w:szCs w:val="28"/>
        </w:rPr>
        <w:t>人民币(元)</w:t>
      </w:r>
      <w:bookmarkEnd w:id="528"/>
      <w:bookmarkEnd w:id="529"/>
    </w:p>
    <w:p>
      <w:pPr>
        <w:spacing w:before="156" w:beforeLines="50" w:line="56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（本表在谈判结束后单独填写并提交）</w:t>
      </w:r>
    </w:p>
    <w:tbl>
      <w:tblPr>
        <w:tblStyle w:val="15"/>
        <w:tblpPr w:leftFromText="180" w:rightFromText="180" w:vertAnchor="text" w:horzAnchor="margin" w:tblpY="139"/>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3234"/>
        <w:gridCol w:w="272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38" w:type="dxa"/>
            <w:vAlign w:val="center"/>
          </w:tcPr>
          <w:p>
            <w:pPr>
              <w:spacing w:line="560" w:lineRule="exact"/>
              <w:ind w:left="283" w:leftChars="135"/>
              <w:rPr>
                <w:rFonts w:ascii="仿宋" w:hAnsi="仿宋" w:eastAsia="仿宋" w:cs="仿宋_GB2312"/>
                <w:b/>
                <w:sz w:val="28"/>
                <w:szCs w:val="28"/>
              </w:rPr>
            </w:pPr>
            <w:r>
              <w:rPr>
                <w:rFonts w:hint="eastAsia" w:ascii="仿宋" w:hAnsi="仿宋" w:eastAsia="仿宋" w:cs="仿宋_GB2312"/>
                <w:b/>
                <w:sz w:val="28"/>
                <w:szCs w:val="28"/>
              </w:rPr>
              <w:t>包号</w:t>
            </w:r>
          </w:p>
        </w:tc>
        <w:tc>
          <w:tcPr>
            <w:tcW w:w="3234" w:type="dxa"/>
            <w:vAlign w:val="center"/>
          </w:tcPr>
          <w:p>
            <w:pPr>
              <w:spacing w:line="560" w:lineRule="exact"/>
              <w:ind w:left="283" w:leftChars="135"/>
              <w:jc w:val="center"/>
              <w:rPr>
                <w:rFonts w:ascii="仿宋" w:hAnsi="仿宋" w:eastAsia="仿宋" w:cs="仿宋_GB2312"/>
                <w:b/>
                <w:sz w:val="28"/>
                <w:szCs w:val="28"/>
              </w:rPr>
            </w:pPr>
            <w:r>
              <w:rPr>
                <w:rFonts w:hint="eastAsia" w:ascii="仿宋" w:hAnsi="仿宋" w:eastAsia="仿宋" w:cs="仿宋_GB2312"/>
                <w:b/>
                <w:sz w:val="28"/>
                <w:szCs w:val="28"/>
              </w:rPr>
              <w:t>最初报价</w:t>
            </w:r>
          </w:p>
        </w:tc>
        <w:tc>
          <w:tcPr>
            <w:tcW w:w="2722" w:type="dxa"/>
            <w:vAlign w:val="center"/>
          </w:tcPr>
          <w:p>
            <w:pPr>
              <w:spacing w:line="560" w:lineRule="exact"/>
              <w:ind w:left="283" w:leftChars="135"/>
              <w:jc w:val="center"/>
              <w:rPr>
                <w:rFonts w:ascii="仿宋" w:hAnsi="仿宋" w:eastAsia="仿宋" w:cs="仿宋_GB2312"/>
                <w:b/>
                <w:sz w:val="28"/>
                <w:szCs w:val="28"/>
              </w:rPr>
            </w:pPr>
            <w:r>
              <w:rPr>
                <w:rFonts w:hint="eastAsia" w:ascii="仿宋" w:hAnsi="仿宋" w:eastAsia="仿宋" w:cs="仿宋_GB2312"/>
                <w:b/>
                <w:sz w:val="28"/>
                <w:szCs w:val="28"/>
              </w:rPr>
              <w:t>最后报价</w:t>
            </w:r>
          </w:p>
        </w:tc>
        <w:tc>
          <w:tcPr>
            <w:tcW w:w="1670" w:type="dxa"/>
            <w:vAlign w:val="center"/>
          </w:tcPr>
          <w:p>
            <w:pPr>
              <w:spacing w:line="560" w:lineRule="exact"/>
              <w:ind w:left="283" w:leftChars="135"/>
              <w:jc w:val="center"/>
              <w:rPr>
                <w:rFonts w:ascii="仿宋" w:hAnsi="仿宋" w:eastAsia="仿宋" w:cs="仿宋_GB2312"/>
                <w:b/>
                <w:sz w:val="28"/>
                <w:szCs w:val="28"/>
              </w:rPr>
            </w:pPr>
            <w:r>
              <w:rPr>
                <w:rFonts w:hint="eastAsia" w:ascii="仿宋" w:hAnsi="仿宋" w:eastAsia="仿宋" w:cs="仿宋_GB2312"/>
                <w:b/>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8" w:type="dxa"/>
            <w:vMerge w:val="restart"/>
            <w:tcBorders>
              <w:left w:val="single" w:color="auto" w:sz="4" w:space="0"/>
            </w:tcBorders>
            <w:vAlign w:val="center"/>
          </w:tcPr>
          <w:p>
            <w:pPr>
              <w:spacing w:line="560" w:lineRule="exact"/>
              <w:ind w:left="283" w:leftChars="135"/>
              <w:jc w:val="center"/>
              <w:rPr>
                <w:rFonts w:ascii="仿宋" w:hAnsi="仿宋" w:eastAsia="仿宋" w:cs="仿宋_GB2312"/>
                <w:b/>
                <w:sz w:val="28"/>
                <w:szCs w:val="28"/>
              </w:rPr>
            </w:pPr>
          </w:p>
        </w:tc>
        <w:tc>
          <w:tcPr>
            <w:tcW w:w="3234" w:type="dxa"/>
          </w:tcPr>
          <w:p>
            <w:pPr>
              <w:adjustRightInd w:val="0"/>
              <w:spacing w:line="560" w:lineRule="exact"/>
              <w:textAlignment w:val="baseline"/>
              <w:rPr>
                <w:rFonts w:ascii="仿宋" w:hAnsi="仿宋" w:eastAsia="仿宋" w:cs="仿宋_GB2312"/>
                <w:b/>
                <w:sz w:val="28"/>
                <w:szCs w:val="28"/>
              </w:rPr>
            </w:pPr>
            <w:r>
              <w:rPr>
                <w:rFonts w:hint="eastAsia" w:ascii="仿宋" w:hAnsi="仿宋" w:eastAsia="仿宋" w:cs="仿宋_GB2312"/>
                <w:b/>
                <w:color w:val="000000"/>
                <w:sz w:val="28"/>
                <w:szCs w:val="28"/>
              </w:rPr>
              <w:t>大写：</w:t>
            </w:r>
          </w:p>
        </w:tc>
        <w:tc>
          <w:tcPr>
            <w:tcW w:w="2722" w:type="dxa"/>
          </w:tcPr>
          <w:p>
            <w:pPr>
              <w:adjustRightInd w:val="0"/>
              <w:spacing w:line="560" w:lineRule="exact"/>
              <w:textAlignment w:val="baseline"/>
              <w:rPr>
                <w:rFonts w:ascii="仿宋" w:hAnsi="仿宋" w:eastAsia="仿宋" w:cs="仿宋_GB2312"/>
                <w:b/>
                <w:sz w:val="28"/>
                <w:szCs w:val="28"/>
              </w:rPr>
            </w:pPr>
            <w:r>
              <w:rPr>
                <w:rFonts w:hint="eastAsia" w:ascii="仿宋" w:hAnsi="仿宋" w:eastAsia="仿宋" w:cs="仿宋_GB2312"/>
                <w:b/>
                <w:color w:val="000000"/>
                <w:sz w:val="28"/>
                <w:szCs w:val="28"/>
              </w:rPr>
              <w:t>大写：</w:t>
            </w:r>
          </w:p>
        </w:tc>
        <w:tc>
          <w:tcPr>
            <w:tcW w:w="1670" w:type="dxa"/>
            <w:vMerge w:val="restart"/>
            <w:vAlign w:val="center"/>
          </w:tcPr>
          <w:p>
            <w:pPr>
              <w:spacing w:line="560" w:lineRule="exact"/>
              <w:ind w:left="283" w:leftChars="135"/>
              <w:jc w:val="center"/>
              <w:rPr>
                <w:rFonts w:ascii="仿宋" w:hAnsi="仿宋" w:eastAsia="仿宋"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38" w:type="dxa"/>
            <w:vMerge w:val="continue"/>
            <w:tcBorders>
              <w:left w:val="single" w:color="auto" w:sz="4" w:space="0"/>
              <w:right w:val="nil"/>
            </w:tcBorders>
            <w:vAlign w:val="center"/>
          </w:tcPr>
          <w:p>
            <w:pPr>
              <w:spacing w:line="560" w:lineRule="exact"/>
              <w:ind w:left="283" w:leftChars="135"/>
              <w:jc w:val="center"/>
              <w:rPr>
                <w:rFonts w:ascii="仿宋" w:hAnsi="仿宋" w:eastAsia="仿宋" w:cs="仿宋_GB2312"/>
                <w:b/>
                <w:sz w:val="28"/>
                <w:szCs w:val="28"/>
              </w:rPr>
            </w:pPr>
          </w:p>
        </w:tc>
        <w:tc>
          <w:tcPr>
            <w:tcW w:w="3234" w:type="dxa"/>
          </w:tcPr>
          <w:p>
            <w:pPr>
              <w:adjustRightInd w:val="0"/>
              <w:spacing w:line="560" w:lineRule="exact"/>
              <w:textAlignment w:val="baseline"/>
              <w:rPr>
                <w:rFonts w:ascii="仿宋" w:hAnsi="仿宋" w:eastAsia="仿宋" w:cs="仿宋_GB2312"/>
                <w:b/>
                <w:sz w:val="28"/>
                <w:szCs w:val="28"/>
              </w:rPr>
            </w:pPr>
            <w:r>
              <w:rPr>
                <w:rFonts w:hint="eastAsia" w:ascii="仿宋" w:hAnsi="仿宋" w:eastAsia="仿宋" w:cs="仿宋_GB2312"/>
                <w:b/>
                <w:color w:val="000000"/>
                <w:sz w:val="28"/>
                <w:szCs w:val="28"/>
              </w:rPr>
              <w:t>小写：</w:t>
            </w:r>
          </w:p>
        </w:tc>
        <w:tc>
          <w:tcPr>
            <w:tcW w:w="2722" w:type="dxa"/>
          </w:tcPr>
          <w:p>
            <w:pPr>
              <w:adjustRightInd w:val="0"/>
              <w:spacing w:line="560" w:lineRule="exact"/>
              <w:textAlignment w:val="baseline"/>
              <w:rPr>
                <w:rFonts w:ascii="仿宋" w:hAnsi="仿宋" w:eastAsia="仿宋" w:cs="仿宋_GB2312"/>
                <w:b/>
                <w:sz w:val="28"/>
                <w:szCs w:val="28"/>
              </w:rPr>
            </w:pPr>
            <w:r>
              <w:rPr>
                <w:rFonts w:hint="eastAsia" w:ascii="仿宋" w:hAnsi="仿宋" w:eastAsia="仿宋" w:cs="仿宋_GB2312"/>
                <w:b/>
                <w:color w:val="000000"/>
                <w:sz w:val="28"/>
                <w:szCs w:val="28"/>
              </w:rPr>
              <w:t>小写：</w:t>
            </w:r>
          </w:p>
        </w:tc>
        <w:tc>
          <w:tcPr>
            <w:tcW w:w="1670" w:type="dxa"/>
            <w:vMerge w:val="continue"/>
            <w:vAlign w:val="center"/>
          </w:tcPr>
          <w:p>
            <w:pPr>
              <w:spacing w:line="560" w:lineRule="exact"/>
              <w:ind w:left="283" w:leftChars="135"/>
              <w:jc w:val="center"/>
              <w:rPr>
                <w:rFonts w:ascii="仿宋" w:hAnsi="仿宋" w:eastAsia="仿宋"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9067" w:type="dxa"/>
            <w:gridSpan w:val="4"/>
            <w:tcBorders>
              <w:bottom w:val="single" w:color="auto" w:sz="4" w:space="0"/>
            </w:tcBorders>
            <w:vAlign w:val="center"/>
          </w:tcPr>
          <w:p>
            <w:pPr>
              <w:spacing w:line="560" w:lineRule="exact"/>
              <w:ind w:left="283" w:leftChars="135"/>
              <w:jc w:val="left"/>
              <w:rPr>
                <w:rFonts w:ascii="仿宋" w:hAnsi="仿宋" w:eastAsia="仿宋" w:cs="仿宋_GB2312"/>
                <w:b/>
                <w:sz w:val="28"/>
                <w:szCs w:val="28"/>
              </w:rPr>
            </w:pPr>
            <w:r>
              <w:rPr>
                <w:rFonts w:hint="eastAsia" w:ascii="仿宋" w:hAnsi="仿宋" w:eastAsia="仿宋" w:cs="仿宋_GB2312"/>
                <w:b/>
                <w:sz w:val="28"/>
                <w:szCs w:val="28"/>
              </w:rPr>
              <w:t>最终确定的质量保证及服务承诺</w:t>
            </w:r>
          </w:p>
        </w:tc>
      </w:tr>
    </w:tbl>
    <w:p>
      <w:pPr>
        <w:autoSpaceDE w:val="0"/>
        <w:autoSpaceDN w:val="0"/>
        <w:adjustRightInd w:val="0"/>
        <w:spacing w:line="560" w:lineRule="exact"/>
        <w:rPr>
          <w:rFonts w:ascii="仿宋" w:hAnsi="仿宋" w:eastAsia="仿宋" w:cs="楷体_GB2312"/>
          <w:b/>
          <w:sz w:val="28"/>
          <w:szCs w:val="28"/>
        </w:rPr>
      </w:pPr>
      <w:r>
        <w:rPr>
          <w:rFonts w:hint="eastAsia" w:ascii="仿宋" w:hAnsi="仿宋" w:eastAsia="仿宋"/>
          <w:b/>
          <w:color w:val="000000"/>
          <w:sz w:val="28"/>
          <w:szCs w:val="28"/>
        </w:rPr>
        <w:t xml:space="preserve">                     </w:t>
      </w:r>
      <w:r>
        <w:rPr>
          <w:rFonts w:hint="eastAsia" w:ascii="仿宋" w:hAnsi="仿宋" w:eastAsia="仿宋" w:cs="仿宋_GB2312"/>
          <w:bCs/>
          <w:color w:val="000000"/>
          <w:sz w:val="28"/>
          <w:szCs w:val="28"/>
        </w:rPr>
        <w:t xml:space="preserve">       单位名称：</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（公章）</w:t>
      </w:r>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法定代表人或委托代理人：</w:t>
      </w:r>
      <w:r>
        <w:rPr>
          <w:rFonts w:hint="eastAsia" w:ascii="仿宋" w:hAnsi="仿宋" w:eastAsia="仿宋" w:cs="仿宋_GB2312"/>
          <w:bCs/>
          <w:color w:val="000000"/>
          <w:sz w:val="28"/>
          <w:szCs w:val="28"/>
          <w:u w:val="single"/>
        </w:rPr>
        <w:t xml:space="preserve">       </w:t>
      </w:r>
      <w:r>
        <w:rPr>
          <w:rFonts w:hint="eastAsia" w:ascii="仿宋" w:hAnsi="仿宋" w:eastAsia="仿宋" w:cs="仿宋_GB2312"/>
          <w:bCs/>
          <w:color w:val="000000"/>
          <w:sz w:val="28"/>
          <w:szCs w:val="28"/>
        </w:rPr>
        <w:t>（签字或盖章）</w:t>
      </w:r>
    </w:p>
    <w:p>
      <w:pPr>
        <w:spacing w:line="560" w:lineRule="exact"/>
        <w:ind w:firstLine="560" w:firstLineChars="200"/>
        <w:jc w:val="center"/>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                                   年   月  日</w:t>
      </w:r>
    </w:p>
    <w:p>
      <w:pPr>
        <w:rPr>
          <w:rFonts w:ascii="宋体" w:hAnsi="宋体"/>
          <w:b/>
          <w:color w:val="000000"/>
          <w:sz w:val="28"/>
          <w:szCs w:val="28"/>
        </w:rPr>
      </w:pPr>
      <w:r>
        <w:rPr>
          <w:rFonts w:hint="eastAsia" w:ascii="宋体" w:hAnsi="宋体"/>
          <w:b/>
          <w:color w:val="000000"/>
          <w:sz w:val="28"/>
          <w:szCs w:val="28"/>
        </w:rPr>
        <w:br w:type="page"/>
      </w:r>
    </w:p>
    <w:p>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530" w:name="_Toc376936766"/>
      <w:bookmarkStart w:id="531" w:name="_Toc5169"/>
      <w:bookmarkStart w:id="532" w:name="_Toc100136387"/>
      <w:bookmarkStart w:id="533" w:name="_Toc7329_WPSOffice_Level1"/>
      <w:bookmarkStart w:id="534" w:name="_Toc24112_WPSOffice_Level1"/>
      <w:bookmarkStart w:id="535" w:name="_Toc16082_WPSOffice_Level1"/>
      <w:bookmarkStart w:id="536" w:name="_Toc16779_WPSOffice_Level1"/>
      <w:bookmarkStart w:id="537" w:name="_Toc5233"/>
      <w:bookmarkStart w:id="538" w:name="_Toc12949996"/>
      <w:bookmarkStart w:id="539" w:name="_Toc416183225"/>
      <w:bookmarkStart w:id="540" w:name="_Toc23740"/>
      <w:bookmarkStart w:id="541" w:name="_Toc23722_WPSOffice_Level1"/>
      <w:bookmarkStart w:id="542" w:name="_Toc27557_WPSOffice_Level1"/>
      <w:r>
        <w:rPr>
          <w:rFonts w:hint="eastAsia" w:ascii="华文中宋" w:hAnsi="华文中宋" w:eastAsia="华文中宋" w:cs="华文中宋"/>
          <w:b w:val="0"/>
          <w:bCs w:val="0"/>
          <w:sz w:val="44"/>
          <w:szCs w:val="44"/>
        </w:rPr>
        <w:t xml:space="preserve">第五部分 </w:t>
      </w:r>
      <w:bookmarkEnd w:id="530"/>
      <w:r>
        <w:rPr>
          <w:rFonts w:hint="eastAsia" w:ascii="华文中宋" w:hAnsi="华文中宋" w:eastAsia="华文中宋" w:cs="华文中宋"/>
          <w:b w:val="0"/>
          <w:bCs w:val="0"/>
          <w:sz w:val="44"/>
          <w:szCs w:val="44"/>
        </w:rPr>
        <w:t>采购项目合同书范本</w:t>
      </w:r>
      <w:bookmarkEnd w:id="531"/>
      <w:bookmarkEnd w:id="532"/>
      <w:bookmarkEnd w:id="533"/>
      <w:bookmarkEnd w:id="534"/>
    </w:p>
    <w:p>
      <w:pPr>
        <w:jc w:val="center"/>
        <w:rPr>
          <w:rFonts w:ascii="华文中宋" w:hAnsi="华文中宋" w:eastAsia="华文中宋" w:cs="华文中宋"/>
          <w:sz w:val="44"/>
          <w:szCs w:val="44"/>
        </w:rPr>
      </w:pPr>
      <w:bookmarkStart w:id="543" w:name="_Toc29785_WPSOffice_Level1"/>
      <w:bookmarkStart w:id="544" w:name="_Toc32639"/>
      <w:bookmarkStart w:id="545" w:name="_Toc22776_WPSOffice_Level1"/>
      <w:r>
        <w:rPr>
          <w:rFonts w:hint="eastAsia" w:ascii="华文中宋" w:hAnsi="华文中宋" w:eastAsia="华文中宋" w:cs="华文中宋"/>
          <w:sz w:val="44"/>
          <w:szCs w:val="44"/>
        </w:rPr>
        <w:t>（货物类）</w:t>
      </w:r>
      <w:bookmarkEnd w:id="535"/>
      <w:bookmarkEnd w:id="536"/>
      <w:bookmarkEnd w:id="537"/>
      <w:bookmarkEnd w:id="538"/>
      <w:bookmarkEnd w:id="539"/>
      <w:bookmarkEnd w:id="540"/>
      <w:bookmarkEnd w:id="541"/>
      <w:bookmarkEnd w:id="542"/>
      <w:bookmarkEnd w:id="543"/>
      <w:bookmarkEnd w:id="544"/>
      <w:bookmarkEnd w:id="545"/>
    </w:p>
    <w:p>
      <w:bookmarkStart w:id="546" w:name="_Toc375576842"/>
      <w:bookmarkStart w:id="547" w:name="_Toc373954603"/>
      <w:bookmarkStart w:id="548" w:name="_Toc373936315"/>
    </w:p>
    <w:p/>
    <w:p/>
    <w:p/>
    <w:bookmarkEnd w:id="546"/>
    <w:bookmarkEnd w:id="547"/>
    <w:bookmarkEnd w:id="548"/>
    <w:p>
      <w:pPr>
        <w:keepNext/>
        <w:keepLines/>
        <w:widowControl/>
        <w:snapToGrid w:val="0"/>
        <w:spacing w:before="156" w:beforeLines="50" w:line="560" w:lineRule="exact"/>
        <w:jc w:val="center"/>
        <w:rPr>
          <w:rFonts w:ascii="华文中宋" w:hAnsi="华文中宋" w:eastAsia="华文中宋" w:cs="华文中宋"/>
          <w:bCs/>
          <w:color w:val="000000"/>
          <w:kern w:val="28"/>
          <w:sz w:val="44"/>
          <w:szCs w:val="44"/>
        </w:rPr>
      </w:pPr>
      <w:bookmarkStart w:id="549" w:name="_Toc10999_WPSOffice_Level1"/>
      <w:bookmarkStart w:id="550" w:name="_Toc4308"/>
      <w:bookmarkStart w:id="551" w:name="_Toc3676_WPSOffice_Level1"/>
      <w:bookmarkStart w:id="552" w:name="_Toc31604_WPSOffice_Level1"/>
      <w:bookmarkStart w:id="553" w:name="_Toc9715"/>
      <w:bookmarkStart w:id="554" w:name="_Toc12949997"/>
      <w:bookmarkStart w:id="555" w:name="_Toc9152_WPSOffice_Level1"/>
      <w:bookmarkStart w:id="556" w:name="_Toc8067_WPSOffice_Level1"/>
      <w:bookmarkStart w:id="557" w:name="_Toc416183226"/>
      <w:r>
        <w:rPr>
          <w:rFonts w:hint="eastAsia" w:ascii="华文中宋" w:hAnsi="华文中宋" w:eastAsia="华文中宋" w:cs="华文中宋"/>
          <w:bCs/>
          <w:color w:val="000000"/>
          <w:kern w:val="28"/>
          <w:sz w:val="44"/>
          <w:szCs w:val="44"/>
        </w:rPr>
        <w:t>采购项目合同书</w:t>
      </w:r>
      <w:bookmarkEnd w:id="549"/>
      <w:bookmarkEnd w:id="550"/>
      <w:bookmarkEnd w:id="551"/>
      <w:bookmarkEnd w:id="552"/>
      <w:bookmarkEnd w:id="553"/>
      <w:bookmarkEnd w:id="554"/>
      <w:bookmarkEnd w:id="555"/>
      <w:bookmarkEnd w:id="556"/>
      <w:bookmarkEnd w:id="557"/>
    </w:p>
    <w:p>
      <w:pPr>
        <w:spacing w:before="156" w:beforeLines="50" w:line="560" w:lineRule="exact"/>
        <w:jc w:val="center"/>
        <w:rPr>
          <w:rFonts w:ascii="华文中宋" w:hAnsi="华文中宋" w:eastAsia="华文中宋" w:cs="华文中宋"/>
          <w:bCs/>
          <w:color w:val="000000"/>
          <w:sz w:val="32"/>
          <w:szCs w:val="32"/>
        </w:rPr>
      </w:pPr>
    </w:p>
    <w:p>
      <w:pPr>
        <w:spacing w:before="156" w:beforeLines="50" w:line="560" w:lineRule="exact"/>
        <w:ind w:firstLine="640" w:firstLineChars="200"/>
        <w:rPr>
          <w:rFonts w:ascii="华文中宋" w:hAnsi="华文中宋" w:eastAsia="华文中宋" w:cs="华文中宋"/>
          <w:bCs/>
          <w:color w:val="000000"/>
          <w:sz w:val="32"/>
          <w:szCs w:val="32"/>
        </w:rPr>
      </w:pPr>
    </w:p>
    <w:p>
      <w:pPr>
        <w:spacing w:before="156" w:beforeLines="50" w:line="560" w:lineRule="exact"/>
        <w:ind w:firstLine="560" w:firstLineChars="200"/>
        <w:rPr>
          <w:rFonts w:ascii="华文中宋" w:hAnsi="华文中宋" w:eastAsia="华文中宋" w:cs="华文中宋"/>
          <w:bCs/>
          <w:color w:val="000000"/>
          <w:sz w:val="28"/>
          <w:szCs w:val="28"/>
          <w:u w:val="single"/>
        </w:rPr>
      </w:pPr>
      <w:bookmarkStart w:id="558" w:name="_Toc23548_WPSOffice_Level1"/>
      <w:bookmarkStart w:id="559" w:name="_Toc18140_WPSOffice_Level1"/>
      <w:bookmarkStart w:id="560" w:name="_Toc23338_WPSOffice_Level1"/>
      <w:bookmarkStart w:id="561" w:name="_Toc19373_WPSOffice_Level1"/>
      <w:r>
        <w:rPr>
          <w:rFonts w:hint="eastAsia" w:ascii="华文中宋" w:hAnsi="华文中宋" w:eastAsia="华文中宋" w:cs="华文中宋"/>
          <w:bCs/>
          <w:color w:val="000000"/>
          <w:sz w:val="28"/>
          <w:szCs w:val="28"/>
        </w:rPr>
        <w:t>采购项目名称：</w:t>
      </w:r>
      <w:bookmarkEnd w:id="558"/>
      <w:bookmarkEnd w:id="559"/>
      <w:bookmarkEnd w:id="560"/>
      <w:bookmarkEnd w:id="561"/>
      <w:r>
        <w:rPr>
          <w:rFonts w:hint="eastAsia" w:ascii="华文中宋" w:hAnsi="华文中宋" w:eastAsia="华文中宋" w:cs="华文中宋"/>
          <w:bCs/>
          <w:color w:val="000000"/>
          <w:sz w:val="28"/>
          <w:szCs w:val="28"/>
          <w:u w:val="single"/>
        </w:rPr>
        <w:t xml:space="preserve">                                  </w:t>
      </w:r>
    </w:p>
    <w:p>
      <w:pPr>
        <w:spacing w:before="156" w:beforeLines="50" w:line="560" w:lineRule="exact"/>
        <w:ind w:firstLine="560" w:firstLineChars="200"/>
        <w:rPr>
          <w:rFonts w:ascii="华文中宋" w:hAnsi="华文中宋" w:eastAsia="华文中宋" w:cs="华文中宋"/>
          <w:bCs/>
          <w:color w:val="000000"/>
          <w:sz w:val="28"/>
          <w:szCs w:val="28"/>
          <w:u w:val="single"/>
        </w:rPr>
      </w:pPr>
      <w:bookmarkStart w:id="562" w:name="_Toc19950_WPSOffice_Level1"/>
      <w:bookmarkStart w:id="563" w:name="_Toc2770_WPSOffice_Level1"/>
      <w:bookmarkStart w:id="564" w:name="_Toc2957_WPSOffice_Level1"/>
      <w:bookmarkStart w:id="565" w:name="_Toc20437_WPSOffice_Level1"/>
      <w:r>
        <w:rPr>
          <w:rFonts w:hint="eastAsia" w:ascii="华文中宋" w:hAnsi="华文中宋" w:eastAsia="华文中宋" w:cs="华文中宋"/>
          <w:bCs/>
          <w:color w:val="000000"/>
          <w:sz w:val="28"/>
          <w:szCs w:val="28"/>
        </w:rPr>
        <w:t>采购项目编号：</w:t>
      </w:r>
      <w:bookmarkEnd w:id="562"/>
      <w:bookmarkEnd w:id="563"/>
      <w:bookmarkEnd w:id="564"/>
      <w:bookmarkEnd w:id="565"/>
      <w:r>
        <w:rPr>
          <w:rFonts w:hint="eastAsia" w:ascii="华文中宋" w:hAnsi="华文中宋" w:eastAsia="华文中宋" w:cs="华文中宋"/>
          <w:bCs/>
          <w:color w:val="000000"/>
          <w:sz w:val="28"/>
          <w:szCs w:val="28"/>
          <w:u w:val="single"/>
        </w:rPr>
        <w:t xml:space="preserve">                                  </w:t>
      </w:r>
      <w:r>
        <w:rPr>
          <w:rFonts w:hint="eastAsia" w:ascii="华文中宋" w:hAnsi="华文中宋" w:eastAsia="华文中宋" w:cs="华文中宋"/>
          <w:bCs/>
          <w:color w:val="000000"/>
          <w:sz w:val="28"/>
          <w:szCs w:val="28"/>
        </w:rPr>
        <w:t xml:space="preserve">                                              </w:t>
      </w:r>
    </w:p>
    <w:p>
      <w:pPr>
        <w:spacing w:before="156" w:beforeLines="50" w:line="560" w:lineRule="exact"/>
        <w:ind w:firstLine="560" w:firstLineChars="200"/>
        <w:rPr>
          <w:rFonts w:ascii="华文中宋" w:hAnsi="华文中宋" w:eastAsia="华文中宋" w:cs="华文中宋"/>
          <w:bCs/>
          <w:color w:val="000000"/>
          <w:sz w:val="28"/>
          <w:szCs w:val="28"/>
        </w:rPr>
      </w:pPr>
      <w:bookmarkStart w:id="566" w:name="_Toc1998_WPSOffice_Level1"/>
      <w:bookmarkStart w:id="567" w:name="_Toc19490_WPSOffice_Level1"/>
      <w:bookmarkStart w:id="568" w:name="_Toc3022_WPSOffice_Level1"/>
      <w:bookmarkStart w:id="569" w:name="_Toc31508_WPSOffice_Level1"/>
      <w:r>
        <w:rPr>
          <w:rFonts w:hint="eastAsia" w:ascii="华文中宋" w:hAnsi="华文中宋" w:eastAsia="华文中宋" w:cs="华文中宋"/>
          <w:bCs/>
          <w:color w:val="000000"/>
          <w:sz w:val="28"/>
          <w:szCs w:val="28"/>
        </w:rPr>
        <w:t>采购合同编号：</w:t>
      </w:r>
      <w:bookmarkEnd w:id="566"/>
      <w:bookmarkEnd w:id="567"/>
      <w:bookmarkEnd w:id="568"/>
      <w:bookmarkEnd w:id="569"/>
      <w:r>
        <w:rPr>
          <w:rFonts w:hint="eastAsia" w:ascii="华文中宋" w:hAnsi="华文中宋" w:eastAsia="华文中宋" w:cs="华文中宋"/>
          <w:bCs/>
          <w:color w:val="000000"/>
          <w:sz w:val="28"/>
          <w:szCs w:val="28"/>
          <w:u w:val="single"/>
        </w:rPr>
        <w:t xml:space="preserve">                                  </w:t>
      </w:r>
      <w:r>
        <w:rPr>
          <w:rFonts w:hint="eastAsia" w:ascii="华文中宋" w:hAnsi="华文中宋" w:eastAsia="华文中宋" w:cs="华文中宋"/>
          <w:bCs/>
          <w:color w:val="000000"/>
          <w:sz w:val="28"/>
          <w:szCs w:val="28"/>
        </w:rPr>
        <w:t xml:space="preserve">                                                 </w:t>
      </w:r>
    </w:p>
    <w:p>
      <w:pPr>
        <w:spacing w:before="156" w:beforeLines="50" w:line="560" w:lineRule="exact"/>
        <w:ind w:firstLine="560" w:firstLineChars="200"/>
        <w:rPr>
          <w:rFonts w:ascii="华文中宋" w:hAnsi="华文中宋" w:eastAsia="华文中宋" w:cs="华文中宋"/>
          <w:bCs/>
          <w:color w:val="000000"/>
          <w:sz w:val="28"/>
          <w:szCs w:val="28"/>
        </w:rPr>
      </w:pPr>
      <w:bookmarkStart w:id="570" w:name="_Toc2711_WPSOffice_Level1"/>
      <w:bookmarkStart w:id="571" w:name="_Toc24942_WPSOffice_Level1"/>
      <w:bookmarkStart w:id="572" w:name="_Toc5994_WPSOffice_Level1"/>
      <w:bookmarkStart w:id="573" w:name="_Toc8063_WPSOffice_Level1"/>
      <w:r>
        <w:rPr>
          <w:rFonts w:hint="eastAsia" w:ascii="华文中宋" w:hAnsi="华文中宋" w:eastAsia="华文中宋" w:cs="华文中宋"/>
          <w:bCs/>
          <w:color w:val="000000"/>
          <w:sz w:val="28"/>
          <w:szCs w:val="28"/>
        </w:rPr>
        <w:t>合同金额（人民币）：</w:t>
      </w:r>
      <w:bookmarkEnd w:id="570"/>
      <w:bookmarkEnd w:id="571"/>
      <w:bookmarkEnd w:id="572"/>
      <w:bookmarkEnd w:id="573"/>
      <w:r>
        <w:rPr>
          <w:rFonts w:hint="eastAsia" w:ascii="华文中宋" w:hAnsi="华文中宋" w:eastAsia="华文中宋" w:cs="华文中宋"/>
          <w:bCs/>
          <w:color w:val="000000"/>
          <w:sz w:val="28"/>
          <w:szCs w:val="28"/>
          <w:u w:val="single"/>
        </w:rPr>
        <w:t xml:space="preserve">                            </w:t>
      </w:r>
      <w:r>
        <w:rPr>
          <w:rFonts w:hint="eastAsia" w:ascii="华文中宋" w:hAnsi="华文中宋" w:eastAsia="华文中宋" w:cs="华文中宋"/>
          <w:bCs/>
          <w:color w:val="000000"/>
          <w:sz w:val="28"/>
          <w:szCs w:val="28"/>
        </w:rPr>
        <w:t xml:space="preserve">                                   </w:t>
      </w:r>
    </w:p>
    <w:p>
      <w:pPr>
        <w:spacing w:before="156" w:beforeLines="50" w:line="560" w:lineRule="exact"/>
        <w:ind w:firstLine="560" w:firstLineChars="200"/>
        <w:jc w:val="left"/>
        <w:rPr>
          <w:rFonts w:ascii="华文中宋" w:hAnsi="华文中宋" w:eastAsia="华文中宋" w:cs="华文中宋"/>
          <w:bCs/>
          <w:color w:val="000000"/>
          <w:sz w:val="28"/>
          <w:szCs w:val="28"/>
        </w:rPr>
      </w:pPr>
      <w:bookmarkStart w:id="574" w:name="_Toc31793_WPSOffice_Level1"/>
      <w:bookmarkStart w:id="575" w:name="_Toc10610_WPSOffice_Level1"/>
      <w:bookmarkStart w:id="576" w:name="_Toc3522_WPSOffice_Level1"/>
      <w:bookmarkStart w:id="577" w:name="_Toc6126_WPSOffice_Level1"/>
      <w:r>
        <w:rPr>
          <w:rFonts w:hint="eastAsia" w:ascii="华文中宋" w:hAnsi="华文中宋" w:eastAsia="华文中宋" w:cs="华文中宋"/>
          <w:bCs/>
          <w:color w:val="000000"/>
          <w:sz w:val="28"/>
          <w:szCs w:val="28"/>
        </w:rPr>
        <w:t>采购单位（甲方）：</w:t>
      </w:r>
      <w:r>
        <w:rPr>
          <w:rFonts w:hint="eastAsia" w:ascii="华文中宋" w:hAnsi="华文中宋" w:eastAsia="华文中宋" w:cs="华文中宋"/>
          <w:bCs/>
          <w:color w:val="000000"/>
          <w:sz w:val="28"/>
          <w:szCs w:val="28"/>
          <w:u w:val="single"/>
        </w:rPr>
        <w:t xml:space="preserve">                        </w:t>
      </w:r>
      <w:r>
        <w:rPr>
          <w:rFonts w:hint="eastAsia" w:ascii="华文中宋" w:hAnsi="华文中宋" w:eastAsia="华文中宋" w:cs="华文中宋"/>
          <w:bCs/>
          <w:color w:val="000000"/>
          <w:sz w:val="28"/>
          <w:szCs w:val="28"/>
        </w:rPr>
        <w:t>（盖章）</w:t>
      </w:r>
      <w:bookmarkEnd w:id="574"/>
      <w:bookmarkEnd w:id="575"/>
      <w:bookmarkEnd w:id="576"/>
      <w:bookmarkEnd w:id="577"/>
    </w:p>
    <w:p>
      <w:pPr>
        <w:spacing w:before="156" w:beforeLines="50" w:line="560" w:lineRule="exact"/>
        <w:ind w:firstLine="560" w:firstLineChars="200"/>
        <w:jc w:val="left"/>
        <w:rPr>
          <w:rFonts w:ascii="华文中宋" w:hAnsi="华文中宋" w:eastAsia="华文中宋" w:cs="华文中宋"/>
          <w:bCs/>
          <w:color w:val="000000"/>
          <w:sz w:val="28"/>
          <w:szCs w:val="28"/>
          <w:u w:val="single"/>
        </w:rPr>
      </w:pPr>
      <w:bookmarkStart w:id="578" w:name="_Toc14960_WPSOffice_Level1"/>
      <w:bookmarkStart w:id="579" w:name="_Toc7246_WPSOffice_Level1"/>
      <w:bookmarkStart w:id="580" w:name="_Toc382_WPSOffice_Level1"/>
      <w:bookmarkStart w:id="581" w:name="_Toc22516_WPSOffice_Level1"/>
      <w:r>
        <w:rPr>
          <w:rFonts w:hint="eastAsia" w:ascii="华文中宋" w:hAnsi="华文中宋" w:eastAsia="华文中宋" w:cs="华文中宋"/>
          <w:bCs/>
          <w:color w:val="000000"/>
          <w:sz w:val="28"/>
          <w:szCs w:val="28"/>
        </w:rPr>
        <w:t>成交供应商（乙方）：</w:t>
      </w:r>
      <w:r>
        <w:rPr>
          <w:rFonts w:hint="eastAsia" w:ascii="华文中宋" w:hAnsi="华文中宋" w:eastAsia="华文中宋" w:cs="华文中宋"/>
          <w:bCs/>
          <w:color w:val="000000"/>
          <w:sz w:val="28"/>
          <w:szCs w:val="28"/>
          <w:u w:val="single"/>
        </w:rPr>
        <w:t xml:space="preserve">                      </w:t>
      </w:r>
      <w:r>
        <w:rPr>
          <w:rFonts w:hint="eastAsia" w:ascii="华文中宋" w:hAnsi="华文中宋" w:eastAsia="华文中宋" w:cs="华文中宋"/>
          <w:bCs/>
          <w:color w:val="000000"/>
          <w:sz w:val="28"/>
          <w:szCs w:val="28"/>
        </w:rPr>
        <w:t>（盖章）</w:t>
      </w:r>
      <w:bookmarkEnd w:id="578"/>
      <w:bookmarkEnd w:id="579"/>
      <w:bookmarkEnd w:id="580"/>
      <w:bookmarkEnd w:id="581"/>
    </w:p>
    <w:p>
      <w:pPr>
        <w:adjustRightInd w:val="0"/>
        <w:snapToGrid w:val="0"/>
        <w:spacing w:line="560" w:lineRule="exact"/>
        <w:ind w:firstLine="420" w:firstLineChars="200"/>
        <w:rPr>
          <w:rFonts w:ascii="仿宋" w:hAnsi="仿宋" w:eastAsia="仿宋" w:cs="仿宋_GB2312"/>
          <w:bCs/>
          <w:sz w:val="28"/>
          <w:szCs w:val="28"/>
        </w:rPr>
      </w:pPr>
      <w:r>
        <w:rPr>
          <w:rFonts w:hint="eastAsia" w:ascii="宋体" w:hAnsi="宋体"/>
          <w:bCs/>
          <w:szCs w:val="21"/>
        </w:rPr>
        <w:br w:type="page"/>
      </w:r>
      <w:r>
        <w:rPr>
          <w:rFonts w:hint="eastAsia" w:ascii="仿宋" w:hAnsi="仿宋" w:eastAsia="仿宋" w:cs="仿宋_GB2312"/>
          <w:bCs/>
          <w:sz w:val="28"/>
          <w:szCs w:val="28"/>
        </w:rPr>
        <w:t>甲、乙双方根据202</w:t>
      </w:r>
      <w:r>
        <w:rPr>
          <w:rFonts w:ascii="仿宋" w:hAnsi="仿宋" w:eastAsia="仿宋" w:cs="仿宋_GB2312"/>
          <w:bCs/>
          <w:sz w:val="28"/>
          <w:szCs w:val="28"/>
        </w:rPr>
        <w:t>2</w:t>
      </w:r>
      <w:r>
        <w:rPr>
          <w:rFonts w:hint="eastAsia" w:ascii="仿宋" w:hAnsi="仿宋" w:eastAsia="仿宋" w:cs="仿宋_GB2312"/>
          <w:bCs/>
          <w:sz w:val="28"/>
          <w:szCs w:val="28"/>
        </w:rPr>
        <w:t>年</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 xml:space="preserve">月 </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 xml:space="preserve">日 </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项目（项目编号）的谈判文件要求和采购机构出具的《成交通知书》，并经双方协商一致，达成合同总价款为</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的</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项目采购合同：</w:t>
      </w:r>
    </w:p>
    <w:p>
      <w:pPr>
        <w:adjustRightInd w:val="0"/>
        <w:snapToGrid w:val="0"/>
        <w:spacing w:line="560" w:lineRule="exact"/>
        <w:ind w:firstLine="560" w:firstLineChars="200"/>
        <w:rPr>
          <w:rFonts w:ascii="仿宋" w:hAnsi="仿宋" w:eastAsia="仿宋" w:cs="仿宋_GB2312"/>
          <w:bCs/>
          <w:sz w:val="28"/>
          <w:szCs w:val="28"/>
          <w:lang w:val="zh-CN"/>
        </w:rPr>
      </w:pPr>
      <w:bookmarkStart w:id="582" w:name="_Toc96_WPSOffice_Level1"/>
      <w:bookmarkStart w:id="583" w:name="_Toc6866_WPSOffice_Level1"/>
      <w:bookmarkStart w:id="584" w:name="_Toc29795_WPSOffice_Level1"/>
      <w:bookmarkStart w:id="585" w:name="_Toc6055_WPSOffice_Level1"/>
      <w:bookmarkStart w:id="586" w:name="_Toc16675_WPSOffice_Level1"/>
      <w:bookmarkStart w:id="587" w:name="_Toc28036_WPSOffice_Level1"/>
      <w:r>
        <w:rPr>
          <w:rFonts w:hint="eastAsia" w:ascii="仿宋" w:hAnsi="仿宋" w:eastAsia="仿宋" w:cs="仿宋_GB2312"/>
          <w:bCs/>
          <w:sz w:val="28"/>
          <w:szCs w:val="28"/>
          <w:lang w:val="zh-CN"/>
        </w:rPr>
        <w:t>一、签订本采购合同的依据</w:t>
      </w:r>
      <w:bookmarkEnd w:id="582"/>
      <w:bookmarkEnd w:id="583"/>
      <w:bookmarkEnd w:id="584"/>
      <w:bookmarkEnd w:id="585"/>
      <w:bookmarkEnd w:id="586"/>
      <w:bookmarkEnd w:id="587"/>
    </w:p>
    <w:p>
      <w:pPr>
        <w:adjustRightInd w:val="0"/>
        <w:snapToGrid w:val="0"/>
        <w:spacing w:line="560" w:lineRule="exact"/>
        <w:ind w:firstLine="560" w:firstLineChars="200"/>
        <w:rPr>
          <w:rFonts w:ascii="仿宋" w:hAnsi="仿宋" w:eastAsia="仿宋" w:cs="仿宋_GB2312"/>
          <w:bCs/>
          <w:sz w:val="28"/>
          <w:szCs w:val="28"/>
          <w:lang w:val="zh-CN"/>
        </w:rPr>
      </w:pPr>
      <w:r>
        <w:rPr>
          <w:rFonts w:hint="eastAsia" w:ascii="仿宋" w:hAnsi="仿宋" w:eastAsia="仿宋" w:cs="仿宋_GB2312"/>
          <w:bCs/>
          <w:sz w:val="28"/>
          <w:szCs w:val="28"/>
          <w:lang w:val="zh-CN"/>
        </w:rPr>
        <w:t>本采购合同所附下列文件是构成本采购合同不可分割的部分：</w:t>
      </w:r>
    </w:p>
    <w:p>
      <w:pPr>
        <w:adjustRightInd w:val="0"/>
        <w:snapToGrid w:val="0"/>
        <w:spacing w:line="560" w:lineRule="exact"/>
        <w:ind w:firstLine="560" w:firstLineChars="200"/>
        <w:rPr>
          <w:rFonts w:ascii="仿宋" w:hAnsi="仿宋" w:eastAsia="仿宋" w:cs="仿宋_GB2312"/>
          <w:bCs/>
          <w:sz w:val="28"/>
          <w:szCs w:val="28"/>
          <w:lang w:val="zh-CN"/>
        </w:rPr>
      </w:pPr>
      <w:bookmarkStart w:id="588" w:name="_Toc29065_WPSOffice_Level2"/>
      <w:bookmarkStart w:id="589" w:name="_Toc7329_WPSOffice_Level2"/>
      <w:bookmarkStart w:id="590" w:name="_Toc32479_WPSOffice_Level2"/>
      <w:r>
        <w:rPr>
          <w:rFonts w:hint="eastAsia" w:ascii="仿宋" w:hAnsi="仿宋" w:eastAsia="仿宋" w:cs="仿宋_GB2312"/>
          <w:bCs/>
          <w:sz w:val="28"/>
          <w:szCs w:val="28"/>
          <w:lang w:val="zh-CN"/>
        </w:rPr>
        <w:t>1.谈判文件；</w:t>
      </w:r>
      <w:bookmarkEnd w:id="588"/>
      <w:bookmarkEnd w:id="589"/>
      <w:bookmarkEnd w:id="590"/>
    </w:p>
    <w:p>
      <w:pPr>
        <w:adjustRightInd w:val="0"/>
        <w:snapToGrid w:val="0"/>
        <w:spacing w:line="560" w:lineRule="exact"/>
        <w:ind w:firstLine="560" w:firstLineChars="200"/>
        <w:rPr>
          <w:rFonts w:ascii="仿宋" w:hAnsi="仿宋" w:eastAsia="仿宋" w:cs="仿宋_GB2312"/>
          <w:bCs/>
          <w:sz w:val="28"/>
          <w:szCs w:val="28"/>
          <w:lang w:val="zh-CN"/>
        </w:rPr>
      </w:pPr>
      <w:bookmarkStart w:id="591" w:name="_Toc22776_WPSOffice_Level2"/>
      <w:bookmarkStart w:id="592" w:name="_Toc8989_WPSOffice_Level2"/>
      <w:bookmarkStart w:id="593" w:name="_Toc28112_WPSOffice_Level2"/>
      <w:r>
        <w:rPr>
          <w:rFonts w:hint="eastAsia" w:ascii="仿宋" w:hAnsi="仿宋" w:eastAsia="仿宋" w:cs="仿宋_GB2312"/>
          <w:bCs/>
          <w:sz w:val="28"/>
          <w:szCs w:val="28"/>
          <w:lang w:val="zh-CN"/>
        </w:rPr>
        <w:t>2.谈判文件的更正、变更公告；</w:t>
      </w:r>
      <w:bookmarkEnd w:id="591"/>
      <w:bookmarkEnd w:id="592"/>
      <w:bookmarkEnd w:id="593"/>
    </w:p>
    <w:p>
      <w:pPr>
        <w:adjustRightInd w:val="0"/>
        <w:snapToGrid w:val="0"/>
        <w:spacing w:line="560" w:lineRule="exact"/>
        <w:ind w:firstLine="560" w:firstLineChars="200"/>
        <w:rPr>
          <w:rFonts w:ascii="仿宋" w:hAnsi="仿宋" w:eastAsia="仿宋" w:cs="仿宋_GB2312"/>
          <w:bCs/>
          <w:sz w:val="28"/>
          <w:szCs w:val="28"/>
          <w:lang w:val="zh-CN"/>
        </w:rPr>
      </w:pPr>
      <w:bookmarkStart w:id="594" w:name="_Toc29795_WPSOffice_Level2"/>
      <w:bookmarkStart w:id="595" w:name="_Toc28651_WPSOffice_Level2"/>
      <w:bookmarkStart w:id="596" w:name="_Toc29221_WPSOffice_Level2"/>
      <w:r>
        <w:rPr>
          <w:rFonts w:hint="eastAsia" w:ascii="仿宋" w:hAnsi="仿宋" w:eastAsia="仿宋" w:cs="仿宋_GB2312"/>
          <w:bCs/>
          <w:sz w:val="28"/>
          <w:szCs w:val="28"/>
          <w:lang w:val="zh-CN"/>
        </w:rPr>
        <w:t>3.成交供应商提交的谈判响应文件；</w:t>
      </w:r>
      <w:bookmarkEnd w:id="594"/>
      <w:bookmarkEnd w:id="595"/>
      <w:bookmarkEnd w:id="596"/>
    </w:p>
    <w:p>
      <w:pPr>
        <w:adjustRightInd w:val="0"/>
        <w:snapToGrid w:val="0"/>
        <w:spacing w:line="560" w:lineRule="exact"/>
        <w:ind w:firstLine="560" w:firstLineChars="200"/>
        <w:rPr>
          <w:rFonts w:ascii="仿宋" w:hAnsi="仿宋" w:eastAsia="仿宋" w:cs="仿宋_GB2312"/>
          <w:bCs/>
          <w:sz w:val="28"/>
          <w:szCs w:val="28"/>
          <w:lang w:val="zh-CN"/>
        </w:rPr>
      </w:pPr>
      <w:bookmarkStart w:id="597" w:name="_Toc10173_WPSOffice_Level2"/>
      <w:bookmarkStart w:id="598" w:name="_Toc130_WPSOffice_Level2"/>
      <w:bookmarkStart w:id="599" w:name="_Toc13685_WPSOffice_Level2"/>
      <w:r>
        <w:rPr>
          <w:rFonts w:hint="eastAsia" w:ascii="仿宋" w:hAnsi="仿宋" w:eastAsia="仿宋" w:cs="仿宋_GB2312"/>
          <w:bCs/>
          <w:sz w:val="28"/>
          <w:szCs w:val="28"/>
          <w:lang w:val="zh-CN"/>
        </w:rPr>
        <w:t>4.采购合同通用条款；</w:t>
      </w:r>
      <w:bookmarkEnd w:id="597"/>
      <w:bookmarkEnd w:id="598"/>
      <w:bookmarkEnd w:id="599"/>
    </w:p>
    <w:p>
      <w:pPr>
        <w:adjustRightInd w:val="0"/>
        <w:snapToGrid w:val="0"/>
        <w:spacing w:line="560" w:lineRule="exact"/>
        <w:ind w:firstLine="560" w:firstLineChars="200"/>
        <w:rPr>
          <w:rFonts w:ascii="仿宋" w:hAnsi="仿宋" w:eastAsia="仿宋" w:cs="仿宋_GB2312"/>
          <w:bCs/>
          <w:sz w:val="28"/>
          <w:szCs w:val="28"/>
          <w:lang w:val="zh-CN"/>
        </w:rPr>
      </w:pPr>
      <w:bookmarkStart w:id="600" w:name="_Toc16117_WPSOffice_Level2"/>
      <w:bookmarkStart w:id="601" w:name="_Toc22537_WPSOffice_Level2"/>
      <w:bookmarkStart w:id="602" w:name="_Toc1858_WPSOffice_Level2"/>
      <w:r>
        <w:rPr>
          <w:rFonts w:hint="eastAsia" w:ascii="仿宋" w:hAnsi="仿宋" w:eastAsia="仿宋" w:cs="仿宋_GB2312"/>
          <w:bCs/>
          <w:sz w:val="28"/>
          <w:szCs w:val="28"/>
          <w:lang w:val="zh-CN"/>
        </w:rPr>
        <w:t>5.成交通知书；</w:t>
      </w:r>
      <w:bookmarkEnd w:id="600"/>
      <w:bookmarkEnd w:id="601"/>
      <w:bookmarkEnd w:id="602"/>
    </w:p>
    <w:p>
      <w:pPr>
        <w:adjustRightInd w:val="0"/>
        <w:snapToGrid w:val="0"/>
        <w:spacing w:line="560" w:lineRule="exact"/>
        <w:ind w:firstLine="560" w:firstLineChars="200"/>
        <w:rPr>
          <w:rFonts w:ascii="仿宋" w:hAnsi="仿宋" w:eastAsia="仿宋" w:cs="仿宋_GB2312"/>
          <w:bCs/>
          <w:sz w:val="28"/>
          <w:szCs w:val="28"/>
          <w:lang w:val="zh-CN"/>
        </w:rPr>
      </w:pPr>
      <w:bookmarkStart w:id="603" w:name="_Toc21545_WPSOffice_Level2"/>
      <w:bookmarkStart w:id="604" w:name="_Toc30677_WPSOffice_Level2"/>
      <w:bookmarkStart w:id="605" w:name="_Toc5771_WPSOffice_Level2"/>
      <w:r>
        <w:rPr>
          <w:rFonts w:hint="eastAsia" w:ascii="仿宋" w:hAnsi="仿宋" w:eastAsia="仿宋" w:cs="仿宋_GB2312"/>
          <w:bCs/>
          <w:sz w:val="28"/>
          <w:szCs w:val="28"/>
          <w:lang w:val="zh-CN"/>
        </w:rPr>
        <w:t>6.履约保证金缴费证明；</w:t>
      </w:r>
      <w:bookmarkEnd w:id="603"/>
      <w:bookmarkEnd w:id="604"/>
      <w:bookmarkEnd w:id="605"/>
    </w:p>
    <w:p>
      <w:pPr>
        <w:adjustRightInd w:val="0"/>
        <w:snapToGrid w:val="0"/>
        <w:spacing w:line="560" w:lineRule="exact"/>
        <w:ind w:firstLine="560" w:firstLineChars="200"/>
        <w:jc w:val="left"/>
        <w:rPr>
          <w:rFonts w:ascii="仿宋" w:hAnsi="仿宋" w:eastAsia="仿宋" w:cs="仿宋_GB2312"/>
          <w:bCs/>
          <w:sz w:val="28"/>
          <w:szCs w:val="28"/>
          <w:lang w:val="zh-CN"/>
        </w:rPr>
      </w:pPr>
      <w:bookmarkStart w:id="606" w:name="_Toc29813_WPSOffice_Level1"/>
      <w:bookmarkStart w:id="607" w:name="_Toc10843_WPSOffice_Level1"/>
      <w:bookmarkStart w:id="608" w:name="_Toc12658_WPSOffice_Level1"/>
      <w:bookmarkStart w:id="609" w:name="_Toc4921_WPSOffice_Level1"/>
      <w:bookmarkStart w:id="610" w:name="_Toc10173_WPSOffice_Level1"/>
      <w:bookmarkStart w:id="611" w:name="_Toc7426_WPSOffice_Level1"/>
      <w:r>
        <w:rPr>
          <w:rFonts w:hint="eastAsia" w:ascii="仿宋" w:hAnsi="仿宋" w:eastAsia="仿宋" w:cs="仿宋_GB2312"/>
          <w:bCs/>
          <w:sz w:val="28"/>
          <w:szCs w:val="28"/>
          <w:lang w:val="zh-CN"/>
        </w:rPr>
        <w:t xml:space="preserve">二、合同标的及金额                                       </w:t>
      </w:r>
    </w:p>
    <w:p>
      <w:pPr>
        <w:adjustRightInd w:val="0"/>
        <w:snapToGrid w:val="0"/>
        <w:spacing w:line="560" w:lineRule="exact"/>
        <w:ind w:firstLine="560" w:firstLineChars="200"/>
        <w:jc w:val="left"/>
        <w:rPr>
          <w:rFonts w:ascii="仿宋" w:hAnsi="仿宋" w:eastAsia="仿宋" w:cs="仿宋_GB2312"/>
          <w:bCs/>
          <w:sz w:val="28"/>
          <w:szCs w:val="28"/>
          <w:lang w:val="zh-CN"/>
        </w:rPr>
      </w:pPr>
      <w:r>
        <w:rPr>
          <w:rFonts w:hint="eastAsia" w:ascii="仿宋" w:hAnsi="仿宋" w:eastAsia="仿宋" w:cs="仿宋_GB2312"/>
          <w:bCs/>
          <w:sz w:val="28"/>
          <w:szCs w:val="28"/>
          <w:lang w:val="zh-CN"/>
        </w:rPr>
        <w:t>单位：元</w:t>
      </w:r>
      <w:bookmarkEnd w:id="606"/>
      <w:bookmarkEnd w:id="607"/>
      <w:bookmarkEnd w:id="608"/>
      <w:bookmarkEnd w:id="609"/>
      <w:bookmarkEnd w:id="610"/>
      <w:bookmarkEnd w:id="611"/>
    </w:p>
    <w:tbl>
      <w:tblPr>
        <w:tblStyle w:val="15"/>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left"/>
              <w:rPr>
                <w:rFonts w:ascii="仿宋" w:hAnsi="仿宋" w:eastAsia="仿宋" w:cs="仿宋_GB2312"/>
                <w:bCs/>
                <w:sz w:val="28"/>
                <w:szCs w:val="28"/>
                <w:lang w:val="zh-CN"/>
              </w:rPr>
            </w:pPr>
            <w:r>
              <w:rPr>
                <w:rFonts w:hint="eastAsia" w:ascii="仿宋" w:hAnsi="仿宋" w:eastAsia="仿宋" w:cs="仿宋_GB2312"/>
                <w:bCs/>
                <w:sz w:val="28"/>
                <w:szCs w:val="28"/>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r>
              <w:rPr>
                <w:rFonts w:hint="eastAsia" w:ascii="仿宋" w:hAnsi="仿宋" w:eastAsia="仿宋" w:cs="仿宋_GB2312"/>
                <w:bCs/>
                <w:sz w:val="28"/>
                <w:szCs w:val="28"/>
                <w:lang w:val="zh-CN"/>
              </w:rPr>
              <w:t>备注</w:t>
            </w:r>
          </w:p>
        </w:tc>
      </w:tr>
      <w:tr>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r>
      <w:tr>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r>
      <w:tr>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r>
      <w:tr>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 w:hAnsi="仿宋" w:eastAsia="仿宋" w:cs="仿宋_GB2312"/>
                <w:bCs/>
                <w:sz w:val="28"/>
                <w:szCs w:val="28"/>
                <w:lang w:val="zh-CN"/>
              </w:rPr>
            </w:pPr>
          </w:p>
        </w:tc>
      </w:tr>
    </w:tbl>
    <w:p>
      <w:pPr>
        <w:adjustRightInd w:val="0"/>
        <w:snapToGrid w:val="0"/>
        <w:spacing w:line="560" w:lineRule="exact"/>
        <w:ind w:firstLine="560" w:firstLineChars="200"/>
        <w:jc w:val="left"/>
        <w:rPr>
          <w:rFonts w:ascii="仿宋" w:hAnsi="仿宋" w:eastAsia="仿宋" w:cs="仿宋_GB2312"/>
          <w:bCs/>
          <w:sz w:val="28"/>
          <w:szCs w:val="28"/>
          <w:lang w:val="zh-CN"/>
        </w:rPr>
      </w:pPr>
      <w:r>
        <w:rPr>
          <w:rFonts w:hint="eastAsia" w:ascii="仿宋" w:hAnsi="仿宋" w:eastAsia="仿宋" w:cs="仿宋_GB2312"/>
          <w:bCs/>
          <w:sz w:val="28"/>
          <w:szCs w:val="28"/>
          <w:lang w:val="zh-CN"/>
        </w:rPr>
        <w:t>根据上述采购合同文件要求，本采购合同的总金额为人民币</w:t>
      </w:r>
      <w:r>
        <w:rPr>
          <w:rFonts w:hint="eastAsia" w:ascii="仿宋" w:hAnsi="仿宋" w:eastAsia="仿宋" w:cs="仿宋_GB2312"/>
          <w:bCs/>
          <w:sz w:val="28"/>
          <w:szCs w:val="28"/>
        </w:rPr>
        <w:t xml:space="preserve">      </w:t>
      </w:r>
      <w:r>
        <w:rPr>
          <w:rFonts w:hint="eastAsia" w:ascii="仿宋" w:hAnsi="仿宋" w:eastAsia="仿宋" w:cs="仿宋_GB2312"/>
          <w:bCs/>
          <w:sz w:val="28"/>
          <w:szCs w:val="28"/>
          <w:lang w:val="zh-CN"/>
        </w:rPr>
        <w:t>（大写）</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元。</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lang w:val="zh-CN"/>
        </w:rPr>
        <w:t>本合同以人民币进行结算，合同总价包括：</w:t>
      </w:r>
      <w:r>
        <w:rPr>
          <w:rFonts w:hint="eastAsia" w:ascii="仿宋" w:hAnsi="仿宋" w:eastAsia="仿宋" w:cs="仿宋_GB2312"/>
          <w:bCs/>
          <w:sz w:val="28"/>
          <w:szCs w:val="28"/>
        </w:rPr>
        <w:t>产品费、检验费、手续费、包装费、运输费、保险费、税金、排版印刷费、装订费、及其他不可预见费等全部费用。</w:t>
      </w:r>
    </w:p>
    <w:p>
      <w:pPr>
        <w:adjustRightInd w:val="0"/>
        <w:snapToGrid w:val="0"/>
        <w:spacing w:line="560" w:lineRule="exact"/>
        <w:ind w:firstLine="560" w:firstLineChars="200"/>
        <w:jc w:val="left"/>
        <w:rPr>
          <w:rFonts w:ascii="仿宋" w:hAnsi="仿宋" w:eastAsia="仿宋" w:cs="仿宋_GB2312"/>
          <w:bCs/>
          <w:sz w:val="28"/>
          <w:szCs w:val="28"/>
        </w:rPr>
      </w:pPr>
      <w:bookmarkStart w:id="612" w:name="_Toc6168_WPSOffice_Level1"/>
      <w:bookmarkStart w:id="613" w:name="_Toc22537_WPSOffice_Level1"/>
      <w:bookmarkStart w:id="614" w:name="_Toc20423_WPSOffice_Level1"/>
      <w:bookmarkStart w:id="615" w:name="_Toc7098_WPSOffice_Level1"/>
      <w:bookmarkStart w:id="616" w:name="_Toc23899_WPSOffice_Level1"/>
      <w:bookmarkStart w:id="617" w:name="_Toc28888_WPSOffice_Level1"/>
      <w:r>
        <w:rPr>
          <w:rFonts w:hint="eastAsia" w:ascii="仿宋" w:hAnsi="仿宋" w:eastAsia="仿宋" w:cs="仿宋_GB2312"/>
          <w:bCs/>
          <w:sz w:val="28"/>
          <w:szCs w:val="28"/>
          <w:lang w:val="zh-CN"/>
        </w:rPr>
        <w:t>三、交付时间、地点和要求</w:t>
      </w:r>
      <w:bookmarkEnd w:id="612"/>
      <w:bookmarkEnd w:id="613"/>
      <w:bookmarkEnd w:id="614"/>
      <w:bookmarkEnd w:id="615"/>
      <w:bookmarkEnd w:id="616"/>
      <w:bookmarkEnd w:id="617"/>
    </w:p>
    <w:p>
      <w:pPr>
        <w:adjustRightInd w:val="0"/>
        <w:snapToGrid w:val="0"/>
        <w:spacing w:line="560" w:lineRule="exact"/>
        <w:ind w:firstLine="560" w:firstLineChars="200"/>
        <w:jc w:val="left"/>
        <w:rPr>
          <w:rFonts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zh-CN"/>
        </w:rPr>
        <w:t>交货时间：签订合同后</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个工作日交付使用；交货地点：</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w:t>
      </w:r>
    </w:p>
    <w:p>
      <w:pPr>
        <w:adjustRightInd w:val="0"/>
        <w:snapToGrid w:val="0"/>
        <w:spacing w:line="560" w:lineRule="exact"/>
        <w:ind w:firstLine="560" w:firstLineChars="200"/>
        <w:jc w:val="left"/>
        <w:rPr>
          <w:rFonts w:ascii="仿宋" w:hAnsi="仿宋" w:eastAsia="仿宋" w:cs="仿宋_GB2312"/>
          <w:bCs/>
          <w:sz w:val="28"/>
          <w:szCs w:val="28"/>
        </w:rPr>
      </w:pPr>
      <w:r>
        <w:rPr>
          <w:rFonts w:hint="eastAsia" w:ascii="仿宋" w:hAnsi="仿宋" w:eastAsia="仿宋" w:cs="仿宋_GB2312"/>
          <w:bCs/>
          <w:sz w:val="28"/>
          <w:szCs w:val="28"/>
        </w:rPr>
        <w:t>2.</w:t>
      </w:r>
      <w:r>
        <w:rPr>
          <w:rFonts w:hint="eastAsia" w:ascii="仿宋" w:hAnsi="仿宋" w:eastAsia="仿宋" w:cs="仿宋_GB2312"/>
          <w:bCs/>
          <w:sz w:val="28"/>
          <w:szCs w:val="28"/>
          <w:lang w:val="zh-CN"/>
        </w:rPr>
        <w:t>乙方提供不符合谈判文件、谈判响应文件和本合同规定的产品，甲方有权拒绝接受。</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w:t>
      </w:r>
      <w:r>
        <w:rPr>
          <w:rFonts w:hint="eastAsia" w:ascii="仿宋" w:hAnsi="仿宋" w:eastAsia="仿宋" w:cs="仿宋_GB2312"/>
          <w:bCs/>
          <w:sz w:val="28"/>
          <w:szCs w:val="28"/>
          <w:lang w:val="zh-CN"/>
        </w:rPr>
        <w:t>乙方应将提供产品的装箱清单、用户手册、资料、工具和备品、备件等交付给甲方，如有缺失应及时补齐，否则视为逾期交货。</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4. </w:t>
      </w:r>
      <w:r>
        <w:rPr>
          <w:rFonts w:hint="eastAsia" w:ascii="仿宋" w:hAnsi="仿宋" w:eastAsia="仿宋" w:cs="仿宋_GB2312"/>
          <w:bCs/>
          <w:sz w:val="28"/>
          <w:szCs w:val="28"/>
          <w:lang w:val="zh-CN"/>
        </w:rPr>
        <w:t>甲方应当在到货（安装、调试完）后</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个工作日内进行验收。验收合格后，由甲乙双方签署产品验收单并加盖采购人公章，甲乙双方各执一份。</w:t>
      </w:r>
    </w:p>
    <w:p>
      <w:pPr>
        <w:adjustRightInd w:val="0"/>
        <w:snapToGrid w:val="0"/>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5</w:t>
      </w:r>
      <w:r>
        <w:rPr>
          <w:rFonts w:hint="eastAsia" w:ascii="仿宋" w:hAnsi="仿宋" w:eastAsia="仿宋" w:cs="仿宋_GB2312"/>
          <w:bCs/>
          <w:sz w:val="28"/>
          <w:szCs w:val="28"/>
        </w:rPr>
        <w:t>.</w:t>
      </w:r>
      <w:r>
        <w:rPr>
          <w:rFonts w:hint="eastAsia" w:ascii="仿宋" w:hAnsi="仿宋" w:eastAsia="仿宋" w:cs="仿宋_GB2312"/>
          <w:bCs/>
          <w:sz w:val="28"/>
          <w:szCs w:val="28"/>
          <w:lang w:val="zh-CN"/>
        </w:rPr>
        <w:t xml:space="preserve"> 甲方在履行合同过程中发现乙方有违约问题，可按谈判文件、谈判响应文件的规定要求乙方及时予以解决。</w:t>
      </w:r>
    </w:p>
    <w:p>
      <w:pPr>
        <w:adjustRightInd w:val="0"/>
        <w:snapToGrid w:val="0"/>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6</w:t>
      </w:r>
      <w:r>
        <w:rPr>
          <w:rFonts w:hint="eastAsia" w:ascii="仿宋" w:hAnsi="仿宋" w:eastAsia="仿宋" w:cs="仿宋_GB2312"/>
          <w:bCs/>
          <w:sz w:val="28"/>
          <w:szCs w:val="28"/>
        </w:rPr>
        <w:t>.</w:t>
      </w:r>
      <w:r>
        <w:rPr>
          <w:rFonts w:hint="eastAsia" w:ascii="仿宋" w:hAnsi="仿宋" w:eastAsia="仿宋" w:cs="仿宋_GB2312"/>
          <w:bCs/>
          <w:sz w:val="28"/>
          <w:szCs w:val="28"/>
          <w:lang w:val="zh-CN"/>
        </w:rPr>
        <w:t>乙方向甲方提供产品相关完税销售发票。</w:t>
      </w:r>
    </w:p>
    <w:p>
      <w:pPr>
        <w:adjustRightInd w:val="0"/>
        <w:snapToGrid w:val="0"/>
        <w:spacing w:line="560" w:lineRule="exact"/>
        <w:ind w:firstLine="560" w:firstLineChars="200"/>
        <w:rPr>
          <w:rFonts w:ascii="仿宋" w:hAnsi="仿宋" w:eastAsia="仿宋" w:cs="仿宋_GB2312"/>
          <w:bCs/>
          <w:sz w:val="28"/>
          <w:szCs w:val="28"/>
        </w:rPr>
      </w:pPr>
      <w:bookmarkStart w:id="618" w:name="_Toc32406_WPSOffice_Level1"/>
      <w:bookmarkStart w:id="619" w:name="_Toc19609_WPSOffice_Level1"/>
      <w:bookmarkStart w:id="620" w:name="_Toc23122_WPSOffice_Level1"/>
      <w:bookmarkStart w:id="621" w:name="_Toc2306_WPSOffice_Level1"/>
      <w:bookmarkStart w:id="622" w:name="_Toc5771_WPSOffice_Level1"/>
      <w:bookmarkStart w:id="623" w:name="_Toc29015_WPSOffice_Level1"/>
      <w:r>
        <w:rPr>
          <w:rFonts w:hint="eastAsia" w:ascii="仿宋" w:hAnsi="仿宋" w:eastAsia="仿宋" w:cs="仿宋_GB2312"/>
          <w:bCs/>
          <w:sz w:val="28"/>
          <w:szCs w:val="28"/>
        </w:rPr>
        <w:t>四、付款方式</w:t>
      </w:r>
      <w:bookmarkEnd w:id="618"/>
      <w:bookmarkEnd w:id="619"/>
      <w:bookmarkEnd w:id="620"/>
      <w:bookmarkEnd w:id="621"/>
      <w:bookmarkEnd w:id="622"/>
      <w:bookmarkEnd w:id="623"/>
    </w:p>
    <w:p>
      <w:pPr>
        <w:adjustRightInd w:val="0"/>
        <w:snapToGrid w:val="0"/>
        <w:spacing w:line="560" w:lineRule="exact"/>
        <w:ind w:firstLine="560" w:firstLineChars="200"/>
        <w:rPr>
          <w:rFonts w:ascii="仿宋" w:hAnsi="仿宋" w:eastAsia="仿宋" w:cs="仿宋_GB2312"/>
          <w:bCs/>
          <w:sz w:val="28"/>
          <w:szCs w:val="28"/>
          <w:u w:val="single"/>
          <w:lang w:val="zh-CN"/>
        </w:rPr>
      </w:pPr>
      <w:r>
        <w:rPr>
          <w:rFonts w:hint="eastAsia" w:ascii="仿宋" w:hAnsi="仿宋" w:eastAsia="仿宋" w:cs="仿宋_GB2312"/>
          <w:bCs/>
          <w:sz w:val="28"/>
          <w:szCs w:val="28"/>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pPr>
        <w:adjustRightInd w:val="0"/>
        <w:snapToGrid w:val="0"/>
        <w:spacing w:line="560" w:lineRule="exact"/>
        <w:ind w:firstLine="560" w:firstLineChars="200"/>
        <w:rPr>
          <w:rFonts w:ascii="仿宋" w:hAnsi="仿宋" w:eastAsia="仿宋" w:cs="仿宋_GB2312"/>
          <w:bCs/>
          <w:sz w:val="28"/>
          <w:szCs w:val="28"/>
          <w:lang w:val="zh-CN"/>
        </w:rPr>
      </w:pPr>
      <w:r>
        <w:rPr>
          <w:rFonts w:hint="eastAsia" w:ascii="仿宋" w:hAnsi="仿宋" w:eastAsia="仿宋" w:cs="仿宋_GB2312"/>
          <w:bCs/>
          <w:sz w:val="28"/>
          <w:szCs w:val="28"/>
          <w:lang w:val="zh-CN"/>
        </w:rPr>
        <w:t>乙方向甲方提交的履约保证金计（大写）</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元转为质量保证金。质量保证金待约定的免费质保期满</w:t>
      </w:r>
      <w:r>
        <w:rPr>
          <w:rFonts w:hint="eastAsia" w:ascii="仿宋" w:hAnsi="仿宋" w:eastAsia="仿宋" w:cs="仿宋_GB2312"/>
          <w:bCs/>
          <w:sz w:val="28"/>
          <w:szCs w:val="28"/>
          <w:u w:val="single"/>
          <w:lang w:val="zh-CN"/>
        </w:rPr>
        <w:t xml:space="preserve">     </w:t>
      </w:r>
      <w:r>
        <w:rPr>
          <w:rFonts w:hint="eastAsia" w:ascii="仿宋" w:hAnsi="仿宋" w:eastAsia="仿宋" w:cs="仿宋_GB2312"/>
          <w:bCs/>
          <w:sz w:val="28"/>
          <w:szCs w:val="28"/>
          <w:lang w:val="zh-CN"/>
        </w:rPr>
        <w:t>（年）且产品无质量问题后，由乙方提出书面申请，甲方以转账方式予以退还。</w:t>
      </w:r>
    </w:p>
    <w:p>
      <w:pPr>
        <w:adjustRightInd w:val="0"/>
        <w:snapToGrid w:val="0"/>
        <w:spacing w:line="560" w:lineRule="exact"/>
        <w:ind w:firstLine="560" w:firstLineChars="200"/>
        <w:rPr>
          <w:rFonts w:ascii="仿宋" w:hAnsi="仿宋" w:eastAsia="仿宋" w:cs="仿宋_GB2312"/>
          <w:bCs/>
          <w:sz w:val="28"/>
          <w:szCs w:val="28"/>
        </w:rPr>
      </w:pPr>
      <w:bookmarkStart w:id="624" w:name="_Toc4233_WPSOffice_Level1"/>
      <w:bookmarkStart w:id="625" w:name="_Toc4945_WPSOffice_Level1"/>
      <w:bookmarkStart w:id="626" w:name="_Toc8581_WPSOffice_Level1"/>
      <w:bookmarkStart w:id="627" w:name="_Toc26468_WPSOffice_Level1"/>
      <w:bookmarkStart w:id="628" w:name="_Toc9071_WPSOffice_Level1"/>
      <w:bookmarkStart w:id="629" w:name="_Toc1156_WPSOffice_Level1"/>
      <w:r>
        <w:rPr>
          <w:rFonts w:hint="eastAsia" w:ascii="仿宋" w:hAnsi="仿宋" w:eastAsia="仿宋" w:cs="仿宋_GB2312"/>
          <w:bCs/>
          <w:sz w:val="28"/>
          <w:szCs w:val="28"/>
          <w:lang w:val="zh-CN"/>
        </w:rPr>
        <w:t>五、合同的变更、终止与转让</w:t>
      </w:r>
      <w:bookmarkEnd w:id="624"/>
      <w:bookmarkEnd w:id="625"/>
      <w:bookmarkEnd w:id="626"/>
      <w:bookmarkEnd w:id="627"/>
      <w:bookmarkEnd w:id="628"/>
      <w:bookmarkEnd w:id="629"/>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zh-CN"/>
        </w:rPr>
        <w:t>除《中华人民共和国政府采购法》第</w:t>
      </w:r>
      <w:r>
        <w:rPr>
          <w:rFonts w:hint="eastAsia" w:ascii="仿宋" w:hAnsi="仿宋" w:eastAsia="仿宋" w:cs="仿宋_GB2312"/>
          <w:bCs/>
          <w:sz w:val="28"/>
          <w:szCs w:val="28"/>
        </w:rPr>
        <w:t>50</w:t>
      </w:r>
      <w:r>
        <w:rPr>
          <w:rFonts w:hint="eastAsia" w:ascii="仿宋" w:hAnsi="仿宋" w:eastAsia="仿宋" w:cs="仿宋_GB2312"/>
          <w:bCs/>
          <w:sz w:val="28"/>
          <w:szCs w:val="28"/>
          <w:lang w:val="zh-CN"/>
        </w:rPr>
        <w:t>条规定的情形外，本合同一经签订，甲乙双方不得擅自变更、中止或终止。</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w:t>
      </w:r>
      <w:r>
        <w:rPr>
          <w:rFonts w:hint="eastAsia" w:ascii="仿宋" w:hAnsi="仿宋" w:eastAsia="仿宋" w:cs="仿宋_GB2312"/>
          <w:bCs/>
          <w:sz w:val="28"/>
          <w:szCs w:val="28"/>
          <w:lang w:val="zh-CN"/>
        </w:rPr>
        <w:t>乙方不得擅自转让其应履行的合同义务。</w:t>
      </w:r>
    </w:p>
    <w:p>
      <w:pPr>
        <w:adjustRightInd w:val="0"/>
        <w:snapToGrid w:val="0"/>
        <w:spacing w:line="560" w:lineRule="exact"/>
        <w:ind w:firstLine="560" w:firstLineChars="200"/>
        <w:rPr>
          <w:rFonts w:ascii="仿宋" w:hAnsi="仿宋" w:eastAsia="仿宋" w:cs="仿宋_GB2312"/>
          <w:bCs/>
          <w:sz w:val="28"/>
          <w:szCs w:val="28"/>
        </w:rPr>
      </w:pPr>
      <w:bookmarkStart w:id="630" w:name="_Toc14930_WPSOffice_Level1"/>
      <w:bookmarkStart w:id="631" w:name="_Toc2669_WPSOffice_Level1"/>
      <w:bookmarkStart w:id="632" w:name="_Toc29941_WPSOffice_Level1"/>
      <w:bookmarkStart w:id="633" w:name="_Toc21200_WPSOffice_Level1"/>
      <w:bookmarkStart w:id="634" w:name="_Toc20231_WPSOffice_Level1"/>
      <w:bookmarkStart w:id="635" w:name="_Toc27090_WPSOffice_Level1"/>
      <w:r>
        <w:rPr>
          <w:rFonts w:hint="eastAsia" w:ascii="仿宋" w:hAnsi="仿宋" w:eastAsia="仿宋" w:cs="仿宋_GB2312"/>
          <w:bCs/>
          <w:sz w:val="28"/>
          <w:szCs w:val="28"/>
          <w:lang w:val="zh-CN"/>
        </w:rPr>
        <w:t>六、违约责任</w:t>
      </w:r>
      <w:bookmarkEnd w:id="630"/>
      <w:bookmarkEnd w:id="631"/>
      <w:bookmarkEnd w:id="632"/>
      <w:bookmarkEnd w:id="633"/>
      <w:bookmarkEnd w:id="634"/>
      <w:bookmarkEnd w:id="635"/>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w:t>
      </w:r>
      <w:r>
        <w:rPr>
          <w:rFonts w:hint="eastAsia" w:ascii="仿宋" w:hAnsi="仿宋" w:eastAsia="仿宋" w:cs="仿宋_GB2312"/>
          <w:bCs/>
          <w:sz w:val="28"/>
          <w:szCs w:val="28"/>
          <w:lang w:val="zh-CN"/>
        </w:rPr>
        <w:t>乙方提供的货物如侵犯了第三方权益而引发纠纷或诉讼的，均由乙方负责交涉并承担全部责任。</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w:t>
      </w:r>
      <w:r>
        <w:rPr>
          <w:rFonts w:hint="eastAsia" w:ascii="仿宋" w:hAnsi="仿宋" w:eastAsia="仿宋" w:cs="仿宋_GB2312"/>
          <w:bCs/>
          <w:sz w:val="28"/>
          <w:szCs w:val="28"/>
          <w:lang w:val="zh-CN"/>
        </w:rPr>
        <w:t>因包装、运输引起的货物损坏，甲方有权拒收。</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w:t>
      </w:r>
      <w:r>
        <w:rPr>
          <w:rFonts w:hint="eastAsia" w:ascii="仿宋" w:hAnsi="仿宋" w:eastAsia="仿宋" w:cs="仿宋_GB2312"/>
          <w:bCs/>
          <w:sz w:val="28"/>
          <w:szCs w:val="28"/>
          <w:lang w:val="zh-CN"/>
        </w:rPr>
        <w:t>甲方无故延期接受货物和乙方逾期交货的，每天应向对方偿付未交货物的货款</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lang w:val="zh-CN"/>
        </w:rPr>
        <w:t>的违约金，但违约金累计不得超过违约货款</w:t>
      </w:r>
      <w:r>
        <w:rPr>
          <w:rFonts w:hint="eastAsia" w:ascii="仿宋" w:hAnsi="仿宋" w:eastAsia="仿宋" w:cs="仿宋_GB2312"/>
          <w:bCs/>
          <w:sz w:val="28"/>
          <w:szCs w:val="28"/>
        </w:rPr>
        <w:t>5%</w:t>
      </w:r>
      <w:r>
        <w:rPr>
          <w:rFonts w:hint="eastAsia" w:ascii="仿宋" w:hAnsi="仿宋" w:eastAsia="仿宋" w:cs="仿宋_GB2312"/>
          <w:bCs/>
          <w:sz w:val="28"/>
          <w:szCs w:val="28"/>
          <w:lang w:val="zh-CN"/>
        </w:rPr>
        <w:t>，超过</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lang w:val="zh-CN"/>
        </w:rPr>
        <w:t>天对方有权解除合同，违约方承担因此给对方造成的经济损失</w:t>
      </w:r>
      <w:r>
        <w:rPr>
          <w:rFonts w:hint="eastAsia" w:ascii="仿宋" w:hAnsi="仿宋" w:eastAsia="仿宋" w:cs="仿宋_GB2312"/>
          <w:bCs/>
          <w:sz w:val="28"/>
          <w:szCs w:val="28"/>
        </w:rPr>
        <w:t xml:space="preserve"> </w:t>
      </w:r>
      <w:r>
        <w:rPr>
          <w:rFonts w:hint="eastAsia" w:ascii="仿宋" w:hAnsi="仿宋" w:eastAsia="仿宋" w:cs="仿宋_GB2312"/>
          <w:bCs/>
          <w:sz w:val="28"/>
          <w:szCs w:val="28"/>
          <w:lang w:val="zh-CN"/>
        </w:rPr>
        <w:t>。</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w:t>
      </w:r>
      <w:r>
        <w:rPr>
          <w:rFonts w:hint="eastAsia" w:ascii="仿宋" w:hAnsi="仿宋" w:eastAsia="仿宋" w:cs="仿宋_GB2312"/>
          <w:bCs/>
          <w:sz w:val="28"/>
          <w:szCs w:val="28"/>
          <w:lang w:val="zh-CN"/>
        </w:rPr>
        <w:t>乙方未按本合同和响应文件中规定的服务承诺提供售后服务的，乙方应按本合同合计金额的</w:t>
      </w:r>
      <w:r>
        <w:rPr>
          <w:rFonts w:hint="eastAsia" w:ascii="仿宋" w:hAnsi="仿宋" w:eastAsia="仿宋" w:cs="仿宋_GB2312"/>
          <w:bCs/>
          <w:sz w:val="28"/>
          <w:szCs w:val="28"/>
        </w:rPr>
        <w:t>5%</w:t>
      </w:r>
      <w:r>
        <w:rPr>
          <w:rFonts w:hint="eastAsia" w:ascii="仿宋" w:hAnsi="仿宋" w:eastAsia="仿宋" w:cs="仿宋_GB2312"/>
          <w:bCs/>
          <w:sz w:val="28"/>
          <w:szCs w:val="28"/>
          <w:lang w:val="zh-CN"/>
        </w:rPr>
        <w:t>向甲方支付违约金。</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w:t>
      </w:r>
      <w:r>
        <w:rPr>
          <w:rFonts w:hint="eastAsia" w:ascii="仿宋" w:hAnsi="仿宋" w:eastAsia="仿宋" w:cs="仿宋_GB2312"/>
          <w:bCs/>
          <w:sz w:val="28"/>
          <w:szCs w:val="28"/>
          <w:lang w:val="zh-CN"/>
        </w:rPr>
        <w:t>乙方提供的货物在质量保证期内，因设计、工艺或材料的缺陷和其它质量原因造成的问题，由乙方负责，费用从质量保证金中扣除，不足另补。</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w:t>
      </w:r>
      <w:r>
        <w:rPr>
          <w:rFonts w:hint="eastAsia" w:ascii="仿宋" w:hAnsi="仿宋" w:eastAsia="仿宋" w:cs="仿宋_GB2312"/>
          <w:bCs/>
          <w:sz w:val="28"/>
          <w:szCs w:val="28"/>
          <w:lang w:val="zh-CN"/>
        </w:rPr>
        <w:t>其它违约行为按违约货款额</w:t>
      </w:r>
      <w:r>
        <w:rPr>
          <w:rFonts w:hint="eastAsia" w:ascii="仿宋" w:hAnsi="仿宋" w:eastAsia="仿宋" w:cs="仿宋_GB2312"/>
          <w:bCs/>
          <w:sz w:val="28"/>
          <w:szCs w:val="28"/>
        </w:rPr>
        <w:t>5%</w:t>
      </w:r>
      <w:r>
        <w:rPr>
          <w:rFonts w:hint="eastAsia" w:ascii="仿宋" w:hAnsi="仿宋" w:eastAsia="仿宋" w:cs="仿宋_GB2312"/>
          <w:bCs/>
          <w:sz w:val="28"/>
          <w:szCs w:val="28"/>
          <w:lang w:val="zh-CN"/>
        </w:rPr>
        <w:t>收取违约金并赔偿经济损失。</w:t>
      </w:r>
    </w:p>
    <w:p>
      <w:pPr>
        <w:adjustRightInd w:val="0"/>
        <w:snapToGrid w:val="0"/>
        <w:spacing w:line="560" w:lineRule="exact"/>
        <w:ind w:firstLine="560" w:firstLineChars="200"/>
        <w:rPr>
          <w:rFonts w:ascii="仿宋" w:hAnsi="仿宋" w:eastAsia="仿宋" w:cs="仿宋_GB2312"/>
          <w:bCs/>
          <w:sz w:val="28"/>
          <w:szCs w:val="28"/>
        </w:rPr>
      </w:pPr>
      <w:bookmarkStart w:id="636" w:name="_Toc31682_WPSOffice_Level1"/>
      <w:bookmarkStart w:id="637" w:name="_Toc2021_WPSOffice_Level1"/>
      <w:bookmarkStart w:id="638" w:name="_Toc4924_WPSOffice_Level1"/>
      <w:bookmarkStart w:id="639" w:name="_Toc2639_WPSOffice_Level1"/>
      <w:bookmarkStart w:id="640" w:name="_Toc29473_WPSOffice_Level1"/>
      <w:bookmarkStart w:id="641" w:name="_Toc13664_WPSOffice_Level1"/>
      <w:r>
        <w:rPr>
          <w:rFonts w:hint="eastAsia" w:ascii="仿宋" w:hAnsi="仿宋" w:eastAsia="仿宋" w:cs="仿宋_GB2312"/>
          <w:bCs/>
          <w:sz w:val="28"/>
          <w:szCs w:val="28"/>
          <w:lang w:val="zh-CN"/>
        </w:rPr>
        <w:t>七、不可抗力</w:t>
      </w:r>
      <w:bookmarkEnd w:id="636"/>
      <w:bookmarkEnd w:id="637"/>
      <w:bookmarkEnd w:id="638"/>
      <w:bookmarkEnd w:id="639"/>
      <w:bookmarkEnd w:id="640"/>
      <w:bookmarkEnd w:id="641"/>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zh-CN"/>
        </w:rPr>
        <w:t>不可抗力使合同的某些内容有变更必要的，双方应通过协商在</w:t>
      </w:r>
      <w:r>
        <w:rPr>
          <w:rFonts w:hint="eastAsia" w:ascii="仿宋" w:hAnsi="仿宋" w:eastAsia="仿宋" w:cs="仿宋_GB2312"/>
          <w:bCs/>
          <w:sz w:val="28"/>
          <w:szCs w:val="28"/>
        </w:rPr>
        <w:t xml:space="preserve">   </w:t>
      </w:r>
      <w:r>
        <w:rPr>
          <w:rFonts w:hint="eastAsia" w:ascii="仿宋" w:hAnsi="仿宋" w:eastAsia="仿宋" w:cs="仿宋_GB2312"/>
          <w:bCs/>
          <w:sz w:val="28"/>
          <w:szCs w:val="28"/>
          <w:lang w:val="zh-CN"/>
        </w:rPr>
        <w:t>天内达成进一步履行合同的协议，因不可抗力致使合同不能履行的，合同终止。</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w:t>
      </w:r>
      <w:r>
        <w:rPr>
          <w:rFonts w:hint="eastAsia" w:ascii="仿宋" w:hAnsi="仿宋" w:eastAsia="仿宋" w:cs="仿宋_GB2312"/>
          <w:bCs/>
          <w:sz w:val="28"/>
          <w:szCs w:val="28"/>
          <w:lang w:val="zh-CN"/>
        </w:rPr>
        <w:t>除法律、法规规定的不可抗力情形外，双方约定出现</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lang w:val="zh-CN"/>
        </w:rPr>
        <w:t>情况亦视为不可抗力。</w:t>
      </w:r>
    </w:p>
    <w:p>
      <w:pPr>
        <w:adjustRightInd w:val="0"/>
        <w:snapToGrid w:val="0"/>
        <w:spacing w:line="560" w:lineRule="exact"/>
        <w:ind w:firstLine="560" w:firstLineChars="200"/>
        <w:rPr>
          <w:rFonts w:ascii="仿宋" w:hAnsi="仿宋" w:eastAsia="仿宋" w:cs="仿宋_GB2312"/>
          <w:bCs/>
          <w:sz w:val="28"/>
          <w:szCs w:val="28"/>
        </w:rPr>
      </w:pPr>
      <w:bookmarkStart w:id="642" w:name="_Toc19414_WPSOffice_Level1"/>
      <w:bookmarkStart w:id="643" w:name="_Toc26412_WPSOffice_Level1"/>
      <w:bookmarkStart w:id="644" w:name="_Toc10383_WPSOffice_Level1"/>
      <w:bookmarkStart w:id="645" w:name="_Toc3848_WPSOffice_Level1"/>
      <w:bookmarkStart w:id="646" w:name="_Toc23622_WPSOffice_Level1"/>
      <w:bookmarkStart w:id="647" w:name="_Toc18318_WPSOffice_Level1"/>
      <w:r>
        <w:rPr>
          <w:rFonts w:hint="eastAsia" w:ascii="仿宋" w:hAnsi="仿宋" w:eastAsia="仿宋" w:cs="仿宋_GB2312"/>
          <w:bCs/>
          <w:sz w:val="28"/>
          <w:szCs w:val="28"/>
          <w:lang w:val="zh-CN"/>
        </w:rPr>
        <w:t>八、知识产权：</w:t>
      </w:r>
      <w:bookmarkEnd w:id="642"/>
      <w:bookmarkEnd w:id="643"/>
      <w:bookmarkEnd w:id="644"/>
      <w:bookmarkEnd w:id="645"/>
      <w:bookmarkEnd w:id="646"/>
      <w:bookmarkEnd w:id="647"/>
    </w:p>
    <w:p>
      <w:pPr>
        <w:adjustRightInd w:val="0"/>
        <w:snapToGrid w:val="0"/>
        <w:spacing w:line="560" w:lineRule="exact"/>
        <w:ind w:firstLine="560" w:firstLineChars="200"/>
        <w:rPr>
          <w:rFonts w:ascii="仿宋" w:hAnsi="仿宋" w:eastAsia="仿宋" w:cs="仿宋_GB2312"/>
          <w:bCs/>
          <w:sz w:val="28"/>
          <w:szCs w:val="28"/>
        </w:rPr>
      </w:pPr>
      <w:bookmarkStart w:id="648" w:name="_Toc19749_WPSOffice_Level1"/>
      <w:bookmarkStart w:id="649" w:name="_Toc13231_WPSOffice_Level1"/>
      <w:bookmarkStart w:id="650" w:name="_Toc10217_WPSOffice_Level1"/>
      <w:bookmarkStart w:id="651" w:name="_Toc2260_WPSOffice_Level1"/>
      <w:bookmarkStart w:id="652" w:name="_Toc20210_WPSOffice_Level1"/>
      <w:bookmarkStart w:id="653" w:name="_Toc19632_WPSOffice_Level1"/>
      <w:r>
        <w:rPr>
          <w:rFonts w:hint="eastAsia" w:ascii="仿宋" w:hAnsi="仿宋" w:eastAsia="仿宋" w:cs="仿宋_GB2312"/>
          <w:bCs/>
          <w:sz w:val="28"/>
          <w:szCs w:val="28"/>
          <w:lang w:val="zh-CN"/>
        </w:rPr>
        <w:t>九、其他约定：</w:t>
      </w:r>
      <w:bookmarkEnd w:id="648"/>
      <w:bookmarkEnd w:id="649"/>
      <w:bookmarkEnd w:id="650"/>
      <w:bookmarkEnd w:id="651"/>
      <w:bookmarkEnd w:id="652"/>
      <w:bookmarkEnd w:id="653"/>
    </w:p>
    <w:p>
      <w:pPr>
        <w:adjustRightInd w:val="0"/>
        <w:snapToGrid w:val="0"/>
        <w:spacing w:line="560" w:lineRule="exact"/>
        <w:ind w:firstLine="560" w:firstLineChars="200"/>
        <w:rPr>
          <w:rFonts w:ascii="仿宋" w:hAnsi="仿宋" w:eastAsia="仿宋" w:cs="仿宋_GB2312"/>
          <w:bCs/>
          <w:sz w:val="28"/>
          <w:szCs w:val="28"/>
        </w:rPr>
      </w:pPr>
      <w:bookmarkStart w:id="654" w:name="_Toc2032_WPSOffice_Level1"/>
      <w:bookmarkStart w:id="655" w:name="_Toc19521_WPSOffice_Level1"/>
      <w:bookmarkStart w:id="656" w:name="_Toc20133_WPSOffice_Level1"/>
      <w:bookmarkStart w:id="657" w:name="_Toc23823_WPSOffice_Level1"/>
      <w:bookmarkStart w:id="658" w:name="_Toc6985_WPSOffice_Level1"/>
      <w:bookmarkStart w:id="659" w:name="_Toc18552_WPSOffice_Level1"/>
      <w:r>
        <w:rPr>
          <w:rFonts w:hint="eastAsia" w:ascii="仿宋" w:hAnsi="仿宋" w:eastAsia="仿宋" w:cs="仿宋_GB2312"/>
          <w:bCs/>
          <w:sz w:val="28"/>
          <w:szCs w:val="28"/>
          <w:lang w:val="zh-CN"/>
        </w:rPr>
        <w:t>十、合同争议解决</w:t>
      </w:r>
      <w:bookmarkEnd w:id="654"/>
      <w:bookmarkEnd w:id="655"/>
      <w:bookmarkEnd w:id="656"/>
      <w:bookmarkEnd w:id="657"/>
      <w:bookmarkEnd w:id="658"/>
      <w:bookmarkEnd w:id="659"/>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zh-CN"/>
        </w:rPr>
        <w:t>因产品质量问题发生争议的，应邀请国家认可的质量检测机构进行鉴定。产品符合标准的，鉴定费由甲方承担；产品不符合标准的，鉴定费由乙方承担。</w:t>
      </w:r>
    </w:p>
    <w:p>
      <w:pPr>
        <w:ind w:firstLine="600"/>
        <w:rPr>
          <w:rFonts w:ascii="仿宋" w:hAnsi="仿宋" w:eastAsia="仿宋"/>
          <w:sz w:val="28"/>
          <w:szCs w:val="28"/>
        </w:rPr>
      </w:pPr>
      <w:r>
        <w:rPr>
          <w:rFonts w:hint="eastAsia" w:ascii="仿宋" w:hAnsi="仿宋" w:eastAsia="仿宋" w:cs="仿宋_GB2312"/>
          <w:bCs/>
          <w:sz w:val="28"/>
          <w:szCs w:val="28"/>
        </w:rPr>
        <w:t>2.</w:t>
      </w:r>
      <w:r>
        <w:rPr>
          <w:rFonts w:hint="eastAsia" w:ascii="仿宋" w:hAnsi="仿宋" w:eastAsia="仿宋" w:cs="仿宋_GB2312"/>
          <w:bCs/>
          <w:sz w:val="28"/>
          <w:szCs w:val="28"/>
          <w:lang w:val="zh-CN"/>
        </w:rPr>
        <w:t>因履行本合同引起的或与本合同有关的争议，甲乙双方应首先通过友好协商解决，如果协商不能解决，可</w:t>
      </w:r>
      <w:r>
        <w:rPr>
          <w:rFonts w:hint="eastAsia" w:ascii="仿宋" w:hAnsi="仿宋" w:eastAsia="仿宋"/>
          <w:sz w:val="28"/>
          <w:szCs w:val="28"/>
        </w:rPr>
        <w:t>按下列第</w:t>
      </w:r>
      <w:r>
        <w:rPr>
          <w:rFonts w:ascii="仿宋" w:hAnsi="仿宋" w:eastAsia="仿宋"/>
          <w:sz w:val="28"/>
          <w:szCs w:val="28"/>
          <w:u w:val="single"/>
        </w:rPr>
        <w:t xml:space="preserve">    </w:t>
      </w:r>
      <w:r>
        <w:rPr>
          <w:rFonts w:ascii="仿宋" w:hAnsi="仿宋" w:eastAsia="仿宋"/>
          <w:sz w:val="28"/>
          <w:szCs w:val="28"/>
        </w:rPr>
        <w:t>种方式解决：</w:t>
      </w:r>
    </w:p>
    <w:p>
      <w:pPr>
        <w:ind w:firstLine="6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）向</w:t>
      </w:r>
      <w:r>
        <w:rPr>
          <w:rFonts w:ascii="仿宋" w:hAnsi="仿宋" w:eastAsia="仿宋"/>
          <w:sz w:val="28"/>
          <w:szCs w:val="28"/>
          <w:u w:val="single"/>
        </w:rPr>
        <w:t xml:space="preserve">                  </w:t>
      </w:r>
      <w:r>
        <w:rPr>
          <w:rFonts w:ascii="仿宋" w:hAnsi="仿宋" w:eastAsia="仿宋"/>
          <w:sz w:val="28"/>
          <w:szCs w:val="28"/>
        </w:rPr>
        <w:t>人民法院起诉。</w:t>
      </w:r>
    </w:p>
    <w:p>
      <w:pPr>
        <w:ind w:firstLine="6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）向</w:t>
      </w:r>
      <w:r>
        <w:rPr>
          <w:rFonts w:ascii="仿宋" w:hAnsi="仿宋" w:eastAsia="仿宋"/>
          <w:sz w:val="28"/>
          <w:szCs w:val="28"/>
          <w:u w:val="single"/>
        </w:rPr>
        <w:t xml:space="preserve">                  </w:t>
      </w:r>
      <w:r>
        <w:rPr>
          <w:rFonts w:ascii="仿宋" w:hAnsi="仿宋" w:eastAsia="仿宋"/>
          <w:sz w:val="28"/>
          <w:szCs w:val="28"/>
        </w:rPr>
        <w:t>仲裁委员会申请仲裁；</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w:t>
      </w:r>
      <w:r>
        <w:rPr>
          <w:rFonts w:hint="eastAsia" w:ascii="仿宋" w:hAnsi="仿宋" w:eastAsia="仿宋" w:cs="仿宋_GB2312"/>
          <w:bCs/>
          <w:sz w:val="28"/>
          <w:szCs w:val="28"/>
          <w:lang w:val="zh-CN"/>
        </w:rPr>
        <w:t>诉讼期间，本合同继续履行。</w:t>
      </w:r>
    </w:p>
    <w:p>
      <w:pPr>
        <w:adjustRightInd w:val="0"/>
        <w:snapToGrid w:val="0"/>
        <w:spacing w:line="560" w:lineRule="exact"/>
        <w:ind w:firstLine="560" w:firstLineChars="200"/>
        <w:rPr>
          <w:rFonts w:ascii="仿宋" w:hAnsi="仿宋" w:eastAsia="仿宋" w:cs="仿宋_GB2312"/>
          <w:bCs/>
          <w:sz w:val="28"/>
          <w:szCs w:val="28"/>
        </w:rPr>
      </w:pPr>
      <w:bookmarkStart w:id="660" w:name="_Toc18713_WPSOffice_Level1"/>
      <w:bookmarkStart w:id="661" w:name="_Toc27544_WPSOffice_Level1"/>
      <w:bookmarkStart w:id="662" w:name="_Toc20057_WPSOffice_Level1"/>
      <w:bookmarkStart w:id="663" w:name="_Toc8439_WPSOffice_Level1"/>
      <w:bookmarkStart w:id="664" w:name="_Toc12915_WPSOffice_Level1"/>
      <w:bookmarkStart w:id="665" w:name="_Toc25759_WPSOffice_Level1"/>
      <w:r>
        <w:rPr>
          <w:rFonts w:hint="eastAsia" w:ascii="仿宋" w:hAnsi="仿宋" w:eastAsia="仿宋" w:cs="仿宋_GB2312"/>
          <w:bCs/>
          <w:sz w:val="28"/>
          <w:szCs w:val="28"/>
          <w:lang w:val="zh-CN"/>
        </w:rPr>
        <w:t>十一、合同生效及其它</w:t>
      </w:r>
      <w:r>
        <w:rPr>
          <w:rFonts w:hint="eastAsia" w:ascii="仿宋" w:hAnsi="仿宋" w:eastAsia="仿宋" w:cs="仿宋_GB2312"/>
          <w:bCs/>
          <w:sz w:val="28"/>
          <w:szCs w:val="28"/>
        </w:rPr>
        <w:t>：</w:t>
      </w:r>
      <w:bookmarkEnd w:id="660"/>
      <w:bookmarkEnd w:id="661"/>
      <w:bookmarkEnd w:id="662"/>
      <w:bookmarkEnd w:id="663"/>
      <w:bookmarkEnd w:id="664"/>
      <w:bookmarkEnd w:id="665"/>
    </w:p>
    <w:p>
      <w:pPr>
        <w:adjustRightInd w:val="0"/>
        <w:snapToGrid w:val="0"/>
        <w:spacing w:line="560" w:lineRule="exact"/>
        <w:ind w:firstLine="560" w:firstLineChars="200"/>
        <w:rPr>
          <w:rFonts w:ascii="仿宋" w:hAnsi="仿宋" w:eastAsia="仿宋" w:cs="仿宋_GB2312"/>
          <w:bCs/>
          <w:sz w:val="28"/>
          <w:szCs w:val="28"/>
        </w:rPr>
      </w:pPr>
      <w:bookmarkStart w:id="666" w:name="_Toc20231_WPSOffice_Level2"/>
      <w:bookmarkStart w:id="667" w:name="_Toc15526_WPSOffice_Level2"/>
      <w:bookmarkStart w:id="668" w:name="_Toc26653_WPSOffice_Level2"/>
      <w:r>
        <w:rPr>
          <w:rFonts w:hint="eastAsia" w:ascii="仿宋" w:hAnsi="仿宋" w:eastAsia="仿宋" w:cs="仿宋_GB2312"/>
          <w:bCs/>
          <w:sz w:val="28"/>
          <w:szCs w:val="28"/>
        </w:rPr>
        <w:t>1.</w:t>
      </w:r>
      <w:r>
        <w:rPr>
          <w:rFonts w:hint="eastAsia" w:ascii="仿宋" w:hAnsi="仿宋" w:eastAsia="仿宋" w:cs="仿宋_GB2312"/>
          <w:bCs/>
          <w:sz w:val="28"/>
          <w:szCs w:val="28"/>
          <w:lang w:val="zh-CN"/>
        </w:rPr>
        <w:t>本合同一式六份，经双方签字，并加盖公章即为生效。</w:t>
      </w:r>
      <w:bookmarkEnd w:id="666"/>
      <w:bookmarkEnd w:id="667"/>
      <w:bookmarkEnd w:id="668"/>
    </w:p>
    <w:p>
      <w:pPr>
        <w:adjustRightInd w:val="0"/>
        <w:snapToGrid w:val="0"/>
        <w:spacing w:line="560" w:lineRule="exact"/>
        <w:ind w:firstLine="560" w:firstLineChars="200"/>
        <w:rPr>
          <w:rFonts w:ascii="仿宋" w:hAnsi="仿宋" w:eastAsia="仿宋" w:cs="仿宋_GB2312"/>
          <w:bCs/>
          <w:sz w:val="28"/>
          <w:szCs w:val="28"/>
        </w:rPr>
      </w:pPr>
      <w:bookmarkStart w:id="669" w:name="_Toc13664_WPSOffice_Level2"/>
      <w:bookmarkStart w:id="670" w:name="_Toc16154_WPSOffice_Level2"/>
      <w:bookmarkStart w:id="671" w:name="_Toc11979_WPSOffice_Level2"/>
      <w:r>
        <w:rPr>
          <w:rFonts w:hint="eastAsia" w:ascii="仿宋" w:hAnsi="仿宋" w:eastAsia="仿宋" w:cs="仿宋_GB2312"/>
          <w:bCs/>
          <w:sz w:val="28"/>
          <w:szCs w:val="28"/>
        </w:rPr>
        <w:t>2.</w:t>
      </w:r>
      <w:r>
        <w:rPr>
          <w:rFonts w:hint="eastAsia" w:ascii="仿宋" w:hAnsi="仿宋" w:eastAsia="仿宋" w:cs="仿宋_GB2312"/>
          <w:bCs/>
          <w:sz w:val="28"/>
          <w:szCs w:val="28"/>
          <w:lang w:val="zh-CN"/>
        </w:rPr>
        <w:t>本合同未尽事宜，按《民法典》有关规定处理。</w:t>
      </w:r>
      <w:bookmarkEnd w:id="669"/>
      <w:bookmarkEnd w:id="670"/>
      <w:bookmarkEnd w:id="671"/>
    </w:p>
    <w:p>
      <w:pPr>
        <w:adjustRightInd w:val="0"/>
        <w:snapToGrid w:val="0"/>
        <w:spacing w:line="560" w:lineRule="exact"/>
        <w:ind w:firstLine="560" w:firstLineChars="200"/>
        <w:rPr>
          <w:rFonts w:ascii="仿宋" w:hAnsi="仿宋" w:eastAsia="仿宋" w:cs="仿宋_GB2312"/>
          <w:bCs/>
          <w:sz w:val="28"/>
          <w:szCs w:val="28"/>
        </w:rPr>
      </w:pP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甲方（盖章）：                       乙方（盖章）：</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地址：                              地址：</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法定代表人或委托代理人：            法定代表人或委托代理人：</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                                    开户银行：</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联系电话：                          账号：</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                                    联系电话：</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签约时间：  年  月  日</w:t>
      </w:r>
    </w:p>
    <w:p>
      <w:pPr>
        <w:adjustRightInd w:val="0"/>
        <w:snapToGrid w:val="0"/>
        <w:spacing w:line="560" w:lineRule="exact"/>
        <w:ind w:firstLine="560" w:firstLineChars="200"/>
        <w:rPr>
          <w:rFonts w:ascii="仿宋" w:hAnsi="仿宋" w:eastAsia="仿宋" w:cs="仿宋_GB2312"/>
          <w:bCs/>
          <w:sz w:val="28"/>
          <w:szCs w:val="28"/>
        </w:rPr>
      </w:pPr>
    </w:p>
    <w:p>
      <w:pPr>
        <w:adjustRightInd w:val="0"/>
        <w:snapToGrid w:val="0"/>
        <w:spacing w:line="560" w:lineRule="exact"/>
        <w:ind w:firstLine="560" w:firstLineChars="200"/>
        <w:rPr>
          <w:rFonts w:ascii="仿宋" w:hAnsi="仿宋" w:eastAsia="仿宋" w:cs="仿宋_GB2312"/>
          <w:bCs/>
          <w:sz w:val="28"/>
          <w:szCs w:val="28"/>
        </w:rPr>
      </w:pP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合同备案部门：      </w:t>
      </w:r>
    </w:p>
    <w:p>
      <w:pPr>
        <w:adjustRightInd w:val="0"/>
        <w:snapToGrid w:val="0"/>
        <w:spacing w:line="560" w:lineRule="exact"/>
        <w:ind w:firstLine="560" w:firstLineChars="200"/>
        <w:rPr>
          <w:rFonts w:ascii="仿宋" w:hAnsi="仿宋" w:eastAsia="仿宋" w:cs="仿宋_GB2312"/>
          <w:bCs/>
          <w:sz w:val="28"/>
          <w:szCs w:val="28"/>
        </w:rPr>
      </w:pP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负责人：                                经办人：</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合同备案时间：   年  月  日</w:t>
      </w:r>
    </w:p>
    <w:p>
      <w:pPr>
        <w:rPr>
          <w:rFonts w:ascii="仿宋" w:hAnsi="仿宋" w:eastAsia="仿宋" w:cs="仿宋_GB2312"/>
          <w:bCs/>
          <w:sz w:val="28"/>
          <w:szCs w:val="28"/>
        </w:rPr>
      </w:pPr>
      <w:r>
        <w:rPr>
          <w:rFonts w:hint="eastAsia" w:ascii="仿宋" w:hAnsi="仿宋" w:eastAsia="仿宋" w:cs="仿宋_GB2312"/>
          <w:bCs/>
          <w:sz w:val="28"/>
          <w:szCs w:val="28"/>
        </w:rPr>
        <w:br w:type="page"/>
      </w:r>
    </w:p>
    <w:p>
      <w:pPr>
        <w:adjustRightInd w:val="0"/>
        <w:snapToGrid w:val="0"/>
        <w:spacing w:line="560" w:lineRule="exact"/>
        <w:ind w:firstLine="560" w:firstLineChars="200"/>
        <w:jc w:val="center"/>
        <w:rPr>
          <w:rFonts w:ascii="仿宋" w:hAnsi="仿宋" w:eastAsia="仿宋" w:cs="仿宋_GB2312"/>
          <w:bCs/>
          <w:sz w:val="28"/>
          <w:szCs w:val="28"/>
        </w:rPr>
      </w:pPr>
      <w:r>
        <w:rPr>
          <w:rFonts w:hint="eastAsia" w:ascii="仿宋" w:hAnsi="仿宋" w:eastAsia="仿宋" w:cs="仿宋_GB2312"/>
          <w:bCs/>
          <w:sz w:val="28"/>
          <w:szCs w:val="28"/>
        </w:rPr>
        <w:t>合同通用条款</w:t>
      </w:r>
    </w:p>
    <w:p>
      <w:pPr>
        <w:adjustRightInd w:val="0"/>
        <w:snapToGrid w:val="0"/>
        <w:spacing w:line="560" w:lineRule="exact"/>
        <w:ind w:firstLine="560" w:firstLineChars="200"/>
        <w:rPr>
          <w:rFonts w:ascii="仿宋" w:hAnsi="仿宋" w:eastAsia="仿宋" w:cs="仿宋_GB2312"/>
          <w:bCs/>
          <w:sz w:val="28"/>
          <w:szCs w:val="28"/>
        </w:rPr>
      </w:pP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根据《民法典》、《中华人民共和国政府采购法》的规定，合同双方经协商达成一致，自愿订立本合同，遵循公平原则明确双方的权利、义务，确保双方诚实守信地履行合同。</w:t>
      </w:r>
    </w:p>
    <w:p>
      <w:pPr>
        <w:adjustRightInd w:val="0"/>
        <w:snapToGrid w:val="0"/>
        <w:spacing w:line="560" w:lineRule="exact"/>
        <w:ind w:firstLine="560" w:firstLineChars="200"/>
        <w:rPr>
          <w:rFonts w:ascii="仿宋" w:hAnsi="仿宋" w:eastAsia="仿宋" w:cs="仿宋_GB2312"/>
          <w:bCs/>
          <w:sz w:val="28"/>
          <w:szCs w:val="28"/>
        </w:rPr>
      </w:pPr>
      <w:bookmarkStart w:id="672" w:name="_Toc22507_WPSOffice_Level2"/>
      <w:bookmarkStart w:id="673" w:name="_Toc20198_WPSOffice_Level2"/>
      <w:bookmarkStart w:id="674" w:name="_Toc26412_WPSOffice_Level2"/>
      <w:r>
        <w:rPr>
          <w:rFonts w:hint="eastAsia" w:ascii="仿宋" w:hAnsi="仿宋" w:eastAsia="仿宋" w:cs="仿宋_GB2312"/>
          <w:bCs/>
          <w:sz w:val="28"/>
          <w:szCs w:val="28"/>
        </w:rPr>
        <w:t>1.定义</w:t>
      </w:r>
      <w:bookmarkEnd w:id="672"/>
      <w:bookmarkEnd w:id="673"/>
      <w:bookmarkEnd w:id="674"/>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本合同中的下列术语应解释为：</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 “合同”指甲乙双方签署的、载明的甲乙双方权利义务的协议，包括所有的附件、附录和上述文件所提到的构成合同的所有文件。</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1.2 “合同金额”指根据合同规定，乙方在正确地完全履行合同义务后甲方应付给乙方的价款。</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 “合同条款”指本合同条款。</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 “货物”指乙方根据合同约定须向甲方提供的一切产品、设备、机械、仪表、备件等，包括辅助工具、使用手册等相关资料。</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1.5 “服务”指根据本合同规定乙方承担与供货有关的辅助服务，如运输、保险及安装、调试、提供技术援助、培训和合同中规定乙方应承担的其它义务。</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1.6 “甲方”指购买货物和服务的单位。</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1.7 “乙方”指提供本合同条款下货物和服务的公司或其他实体。</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1.8 “现场”指合同规定货物将要运至和安装的地点。</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1.9 “验收”指合同双方依据强制性的国家技术质量规范和合同约定，确认合同条款下的货物符合合同规定的活动。</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1.10原厂商：产品制造商或其在中国境内设立的办事或技术服务机构。除另有说明外，本合同文件所述的制造商、产品制造商、制造厂家、产品制造厂家均为原厂商。</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1.11 原产地：指产品的生产地，或提供服务的来源地。</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1.12 “工作日”指国家法定工作日，“天”指日历天数。</w:t>
      </w:r>
    </w:p>
    <w:p>
      <w:pPr>
        <w:adjustRightInd w:val="0"/>
        <w:snapToGrid w:val="0"/>
        <w:spacing w:line="560" w:lineRule="exact"/>
        <w:ind w:firstLine="560" w:firstLineChars="200"/>
        <w:rPr>
          <w:rFonts w:ascii="仿宋" w:hAnsi="仿宋" w:eastAsia="仿宋" w:cs="仿宋_GB2312"/>
          <w:bCs/>
          <w:sz w:val="28"/>
          <w:szCs w:val="28"/>
        </w:rPr>
      </w:pPr>
      <w:bookmarkStart w:id="675" w:name="_Toc21237_WPSOffice_Level2"/>
      <w:bookmarkStart w:id="676" w:name="_Toc20210_WPSOffice_Level2"/>
      <w:bookmarkStart w:id="677" w:name="_Toc9343_WPSOffice_Level2"/>
      <w:r>
        <w:rPr>
          <w:rFonts w:hint="eastAsia" w:ascii="仿宋" w:hAnsi="仿宋" w:eastAsia="仿宋" w:cs="仿宋_GB2312"/>
          <w:bCs/>
          <w:sz w:val="28"/>
          <w:szCs w:val="28"/>
        </w:rPr>
        <w:t>2.技术规格要求</w:t>
      </w:r>
      <w:bookmarkEnd w:id="675"/>
      <w:bookmarkEnd w:id="676"/>
      <w:bookmarkEnd w:id="677"/>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2.1 本合同条款下提交货物的技术规格要求应等于或优于谈判文件、谈判响应文件技术规格要求。若技术规格要求中无相应规定，则应符合相应的国家有关部门最新颁布的相应正式标准。</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2.2 乙方应向甲方提供货物及服务有关的标准的中文文本。</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2.3 除非技术规范中另有规定，计量单位均采用中华人民共和国法定计量单位。</w:t>
      </w:r>
    </w:p>
    <w:p>
      <w:pPr>
        <w:adjustRightInd w:val="0"/>
        <w:snapToGrid w:val="0"/>
        <w:spacing w:line="560" w:lineRule="exact"/>
        <w:ind w:firstLine="560" w:firstLineChars="200"/>
        <w:rPr>
          <w:rFonts w:ascii="仿宋" w:hAnsi="仿宋" w:eastAsia="仿宋" w:cs="仿宋_GB2312"/>
          <w:bCs/>
          <w:sz w:val="28"/>
          <w:szCs w:val="28"/>
        </w:rPr>
      </w:pPr>
      <w:bookmarkStart w:id="678" w:name="_Toc415_WPSOffice_Level2"/>
      <w:bookmarkStart w:id="679" w:name="_Toc26773_WPSOffice_Level2"/>
      <w:bookmarkStart w:id="680" w:name="_Toc23823_WPSOffice_Level2"/>
      <w:r>
        <w:rPr>
          <w:rFonts w:hint="eastAsia" w:ascii="仿宋" w:hAnsi="仿宋" w:eastAsia="仿宋" w:cs="仿宋_GB2312"/>
          <w:bCs/>
          <w:sz w:val="28"/>
          <w:szCs w:val="28"/>
        </w:rPr>
        <w:t>3.合同范围</w:t>
      </w:r>
      <w:bookmarkEnd w:id="678"/>
      <w:bookmarkEnd w:id="679"/>
      <w:bookmarkEnd w:id="680"/>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3.2 乙方应负责培训甲方的技术人员。</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adjustRightInd w:val="0"/>
        <w:snapToGrid w:val="0"/>
        <w:spacing w:line="560" w:lineRule="exact"/>
        <w:ind w:firstLine="560" w:firstLineChars="200"/>
        <w:rPr>
          <w:rFonts w:ascii="仿宋" w:hAnsi="仿宋" w:eastAsia="仿宋" w:cs="仿宋_GB2312"/>
          <w:bCs/>
          <w:sz w:val="28"/>
          <w:szCs w:val="28"/>
        </w:rPr>
      </w:pPr>
      <w:bookmarkStart w:id="681" w:name="_Toc22989_WPSOffice_Level2"/>
      <w:bookmarkStart w:id="682" w:name="_Toc1426_WPSOffice_Level2"/>
      <w:bookmarkStart w:id="683" w:name="_Toc27544_WPSOffice_Level2"/>
      <w:r>
        <w:rPr>
          <w:rFonts w:hint="eastAsia" w:ascii="仿宋" w:hAnsi="仿宋" w:eastAsia="仿宋" w:cs="仿宋_GB2312"/>
          <w:bCs/>
          <w:sz w:val="28"/>
          <w:szCs w:val="28"/>
        </w:rPr>
        <w:t>4.合同文件和资料</w:t>
      </w:r>
      <w:bookmarkEnd w:id="681"/>
      <w:bookmarkEnd w:id="682"/>
      <w:bookmarkEnd w:id="683"/>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4.1乙方在提供仪器设备时应同时提供中文版相关的技术资料，如目录索引、图纸、操作手册、使用指南、维修指南、服务手册等。</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djustRightInd w:val="0"/>
        <w:snapToGrid w:val="0"/>
        <w:spacing w:line="560" w:lineRule="exact"/>
        <w:ind w:firstLine="560" w:firstLineChars="200"/>
        <w:rPr>
          <w:rFonts w:ascii="仿宋" w:hAnsi="仿宋" w:eastAsia="仿宋" w:cs="仿宋_GB2312"/>
          <w:bCs/>
          <w:sz w:val="28"/>
          <w:szCs w:val="28"/>
        </w:rPr>
      </w:pPr>
      <w:bookmarkStart w:id="684" w:name="_Toc23784_WPSOffice_Level2"/>
      <w:bookmarkStart w:id="685" w:name="_Toc18584_WPSOffice_Level2"/>
      <w:bookmarkStart w:id="686" w:name="_Toc14802_WPSOffice_Level2"/>
      <w:r>
        <w:rPr>
          <w:rFonts w:hint="eastAsia" w:ascii="仿宋" w:hAnsi="仿宋" w:eastAsia="仿宋" w:cs="仿宋_GB2312"/>
          <w:bCs/>
          <w:sz w:val="28"/>
          <w:szCs w:val="28"/>
        </w:rPr>
        <w:t>5.知识产权</w:t>
      </w:r>
      <w:bookmarkEnd w:id="684"/>
      <w:bookmarkEnd w:id="685"/>
      <w:bookmarkEnd w:id="686"/>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5.1乙方应保证甲方在使用该货物或其任何一部分时不受第三方提出的侵犯专利权、 著作权、商标权和工业设计权等的起诉。</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5.2任何第三方提出侵权指控，乙方须与第三方交涉并承担由此产生的一切责任、费用和经济赔偿。</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5.4在本合同生效时已经存在并为各方合法拥有或使用的所有技术、资料和信息的知识产权，仍应属于其各自的原权利人所有或享有，另有约定的除外。</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djustRightInd w:val="0"/>
        <w:snapToGrid w:val="0"/>
        <w:spacing w:line="560" w:lineRule="exact"/>
        <w:ind w:firstLine="560" w:firstLineChars="200"/>
        <w:rPr>
          <w:rFonts w:ascii="仿宋" w:hAnsi="仿宋" w:eastAsia="仿宋" w:cs="仿宋_GB2312"/>
          <w:bCs/>
          <w:sz w:val="28"/>
          <w:szCs w:val="28"/>
        </w:rPr>
      </w:pPr>
      <w:bookmarkStart w:id="687" w:name="_Toc25026_WPSOffice_Level2"/>
      <w:bookmarkStart w:id="688" w:name="_Toc13395_WPSOffice_Level2"/>
      <w:bookmarkStart w:id="689" w:name="_Toc22229_WPSOffice_Level2"/>
      <w:r>
        <w:rPr>
          <w:rFonts w:hint="eastAsia" w:ascii="仿宋" w:hAnsi="仿宋" w:eastAsia="仿宋" w:cs="仿宋_GB2312"/>
          <w:bCs/>
          <w:sz w:val="28"/>
          <w:szCs w:val="28"/>
        </w:rPr>
        <w:t>6.保密</w:t>
      </w:r>
      <w:bookmarkEnd w:id="687"/>
      <w:bookmarkEnd w:id="688"/>
      <w:bookmarkEnd w:id="689"/>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6.2保密信息指任何一方因履行本合同所知悉的任何以口头、书面、图表或电子形式存在的对方信息，具体包括：</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6.2.1任何涉及对方过去、现在或将来的商业计划、规章制度、操作规程、处理手段、财务信息；</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6.2.2任何对方的技术措施、技术方案、软件应用及开发，硬件设备的品种、质量、数量、品牌等；</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6.2.3任何对方的技术秘密或专有知识、文件 、报告、数据、客户软件、流程图、数据库、发明、知识、贸易秘密。</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6.3乙方应根据甲方的要求签署相应的保密协议，保密协议与本条款存在不一致的，以保密协议为准。</w:t>
      </w:r>
    </w:p>
    <w:p>
      <w:pPr>
        <w:adjustRightInd w:val="0"/>
        <w:snapToGrid w:val="0"/>
        <w:spacing w:line="560" w:lineRule="exact"/>
        <w:ind w:firstLine="560" w:firstLineChars="200"/>
        <w:rPr>
          <w:rFonts w:ascii="仿宋" w:hAnsi="仿宋" w:eastAsia="仿宋" w:cs="仿宋_GB2312"/>
          <w:bCs/>
          <w:sz w:val="28"/>
          <w:szCs w:val="28"/>
        </w:rPr>
      </w:pPr>
      <w:bookmarkStart w:id="690" w:name="_Toc6752_WPSOffice_Level2"/>
      <w:bookmarkStart w:id="691" w:name="_Toc12645_WPSOffice_Level2"/>
      <w:bookmarkStart w:id="692" w:name="_Toc23853_WPSOffice_Level2"/>
      <w:r>
        <w:rPr>
          <w:rFonts w:hint="eastAsia" w:ascii="仿宋" w:hAnsi="仿宋" w:eastAsia="仿宋" w:cs="仿宋_GB2312"/>
          <w:bCs/>
          <w:sz w:val="28"/>
          <w:szCs w:val="28"/>
        </w:rPr>
        <w:t>7. 质量保证</w:t>
      </w:r>
      <w:bookmarkEnd w:id="690"/>
      <w:bookmarkEnd w:id="691"/>
      <w:bookmarkEnd w:id="692"/>
    </w:p>
    <w:p>
      <w:pPr>
        <w:adjustRightInd w:val="0"/>
        <w:snapToGrid w:val="0"/>
        <w:spacing w:line="560" w:lineRule="exact"/>
        <w:ind w:firstLine="560" w:firstLineChars="200"/>
        <w:rPr>
          <w:rFonts w:ascii="仿宋" w:hAnsi="仿宋" w:eastAsia="仿宋" w:cs="仿宋_GB2312"/>
          <w:bCs/>
          <w:sz w:val="28"/>
          <w:szCs w:val="28"/>
        </w:rPr>
      </w:pPr>
      <w:bookmarkStart w:id="693" w:name="_Toc8450_WPSOffice_Level3"/>
      <w:bookmarkStart w:id="694" w:name="_Toc26729_WPSOffice_Level3"/>
      <w:r>
        <w:rPr>
          <w:rFonts w:hint="eastAsia" w:ascii="仿宋" w:hAnsi="仿宋" w:eastAsia="仿宋" w:cs="仿宋_GB2312"/>
          <w:bCs/>
          <w:sz w:val="28"/>
          <w:szCs w:val="28"/>
        </w:rPr>
        <w:t>7.1货物质量保证</w:t>
      </w:r>
      <w:bookmarkEnd w:id="693"/>
      <w:bookmarkEnd w:id="694"/>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7.1.1乙方必须保证货物是全新、未使用过的，并完全符合强制性的国家技术质量规范和合同规定的质量、规格、性能和技术规范等的要求。</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7.1.5 合同条款下货物的质量保证期自货物通过最终验收起算，合同另行规定除外。</w:t>
      </w:r>
    </w:p>
    <w:p>
      <w:pPr>
        <w:adjustRightInd w:val="0"/>
        <w:snapToGrid w:val="0"/>
        <w:spacing w:line="560" w:lineRule="exact"/>
        <w:ind w:firstLine="560" w:firstLineChars="200"/>
        <w:rPr>
          <w:rFonts w:ascii="仿宋" w:hAnsi="仿宋" w:eastAsia="仿宋" w:cs="仿宋_GB2312"/>
          <w:bCs/>
          <w:sz w:val="28"/>
          <w:szCs w:val="28"/>
        </w:rPr>
      </w:pPr>
      <w:bookmarkStart w:id="695" w:name="_Toc18945_WPSOffice_Level3"/>
      <w:bookmarkStart w:id="696" w:name="_Toc9593_WPSOffice_Level3"/>
      <w:r>
        <w:rPr>
          <w:rFonts w:hint="eastAsia" w:ascii="仿宋" w:hAnsi="仿宋" w:eastAsia="仿宋" w:cs="仿宋_GB2312"/>
          <w:bCs/>
          <w:sz w:val="28"/>
          <w:szCs w:val="28"/>
        </w:rPr>
        <w:t>7.2辅助服务质量保证</w:t>
      </w:r>
      <w:bookmarkEnd w:id="695"/>
      <w:bookmarkEnd w:id="696"/>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7.2.2乙方应保证合同条款下所提供的服务包括培训、安装指导、单机调试、系统联调和试验等，按合同规定方式进行，并保证不存在因乙方工作人员的过失、错误或疏忽而产生的缺陷。</w:t>
      </w:r>
    </w:p>
    <w:p>
      <w:pPr>
        <w:adjustRightInd w:val="0"/>
        <w:snapToGrid w:val="0"/>
        <w:spacing w:line="560" w:lineRule="exact"/>
        <w:ind w:firstLine="560" w:firstLineChars="200"/>
        <w:rPr>
          <w:rFonts w:ascii="仿宋" w:hAnsi="仿宋" w:eastAsia="仿宋" w:cs="仿宋_GB2312"/>
          <w:bCs/>
          <w:sz w:val="28"/>
          <w:szCs w:val="28"/>
        </w:rPr>
      </w:pPr>
      <w:bookmarkStart w:id="697" w:name="_Toc16656_WPSOffice_Level2"/>
      <w:bookmarkStart w:id="698" w:name="_Toc444_WPSOffice_Level2"/>
      <w:bookmarkStart w:id="699" w:name="_Toc19930_WPSOffice_Level2"/>
      <w:r>
        <w:rPr>
          <w:rFonts w:hint="eastAsia" w:ascii="仿宋" w:hAnsi="仿宋" w:eastAsia="仿宋" w:cs="仿宋_GB2312"/>
          <w:bCs/>
          <w:sz w:val="28"/>
          <w:szCs w:val="28"/>
        </w:rPr>
        <w:t>8.包装要求</w:t>
      </w:r>
      <w:bookmarkEnd w:id="697"/>
      <w:bookmarkEnd w:id="698"/>
      <w:bookmarkEnd w:id="699"/>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8.1 除合同另有约定外，乙方提供的全部货物，均应采用本行业通用的方式进行包装，且该包装应符合国家有关包装的法律、法规的规定。</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8.2 包装应适应于远距离运输，并有良好的防潮、防震、防锈和防粗暴装卸等保护措施，以确保货物安全运抵现场。由于包装不善所引起的货物锈蚀、损坏和损失均由乙方承担。</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乙方应提供货物运至合同规定的最终目的地所需要的包装，以防止货物在转运中损坏或变质。</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8.3 乙方所提供的货物包装均为出厂时原包装。</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8.4 乙方所提供货物必须附有质量合格证，装箱清单，主机、附件、各种零部件和消耗品，有清楚的与装箱单相对应的名称和编号。</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8.5 货物运输中的运输费用和保险费用均由乙方承担。运输过程中的一切损失、损坏均由乙方负责。</w:t>
      </w:r>
    </w:p>
    <w:p>
      <w:pPr>
        <w:adjustRightInd w:val="0"/>
        <w:snapToGrid w:val="0"/>
        <w:spacing w:line="560" w:lineRule="exact"/>
        <w:ind w:firstLine="560" w:firstLineChars="200"/>
        <w:rPr>
          <w:rFonts w:ascii="仿宋" w:hAnsi="仿宋" w:eastAsia="仿宋" w:cs="仿宋_GB2312"/>
          <w:bCs/>
          <w:sz w:val="28"/>
          <w:szCs w:val="28"/>
        </w:rPr>
      </w:pPr>
      <w:bookmarkStart w:id="700" w:name="_Toc15918_WPSOffice_Level2"/>
      <w:bookmarkStart w:id="701" w:name="_Toc9360_WPSOffice_Level2"/>
      <w:bookmarkStart w:id="702" w:name="_Toc19342_WPSOffice_Level2"/>
      <w:r>
        <w:rPr>
          <w:rFonts w:hint="eastAsia" w:ascii="仿宋" w:hAnsi="仿宋" w:eastAsia="仿宋" w:cs="仿宋_GB2312"/>
          <w:bCs/>
          <w:sz w:val="28"/>
          <w:szCs w:val="28"/>
        </w:rPr>
        <w:t>9. 价格</w:t>
      </w:r>
      <w:bookmarkEnd w:id="700"/>
      <w:bookmarkEnd w:id="701"/>
      <w:bookmarkEnd w:id="702"/>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9.2 本合同价格为固定价格，包括了乙方履行合同全过程产生的所有成本和费用以及乙方应承担的一切税费。</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9.3检验费用 </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9.3.1 乙方必须负担本条款下属于乙方负责的检验、测试、调试、试运行和验收的所有费用，并负责乙方派往买方组织的检验、测试和验收人员的所有费用。</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9.3.2 甲方按合同计划参加在乙方工厂所在地检验、测试和验收的费用全部由乙方负责并已包含在合同总价中。</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9.3.3甲方检验人员已到卖方所在地，测试无法依照合同进行， 而引起甲方人员延长逗留时间，所有由此产生的包括甲方人员在内的直接费用及成本由乙方承担。 </w:t>
      </w:r>
    </w:p>
    <w:p>
      <w:pPr>
        <w:adjustRightInd w:val="0"/>
        <w:snapToGrid w:val="0"/>
        <w:spacing w:line="560" w:lineRule="exact"/>
        <w:ind w:firstLine="560" w:firstLineChars="200"/>
        <w:rPr>
          <w:rFonts w:ascii="仿宋" w:hAnsi="仿宋" w:eastAsia="仿宋" w:cs="仿宋_GB2312"/>
          <w:bCs/>
          <w:sz w:val="28"/>
          <w:szCs w:val="28"/>
        </w:rPr>
      </w:pPr>
      <w:bookmarkStart w:id="703" w:name="_Toc29082_WPSOffice_Level2"/>
      <w:bookmarkStart w:id="704" w:name="_Toc13355_WPSOffice_Level2"/>
      <w:bookmarkStart w:id="705" w:name="_Toc21379_WPSOffice_Level2"/>
      <w:r>
        <w:rPr>
          <w:rFonts w:hint="eastAsia" w:ascii="仿宋" w:hAnsi="仿宋" w:eastAsia="仿宋" w:cs="仿宋_GB2312"/>
          <w:bCs/>
          <w:sz w:val="28"/>
          <w:szCs w:val="28"/>
        </w:rPr>
        <w:t>10.交货方式及交货日期</w:t>
      </w:r>
      <w:bookmarkEnd w:id="703"/>
      <w:bookmarkEnd w:id="704"/>
      <w:bookmarkEnd w:id="705"/>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交货方式：现场交货，乙方负责办理运输和保险，将货物运抵现场。</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交货日期：所有货物运抵现场并经双方开箱验收合格之日。</w:t>
      </w:r>
    </w:p>
    <w:p>
      <w:pPr>
        <w:adjustRightInd w:val="0"/>
        <w:snapToGrid w:val="0"/>
        <w:spacing w:line="560" w:lineRule="exact"/>
        <w:ind w:firstLine="560" w:firstLineChars="200"/>
        <w:rPr>
          <w:rFonts w:ascii="仿宋" w:hAnsi="仿宋" w:eastAsia="仿宋" w:cs="仿宋_GB2312"/>
          <w:bCs/>
          <w:sz w:val="28"/>
          <w:szCs w:val="28"/>
        </w:rPr>
      </w:pPr>
      <w:bookmarkStart w:id="706" w:name="_Toc22184_WPSOffice_Level2"/>
      <w:bookmarkStart w:id="707" w:name="_Toc8711_WPSOffice_Level2"/>
      <w:bookmarkStart w:id="708" w:name="_Toc4905_WPSOffice_Level2"/>
      <w:r>
        <w:rPr>
          <w:rFonts w:hint="eastAsia" w:ascii="仿宋" w:hAnsi="仿宋" w:eastAsia="仿宋" w:cs="仿宋_GB2312"/>
          <w:bCs/>
          <w:sz w:val="28"/>
          <w:szCs w:val="28"/>
        </w:rPr>
        <w:t>11.检验和验收</w:t>
      </w:r>
      <w:bookmarkEnd w:id="706"/>
      <w:bookmarkEnd w:id="707"/>
      <w:bookmarkEnd w:id="708"/>
    </w:p>
    <w:p>
      <w:pPr>
        <w:adjustRightInd w:val="0"/>
        <w:snapToGrid w:val="0"/>
        <w:spacing w:line="560" w:lineRule="exact"/>
        <w:ind w:firstLine="560" w:firstLineChars="200"/>
        <w:rPr>
          <w:rFonts w:ascii="仿宋" w:hAnsi="仿宋" w:eastAsia="仿宋" w:cs="仿宋_GB2312"/>
          <w:bCs/>
          <w:sz w:val="28"/>
          <w:szCs w:val="28"/>
        </w:rPr>
      </w:pPr>
      <w:bookmarkStart w:id="709" w:name="_Toc7309_WPSOffice_Level3"/>
      <w:bookmarkStart w:id="710" w:name="_Toc11588_WPSOffice_Level3"/>
      <w:r>
        <w:rPr>
          <w:rFonts w:hint="eastAsia" w:ascii="仿宋" w:hAnsi="仿宋" w:eastAsia="仿宋" w:cs="仿宋_GB2312"/>
          <w:bCs/>
          <w:sz w:val="28"/>
          <w:szCs w:val="28"/>
        </w:rPr>
        <w:t>11.1开箱验收</w:t>
      </w:r>
      <w:bookmarkEnd w:id="709"/>
      <w:bookmarkEnd w:id="710"/>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11.1.1货物运抵现场后，双方应及时开箱验收，并制作验收记录，以确认与本合同约定的数量、型号等是否一致。</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pPr>
        <w:adjustRightInd w:val="0"/>
        <w:snapToGrid w:val="0"/>
        <w:spacing w:line="560" w:lineRule="exact"/>
        <w:ind w:firstLine="560" w:firstLineChars="200"/>
        <w:rPr>
          <w:rFonts w:ascii="仿宋" w:hAnsi="仿宋" w:eastAsia="仿宋" w:cs="仿宋_GB2312"/>
          <w:bCs/>
          <w:sz w:val="28"/>
          <w:szCs w:val="28"/>
        </w:rPr>
      </w:pPr>
      <w:bookmarkStart w:id="711" w:name="_Toc26974_WPSOffice_Level3"/>
      <w:bookmarkStart w:id="712" w:name="_Toc13911_WPSOffice_Level3"/>
      <w:r>
        <w:rPr>
          <w:rFonts w:hint="eastAsia" w:ascii="仿宋" w:hAnsi="仿宋" w:eastAsia="仿宋" w:cs="仿宋_GB2312"/>
          <w:bCs/>
          <w:sz w:val="28"/>
          <w:szCs w:val="28"/>
        </w:rPr>
        <w:t>11.2  检验验收</w:t>
      </w:r>
      <w:bookmarkEnd w:id="711"/>
      <w:bookmarkEnd w:id="712"/>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11.2.1 交货完成后，乙方应及时组装、调试、试运行，按照合同专用条款规定的试运行完成后，双方及时组织对货物检验验收。合同双方均须派人参加合同要求双方参加的试验、检验。</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11.2.2 在具体实施合同规定的检验验收之前，乙方需提前提交相应的测试计划（包括测试程序、测试内容和检验标准、试验时间安排等）供甲方确认。</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11.2.3  除需甲方确认的试验验收外，乙方还应对所有检验验收测试的结果、步骤、原始数据等作妥善记录。如甲方要求，乙方应提供这些记录给买方。</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11.2.4  检验测试出现全部或部分未达到本合同所约定的技术指标，甲方有权选择下列任一处理方式：</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a.重新测试直至合格为止；</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b.要求乙方对货物进行免费更换，然后重新测试直至合格为止；</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无论选择何种方式，甲方因此而发生的因卖方原因引起的所有费用均由乙方负担。</w:t>
      </w:r>
    </w:p>
    <w:p>
      <w:pPr>
        <w:adjustRightInd w:val="0"/>
        <w:snapToGrid w:val="0"/>
        <w:spacing w:line="560" w:lineRule="exact"/>
        <w:ind w:firstLine="560" w:firstLineChars="200"/>
        <w:rPr>
          <w:rFonts w:ascii="仿宋" w:hAnsi="仿宋" w:eastAsia="仿宋" w:cs="仿宋_GB2312"/>
          <w:bCs/>
          <w:sz w:val="28"/>
          <w:szCs w:val="28"/>
        </w:rPr>
      </w:pPr>
      <w:bookmarkStart w:id="713" w:name="_Toc1685_WPSOffice_Level3"/>
      <w:bookmarkStart w:id="714" w:name="_Toc5393_WPSOffice_Level3"/>
      <w:r>
        <w:rPr>
          <w:rFonts w:hint="eastAsia" w:ascii="仿宋" w:hAnsi="仿宋" w:eastAsia="仿宋" w:cs="仿宋_GB2312"/>
          <w:bCs/>
          <w:sz w:val="28"/>
          <w:szCs w:val="28"/>
        </w:rPr>
        <w:t>11.3  使用过程检验</w:t>
      </w:r>
      <w:bookmarkEnd w:id="713"/>
      <w:bookmarkEnd w:id="714"/>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11.3.2如果合同双方对乙方提供的上述试验结果报告的解释有分歧，双方须于出现分歧后10天内给对方声明，以陈述己方的观点。声明须附有关证据。分歧应通过协商解决。</w:t>
      </w:r>
    </w:p>
    <w:p>
      <w:pPr>
        <w:adjustRightInd w:val="0"/>
        <w:snapToGrid w:val="0"/>
        <w:spacing w:line="560" w:lineRule="exact"/>
        <w:ind w:firstLine="560" w:firstLineChars="200"/>
        <w:rPr>
          <w:rFonts w:ascii="仿宋" w:hAnsi="仿宋" w:eastAsia="仿宋" w:cs="仿宋_GB2312"/>
          <w:bCs/>
          <w:sz w:val="28"/>
          <w:szCs w:val="28"/>
        </w:rPr>
      </w:pPr>
      <w:bookmarkStart w:id="715" w:name="_Toc17387_WPSOffice_Level2"/>
      <w:bookmarkStart w:id="716" w:name="_Toc10883_WPSOffice_Level2"/>
      <w:bookmarkStart w:id="717" w:name="_Toc17827_WPSOffice_Level2"/>
      <w:r>
        <w:rPr>
          <w:rFonts w:hint="eastAsia" w:ascii="仿宋" w:hAnsi="仿宋" w:eastAsia="仿宋" w:cs="仿宋_GB2312"/>
          <w:bCs/>
          <w:sz w:val="28"/>
          <w:szCs w:val="28"/>
        </w:rPr>
        <w:t>12.付款条件</w:t>
      </w:r>
      <w:bookmarkEnd w:id="715"/>
      <w:bookmarkEnd w:id="716"/>
      <w:bookmarkEnd w:id="717"/>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本合同条款下的付款方法和条件在“合同专用条款”中具体规定。</w:t>
      </w:r>
    </w:p>
    <w:p>
      <w:pPr>
        <w:adjustRightInd w:val="0"/>
        <w:snapToGrid w:val="0"/>
        <w:spacing w:line="560" w:lineRule="exact"/>
        <w:ind w:firstLine="560" w:firstLineChars="200"/>
        <w:rPr>
          <w:rFonts w:ascii="仿宋" w:hAnsi="仿宋" w:eastAsia="仿宋" w:cs="仿宋_GB2312"/>
          <w:bCs/>
          <w:sz w:val="28"/>
          <w:szCs w:val="28"/>
        </w:rPr>
      </w:pPr>
      <w:bookmarkStart w:id="718" w:name="_Toc24025_WPSOffice_Level2"/>
      <w:bookmarkStart w:id="719" w:name="_Toc25610_WPSOffice_Level2"/>
      <w:bookmarkStart w:id="720" w:name="_Toc8681_WPSOffice_Level2"/>
      <w:r>
        <w:rPr>
          <w:rFonts w:hint="eastAsia" w:ascii="仿宋" w:hAnsi="仿宋" w:eastAsia="仿宋" w:cs="仿宋_GB2312"/>
          <w:bCs/>
          <w:sz w:val="28"/>
          <w:szCs w:val="28"/>
        </w:rPr>
        <w:t>13.履约保证金</w:t>
      </w:r>
      <w:bookmarkEnd w:id="718"/>
      <w:bookmarkEnd w:id="719"/>
      <w:bookmarkEnd w:id="720"/>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13.1乙方应在合同签订后，按合同专用条款的约定提交履约保证金。</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13.2履约保证金用于补偿甲方因卖方不能履行其合同义务而蒙受的损失。</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13.3履约保证金应使用本合同货币，按下述方式之一提交（谈判文件中另有约定的除外）：</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13.3.1甲方可接受的在中华人民共和国注册和营业的银行出具的履约保函； </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13.3.2 应当以支票、汇票、本票或者金融机构、担保机构出具的保函等非现金形式提交。</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13.4乙方未能按合同规定履行其义务，甲方有权从履约保证金中取得补偿。货物验收合格后，甲方将履约保证金退还乙方或转为质量保证金。</w:t>
      </w:r>
    </w:p>
    <w:p>
      <w:pPr>
        <w:adjustRightInd w:val="0"/>
        <w:snapToGrid w:val="0"/>
        <w:spacing w:line="560" w:lineRule="exact"/>
        <w:ind w:firstLine="560" w:firstLineChars="200"/>
        <w:rPr>
          <w:rFonts w:ascii="仿宋" w:hAnsi="仿宋" w:eastAsia="仿宋" w:cs="仿宋_GB2312"/>
          <w:bCs/>
          <w:sz w:val="28"/>
          <w:szCs w:val="28"/>
        </w:rPr>
      </w:pPr>
      <w:bookmarkStart w:id="721" w:name="_Toc13321_WPSOffice_Level2"/>
      <w:bookmarkStart w:id="722" w:name="_Toc2215_WPSOffice_Level2"/>
      <w:bookmarkStart w:id="723" w:name="_Toc21607_WPSOffice_Level2"/>
      <w:r>
        <w:rPr>
          <w:rFonts w:hint="eastAsia" w:ascii="仿宋" w:hAnsi="仿宋" w:eastAsia="仿宋" w:cs="仿宋_GB2312"/>
          <w:bCs/>
          <w:sz w:val="28"/>
          <w:szCs w:val="28"/>
        </w:rPr>
        <w:t>14.索赔</w:t>
      </w:r>
      <w:bookmarkEnd w:id="721"/>
      <w:bookmarkEnd w:id="722"/>
      <w:bookmarkEnd w:id="723"/>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14.2在履约保证期和检验期内，乙方对甲方提出的索赔负有责任，乙方应按照甲方同意的下列一种或多种方式解决索赔事宜：</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adjustRightInd w:val="0"/>
        <w:snapToGrid w:val="0"/>
        <w:spacing w:line="560" w:lineRule="exact"/>
        <w:jc w:val="left"/>
        <w:rPr>
          <w:rFonts w:ascii="仿宋" w:hAnsi="仿宋" w:eastAsia="仿宋" w:cs="仿宋_GB2312"/>
          <w:bCs/>
          <w:sz w:val="28"/>
          <w:szCs w:val="28"/>
        </w:rPr>
      </w:pPr>
      <w:r>
        <w:rPr>
          <w:rFonts w:hint="eastAsia" w:ascii="仿宋" w:hAnsi="仿宋" w:eastAsia="仿宋" w:cs="仿宋_GB2312"/>
          <w:bCs/>
          <w:sz w:val="28"/>
          <w:szCs w:val="28"/>
        </w:rPr>
        <w:t xml:space="preserve">   14.2.2根据货物低劣程度、损坏程度以及甲方所遭受损失的数额，经甲乙双方商定降低货物的价格，或由有资质的中介机构评估，以降低后的价格或评估价格为准。</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14.3乙方收到甲方发出的索赔通知之日起5个工作日内未作答复的，甲方可从合同款或履约保证金中扣回索赔金额，如金额不足以补偿索赔金额，乙方应补足差额部分。</w:t>
      </w:r>
    </w:p>
    <w:p>
      <w:pPr>
        <w:adjustRightInd w:val="0"/>
        <w:snapToGrid w:val="0"/>
        <w:spacing w:line="560" w:lineRule="exact"/>
        <w:ind w:firstLine="560" w:firstLineChars="200"/>
        <w:rPr>
          <w:rFonts w:ascii="仿宋" w:hAnsi="仿宋" w:eastAsia="仿宋" w:cs="仿宋_GB2312"/>
          <w:bCs/>
          <w:sz w:val="28"/>
          <w:szCs w:val="28"/>
        </w:rPr>
      </w:pPr>
      <w:bookmarkStart w:id="724" w:name="_Toc14292_WPSOffice_Level2"/>
      <w:bookmarkStart w:id="725" w:name="_Toc6747_WPSOffice_Level2"/>
      <w:bookmarkStart w:id="726" w:name="_Toc17056_WPSOffice_Level2"/>
      <w:r>
        <w:rPr>
          <w:rFonts w:hint="eastAsia" w:ascii="仿宋" w:hAnsi="仿宋" w:eastAsia="仿宋" w:cs="仿宋_GB2312"/>
          <w:bCs/>
          <w:sz w:val="28"/>
          <w:szCs w:val="28"/>
        </w:rPr>
        <w:t>15.迟延交货</w:t>
      </w:r>
      <w:bookmarkEnd w:id="724"/>
      <w:bookmarkEnd w:id="725"/>
      <w:bookmarkEnd w:id="726"/>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15.1 乙方应按照合同约定的时间交货和提供服务。</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15.2 除不可抗力因素外，乙方迟延交货，甲方有权提出违约损失赔偿或解除合同。</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pPr>
        <w:adjustRightInd w:val="0"/>
        <w:snapToGrid w:val="0"/>
        <w:spacing w:line="560" w:lineRule="exact"/>
        <w:ind w:firstLine="560" w:firstLineChars="200"/>
        <w:rPr>
          <w:rFonts w:ascii="仿宋" w:hAnsi="仿宋" w:eastAsia="仿宋" w:cs="仿宋_GB2312"/>
          <w:bCs/>
          <w:sz w:val="28"/>
          <w:szCs w:val="28"/>
        </w:rPr>
      </w:pPr>
      <w:bookmarkStart w:id="727" w:name="_Toc32293_WPSOffice_Level2"/>
      <w:bookmarkStart w:id="728" w:name="_Toc10642_WPSOffice_Level2"/>
      <w:bookmarkStart w:id="729" w:name="_Toc15350_WPSOffice_Level2"/>
      <w:r>
        <w:rPr>
          <w:rFonts w:hint="eastAsia" w:ascii="仿宋" w:hAnsi="仿宋" w:eastAsia="仿宋" w:cs="仿宋_GB2312"/>
          <w:bCs/>
          <w:sz w:val="28"/>
          <w:szCs w:val="28"/>
        </w:rPr>
        <w:t>16.违约赔偿</w:t>
      </w:r>
      <w:bookmarkEnd w:id="727"/>
      <w:bookmarkEnd w:id="728"/>
      <w:bookmarkEnd w:id="729"/>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除不可抗力因素外，乙方没有按照合同规定的时间交货和提供服务，甲方可要求乙方支付违约金。违约金每日按合同总价款的千分之五计收。</w:t>
      </w:r>
    </w:p>
    <w:p>
      <w:pPr>
        <w:adjustRightInd w:val="0"/>
        <w:snapToGrid w:val="0"/>
        <w:spacing w:line="560" w:lineRule="exact"/>
        <w:ind w:firstLine="560" w:firstLineChars="200"/>
        <w:rPr>
          <w:rFonts w:ascii="仿宋" w:hAnsi="仿宋" w:eastAsia="仿宋" w:cs="仿宋_GB2312"/>
          <w:bCs/>
          <w:sz w:val="28"/>
          <w:szCs w:val="28"/>
        </w:rPr>
      </w:pPr>
      <w:bookmarkStart w:id="730" w:name="_Toc132_WPSOffice_Level2"/>
      <w:bookmarkStart w:id="731" w:name="_Toc32484_WPSOffice_Level2"/>
      <w:bookmarkStart w:id="732" w:name="_Toc13101_WPSOffice_Level2"/>
      <w:r>
        <w:rPr>
          <w:rFonts w:hint="eastAsia" w:ascii="仿宋" w:hAnsi="仿宋" w:eastAsia="仿宋" w:cs="仿宋_GB2312"/>
          <w:bCs/>
          <w:sz w:val="28"/>
          <w:szCs w:val="28"/>
        </w:rPr>
        <w:t>17.不可抗力</w:t>
      </w:r>
      <w:bookmarkEnd w:id="730"/>
      <w:bookmarkEnd w:id="731"/>
      <w:bookmarkEnd w:id="732"/>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17.1.双方中任何一方遭遇法律规定的不可抗力，致使合同履行受阻时，履行合同的期限应予延长，延长的期限应相当于不可抗力所影响的时间。</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17.2受事故影响的一方应在不可抗力的事故发生后以书面形式通知另一方。</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17.3不可抗力使合同的某些内容有变更必要的， 双方应通过协商达成进一步履行合同的协议，因不可抗力致使合同不能履行的，合同终止。</w:t>
      </w:r>
    </w:p>
    <w:p>
      <w:pPr>
        <w:adjustRightInd w:val="0"/>
        <w:snapToGrid w:val="0"/>
        <w:spacing w:line="560" w:lineRule="exact"/>
        <w:ind w:firstLine="560" w:firstLineChars="200"/>
        <w:rPr>
          <w:rFonts w:ascii="仿宋" w:hAnsi="仿宋" w:eastAsia="仿宋" w:cs="仿宋_GB2312"/>
          <w:bCs/>
          <w:sz w:val="28"/>
          <w:szCs w:val="28"/>
        </w:rPr>
      </w:pPr>
      <w:bookmarkStart w:id="733" w:name="_Toc17980_WPSOffice_Level2"/>
      <w:bookmarkStart w:id="734" w:name="_Toc17666_WPSOffice_Level2"/>
      <w:bookmarkStart w:id="735" w:name="_Toc27502_WPSOffice_Level2"/>
      <w:r>
        <w:rPr>
          <w:rFonts w:hint="eastAsia" w:ascii="仿宋" w:hAnsi="仿宋" w:eastAsia="仿宋" w:cs="仿宋_GB2312"/>
          <w:bCs/>
          <w:sz w:val="28"/>
          <w:szCs w:val="28"/>
        </w:rPr>
        <w:t>18.税费</w:t>
      </w:r>
      <w:bookmarkEnd w:id="733"/>
      <w:bookmarkEnd w:id="734"/>
      <w:bookmarkEnd w:id="735"/>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与本合同有关的一切税费均由乙方承担。</w:t>
      </w:r>
    </w:p>
    <w:p>
      <w:pPr>
        <w:adjustRightInd w:val="0"/>
        <w:snapToGrid w:val="0"/>
        <w:spacing w:line="560" w:lineRule="exact"/>
        <w:ind w:firstLine="560" w:firstLineChars="200"/>
        <w:rPr>
          <w:rFonts w:ascii="仿宋" w:hAnsi="仿宋" w:eastAsia="仿宋" w:cs="仿宋_GB2312"/>
          <w:bCs/>
          <w:sz w:val="28"/>
          <w:szCs w:val="28"/>
        </w:rPr>
      </w:pPr>
      <w:bookmarkStart w:id="736" w:name="_Toc16036_WPSOffice_Level2"/>
      <w:bookmarkStart w:id="737" w:name="_Toc27070_WPSOffice_Level2"/>
      <w:bookmarkStart w:id="738" w:name="_Toc1449_WPSOffice_Level2"/>
      <w:r>
        <w:rPr>
          <w:rFonts w:hint="eastAsia" w:ascii="仿宋" w:hAnsi="仿宋" w:eastAsia="仿宋" w:cs="仿宋_GB2312"/>
          <w:bCs/>
          <w:sz w:val="28"/>
          <w:szCs w:val="28"/>
        </w:rPr>
        <w:t>19.合同争议的解决</w:t>
      </w:r>
      <w:bookmarkEnd w:id="736"/>
      <w:bookmarkEnd w:id="737"/>
      <w:bookmarkEnd w:id="738"/>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19.1甲方和乙方由于本合同的履行而发生任何争议时，双方可先通过协商解决。</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19.2任何一方不愿通过协商或通过协商仍不能解决争议，则双方中任何一方均应向甲方所在地人民法院起诉。</w:t>
      </w:r>
    </w:p>
    <w:p>
      <w:pPr>
        <w:adjustRightInd w:val="0"/>
        <w:snapToGrid w:val="0"/>
        <w:spacing w:line="560" w:lineRule="exact"/>
        <w:ind w:firstLine="560" w:firstLineChars="200"/>
        <w:rPr>
          <w:rFonts w:ascii="仿宋" w:hAnsi="仿宋" w:eastAsia="仿宋" w:cs="仿宋_GB2312"/>
          <w:bCs/>
          <w:sz w:val="28"/>
          <w:szCs w:val="28"/>
        </w:rPr>
      </w:pPr>
      <w:bookmarkStart w:id="739" w:name="_Toc1645_WPSOffice_Level2"/>
      <w:bookmarkStart w:id="740" w:name="_Toc4114_WPSOffice_Level2"/>
      <w:bookmarkStart w:id="741" w:name="_Toc25678_WPSOffice_Level2"/>
      <w:r>
        <w:rPr>
          <w:rFonts w:hint="eastAsia" w:ascii="仿宋" w:hAnsi="仿宋" w:eastAsia="仿宋" w:cs="仿宋_GB2312"/>
          <w:bCs/>
          <w:sz w:val="28"/>
          <w:szCs w:val="28"/>
        </w:rPr>
        <w:t>20.违约解除合同</w:t>
      </w:r>
      <w:bookmarkEnd w:id="739"/>
      <w:bookmarkEnd w:id="740"/>
      <w:bookmarkEnd w:id="741"/>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20.1出现下列情形之一的，视为乙方违约。甲方可向乙方发出书面通知，部分或全部终止合同，同时保留向乙方索赔的权利。</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 xml:space="preserve">20.1.1乙方未能在合同规定的限期或甲方同意延长的限期内，提供全部或部分货物的； </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20.1.2乙方未能履行合同规定的其它主要义务的；</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20.1.3乙方在本合同履行过程中有欺诈行为的。</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djustRightInd w:val="0"/>
        <w:snapToGrid w:val="0"/>
        <w:spacing w:line="560" w:lineRule="exact"/>
        <w:ind w:firstLine="560" w:firstLineChars="200"/>
        <w:rPr>
          <w:rFonts w:ascii="仿宋" w:hAnsi="仿宋" w:eastAsia="仿宋" w:cs="仿宋_GB2312"/>
          <w:bCs/>
          <w:sz w:val="28"/>
          <w:szCs w:val="28"/>
        </w:rPr>
      </w:pPr>
      <w:bookmarkStart w:id="742" w:name="_Toc4171_WPSOffice_Level2"/>
      <w:bookmarkStart w:id="743" w:name="_Toc3174_WPSOffice_Level2"/>
      <w:bookmarkStart w:id="744" w:name="_Toc26055_WPSOffice_Level2"/>
      <w:r>
        <w:rPr>
          <w:rFonts w:hint="eastAsia" w:ascii="仿宋" w:hAnsi="仿宋" w:eastAsia="仿宋" w:cs="仿宋_GB2312"/>
          <w:bCs/>
          <w:sz w:val="28"/>
          <w:szCs w:val="28"/>
        </w:rPr>
        <w:t>21.破产终止合同</w:t>
      </w:r>
      <w:bookmarkEnd w:id="742"/>
      <w:bookmarkEnd w:id="743"/>
      <w:bookmarkEnd w:id="744"/>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乙方破产而无法完全履行本合同义务时，甲方可以书面方式通知乙方终止合同而不给予乙方补偿。该合同的终止将不损害或不影响甲方已经采取或将要采取任何行动或补救措施的权利。</w:t>
      </w:r>
    </w:p>
    <w:p>
      <w:pPr>
        <w:adjustRightInd w:val="0"/>
        <w:snapToGrid w:val="0"/>
        <w:spacing w:line="560" w:lineRule="exact"/>
        <w:ind w:firstLine="560" w:firstLineChars="200"/>
        <w:rPr>
          <w:rFonts w:ascii="仿宋" w:hAnsi="仿宋" w:eastAsia="仿宋" w:cs="仿宋_GB2312"/>
          <w:bCs/>
          <w:sz w:val="28"/>
          <w:szCs w:val="28"/>
        </w:rPr>
      </w:pPr>
      <w:bookmarkStart w:id="745" w:name="_Toc17697_WPSOffice_Level2"/>
      <w:bookmarkStart w:id="746" w:name="_Toc12382_WPSOffice_Level2"/>
      <w:bookmarkStart w:id="747" w:name="_Toc6264_WPSOffice_Level2"/>
      <w:r>
        <w:rPr>
          <w:rFonts w:hint="eastAsia" w:ascii="仿宋" w:hAnsi="仿宋" w:eastAsia="仿宋" w:cs="仿宋_GB2312"/>
          <w:bCs/>
          <w:sz w:val="28"/>
          <w:szCs w:val="28"/>
        </w:rPr>
        <w:t>22.转让和分包</w:t>
      </w:r>
      <w:bookmarkEnd w:id="745"/>
      <w:bookmarkEnd w:id="746"/>
      <w:bookmarkEnd w:id="747"/>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22.1采购合同不能转让。</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djustRightInd w:val="0"/>
        <w:snapToGrid w:val="0"/>
        <w:spacing w:line="560" w:lineRule="exact"/>
        <w:ind w:firstLine="560" w:firstLineChars="200"/>
        <w:rPr>
          <w:rFonts w:ascii="仿宋" w:hAnsi="仿宋" w:eastAsia="仿宋" w:cs="仿宋_GB2312"/>
          <w:bCs/>
          <w:sz w:val="28"/>
          <w:szCs w:val="28"/>
        </w:rPr>
      </w:pPr>
      <w:bookmarkStart w:id="748" w:name="_Toc30393_WPSOffice_Level2"/>
      <w:bookmarkStart w:id="749" w:name="_Toc32240_WPSOffice_Level2"/>
      <w:bookmarkStart w:id="750" w:name="_Toc2646_WPSOffice_Level2"/>
      <w:r>
        <w:rPr>
          <w:rFonts w:hint="eastAsia" w:ascii="仿宋" w:hAnsi="仿宋" w:eastAsia="仿宋" w:cs="仿宋_GB2312"/>
          <w:bCs/>
          <w:sz w:val="28"/>
          <w:szCs w:val="28"/>
        </w:rPr>
        <w:t>23.合同修改</w:t>
      </w:r>
      <w:bookmarkEnd w:id="748"/>
      <w:bookmarkEnd w:id="749"/>
      <w:bookmarkEnd w:id="750"/>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甲方和乙方都不得擅自变更本合同，但合同继续履行将损害国家和社会公共利益的除外。如必须对合同条款进行改动时，当事人双方须共同签署书面文件，做为合同的补充。</w:t>
      </w:r>
    </w:p>
    <w:p>
      <w:pPr>
        <w:adjustRightInd w:val="0"/>
        <w:snapToGrid w:val="0"/>
        <w:spacing w:line="560" w:lineRule="exact"/>
        <w:ind w:firstLine="560" w:firstLineChars="200"/>
        <w:rPr>
          <w:rFonts w:ascii="仿宋" w:hAnsi="仿宋" w:eastAsia="仿宋" w:cs="仿宋_GB2312"/>
          <w:bCs/>
          <w:sz w:val="28"/>
          <w:szCs w:val="28"/>
        </w:rPr>
      </w:pPr>
      <w:bookmarkStart w:id="751" w:name="_Toc17115_WPSOffice_Level2"/>
      <w:bookmarkStart w:id="752" w:name="_Toc20751_WPSOffice_Level2"/>
      <w:bookmarkStart w:id="753" w:name="_Toc11324_WPSOffice_Level2"/>
      <w:r>
        <w:rPr>
          <w:rFonts w:hint="eastAsia" w:ascii="仿宋" w:hAnsi="仿宋" w:eastAsia="仿宋" w:cs="仿宋_GB2312"/>
          <w:bCs/>
          <w:sz w:val="28"/>
          <w:szCs w:val="28"/>
        </w:rPr>
        <w:t>24.通知</w:t>
      </w:r>
      <w:bookmarkEnd w:id="751"/>
      <w:bookmarkEnd w:id="752"/>
      <w:bookmarkEnd w:id="753"/>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本合同任何一方给另一方的通知，都应以书面形式发送，而另一方也应以书面形式确认并发送到对方明确的地址。</w:t>
      </w:r>
    </w:p>
    <w:p>
      <w:pPr>
        <w:adjustRightInd w:val="0"/>
        <w:snapToGrid w:val="0"/>
        <w:spacing w:line="560" w:lineRule="exact"/>
        <w:ind w:firstLine="560" w:firstLineChars="200"/>
        <w:rPr>
          <w:rFonts w:ascii="仿宋" w:hAnsi="仿宋" w:eastAsia="仿宋" w:cs="仿宋_GB2312"/>
          <w:bCs/>
          <w:sz w:val="28"/>
          <w:szCs w:val="28"/>
        </w:rPr>
      </w:pPr>
      <w:bookmarkStart w:id="754" w:name="_Toc11594_WPSOffice_Level2"/>
      <w:bookmarkStart w:id="755" w:name="_Toc15147_WPSOffice_Level2"/>
      <w:bookmarkStart w:id="756" w:name="_Toc11022_WPSOffice_Level2"/>
      <w:r>
        <w:rPr>
          <w:rFonts w:hint="eastAsia" w:ascii="仿宋" w:hAnsi="仿宋" w:eastAsia="仿宋" w:cs="仿宋_GB2312"/>
          <w:bCs/>
          <w:sz w:val="28"/>
          <w:szCs w:val="28"/>
        </w:rPr>
        <w:t>25.计量单位</w:t>
      </w:r>
      <w:bookmarkEnd w:id="754"/>
      <w:bookmarkEnd w:id="755"/>
      <w:bookmarkEnd w:id="756"/>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除技术规范中另有规定外，计量单位均使用国家法定计量单位。</w:t>
      </w:r>
    </w:p>
    <w:p>
      <w:pPr>
        <w:adjustRightInd w:val="0"/>
        <w:snapToGrid w:val="0"/>
        <w:spacing w:line="560" w:lineRule="exact"/>
        <w:ind w:firstLine="560" w:firstLineChars="200"/>
        <w:rPr>
          <w:rFonts w:ascii="仿宋" w:hAnsi="仿宋" w:eastAsia="仿宋" w:cs="仿宋_GB2312"/>
          <w:bCs/>
          <w:sz w:val="28"/>
          <w:szCs w:val="28"/>
        </w:rPr>
      </w:pPr>
      <w:bookmarkStart w:id="757" w:name="_Toc32417_WPSOffice_Level2"/>
      <w:bookmarkStart w:id="758" w:name="_Toc15506_WPSOffice_Level2"/>
      <w:bookmarkStart w:id="759" w:name="_Toc24346_WPSOffice_Level2"/>
      <w:r>
        <w:rPr>
          <w:rFonts w:hint="eastAsia" w:ascii="仿宋" w:hAnsi="仿宋" w:eastAsia="仿宋" w:cs="仿宋_GB2312"/>
          <w:bCs/>
          <w:sz w:val="28"/>
          <w:szCs w:val="28"/>
        </w:rPr>
        <w:t>26.适用法律</w:t>
      </w:r>
      <w:bookmarkEnd w:id="757"/>
      <w:bookmarkEnd w:id="758"/>
      <w:bookmarkEnd w:id="759"/>
    </w:p>
    <w:p>
      <w:pPr>
        <w:adjustRightInd w:val="0"/>
        <w:snapToGrid w:val="0"/>
        <w:spacing w:line="560" w:lineRule="exact"/>
        <w:ind w:firstLine="560" w:firstLineChars="200"/>
        <w:rPr>
          <w:rFonts w:ascii="仿宋" w:hAnsi="仿宋" w:eastAsia="仿宋" w:cs="仿宋_GB2312"/>
          <w:b/>
          <w:color w:val="000000"/>
          <w:sz w:val="28"/>
          <w:szCs w:val="28"/>
        </w:rPr>
      </w:pPr>
      <w:r>
        <w:rPr>
          <w:rFonts w:hint="eastAsia" w:ascii="仿宋" w:hAnsi="仿宋" w:eastAsia="仿宋" w:cs="仿宋_GB2312"/>
          <w:bCs/>
          <w:sz w:val="28"/>
          <w:szCs w:val="28"/>
        </w:rPr>
        <w:t>本合同按照中华人民共和国的相关法律进行解释。</w:t>
      </w:r>
    </w:p>
    <w:sectPr>
      <w:footerReference r:id="rId3" w:type="default"/>
      <w:pgSz w:w="11906" w:h="16838"/>
      <w:pgMar w:top="1984" w:right="1474" w:bottom="187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jVlWrgBAACS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90BA2805"/>
    <w:multiLevelType w:val="singleLevel"/>
    <w:tmpl w:val="90BA2805"/>
    <w:lvl w:ilvl="0" w:tentative="0">
      <w:start w:val="2"/>
      <w:numFmt w:val="decimal"/>
      <w:suff w:val="nothing"/>
      <w:lvlText w:val="%1、"/>
      <w:lvlJc w:val="left"/>
    </w:lvl>
  </w:abstractNum>
  <w:abstractNum w:abstractNumId="2">
    <w:nsid w:val="992C83FD"/>
    <w:multiLevelType w:val="singleLevel"/>
    <w:tmpl w:val="992C83FD"/>
    <w:lvl w:ilvl="0" w:tentative="0">
      <w:start w:val="1"/>
      <w:numFmt w:val="decimal"/>
      <w:suff w:val="space"/>
      <w:lvlText w:val="%1."/>
      <w:lvlJc w:val="left"/>
    </w:lvl>
  </w:abstractNum>
  <w:abstractNum w:abstractNumId="3">
    <w:nsid w:val="AA6044A2"/>
    <w:multiLevelType w:val="singleLevel"/>
    <w:tmpl w:val="AA6044A2"/>
    <w:lvl w:ilvl="0" w:tentative="0">
      <w:start w:val="1"/>
      <w:numFmt w:val="decimal"/>
      <w:suff w:val="nothing"/>
      <w:lvlText w:val="%1、"/>
      <w:lvlJc w:val="left"/>
    </w:lvl>
  </w:abstractNum>
  <w:abstractNum w:abstractNumId="4">
    <w:nsid w:val="ECF6E241"/>
    <w:multiLevelType w:val="singleLevel"/>
    <w:tmpl w:val="ECF6E241"/>
    <w:lvl w:ilvl="0" w:tentative="0">
      <w:start w:val="2"/>
      <w:numFmt w:val="decimal"/>
      <w:suff w:val="nothing"/>
      <w:lvlText w:val="%1、"/>
      <w:lvlJc w:val="left"/>
    </w:lvl>
  </w:abstractNum>
  <w:abstractNum w:abstractNumId="5">
    <w:nsid w:val="14FED333"/>
    <w:multiLevelType w:val="singleLevel"/>
    <w:tmpl w:val="14FED333"/>
    <w:lvl w:ilvl="0" w:tentative="0">
      <w:start w:val="1"/>
      <w:numFmt w:val="chineseCounting"/>
      <w:suff w:val="space"/>
      <w:lvlText w:val="第%1部分"/>
      <w:lvlJc w:val="left"/>
      <w:rPr>
        <w:rFonts w:hint="eastAsia"/>
      </w:rPr>
    </w:lvl>
  </w:abstractNum>
  <w:abstractNum w:abstractNumId="6">
    <w:nsid w:val="40063688"/>
    <w:multiLevelType w:val="singleLevel"/>
    <w:tmpl w:val="40063688"/>
    <w:lvl w:ilvl="0" w:tentative="0">
      <w:start w:val="1"/>
      <w:numFmt w:val="decimal"/>
      <w:lvlText w:val="%1."/>
      <w:lvlJc w:val="left"/>
      <w:pPr>
        <w:tabs>
          <w:tab w:val="left" w:pos="312"/>
        </w:tabs>
      </w:pPr>
    </w:lvl>
  </w:abstractNum>
  <w:abstractNum w:abstractNumId="7">
    <w:nsid w:val="502987BA"/>
    <w:multiLevelType w:val="singleLevel"/>
    <w:tmpl w:val="502987BA"/>
    <w:lvl w:ilvl="0" w:tentative="0">
      <w:start w:val="1"/>
      <w:numFmt w:val="decimal"/>
      <w:suff w:val="nothing"/>
      <w:lvlText w:val="%1、"/>
      <w:lvlJc w:val="left"/>
    </w:lvl>
  </w:abstractNum>
  <w:abstractNum w:abstractNumId="8">
    <w:nsid w:val="5BE8AF8E"/>
    <w:multiLevelType w:val="singleLevel"/>
    <w:tmpl w:val="5BE8AF8E"/>
    <w:lvl w:ilvl="0" w:tentative="0">
      <w:start w:val="1"/>
      <w:numFmt w:val="decimal"/>
      <w:suff w:val="nothing"/>
      <w:lvlText w:val="%1、"/>
      <w:lvlJc w:val="left"/>
    </w:lvl>
  </w:abstractNum>
  <w:abstractNum w:abstractNumId="9">
    <w:nsid w:val="5EC64F27"/>
    <w:multiLevelType w:val="singleLevel"/>
    <w:tmpl w:val="5EC64F27"/>
    <w:lvl w:ilvl="0" w:tentative="0">
      <w:start w:val="1"/>
      <w:numFmt w:val="decimal"/>
      <w:suff w:val="nothing"/>
      <w:lvlText w:val="（%1）"/>
      <w:lvlJc w:val="left"/>
    </w:lvl>
  </w:abstractNum>
  <w:abstractNum w:abstractNumId="10">
    <w:nsid w:val="6A7196BF"/>
    <w:multiLevelType w:val="singleLevel"/>
    <w:tmpl w:val="6A7196BF"/>
    <w:lvl w:ilvl="0" w:tentative="0">
      <w:start w:val="1"/>
      <w:numFmt w:val="decimal"/>
      <w:suff w:val="space"/>
      <w:lvlText w:val="%1."/>
      <w:lvlJc w:val="left"/>
    </w:lvl>
  </w:abstractNum>
  <w:abstractNum w:abstractNumId="11">
    <w:nsid w:val="7499AA4E"/>
    <w:multiLevelType w:val="singleLevel"/>
    <w:tmpl w:val="7499AA4E"/>
    <w:lvl w:ilvl="0" w:tentative="0">
      <w:start w:val="1"/>
      <w:numFmt w:val="decimal"/>
      <w:lvlText w:val="%1."/>
      <w:lvlJc w:val="left"/>
      <w:pPr>
        <w:tabs>
          <w:tab w:val="left" w:pos="312"/>
        </w:tabs>
      </w:pPr>
    </w:lvl>
  </w:abstractNum>
  <w:num w:numId="1">
    <w:abstractNumId w:val="5"/>
  </w:num>
  <w:num w:numId="2">
    <w:abstractNumId w:val="11"/>
  </w:num>
  <w:num w:numId="3">
    <w:abstractNumId w:val="2"/>
  </w:num>
  <w:num w:numId="4">
    <w:abstractNumId w:val="6"/>
  </w:num>
  <w:num w:numId="5">
    <w:abstractNumId w:val="9"/>
  </w:num>
  <w:num w:numId="6">
    <w:abstractNumId w:val="7"/>
  </w:num>
  <w:num w:numId="7">
    <w:abstractNumId w:val="1"/>
  </w:num>
  <w:num w:numId="8">
    <w:abstractNumId w:val="3"/>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0146000"/>
    <w:rsid w:val="001818CF"/>
    <w:rsid w:val="001C17AD"/>
    <w:rsid w:val="001E0EAE"/>
    <w:rsid w:val="00206A25"/>
    <w:rsid w:val="00265744"/>
    <w:rsid w:val="00294289"/>
    <w:rsid w:val="002D219F"/>
    <w:rsid w:val="00407C72"/>
    <w:rsid w:val="00467FAC"/>
    <w:rsid w:val="00502170"/>
    <w:rsid w:val="005A70BF"/>
    <w:rsid w:val="006928DC"/>
    <w:rsid w:val="006C2B05"/>
    <w:rsid w:val="007E1AFD"/>
    <w:rsid w:val="008D39DE"/>
    <w:rsid w:val="00920D66"/>
    <w:rsid w:val="0094254D"/>
    <w:rsid w:val="00B26964"/>
    <w:rsid w:val="00B56FE0"/>
    <w:rsid w:val="00BE6E3D"/>
    <w:rsid w:val="00D6553C"/>
    <w:rsid w:val="00D90F27"/>
    <w:rsid w:val="00DE743A"/>
    <w:rsid w:val="00E67AC1"/>
    <w:rsid w:val="00E74E2A"/>
    <w:rsid w:val="00F900CA"/>
    <w:rsid w:val="00FF6321"/>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A536242"/>
    <w:rsid w:val="0A801DDE"/>
    <w:rsid w:val="0AED28F4"/>
    <w:rsid w:val="0B2B4C7E"/>
    <w:rsid w:val="0BB54002"/>
    <w:rsid w:val="0C661388"/>
    <w:rsid w:val="0CA87A52"/>
    <w:rsid w:val="0D256ADD"/>
    <w:rsid w:val="0D616E1A"/>
    <w:rsid w:val="0D711167"/>
    <w:rsid w:val="0DC739FA"/>
    <w:rsid w:val="0E783BEB"/>
    <w:rsid w:val="0E874D29"/>
    <w:rsid w:val="0E930373"/>
    <w:rsid w:val="109055EB"/>
    <w:rsid w:val="10DE48CA"/>
    <w:rsid w:val="11A90D14"/>
    <w:rsid w:val="11FB2BE7"/>
    <w:rsid w:val="12400F8A"/>
    <w:rsid w:val="1289645E"/>
    <w:rsid w:val="13D2255B"/>
    <w:rsid w:val="14526E5B"/>
    <w:rsid w:val="1532490E"/>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ADE5E46"/>
    <w:rsid w:val="2B78699C"/>
    <w:rsid w:val="2C2E5CBB"/>
    <w:rsid w:val="2C8566B3"/>
    <w:rsid w:val="2CC30608"/>
    <w:rsid w:val="2F173B14"/>
    <w:rsid w:val="2F7A1819"/>
    <w:rsid w:val="2F7B1CC0"/>
    <w:rsid w:val="2FD74D0A"/>
    <w:rsid w:val="30B46ED7"/>
    <w:rsid w:val="30D84A6D"/>
    <w:rsid w:val="31CD6FAF"/>
    <w:rsid w:val="34184F37"/>
    <w:rsid w:val="342873FA"/>
    <w:rsid w:val="348875DC"/>
    <w:rsid w:val="35061DD1"/>
    <w:rsid w:val="356B65D3"/>
    <w:rsid w:val="381009F4"/>
    <w:rsid w:val="38177AC2"/>
    <w:rsid w:val="38330237"/>
    <w:rsid w:val="39E61C93"/>
    <w:rsid w:val="3AD61226"/>
    <w:rsid w:val="3AF96301"/>
    <w:rsid w:val="3C0E6A8C"/>
    <w:rsid w:val="3CDA061D"/>
    <w:rsid w:val="3D4C7081"/>
    <w:rsid w:val="3D9F3525"/>
    <w:rsid w:val="3DCC1178"/>
    <w:rsid w:val="3E004C98"/>
    <w:rsid w:val="3E3B0987"/>
    <w:rsid w:val="3E6F1C2A"/>
    <w:rsid w:val="3F000963"/>
    <w:rsid w:val="3FCC1BB2"/>
    <w:rsid w:val="3FFA1B0C"/>
    <w:rsid w:val="40B97554"/>
    <w:rsid w:val="43803F8D"/>
    <w:rsid w:val="44107D9B"/>
    <w:rsid w:val="45EE208A"/>
    <w:rsid w:val="460515BC"/>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51271052"/>
    <w:rsid w:val="5176769E"/>
    <w:rsid w:val="519017FF"/>
    <w:rsid w:val="51B22AB2"/>
    <w:rsid w:val="51FE73D1"/>
    <w:rsid w:val="53534733"/>
    <w:rsid w:val="535B4140"/>
    <w:rsid w:val="53B41740"/>
    <w:rsid w:val="53E9079A"/>
    <w:rsid w:val="54AB36A4"/>
    <w:rsid w:val="5571016F"/>
    <w:rsid w:val="557F61CB"/>
    <w:rsid w:val="55806AF0"/>
    <w:rsid w:val="55B04C26"/>
    <w:rsid w:val="55F51E57"/>
    <w:rsid w:val="57F27B11"/>
    <w:rsid w:val="587D00AE"/>
    <w:rsid w:val="59361F1D"/>
    <w:rsid w:val="5AA26202"/>
    <w:rsid w:val="5AEF00AC"/>
    <w:rsid w:val="5BFA2163"/>
    <w:rsid w:val="5CC84CFD"/>
    <w:rsid w:val="5D4A3A21"/>
    <w:rsid w:val="5D6408DE"/>
    <w:rsid w:val="5E814705"/>
    <w:rsid w:val="5F8038FF"/>
    <w:rsid w:val="60AE2DC5"/>
    <w:rsid w:val="60F25329"/>
    <w:rsid w:val="661E127D"/>
    <w:rsid w:val="6628294C"/>
    <w:rsid w:val="6658601C"/>
    <w:rsid w:val="666E6D57"/>
    <w:rsid w:val="668C6B1C"/>
    <w:rsid w:val="67466E44"/>
    <w:rsid w:val="6AC11213"/>
    <w:rsid w:val="6BB6488D"/>
    <w:rsid w:val="6BC0391C"/>
    <w:rsid w:val="6CB51DAA"/>
    <w:rsid w:val="6D484EC2"/>
    <w:rsid w:val="6E672B2B"/>
    <w:rsid w:val="6F443BEB"/>
    <w:rsid w:val="6F7922B4"/>
    <w:rsid w:val="6FB824BF"/>
    <w:rsid w:val="71E64DF1"/>
    <w:rsid w:val="7202096F"/>
    <w:rsid w:val="72F0558E"/>
    <w:rsid w:val="73972F2B"/>
    <w:rsid w:val="75053FA4"/>
    <w:rsid w:val="757F7E3A"/>
    <w:rsid w:val="75BE3D92"/>
    <w:rsid w:val="76275612"/>
    <w:rsid w:val="76473B85"/>
    <w:rsid w:val="76FE6E62"/>
    <w:rsid w:val="77864563"/>
    <w:rsid w:val="785724B6"/>
    <w:rsid w:val="789F6743"/>
    <w:rsid w:val="79465555"/>
    <w:rsid w:val="7C355CCF"/>
    <w:rsid w:val="7CE5560B"/>
    <w:rsid w:val="7D9B5E16"/>
    <w:rsid w:val="7DE977D0"/>
    <w:rsid w:val="7E143686"/>
    <w:rsid w:val="7E5A55AC"/>
    <w:rsid w:val="7E7F7D0E"/>
    <w:rsid w:val="7EE73E3D"/>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rFonts w:hint="eastAsia" w:ascii="微软雅黑" w:hAnsi="微软雅黑" w:eastAsia="微软雅黑" w:cs="微软雅黑"/>
      <w:color w:val="02396F"/>
      <w:u w:val="single"/>
    </w:rPr>
  </w:style>
  <w:style w:type="character" w:styleId="21">
    <w:name w:val="Hyperlink"/>
    <w:basedOn w:val="17"/>
    <w:qFormat/>
    <w:uiPriority w:val="99"/>
    <w:rPr>
      <w:rFonts w:ascii="微软雅黑" w:hAnsi="微软雅黑" w:eastAsia="微软雅黑" w:cs="微软雅黑"/>
      <w:color w:val="02396F"/>
      <w:u w:val="single"/>
    </w:rPr>
  </w:style>
  <w:style w:type="character" w:styleId="22">
    <w:name w:val="annotation reference"/>
    <w:basedOn w:val="17"/>
    <w:uiPriority w:val="0"/>
    <w:rPr>
      <w:sz w:val="21"/>
      <w:szCs w:val="21"/>
    </w:rPr>
  </w:style>
  <w:style w:type="paragraph" w:customStyle="1" w:styleId="2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6">
    <w:name w:val="p0"/>
    <w:basedOn w:val="1"/>
    <w:qFormat/>
    <w:uiPriority w:val="0"/>
    <w:pPr>
      <w:widowControl/>
    </w:pPr>
    <w:rPr>
      <w:kern w:val="0"/>
      <w:szCs w:val="21"/>
    </w:rPr>
  </w:style>
  <w:style w:type="paragraph" w:customStyle="1" w:styleId="2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gjfg"/>
    <w:basedOn w:val="17"/>
    <w:qFormat/>
    <w:uiPriority w:val="0"/>
  </w:style>
  <w:style w:type="character" w:customStyle="1" w:styleId="31">
    <w:name w:val="displayarti"/>
    <w:basedOn w:val="17"/>
    <w:qFormat/>
    <w:uiPriority w:val="0"/>
    <w:rPr>
      <w:color w:val="FFFFFF"/>
      <w:shd w:val="clear" w:color="010000" w:fill="A00000"/>
    </w:rPr>
  </w:style>
  <w:style w:type="character" w:customStyle="1" w:styleId="32">
    <w:name w:val="redfilefwwh"/>
    <w:basedOn w:val="17"/>
    <w:qFormat/>
    <w:uiPriority w:val="0"/>
    <w:rPr>
      <w:color w:val="BA2636"/>
      <w:sz w:val="14"/>
      <w:szCs w:val="14"/>
    </w:rPr>
  </w:style>
  <w:style w:type="character" w:customStyle="1" w:styleId="33">
    <w:name w:val="redfilenumber"/>
    <w:basedOn w:val="17"/>
    <w:qFormat/>
    <w:uiPriority w:val="0"/>
    <w:rPr>
      <w:color w:val="BA2636"/>
      <w:sz w:val="14"/>
      <w:szCs w:val="14"/>
    </w:rPr>
  </w:style>
  <w:style w:type="character" w:customStyle="1" w:styleId="34">
    <w:name w:val="qxdate"/>
    <w:basedOn w:val="17"/>
    <w:qFormat/>
    <w:uiPriority w:val="0"/>
    <w:rPr>
      <w:color w:val="333333"/>
      <w:sz w:val="14"/>
      <w:szCs w:val="14"/>
    </w:rPr>
  </w:style>
  <w:style w:type="character" w:customStyle="1" w:styleId="35">
    <w:name w:val="cfdate"/>
    <w:basedOn w:val="17"/>
    <w:qFormat/>
    <w:uiPriority w:val="0"/>
    <w:rPr>
      <w:color w:val="333333"/>
      <w:sz w:val="14"/>
      <w:szCs w:val="14"/>
    </w:rPr>
  </w:style>
  <w:style w:type="character" w:customStyle="1" w:styleId="36">
    <w:name w:val="标题 1 字符"/>
    <w:link w:val="2"/>
    <w:uiPriority w:val="0"/>
    <w:rPr>
      <w:b/>
      <w:bCs/>
      <w:sz w:val="24"/>
      <w:szCs w:val="20"/>
    </w:rPr>
  </w:style>
  <w:style w:type="character" w:customStyle="1" w:styleId="37">
    <w:name w:val="标题 3 字符"/>
    <w:link w:val="4"/>
    <w:qFormat/>
    <w:uiPriority w:val="0"/>
    <w:rPr>
      <w:b/>
      <w:bCs/>
      <w:sz w:val="32"/>
      <w:szCs w:val="32"/>
    </w:rPr>
  </w:style>
  <w:style w:type="paragraph" w:styleId="3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011AB-3B36-4A90-A498-63550B87A947}">
  <ds:schemaRefs/>
</ds:datastoreItem>
</file>

<file path=docProps/app.xml><?xml version="1.0" encoding="utf-8"?>
<Properties xmlns="http://schemas.openxmlformats.org/officeDocument/2006/extended-properties" xmlns:vt="http://schemas.openxmlformats.org/officeDocument/2006/docPropsVTypes">
  <Template>Normal</Template>
  <Pages>84</Pages>
  <Words>38151</Words>
  <Characters>41455</Characters>
  <Lines>248</Lines>
  <Paragraphs>69</Paragraphs>
  <TotalTime>10</TotalTime>
  <ScaleCrop>false</ScaleCrop>
  <LinksUpToDate>false</LinksUpToDate>
  <CharactersWithSpaces>46322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 空心、°</cp:lastModifiedBy>
  <cp:lastPrinted>2020-12-30T07:36:00Z</cp:lastPrinted>
  <dcterms:modified xsi:type="dcterms:W3CDTF">2022-04-24T10:02:10Z</dcterms:modified>
  <dc:title>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FF0C41A16C6345478BD156FFF6FFF705</vt:lpwstr>
  </property>
</Properties>
</file>