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N/>
        <w:bidi w:val="0"/>
        <w:adjustRightInd/>
        <w:snapToGrid/>
        <w:spacing w:line="360" w:lineRule="auto"/>
        <w:jc w:val="center"/>
        <w:textAlignment w:val="auto"/>
        <w:rPr>
          <w:rFonts w:ascii="宋体" w:hAnsi="宋体" w:eastAsia="宋体" w:cs="宋体"/>
          <w:b/>
          <w:bCs/>
          <w:sz w:val="32"/>
          <w:szCs w:val="32"/>
        </w:rPr>
      </w:pPr>
      <w:r>
        <w:rPr>
          <w:rFonts w:hint="eastAsia" w:ascii="宋体" w:hAnsi="宋体" w:eastAsia="宋体" w:cs="宋体"/>
          <w:b/>
          <w:bCs/>
          <w:sz w:val="32"/>
          <w:szCs w:val="32"/>
          <w:lang w:eastAsia="zh-CN"/>
        </w:rPr>
        <w:t>成都市殡仪馆殡仪服务成本（墓材）采购项目</w:t>
      </w:r>
      <w:r>
        <w:rPr>
          <w:rFonts w:hint="eastAsia" w:ascii="宋体" w:hAnsi="宋体" w:eastAsia="宋体" w:cs="宋体"/>
          <w:b/>
          <w:bCs/>
          <w:sz w:val="32"/>
          <w:szCs w:val="32"/>
        </w:rPr>
        <w:t>采购需求</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项目名称：</w:t>
      </w:r>
      <w:r>
        <w:rPr>
          <w:rFonts w:hint="eastAsia" w:ascii="宋体" w:hAnsi="宋体" w:eastAsia="宋体" w:cs="宋体"/>
          <w:bCs/>
          <w:sz w:val="24"/>
          <w:szCs w:val="24"/>
          <w:lang w:eastAsia="zh-CN"/>
        </w:rPr>
        <w:t>成都市殡仪馆殡仪服务成本（墓材）采购项目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采购单</w:t>
      </w:r>
      <w:r>
        <w:rPr>
          <w:rFonts w:hint="eastAsia" w:ascii="宋体" w:hAnsi="宋体" w:eastAsia="宋体" w:cs="宋体"/>
          <w:bCs/>
          <w:sz w:val="24"/>
          <w:szCs w:val="24"/>
          <w:lang w:eastAsia="zh-CN"/>
        </w:rPr>
        <w:t>位：</w:t>
      </w:r>
      <w:r>
        <w:rPr>
          <w:rFonts w:hint="eastAsia" w:ascii="宋体" w:hAnsi="宋体" w:eastAsia="宋体" w:cs="宋体"/>
          <w:bCs/>
          <w:color w:val="auto"/>
          <w:sz w:val="24"/>
          <w:szCs w:val="24"/>
          <w:lang w:eastAsia="zh-CN"/>
        </w:rPr>
        <w:t>成都市殡仪馆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采购</w:t>
      </w:r>
      <w:r>
        <w:rPr>
          <w:rFonts w:hint="eastAsia" w:ascii="宋体" w:hAnsi="宋体" w:eastAsia="宋体" w:cs="宋体"/>
          <w:bCs/>
          <w:sz w:val="24"/>
          <w:szCs w:val="24"/>
          <w:lang w:eastAsia="zh-CN"/>
        </w:rPr>
        <w:t>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资金来源：财政性资金，资金已落实。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5.采购内容：本项目共1个包，采购墓材石材。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6.采购控制价：320万元。</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lang w:eastAsia="zh-CN"/>
        </w:rPr>
        <w:t>二、投标人参加本次政府采购活动，应当在提交投标文件前具备下列条件：</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1、具备《中华人</w:t>
      </w:r>
      <w:bookmarkStart w:id="0" w:name="_GoBack"/>
      <w:bookmarkEnd w:id="0"/>
      <w:r>
        <w:rPr>
          <w:rFonts w:hint="eastAsia" w:hAnsi="宋体" w:cs="宋体"/>
          <w:sz w:val="24"/>
          <w:szCs w:val="24"/>
          <w:highlight w:val="none"/>
        </w:rPr>
        <w:t>民共和国政府采购法》第二十二条规定的条件</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1.1具备独立的承担民事责任能力；</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1.2具有良好的商业信誉和健全的财务会计制度；</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1.3有依法缴纳税收和社会保障资金的良好记录：</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1.4具有履行合同所必需的设备和专业技术能力；</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1.5参加政府采购活动前三年内，在经营活动中没有重大违法记录；</w:t>
      </w:r>
    </w:p>
    <w:p>
      <w:pPr>
        <w:autoSpaceDE w:val="0"/>
        <w:spacing w:line="500" w:lineRule="exact"/>
        <w:ind w:firstLine="720" w:firstLineChars="300"/>
        <w:rPr>
          <w:rFonts w:hAnsi="宋体" w:cs="宋体"/>
          <w:sz w:val="24"/>
          <w:szCs w:val="24"/>
          <w:highlight w:val="none"/>
        </w:rPr>
      </w:pPr>
      <w:r>
        <w:rPr>
          <w:rFonts w:hint="eastAsia" w:hAnsi="宋体" w:cs="宋体"/>
          <w:sz w:val="24"/>
          <w:szCs w:val="24"/>
          <w:highlight w:val="none"/>
        </w:rPr>
        <w:t>1.6法律、行政法规规定的其他条件。</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2、</w:t>
      </w:r>
      <w:r>
        <w:rPr>
          <w:rFonts w:hint="eastAsia"/>
          <w:sz w:val="24"/>
          <w:highlight w:val="none"/>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3、投标人未对本次采购项目提供过整体设计、规范编制或者项目管理、监理、检测等服务。</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4、投标人单位及其现任法定代表人、主要负责人不得具有行贿犯罪记录。</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6、本项目不接受联合体投标。</w:t>
      </w:r>
    </w:p>
    <w:p>
      <w:pPr>
        <w:autoSpaceDE w:val="0"/>
        <w:spacing w:line="500" w:lineRule="exact"/>
        <w:ind w:firstLine="480" w:firstLineChars="200"/>
        <w:rPr>
          <w:rFonts w:hAnsi="宋体" w:cs="宋体"/>
          <w:sz w:val="24"/>
          <w:szCs w:val="24"/>
          <w:highlight w:val="none"/>
        </w:rPr>
      </w:pPr>
      <w:r>
        <w:rPr>
          <w:rFonts w:hint="eastAsia" w:hAnsi="宋体" w:cs="宋体"/>
          <w:sz w:val="24"/>
          <w:szCs w:val="24"/>
          <w:highlight w:val="none"/>
        </w:rPr>
        <w:t>7.</w:t>
      </w:r>
      <w:r>
        <w:rPr>
          <w:rFonts w:hint="eastAsia" w:hAnsi="宋体" w:cs="宋体"/>
          <w:sz w:val="24"/>
          <w:szCs w:val="22"/>
          <w:highlight w:val="none"/>
        </w:rPr>
        <w:t>落实政府采购政策需满足的资格要求：本项目专门面向中小企业采购(监狱企业、残疾人福利性单位均视同小微企业)，非中小企业参与的将视为无效响应。</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三、</w:t>
      </w:r>
      <w:r>
        <w:rPr>
          <w:rFonts w:hint="eastAsia" w:ascii="宋体" w:hAnsi="宋体" w:eastAsia="宋体" w:cs="宋体"/>
          <w:b/>
          <w:bCs/>
          <w:color w:val="auto"/>
          <w:sz w:val="28"/>
          <w:szCs w:val="28"/>
          <w:lang w:eastAsia="zh-CN"/>
        </w:rPr>
        <w:t>项目技术、服务</w:t>
      </w:r>
      <w:r>
        <w:rPr>
          <w:rFonts w:hint="eastAsia" w:ascii="宋体" w:hAnsi="宋体" w:eastAsia="宋体" w:cs="宋体"/>
          <w:b/>
          <w:bCs/>
          <w:color w:val="auto"/>
          <w:sz w:val="28"/>
          <w:szCs w:val="28"/>
        </w:rPr>
        <w:t>要求</w:t>
      </w:r>
    </w:p>
    <w:p>
      <w:pPr>
        <w:pStyle w:val="5"/>
        <w:pageBreakBefore w:val="0"/>
        <w:tabs>
          <w:tab w:val="left" w:pos="3740"/>
        </w:tabs>
        <w:kinsoku/>
        <w:wordWrap/>
        <w:overflowPunct/>
        <w:topLinePunct w:val="0"/>
        <w:autoSpaceDE/>
        <w:autoSpaceDN/>
        <w:bidi w:val="0"/>
        <w:adjustRightInd/>
        <w:spacing w:line="360" w:lineRule="auto"/>
        <w:ind w:firstLine="0" w:firstLineChars="0"/>
        <w:rPr>
          <w:rFonts w:hint="eastAsia" w:ascii="宋体" w:hAnsi="宋体" w:eastAsia="宋体" w:cs="宋体"/>
          <w:b/>
          <w:bCs/>
          <w:color w:val="auto"/>
          <w:sz w:val="24"/>
          <w:lang w:eastAsia="zh-CN"/>
        </w:rPr>
      </w:pPr>
      <w:r>
        <w:rPr>
          <w:rFonts w:hint="eastAsia" w:ascii="宋体" w:hAnsi="宋体" w:eastAsia="宋体" w:cs="宋体"/>
          <w:b/>
          <w:bCs/>
          <w:color w:val="auto"/>
          <w:sz w:val="24"/>
        </w:rPr>
        <w:t>（一）采购清单</w:t>
      </w:r>
      <w:r>
        <w:rPr>
          <w:rFonts w:hint="eastAsia" w:ascii="宋体" w:hAnsi="宋体" w:cs="宋体"/>
          <w:b/>
          <w:bCs/>
          <w:color w:val="auto"/>
          <w:sz w:val="24"/>
          <w:lang w:eastAsia="zh-CN"/>
        </w:rPr>
        <w:t>（实质性要求）</w:t>
      </w:r>
    </w:p>
    <w:tbl>
      <w:tblPr>
        <w:tblStyle w:val="16"/>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854"/>
        <w:gridCol w:w="1529"/>
        <w:gridCol w:w="834"/>
        <w:gridCol w:w="2165"/>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序号</w:t>
            </w:r>
          </w:p>
        </w:tc>
        <w:tc>
          <w:tcPr>
            <w:tcW w:w="1854"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产品名称</w:t>
            </w:r>
          </w:p>
        </w:tc>
        <w:tc>
          <w:tcPr>
            <w:tcW w:w="1529"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数量(暂定)</w:t>
            </w:r>
          </w:p>
        </w:tc>
        <w:tc>
          <w:tcPr>
            <w:tcW w:w="834"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单位</w:t>
            </w:r>
          </w:p>
        </w:tc>
        <w:tc>
          <w:tcPr>
            <w:tcW w:w="2165"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单价限价（元）</w:t>
            </w:r>
          </w:p>
        </w:tc>
        <w:tc>
          <w:tcPr>
            <w:tcW w:w="1180" w:type="dxa"/>
            <w:noWrap/>
            <w:vAlign w:val="center"/>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1号墓</w:t>
            </w:r>
          </w:p>
        </w:tc>
        <w:tc>
          <w:tcPr>
            <w:tcW w:w="1529" w:type="dxa"/>
            <w:noWrap/>
            <w:vAlign w:val="center"/>
          </w:tcPr>
          <w:p>
            <w:pPr>
              <w:widowControl/>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23300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18300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9700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8800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9600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6</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6号墓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15400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7</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7号墓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14600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8</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8号墓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15400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9</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9号墓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13900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10</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10号墓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18400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11</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11号墓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16800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12</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12号墓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800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13</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6040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14</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6640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15</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5840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16</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16号墓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5940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17</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17号墓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6540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18</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18号墓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6340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19</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19号墓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6440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20</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20号墓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10873</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21</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21号墓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11225</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22</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22号墓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12536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23</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11576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24</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11586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25</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11210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26</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26号墓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10925</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27</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27号墓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6840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28</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28号墓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14395</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29</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29号墓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12412</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30</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30号墓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13585</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31</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31号墓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12761</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32</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32号墓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7600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33</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700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34</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860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35</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3960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36</w:t>
            </w:r>
          </w:p>
        </w:tc>
        <w:tc>
          <w:tcPr>
            <w:tcW w:w="1854" w:type="dxa"/>
            <w:noWrap/>
            <w:vAlign w:val="center"/>
          </w:tcPr>
          <w:p>
            <w:pPr>
              <w:widowControl/>
              <w:jc w:val="center"/>
              <w:rPr>
                <w:rFonts w:hAnsi="宋体" w:cs="宋体"/>
                <w:sz w:val="24"/>
                <w:szCs w:val="24"/>
                <w:highlight w:val="none"/>
              </w:rPr>
            </w:pPr>
            <w:r>
              <w:rPr>
                <w:rFonts w:hint="eastAsia" w:hAnsi="宋体" w:cs="宋体"/>
                <w:sz w:val="24"/>
                <w:szCs w:val="24"/>
                <w:highlight w:val="none"/>
              </w:rPr>
              <w:t>36号墓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center"/>
          </w:tcPr>
          <w:p>
            <w:pPr>
              <w:widowControl/>
              <w:jc w:val="center"/>
              <w:rPr>
                <w:rFonts w:hAnsi="宋体" w:cs="宋体"/>
                <w:sz w:val="24"/>
                <w:szCs w:val="24"/>
                <w:highlight w:val="none"/>
              </w:rPr>
            </w:pPr>
            <w:r>
              <w:rPr>
                <w:rFonts w:hint="eastAsia" w:hAnsi="宋体" w:cs="宋体"/>
                <w:sz w:val="24"/>
                <w:szCs w:val="24"/>
                <w:highlight w:val="none"/>
              </w:rPr>
              <w:t>4100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37</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37号墓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8997</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38</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38号墓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8557</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39</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39号墓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9051</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40</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40号墓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8743</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41</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41号墓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4039</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42</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42号墓</w:t>
            </w:r>
          </w:p>
        </w:tc>
        <w:tc>
          <w:tcPr>
            <w:tcW w:w="1529" w:type="dxa"/>
            <w:noWrap/>
            <w:vAlign w:val="center"/>
          </w:tcPr>
          <w:p>
            <w:pPr>
              <w:jc w:val="center"/>
              <w:rPr>
                <w:rFonts w:hAnsi="宋体" w:cs="宋体"/>
                <w:kern w:val="2"/>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kern w:val="2"/>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4424</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43</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6807</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44</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14478</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45</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12895</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46</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46号墓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13624</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47</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47号墓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10754</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48</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48号墓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8746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49</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49号墓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8490</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50</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50号墓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836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51</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51号墓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957</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52</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52号墓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859</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53</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53号墓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11064</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54</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54号墓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10696</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dxa"/>
            <w:noWrap/>
            <w:vAlign w:val="center"/>
          </w:tcPr>
          <w:p>
            <w:pPr>
              <w:widowControl/>
              <w:jc w:val="center"/>
              <w:rPr>
                <w:rFonts w:hAnsi="宋体" w:cs="宋体"/>
                <w:sz w:val="24"/>
                <w:szCs w:val="24"/>
                <w:highlight w:val="none"/>
              </w:rPr>
            </w:pPr>
            <w:r>
              <w:rPr>
                <w:rFonts w:hint="eastAsia" w:hAnsi="宋体" w:cs="宋体"/>
                <w:sz w:val="24"/>
                <w:szCs w:val="24"/>
                <w:highlight w:val="none"/>
              </w:rPr>
              <w:t>55</w:t>
            </w:r>
          </w:p>
        </w:tc>
        <w:tc>
          <w:tcPr>
            <w:tcW w:w="1854" w:type="dxa"/>
            <w:noWrap/>
            <w:vAlign w:val="center"/>
          </w:tcPr>
          <w:p>
            <w:pPr>
              <w:widowControl/>
              <w:jc w:val="center"/>
              <w:rPr>
                <w:rFonts w:hAnsi="宋体" w:cs="宋体"/>
                <w:kern w:val="2"/>
                <w:sz w:val="24"/>
                <w:szCs w:val="24"/>
                <w:highlight w:val="none"/>
              </w:rPr>
            </w:pPr>
            <w:r>
              <w:rPr>
                <w:rFonts w:hint="eastAsia" w:hAnsi="宋体" w:cs="宋体"/>
                <w:sz w:val="24"/>
                <w:szCs w:val="24"/>
                <w:highlight w:val="none"/>
              </w:rPr>
              <w:t>55号墓</w:t>
            </w:r>
          </w:p>
        </w:tc>
        <w:tc>
          <w:tcPr>
            <w:tcW w:w="1529" w:type="dxa"/>
            <w:noWrap/>
            <w:vAlign w:val="center"/>
          </w:tcPr>
          <w:p>
            <w:pPr>
              <w:jc w:val="center"/>
              <w:rPr>
                <w:rFonts w:hAnsi="宋体" w:cs="宋体"/>
                <w:sz w:val="24"/>
                <w:szCs w:val="24"/>
                <w:highlight w:val="none"/>
              </w:rPr>
            </w:pPr>
            <w:r>
              <w:rPr>
                <w:rFonts w:hint="eastAsia" w:hAnsi="宋体" w:cs="宋体"/>
                <w:sz w:val="24"/>
                <w:szCs w:val="24"/>
                <w:highlight w:val="none"/>
              </w:rPr>
              <w:t>1</w:t>
            </w:r>
          </w:p>
        </w:tc>
        <w:tc>
          <w:tcPr>
            <w:tcW w:w="834" w:type="dxa"/>
            <w:noWrap/>
            <w:vAlign w:val="center"/>
          </w:tcPr>
          <w:p>
            <w:pPr>
              <w:jc w:val="center"/>
              <w:rPr>
                <w:rFonts w:hAnsi="宋体" w:cs="宋体"/>
                <w:sz w:val="24"/>
                <w:szCs w:val="24"/>
                <w:highlight w:val="none"/>
              </w:rPr>
            </w:pPr>
            <w:r>
              <w:rPr>
                <w:rFonts w:hint="eastAsia" w:hAnsi="宋体" w:cs="宋体"/>
                <w:sz w:val="24"/>
                <w:szCs w:val="24"/>
                <w:highlight w:val="none"/>
              </w:rPr>
              <w:t>套</w:t>
            </w:r>
          </w:p>
        </w:tc>
        <w:tc>
          <w:tcPr>
            <w:tcW w:w="2165" w:type="dxa"/>
            <w:noWrap/>
            <w:vAlign w:val="bottom"/>
          </w:tcPr>
          <w:p>
            <w:pPr>
              <w:widowControl/>
              <w:jc w:val="center"/>
              <w:rPr>
                <w:rFonts w:hAnsi="宋体" w:cs="宋体"/>
                <w:sz w:val="24"/>
                <w:szCs w:val="24"/>
                <w:highlight w:val="none"/>
              </w:rPr>
            </w:pPr>
            <w:r>
              <w:rPr>
                <w:rFonts w:hint="eastAsia" w:hAnsi="宋体" w:cs="宋体"/>
                <w:sz w:val="24"/>
                <w:szCs w:val="24"/>
                <w:highlight w:val="none"/>
              </w:rPr>
              <w:t>12939</w:t>
            </w:r>
          </w:p>
        </w:tc>
        <w:tc>
          <w:tcPr>
            <w:tcW w:w="1180" w:type="dxa"/>
            <w:noWrap/>
          </w:tcPr>
          <w:p>
            <w:pPr>
              <w:pStyle w:val="34"/>
              <w:spacing w:line="500" w:lineRule="exact"/>
              <w:ind w:firstLine="0" w:firstLineChars="0"/>
              <w:jc w:val="center"/>
              <w:rPr>
                <w:rFonts w:hAnsi="宋体" w:cs="宋体"/>
                <w:sz w:val="24"/>
                <w:szCs w:val="24"/>
                <w:highlight w:val="none"/>
              </w:rPr>
            </w:pPr>
            <w:r>
              <w:rPr>
                <w:rFonts w:hint="eastAsia" w:hAnsi="宋体" w:cs="宋体"/>
                <w:sz w:val="24"/>
                <w:szCs w:val="24"/>
                <w:highlight w:val="none"/>
              </w:rPr>
              <w:t>/</w:t>
            </w:r>
          </w:p>
        </w:tc>
      </w:tr>
    </w:tbl>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5"/>
        <w:pageBreakBefore w:val="0"/>
        <w:tabs>
          <w:tab w:val="left" w:pos="3740"/>
        </w:tabs>
        <w:kinsoku/>
        <w:wordWrap/>
        <w:overflowPunct/>
        <w:topLinePunct w:val="0"/>
        <w:autoSpaceDE/>
        <w:autoSpaceDN/>
        <w:bidi w:val="0"/>
        <w:adjustRightInd/>
        <w:spacing w:line="360" w:lineRule="auto"/>
        <w:ind w:firstLine="0" w:firstLineChars="0"/>
        <w:rPr>
          <w:rFonts w:hint="eastAsia" w:ascii="宋体" w:hAnsi="宋体" w:eastAsia="宋体" w:cs="宋体"/>
          <w:b/>
          <w:bCs/>
          <w:color w:val="auto"/>
          <w:sz w:val="24"/>
          <w:lang w:val="en-US" w:eastAsia="zh-CN"/>
        </w:rPr>
      </w:pPr>
      <w:r>
        <w:rPr>
          <w:rFonts w:hint="eastAsia" w:ascii="宋体" w:hAnsi="宋体" w:eastAsia="宋体" w:cs="宋体"/>
          <w:b/>
          <w:bCs/>
          <w:color w:val="auto"/>
          <w:sz w:val="24"/>
        </w:rPr>
        <w:t>（二）技术参数</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 1号墓</w:t>
      </w:r>
    </w:p>
    <w:p>
      <w:pPr>
        <w:rPr>
          <w:rFonts w:hint="eastAsia"/>
        </w:rPr>
      </w:pPr>
      <w:r>
        <w:drawing>
          <wp:inline distT="0" distB="0" distL="114300" distR="114300">
            <wp:extent cx="5372100" cy="7429500"/>
            <wp:effectExtent l="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5"/>
                    <a:stretch>
                      <a:fillRect/>
                    </a:stretch>
                  </pic:blipFill>
                  <pic:spPr>
                    <a:xfrm rot="10800000">
                      <a:off x="0" y="0"/>
                      <a:ext cx="5372100" cy="742950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 2号墓</w:t>
      </w:r>
    </w:p>
    <w:p>
      <w:pPr>
        <w:pageBreakBefore w:val="0"/>
        <w:kinsoku/>
        <w:wordWrap/>
        <w:overflowPunct/>
        <w:topLinePunct w:val="0"/>
        <w:autoSpaceDE/>
        <w:autoSpaceDN/>
        <w:bidi w:val="0"/>
        <w:adjustRightInd/>
        <w:spacing w:line="360" w:lineRule="auto"/>
        <w:jc w:val="left"/>
        <w:rPr>
          <w:rFonts w:hint="eastAsia" w:ascii="宋体" w:hAnsi="宋体" w:eastAsia="宋体" w:cs="宋体"/>
          <w:color w:val="auto"/>
          <w:sz w:val="24"/>
        </w:rPr>
      </w:pPr>
      <w:r>
        <w:rPr>
          <w:rFonts w:hint="eastAsia" w:ascii="宋体" w:hAnsi="宋体" w:eastAsia="宋体" w:cs="宋体"/>
          <w:color w:val="auto"/>
        </w:rPr>
        <w:drawing>
          <wp:anchor distT="0" distB="0" distL="114935" distR="114935" simplePos="0" relativeHeight="251675648" behindDoc="0" locked="0" layoutInCell="1" allowOverlap="1">
            <wp:simplePos x="0" y="0"/>
            <wp:positionH relativeFrom="column">
              <wp:posOffset>-172720</wp:posOffset>
            </wp:positionH>
            <wp:positionV relativeFrom="paragraph">
              <wp:posOffset>70485</wp:posOffset>
            </wp:positionV>
            <wp:extent cx="5448935" cy="7527290"/>
            <wp:effectExtent l="0" t="0" r="18415" b="165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448935" cy="7527290"/>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 3号墓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0288" behindDoc="0" locked="0" layoutInCell="1" allowOverlap="1">
            <wp:simplePos x="0" y="0"/>
            <wp:positionH relativeFrom="column">
              <wp:posOffset>-138430</wp:posOffset>
            </wp:positionH>
            <wp:positionV relativeFrom="paragraph">
              <wp:posOffset>97790</wp:posOffset>
            </wp:positionV>
            <wp:extent cx="5620385" cy="7362825"/>
            <wp:effectExtent l="0" t="0" r="18415" b="952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620385" cy="7362825"/>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4、 4号墓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1312" behindDoc="0" locked="0" layoutInCell="1" allowOverlap="1">
            <wp:simplePos x="0" y="0"/>
            <wp:positionH relativeFrom="column">
              <wp:posOffset>-108585</wp:posOffset>
            </wp:positionH>
            <wp:positionV relativeFrom="paragraph">
              <wp:posOffset>95250</wp:posOffset>
            </wp:positionV>
            <wp:extent cx="5514340" cy="7387590"/>
            <wp:effectExtent l="0" t="0" r="10160" b="381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514340" cy="7387590"/>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5、 5号墓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6672" behindDoc="0" locked="0" layoutInCell="1" allowOverlap="1">
            <wp:simplePos x="0" y="0"/>
            <wp:positionH relativeFrom="column">
              <wp:posOffset>-1101090</wp:posOffset>
            </wp:positionH>
            <wp:positionV relativeFrom="paragraph">
              <wp:posOffset>1068070</wp:posOffset>
            </wp:positionV>
            <wp:extent cx="7172960" cy="5193030"/>
            <wp:effectExtent l="0" t="0" r="7620" b="8890"/>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rot="-5400000">
                      <a:off x="0" y="0"/>
                      <a:ext cx="7172960" cy="5193030"/>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6、 6号墓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2336" behindDoc="0" locked="0" layoutInCell="1" allowOverlap="1">
            <wp:simplePos x="0" y="0"/>
            <wp:positionH relativeFrom="column">
              <wp:posOffset>-59690</wp:posOffset>
            </wp:positionH>
            <wp:positionV relativeFrom="paragraph">
              <wp:posOffset>62230</wp:posOffset>
            </wp:positionV>
            <wp:extent cx="5210810" cy="7189470"/>
            <wp:effectExtent l="0" t="0" r="8890" b="1143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5210810" cy="7189470"/>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numPr>
          <w:ilvl w:val="0"/>
          <w:numId w:val="1"/>
        </w:numPr>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7号墓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3360" behindDoc="0" locked="0" layoutInCell="1" allowOverlap="1">
            <wp:simplePos x="0" y="0"/>
            <wp:positionH relativeFrom="column">
              <wp:posOffset>-128905</wp:posOffset>
            </wp:positionH>
            <wp:positionV relativeFrom="paragraph">
              <wp:posOffset>138430</wp:posOffset>
            </wp:positionV>
            <wp:extent cx="5229225" cy="7237730"/>
            <wp:effectExtent l="0" t="0" r="9525" b="1270"/>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5229225" cy="7237730"/>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8、 8号墓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4384" behindDoc="0" locked="0" layoutInCell="1" allowOverlap="1">
            <wp:simplePos x="0" y="0"/>
            <wp:positionH relativeFrom="column">
              <wp:posOffset>-71120</wp:posOffset>
            </wp:positionH>
            <wp:positionV relativeFrom="paragraph">
              <wp:posOffset>142240</wp:posOffset>
            </wp:positionV>
            <wp:extent cx="5216525" cy="7203440"/>
            <wp:effectExtent l="0" t="0" r="3175" b="16510"/>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a:off x="0" y="0"/>
                      <a:ext cx="5216525" cy="7203440"/>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9、 9号墓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5408" behindDoc="0" locked="0" layoutInCell="1" allowOverlap="1">
            <wp:simplePos x="0" y="0"/>
            <wp:positionH relativeFrom="column">
              <wp:posOffset>-95885</wp:posOffset>
            </wp:positionH>
            <wp:positionV relativeFrom="paragraph">
              <wp:posOffset>35560</wp:posOffset>
            </wp:positionV>
            <wp:extent cx="5261610" cy="7304405"/>
            <wp:effectExtent l="0" t="0" r="15240" b="10795"/>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5261610" cy="7304405"/>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10、 10号墓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6432" behindDoc="0" locked="0" layoutInCell="1" allowOverlap="1">
            <wp:simplePos x="0" y="0"/>
            <wp:positionH relativeFrom="column">
              <wp:posOffset>-5715</wp:posOffset>
            </wp:positionH>
            <wp:positionV relativeFrom="paragraph">
              <wp:posOffset>73660</wp:posOffset>
            </wp:positionV>
            <wp:extent cx="5191760" cy="7177405"/>
            <wp:effectExtent l="0" t="0" r="8890" b="4445"/>
            <wp:wrapSquare wrapText="bothSides"/>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4"/>
                    <a:stretch>
                      <a:fillRect/>
                    </a:stretch>
                  </pic:blipFill>
                  <pic:spPr>
                    <a:xfrm>
                      <a:off x="0" y="0"/>
                      <a:ext cx="5191760" cy="7177405"/>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11、 11号墓</w:t>
      </w:r>
    </w:p>
    <w:p>
      <w:pPr>
        <w:pageBreakBefore w:val="0"/>
        <w:kinsoku/>
        <w:wordWrap/>
        <w:overflowPunct/>
        <w:topLinePunct w:val="0"/>
        <w:autoSpaceDE/>
        <w:autoSpaceDN/>
        <w:bidi w:val="0"/>
        <w:adjustRightInd/>
        <w:spacing w:line="360" w:lineRule="auto"/>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7456" behindDoc="0" locked="0" layoutInCell="1" allowOverlap="1">
            <wp:simplePos x="0" y="0"/>
            <wp:positionH relativeFrom="column">
              <wp:posOffset>-46990</wp:posOffset>
            </wp:positionH>
            <wp:positionV relativeFrom="paragraph">
              <wp:posOffset>62230</wp:posOffset>
            </wp:positionV>
            <wp:extent cx="5279390" cy="7306945"/>
            <wp:effectExtent l="0" t="0" r="16510" b="8255"/>
            <wp:wrapSquare wrapText="bothSides"/>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tretch>
                      <a:fillRect/>
                    </a:stretch>
                  </pic:blipFill>
                  <pic:spPr>
                    <a:xfrm>
                      <a:off x="0" y="0"/>
                      <a:ext cx="5279390" cy="7306945"/>
                    </a:xfrm>
                    <a:prstGeom prst="rect">
                      <a:avLst/>
                    </a:prstGeom>
                    <a:noFill/>
                    <a:ln>
                      <a:noFill/>
                    </a:ln>
                  </pic:spPr>
                </pic:pic>
              </a:graphicData>
            </a:graphic>
          </wp:anchor>
        </w:drawing>
      </w: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12、12号墓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8480" behindDoc="0" locked="0" layoutInCell="1" allowOverlap="1">
            <wp:simplePos x="0" y="0"/>
            <wp:positionH relativeFrom="column">
              <wp:posOffset>-74930</wp:posOffset>
            </wp:positionH>
            <wp:positionV relativeFrom="paragraph">
              <wp:posOffset>81280</wp:posOffset>
            </wp:positionV>
            <wp:extent cx="5570855" cy="8381365"/>
            <wp:effectExtent l="0" t="0" r="10795" b="635"/>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6"/>
                    <a:stretch>
                      <a:fillRect/>
                    </a:stretch>
                  </pic:blipFill>
                  <pic:spPr>
                    <a:xfrm>
                      <a:off x="0" y="0"/>
                      <a:ext cx="5570855" cy="8381365"/>
                    </a:xfrm>
                    <a:prstGeom prst="rect">
                      <a:avLst/>
                    </a:prstGeom>
                    <a:noFill/>
                    <a:ln>
                      <a:noFill/>
                    </a:ln>
                  </pic:spPr>
                </pic:pic>
              </a:graphicData>
            </a:graphic>
          </wp:anchor>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13、13号墓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69504" behindDoc="0" locked="0" layoutInCell="1" allowOverlap="1">
            <wp:simplePos x="0" y="0"/>
            <wp:positionH relativeFrom="column">
              <wp:posOffset>-66675</wp:posOffset>
            </wp:positionH>
            <wp:positionV relativeFrom="paragraph">
              <wp:posOffset>46990</wp:posOffset>
            </wp:positionV>
            <wp:extent cx="5628005" cy="8218170"/>
            <wp:effectExtent l="0" t="0" r="10795" b="11430"/>
            <wp:wrapNone/>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7"/>
                    <a:stretch>
                      <a:fillRect/>
                    </a:stretch>
                  </pic:blipFill>
                  <pic:spPr>
                    <a:xfrm>
                      <a:off x="0" y="0"/>
                      <a:ext cx="5628005" cy="8218170"/>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14、14号墓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7696" behindDoc="0" locked="0" layoutInCell="1" allowOverlap="1">
            <wp:simplePos x="0" y="0"/>
            <wp:positionH relativeFrom="column">
              <wp:posOffset>-224155</wp:posOffset>
            </wp:positionH>
            <wp:positionV relativeFrom="paragraph">
              <wp:posOffset>60960</wp:posOffset>
            </wp:positionV>
            <wp:extent cx="5711825" cy="8344535"/>
            <wp:effectExtent l="0" t="0" r="3175" b="18415"/>
            <wp:wrapNone/>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8"/>
                    <a:stretch>
                      <a:fillRect/>
                    </a:stretch>
                  </pic:blipFill>
                  <pic:spPr>
                    <a:xfrm>
                      <a:off x="0" y="0"/>
                      <a:ext cx="5711825" cy="8344535"/>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15、15号墓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0528" behindDoc="0" locked="0" layoutInCell="1" allowOverlap="1">
            <wp:simplePos x="0" y="0"/>
            <wp:positionH relativeFrom="column">
              <wp:posOffset>-20320</wp:posOffset>
            </wp:positionH>
            <wp:positionV relativeFrom="paragraph">
              <wp:posOffset>90170</wp:posOffset>
            </wp:positionV>
            <wp:extent cx="5768340" cy="8381365"/>
            <wp:effectExtent l="0" t="0" r="3810" b="635"/>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9"/>
                    <a:stretch>
                      <a:fillRect/>
                    </a:stretch>
                  </pic:blipFill>
                  <pic:spPr>
                    <a:xfrm>
                      <a:off x="0" y="0"/>
                      <a:ext cx="5768340" cy="8381365"/>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16、16号墓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1552" behindDoc="0" locked="0" layoutInCell="1" allowOverlap="1">
            <wp:simplePos x="0" y="0"/>
            <wp:positionH relativeFrom="column">
              <wp:posOffset>-55245</wp:posOffset>
            </wp:positionH>
            <wp:positionV relativeFrom="paragraph">
              <wp:posOffset>83185</wp:posOffset>
            </wp:positionV>
            <wp:extent cx="5814695" cy="8371205"/>
            <wp:effectExtent l="0" t="0" r="14605" b="10795"/>
            <wp:wrapNone/>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0"/>
                    <a:stretch>
                      <a:fillRect/>
                    </a:stretch>
                  </pic:blipFill>
                  <pic:spPr>
                    <a:xfrm>
                      <a:off x="0" y="0"/>
                      <a:ext cx="5814695" cy="8371205"/>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17、17号墓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2576" behindDoc="0" locked="0" layoutInCell="1" allowOverlap="1">
            <wp:simplePos x="0" y="0"/>
            <wp:positionH relativeFrom="column">
              <wp:posOffset>-168275</wp:posOffset>
            </wp:positionH>
            <wp:positionV relativeFrom="paragraph">
              <wp:posOffset>88900</wp:posOffset>
            </wp:positionV>
            <wp:extent cx="5925185" cy="8402320"/>
            <wp:effectExtent l="0" t="0" r="18415" b="1778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1"/>
                    <a:stretch>
                      <a:fillRect/>
                    </a:stretch>
                  </pic:blipFill>
                  <pic:spPr>
                    <a:xfrm>
                      <a:off x="0" y="0"/>
                      <a:ext cx="5925185" cy="8402320"/>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18、18号墓</w:t>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rPr>
        <w:drawing>
          <wp:anchor distT="0" distB="0" distL="114300" distR="114300" simplePos="0" relativeHeight="251673600" behindDoc="0" locked="0" layoutInCell="1" allowOverlap="1">
            <wp:simplePos x="0" y="0"/>
            <wp:positionH relativeFrom="column">
              <wp:posOffset>-47625</wp:posOffset>
            </wp:positionH>
            <wp:positionV relativeFrom="paragraph">
              <wp:posOffset>26670</wp:posOffset>
            </wp:positionV>
            <wp:extent cx="5406390" cy="8307070"/>
            <wp:effectExtent l="0" t="0" r="3810" b="17780"/>
            <wp:wrapNone/>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2"/>
                    <a:stretch>
                      <a:fillRect/>
                    </a:stretch>
                  </pic:blipFill>
                  <pic:spPr>
                    <a:xfrm>
                      <a:off x="0" y="0"/>
                      <a:ext cx="5406390" cy="8307070"/>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19、19号墓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anchor distT="0" distB="0" distL="114300" distR="114300" simplePos="0" relativeHeight="251674624" behindDoc="0" locked="0" layoutInCell="1" allowOverlap="1">
            <wp:simplePos x="0" y="0"/>
            <wp:positionH relativeFrom="column">
              <wp:posOffset>-88900</wp:posOffset>
            </wp:positionH>
            <wp:positionV relativeFrom="paragraph">
              <wp:posOffset>102235</wp:posOffset>
            </wp:positionV>
            <wp:extent cx="5398770" cy="8387080"/>
            <wp:effectExtent l="0" t="0" r="11430" b="13970"/>
            <wp:wrapNone/>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3"/>
                    <a:stretch>
                      <a:fillRect/>
                    </a:stretch>
                  </pic:blipFill>
                  <pic:spPr>
                    <a:xfrm>
                      <a:off x="0" y="0"/>
                      <a:ext cx="5398770" cy="8387080"/>
                    </a:xfrm>
                    <a:prstGeom prst="rect">
                      <a:avLst/>
                    </a:prstGeom>
                    <a:noFill/>
                    <a:ln>
                      <a:noFill/>
                    </a:ln>
                  </pic:spPr>
                </pic:pic>
              </a:graphicData>
            </a:graphic>
          </wp:anchor>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20、20号墓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448935" cy="7527290"/>
            <wp:effectExtent l="0" t="0" r="18415" b="16510"/>
            <wp:docPr id="27" name="图片 2" descr="20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0号图"/>
                    <pic:cNvPicPr>
                      <a:picLocks noChangeAspect="1"/>
                    </pic:cNvPicPr>
                  </pic:nvPicPr>
                  <pic:blipFill>
                    <a:blip r:embed="rId24"/>
                    <a:stretch>
                      <a:fillRect/>
                    </a:stretch>
                  </pic:blipFill>
                  <pic:spPr>
                    <a:xfrm>
                      <a:off x="0" y="0"/>
                      <a:ext cx="5448935" cy="752729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21、21号墓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28" name="图片 4" descr="21号全图_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21号全图_修图"/>
                    <pic:cNvPicPr>
                      <a:picLocks noChangeAspect="1"/>
                    </pic:cNvPicPr>
                  </pic:nvPicPr>
                  <pic:blipFill>
                    <a:blip r:embed="rId25"/>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22、22号墓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29" name="图片 5" descr="22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22号全图_1"/>
                    <pic:cNvPicPr>
                      <a:picLocks noChangeAspect="1"/>
                    </pic:cNvPicPr>
                  </pic:nvPicPr>
                  <pic:blipFill>
                    <a:blip r:embed="rId26"/>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23、23号墓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193030" cy="7172960"/>
            <wp:effectExtent l="0" t="0" r="7620" b="8890"/>
            <wp:docPr id="30" name="图片 32" descr="23号全图_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23号全图_修改"/>
                    <pic:cNvPicPr>
                      <a:picLocks noChangeAspect="1"/>
                    </pic:cNvPicPr>
                  </pic:nvPicPr>
                  <pic:blipFill>
                    <a:blip r:embed="rId27"/>
                    <a:stretch>
                      <a:fillRect/>
                    </a:stretch>
                  </pic:blipFill>
                  <pic:spPr>
                    <a:xfrm rot="10800000">
                      <a:off x="0" y="0"/>
                      <a:ext cx="5193030" cy="717296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24、24号墓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1" name="图片 7" descr="24号全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24号全图2"/>
                    <pic:cNvPicPr>
                      <a:picLocks noChangeAspect="1"/>
                    </pic:cNvPicPr>
                  </pic:nvPicPr>
                  <pic:blipFill>
                    <a:blip r:embed="rId28"/>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25、25号墓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2" name="图片 8" descr="25号全图_修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5号全图_修改2"/>
                    <pic:cNvPicPr>
                      <a:picLocks noChangeAspect="1"/>
                    </pic:cNvPicPr>
                  </pic:nvPicPr>
                  <pic:blipFill>
                    <a:blip r:embed="rId29"/>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26、26号墓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3" name="图片 9" descr="26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26号全图_1"/>
                    <pic:cNvPicPr>
                      <a:picLocks noChangeAspect="1"/>
                    </pic:cNvPicPr>
                  </pic:nvPicPr>
                  <pic:blipFill>
                    <a:blip r:embed="rId30"/>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27、27号墓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398770" cy="7636510"/>
            <wp:effectExtent l="0" t="0" r="11430" b="2540"/>
            <wp:docPr id="34" name="图片 10" descr="27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27号全图_1"/>
                    <pic:cNvPicPr>
                      <a:picLocks noChangeAspect="1"/>
                    </pic:cNvPicPr>
                  </pic:nvPicPr>
                  <pic:blipFill>
                    <a:blip r:embed="rId31"/>
                    <a:stretch>
                      <a:fillRect/>
                    </a:stretch>
                  </pic:blipFill>
                  <pic:spPr>
                    <a:xfrm rot="10800000">
                      <a:off x="0" y="0"/>
                      <a:ext cx="5398770" cy="763651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28、28号墓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5" name="图片 11" descr="28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28号全图_1"/>
                    <pic:cNvPicPr>
                      <a:picLocks noChangeAspect="1"/>
                    </pic:cNvPicPr>
                  </pic:nvPicPr>
                  <pic:blipFill>
                    <a:blip r:embed="rId32"/>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29、29号墓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6" name="图片 12" descr="29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29号全图_1"/>
                    <pic:cNvPicPr>
                      <a:picLocks noChangeAspect="1"/>
                    </pic:cNvPicPr>
                  </pic:nvPicPr>
                  <pic:blipFill>
                    <a:blip r:embed="rId33"/>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30、30号墓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7" name="图片 13" descr="30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descr="30号全图_1"/>
                    <pic:cNvPicPr>
                      <a:picLocks noChangeAspect="1"/>
                    </pic:cNvPicPr>
                  </pic:nvPicPr>
                  <pic:blipFill>
                    <a:blip r:embed="rId34"/>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31、31号墓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38" name="图片 14" descr="31号全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31号全图_1"/>
                    <pic:cNvPicPr>
                      <a:picLocks noChangeAspect="1"/>
                    </pic:cNvPicPr>
                  </pic:nvPicPr>
                  <pic:blipFill>
                    <a:blip r:embed="rId35"/>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32、32号墓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6690" cy="7446645"/>
            <wp:effectExtent l="0" t="0" r="10160" b="1905"/>
            <wp:docPr id="39" name="图片 15" descr="32号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32号全图"/>
                    <pic:cNvPicPr>
                      <a:picLocks noChangeAspect="1"/>
                    </pic:cNvPicPr>
                  </pic:nvPicPr>
                  <pic:blipFill>
                    <a:blip r:embed="rId36"/>
                    <a:stretch>
                      <a:fillRect/>
                    </a:stretch>
                  </pic:blipFill>
                  <pic:spPr>
                    <a:xfrm rot="10800000">
                      <a:off x="0" y="0"/>
                      <a:ext cx="5266690" cy="7446645"/>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33、33号墓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40" name="图片 16" descr="33号全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33号全图2"/>
                    <pic:cNvPicPr>
                      <a:picLocks noChangeAspect="1"/>
                    </pic:cNvPicPr>
                  </pic:nvPicPr>
                  <pic:blipFill>
                    <a:blip r:embed="rId37"/>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34、34号墓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41" name="图片 17" descr="34号全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34号全图2"/>
                    <pic:cNvPicPr>
                      <a:picLocks noChangeAspect="1"/>
                    </pic:cNvPicPr>
                  </pic:nvPicPr>
                  <pic:blipFill>
                    <a:blip r:embed="rId38"/>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35、35号墓</w:t>
      </w:r>
    </w:p>
    <w:p>
      <w:pPr>
        <w:pageBreakBefore w:val="0"/>
        <w:kinsoku/>
        <w:wordWrap/>
        <w:overflowPunct/>
        <w:topLinePunct w:val="0"/>
        <w:autoSpaceDE/>
        <w:autoSpaceDN/>
        <w:bidi w:val="0"/>
        <w:adjustRightInd/>
        <w:spacing w:line="360" w:lineRule="auto"/>
        <w:rPr>
          <w:rFonts w:hint="eastAsia" w:ascii="宋体" w:hAnsi="宋体" w:eastAsia="宋体" w:cs="宋体"/>
          <w:b/>
          <w:bCs/>
          <w:color w:val="auto"/>
          <w:sz w:val="24"/>
        </w:rPr>
      </w:pPr>
      <w:r>
        <w:rPr>
          <w:rFonts w:hint="eastAsia" w:ascii="宋体" w:hAnsi="宋体" w:eastAsia="宋体" w:cs="宋体"/>
          <w:color w:val="auto"/>
        </w:rPr>
        <w:drawing>
          <wp:inline distT="0" distB="0" distL="114300" distR="114300">
            <wp:extent cx="5269865" cy="7454900"/>
            <wp:effectExtent l="0" t="0" r="6985" b="12700"/>
            <wp:docPr id="42" name="图片 18" descr="35号全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35号全图3"/>
                    <pic:cNvPicPr>
                      <a:picLocks noChangeAspect="1"/>
                    </pic:cNvPicPr>
                  </pic:nvPicPr>
                  <pic:blipFill>
                    <a:blip r:embed="rId39"/>
                    <a:stretch>
                      <a:fillRect/>
                    </a:stretch>
                  </pic:blipFill>
                  <pic:spPr>
                    <a:xfrm rot="10800000">
                      <a:off x="0" y="0"/>
                      <a:ext cx="5269865" cy="7454900"/>
                    </a:xfrm>
                    <a:prstGeom prst="rect">
                      <a:avLst/>
                    </a:prstGeom>
                    <a:noFill/>
                    <a:ln>
                      <a:noFill/>
                    </a:ln>
                  </pic:spPr>
                </pic:pic>
              </a:graphicData>
            </a:graphic>
          </wp:inline>
        </w:drawing>
      </w:r>
      <w:r>
        <w:rPr>
          <w:rFonts w:hint="eastAsia" w:ascii="宋体" w:hAnsi="宋体" w:eastAsia="宋体" w:cs="宋体"/>
          <w:b/>
          <w:bCs/>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36、36号墓</w:t>
      </w:r>
    </w:p>
    <w:p>
      <w:pPr>
        <w:pageBreakBefore w:val="0"/>
        <w:widowControl/>
        <w:kinsoku/>
        <w:wordWrap/>
        <w:overflowPunct/>
        <w:topLinePunct w:val="0"/>
        <w:autoSpaceDE/>
        <w:autoSpaceDN/>
        <w:bidi w:val="0"/>
        <w:adjustRightInd/>
        <w:snapToGrid w:val="0"/>
        <w:spacing w:line="360" w:lineRule="auto"/>
        <w:ind w:firstLine="420" w:firstLineChars="200"/>
        <w:jc w:val="left"/>
        <w:rPr>
          <w:rFonts w:hint="eastAsia" w:ascii="宋体" w:hAnsi="宋体" w:eastAsia="宋体" w:cs="宋体"/>
          <w:color w:val="auto"/>
          <w:sz w:val="24"/>
        </w:rPr>
      </w:pPr>
      <w:r>
        <w:rPr>
          <w:rFonts w:hint="eastAsia" w:ascii="宋体" w:hAnsi="宋体" w:eastAsia="宋体" w:cs="宋体"/>
          <w:color w:val="auto"/>
        </w:rPr>
        <w:drawing>
          <wp:inline distT="0" distB="0" distL="114300" distR="114300">
            <wp:extent cx="5269865" cy="7454900"/>
            <wp:effectExtent l="0" t="0" r="6985" b="12700"/>
            <wp:docPr id="43" name="图片 19" descr="36号全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36号全图3"/>
                    <pic:cNvPicPr>
                      <a:picLocks noChangeAspect="1"/>
                    </pic:cNvPicPr>
                  </pic:nvPicPr>
                  <pic:blipFill>
                    <a:blip r:embed="rId40"/>
                    <a:stretch>
                      <a:fillRect/>
                    </a:stretch>
                  </pic:blipFill>
                  <pic:spPr>
                    <a:xfrm rot="10800000">
                      <a:off x="0" y="0"/>
                      <a:ext cx="5269865" cy="7454900"/>
                    </a:xfrm>
                    <a:prstGeom prst="rect">
                      <a:avLst/>
                    </a:prstGeom>
                    <a:noFill/>
                    <a:ln>
                      <a:noFill/>
                    </a:ln>
                  </pic:spPr>
                </pic:pic>
              </a:graphicData>
            </a:graphic>
          </wp:inline>
        </w:drawing>
      </w:r>
    </w:p>
    <w:p>
      <w:pPr>
        <w:rPr>
          <w:rFonts w:hint="eastAsia" w:ascii="宋体" w:hAnsi="宋体" w:eastAsia="宋体" w:cs="宋体"/>
          <w:color w:val="auto"/>
          <w:sz w:val="24"/>
        </w:rPr>
        <w:sectPr>
          <w:footerReference r:id="rId3" w:type="default"/>
          <w:pgSz w:w="11906" w:h="16838"/>
          <w:pgMar w:top="1361" w:right="1361" w:bottom="1417" w:left="1474" w:header="851" w:footer="992" w:gutter="0"/>
          <w:cols w:space="0" w:num="1"/>
          <w:docGrid w:type="lines" w:linePitch="312" w:charSpace="0"/>
        </w:sectPr>
      </w:pPr>
      <w:r>
        <w:rPr>
          <w:rFonts w:hint="eastAsia" w:ascii="宋体" w:hAnsi="宋体" w:eastAsia="宋体" w:cs="宋体"/>
          <w:color w:val="auto"/>
          <w:sz w:val="24"/>
        </w:rPr>
        <w:br w:type="page"/>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7</w:t>
      </w:r>
      <w:r>
        <w:rPr>
          <w:rFonts w:hint="eastAsia" w:ascii="宋体" w:hAnsi="宋体" w:eastAsia="宋体" w:cs="宋体"/>
          <w:color w:val="auto"/>
          <w:sz w:val="24"/>
        </w:rPr>
        <w:t>、3</w:t>
      </w:r>
      <w:r>
        <w:rPr>
          <w:rFonts w:hint="eastAsia" w:ascii="宋体" w:hAnsi="宋体" w:eastAsia="宋体" w:cs="宋体"/>
          <w:color w:val="auto"/>
          <w:sz w:val="24"/>
          <w:lang w:val="en-US" w:eastAsia="zh-CN"/>
        </w:rPr>
        <w:t>7</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34025" cy="78105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1"/>
                    <a:stretch>
                      <a:fillRect/>
                    </a:stretch>
                  </pic:blipFill>
                  <pic:spPr>
                    <a:xfrm rot="10800000">
                      <a:off x="0" y="0"/>
                      <a:ext cx="5534025" cy="781050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8</w:t>
      </w:r>
      <w:r>
        <w:rPr>
          <w:rFonts w:hint="eastAsia" w:ascii="宋体" w:hAnsi="宋体" w:eastAsia="宋体" w:cs="宋体"/>
          <w:color w:val="auto"/>
          <w:sz w:val="24"/>
        </w:rPr>
        <w:t>、3</w:t>
      </w:r>
      <w:r>
        <w:rPr>
          <w:rFonts w:hint="eastAsia" w:ascii="宋体" w:hAnsi="宋体" w:eastAsia="宋体" w:cs="宋体"/>
          <w:color w:val="auto"/>
          <w:sz w:val="24"/>
          <w:lang w:val="en-US" w:eastAsia="zh-CN"/>
        </w:rPr>
        <w:t>8</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34025" cy="78295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2"/>
                    <a:stretch>
                      <a:fillRect/>
                    </a:stretch>
                  </pic:blipFill>
                  <pic:spPr>
                    <a:xfrm rot="10800000">
                      <a:off x="0" y="0"/>
                      <a:ext cx="5534025" cy="78295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9</w:t>
      </w:r>
      <w:r>
        <w:rPr>
          <w:rFonts w:hint="eastAsia" w:ascii="宋体" w:hAnsi="宋体" w:eastAsia="宋体" w:cs="宋体"/>
          <w:color w:val="auto"/>
          <w:sz w:val="24"/>
        </w:rPr>
        <w:t>、3</w:t>
      </w:r>
      <w:r>
        <w:rPr>
          <w:rFonts w:hint="eastAsia" w:ascii="宋体" w:hAnsi="宋体" w:eastAsia="宋体" w:cs="宋体"/>
          <w:color w:val="auto"/>
          <w:sz w:val="24"/>
          <w:lang w:val="en-US" w:eastAsia="zh-CN"/>
        </w:rPr>
        <w:t>9</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24500" cy="78295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3"/>
                    <a:stretch>
                      <a:fillRect/>
                    </a:stretch>
                  </pic:blipFill>
                  <pic:spPr>
                    <a:xfrm rot="10800000">
                      <a:off x="0" y="0"/>
                      <a:ext cx="5524500" cy="78295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40</w:t>
      </w:r>
      <w:r>
        <w:rPr>
          <w:rFonts w:hint="eastAsia" w:ascii="宋体" w:hAnsi="宋体" w:eastAsia="宋体" w:cs="宋体"/>
          <w:color w:val="auto"/>
          <w:sz w:val="24"/>
        </w:rPr>
        <w:t>、</w:t>
      </w:r>
      <w:r>
        <w:rPr>
          <w:rFonts w:hint="eastAsia" w:ascii="宋体" w:hAnsi="宋体" w:eastAsia="宋体" w:cs="宋体"/>
          <w:color w:val="auto"/>
          <w:sz w:val="24"/>
          <w:lang w:val="en-US" w:eastAsia="zh-CN"/>
        </w:rPr>
        <w:t>40</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3907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4"/>
                    <a:stretch>
                      <a:fillRect/>
                    </a:stretch>
                  </pic:blipFill>
                  <pic:spPr>
                    <a:xfrm rot="10800000">
                      <a:off x="0" y="0"/>
                      <a:ext cx="5543550" cy="783907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w:t>
      </w:r>
      <w:r>
        <w:rPr>
          <w:rFonts w:hint="eastAsia" w:ascii="宋体" w:hAnsi="宋体" w:eastAsia="宋体" w:cs="宋体"/>
          <w:color w:val="auto"/>
          <w:sz w:val="24"/>
          <w:lang w:val="en-US" w:eastAsia="zh-CN"/>
        </w:rPr>
        <w:t>41</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39075"/>
            <wp:effectExtent l="0" t="0" r="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5"/>
                    <a:stretch>
                      <a:fillRect/>
                    </a:stretch>
                  </pic:blipFill>
                  <pic:spPr>
                    <a:xfrm rot="10800000">
                      <a:off x="0" y="0"/>
                      <a:ext cx="5543550" cy="783907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42</w:t>
      </w:r>
      <w:r>
        <w:rPr>
          <w:rFonts w:hint="eastAsia" w:ascii="宋体" w:hAnsi="宋体" w:eastAsia="宋体" w:cs="宋体"/>
          <w:color w:val="auto"/>
          <w:sz w:val="24"/>
        </w:rPr>
        <w:t>、</w:t>
      </w:r>
      <w:r>
        <w:rPr>
          <w:rFonts w:hint="eastAsia" w:ascii="宋体" w:hAnsi="宋体" w:eastAsia="宋体" w:cs="宋体"/>
          <w:color w:val="auto"/>
          <w:sz w:val="24"/>
          <w:lang w:val="en-US" w:eastAsia="zh-CN"/>
        </w:rPr>
        <w:t>42</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2955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6"/>
                    <a:stretch>
                      <a:fillRect/>
                    </a:stretch>
                  </pic:blipFill>
                  <pic:spPr>
                    <a:xfrm rot="10800000">
                      <a:off x="0" y="0"/>
                      <a:ext cx="5543550" cy="78295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43</w:t>
      </w:r>
      <w:r>
        <w:rPr>
          <w:rFonts w:hint="eastAsia" w:ascii="宋体" w:hAnsi="宋体" w:eastAsia="宋体" w:cs="宋体"/>
          <w:color w:val="auto"/>
          <w:sz w:val="24"/>
        </w:rPr>
        <w:t>、</w:t>
      </w:r>
      <w:r>
        <w:rPr>
          <w:rFonts w:hint="eastAsia" w:ascii="宋体" w:hAnsi="宋体" w:eastAsia="宋体" w:cs="宋体"/>
          <w:color w:val="auto"/>
          <w:sz w:val="24"/>
          <w:lang w:val="en-US" w:eastAsia="zh-CN"/>
        </w:rPr>
        <w:t>43</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34025" cy="7820025"/>
            <wp:effectExtent l="0" t="0" r="9525" b="952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47"/>
                    <a:stretch>
                      <a:fillRect/>
                    </a:stretch>
                  </pic:blipFill>
                  <pic:spPr>
                    <a:xfrm rot="10800000">
                      <a:off x="0" y="0"/>
                      <a:ext cx="5534025" cy="78200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44</w:t>
      </w:r>
      <w:r>
        <w:rPr>
          <w:rFonts w:hint="eastAsia" w:ascii="宋体" w:hAnsi="宋体" w:eastAsia="宋体" w:cs="宋体"/>
          <w:color w:val="auto"/>
          <w:sz w:val="24"/>
        </w:rPr>
        <w:t>、</w:t>
      </w:r>
      <w:r>
        <w:rPr>
          <w:rFonts w:hint="eastAsia" w:ascii="宋体" w:hAnsi="宋体" w:eastAsia="宋体" w:cs="宋体"/>
          <w:color w:val="auto"/>
          <w:sz w:val="24"/>
          <w:lang w:val="en-US" w:eastAsia="zh-CN"/>
        </w:rPr>
        <w:t>44</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53075" cy="7829550"/>
            <wp:effectExtent l="0" t="0" r="9525"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48"/>
                    <a:stretch>
                      <a:fillRect/>
                    </a:stretch>
                  </pic:blipFill>
                  <pic:spPr>
                    <a:xfrm rot="10800000">
                      <a:off x="0" y="0"/>
                      <a:ext cx="5553075" cy="78295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45</w:t>
      </w:r>
      <w:r>
        <w:rPr>
          <w:rFonts w:hint="eastAsia" w:ascii="宋体" w:hAnsi="宋体" w:eastAsia="宋体" w:cs="宋体"/>
          <w:color w:val="auto"/>
          <w:sz w:val="24"/>
        </w:rPr>
        <w:t>、</w:t>
      </w:r>
      <w:r>
        <w:rPr>
          <w:rFonts w:hint="eastAsia" w:ascii="宋体" w:hAnsi="宋体" w:eastAsia="宋体" w:cs="宋体"/>
          <w:color w:val="auto"/>
          <w:sz w:val="24"/>
          <w:lang w:val="en-US" w:eastAsia="zh-CN"/>
        </w:rPr>
        <w:t>45</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20025"/>
            <wp:effectExtent l="0" t="0" r="0" b="952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49"/>
                    <a:stretch>
                      <a:fillRect/>
                    </a:stretch>
                  </pic:blipFill>
                  <pic:spPr>
                    <a:xfrm rot="10800000">
                      <a:off x="0" y="0"/>
                      <a:ext cx="5543550" cy="78200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46</w:t>
      </w:r>
      <w:r>
        <w:rPr>
          <w:rFonts w:hint="eastAsia" w:ascii="宋体" w:hAnsi="宋体" w:eastAsia="宋体" w:cs="宋体"/>
          <w:color w:val="auto"/>
          <w:sz w:val="24"/>
        </w:rPr>
        <w:t>、</w:t>
      </w:r>
      <w:r>
        <w:rPr>
          <w:rFonts w:hint="eastAsia" w:ascii="宋体" w:hAnsi="宋体" w:eastAsia="宋体" w:cs="宋体"/>
          <w:color w:val="auto"/>
          <w:sz w:val="24"/>
          <w:lang w:val="en-US" w:eastAsia="zh-CN"/>
        </w:rPr>
        <w:t>46</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53075" cy="7810500"/>
            <wp:effectExtent l="0" t="0" r="9525"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50"/>
                    <a:stretch>
                      <a:fillRect/>
                    </a:stretch>
                  </pic:blipFill>
                  <pic:spPr>
                    <a:xfrm rot="10800000">
                      <a:off x="0" y="0"/>
                      <a:ext cx="5553075" cy="781050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47</w:t>
      </w:r>
      <w:r>
        <w:rPr>
          <w:rFonts w:hint="eastAsia" w:ascii="宋体" w:hAnsi="宋体" w:eastAsia="宋体" w:cs="宋体"/>
          <w:color w:val="auto"/>
          <w:sz w:val="24"/>
        </w:rPr>
        <w:t>、</w:t>
      </w:r>
      <w:r>
        <w:rPr>
          <w:rFonts w:hint="eastAsia" w:ascii="宋体" w:hAnsi="宋体" w:eastAsia="宋体" w:cs="宋体"/>
          <w:color w:val="auto"/>
          <w:sz w:val="24"/>
          <w:lang w:val="en-US" w:eastAsia="zh-CN"/>
        </w:rPr>
        <w:t>47</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24500" cy="7858125"/>
            <wp:effectExtent l="0" t="0" r="0" b="952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51"/>
                    <a:stretch>
                      <a:fillRect/>
                    </a:stretch>
                  </pic:blipFill>
                  <pic:spPr>
                    <a:xfrm rot="10800000">
                      <a:off x="0" y="0"/>
                      <a:ext cx="5524500" cy="78581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lang w:val="en-US" w:eastAsia="zh-CN"/>
        </w:rPr>
        <w:sectPr>
          <w:pgSz w:w="11906" w:h="16838"/>
          <w:pgMar w:top="1361" w:right="1361" w:bottom="1417" w:left="1474" w:header="851" w:footer="992" w:gutter="0"/>
          <w:cols w:space="0" w:num="1"/>
          <w:docGrid w:type="lines" w:linePitch="312" w:charSpace="0"/>
        </w:sectPr>
      </w:pPr>
      <w:r>
        <w:drawing>
          <wp:inline distT="0" distB="0" distL="114300" distR="114300">
            <wp:extent cx="5562600" cy="7820025"/>
            <wp:effectExtent l="0" t="0" r="0" b="952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52"/>
                    <a:stretch>
                      <a:fillRect/>
                    </a:stretch>
                  </pic:blipFill>
                  <pic:spPr>
                    <a:xfrm>
                      <a:off x="0" y="0"/>
                      <a:ext cx="5562600" cy="78200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48</w:t>
      </w:r>
      <w:r>
        <w:rPr>
          <w:rFonts w:hint="eastAsia" w:ascii="宋体" w:hAnsi="宋体" w:eastAsia="宋体" w:cs="宋体"/>
          <w:color w:val="auto"/>
          <w:sz w:val="24"/>
        </w:rPr>
        <w:t>、</w:t>
      </w:r>
      <w:r>
        <w:rPr>
          <w:rFonts w:hint="eastAsia" w:ascii="宋体" w:hAnsi="宋体" w:eastAsia="宋体" w:cs="宋体"/>
          <w:color w:val="auto"/>
          <w:sz w:val="24"/>
          <w:lang w:val="en-US" w:eastAsia="zh-CN"/>
        </w:rPr>
        <w:t>48</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58125"/>
            <wp:effectExtent l="0" t="0" r="0" b="952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53"/>
                    <a:stretch>
                      <a:fillRect/>
                    </a:stretch>
                  </pic:blipFill>
                  <pic:spPr>
                    <a:xfrm rot="10800000">
                      <a:off x="0" y="0"/>
                      <a:ext cx="5543550" cy="78581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49</w:t>
      </w:r>
      <w:r>
        <w:rPr>
          <w:rFonts w:hint="eastAsia" w:ascii="宋体" w:hAnsi="宋体" w:eastAsia="宋体" w:cs="宋体"/>
          <w:color w:val="auto"/>
          <w:sz w:val="24"/>
        </w:rPr>
        <w:t>、</w:t>
      </w:r>
      <w:r>
        <w:rPr>
          <w:rFonts w:hint="eastAsia" w:ascii="宋体" w:hAnsi="宋体" w:eastAsia="宋体" w:cs="宋体"/>
          <w:color w:val="auto"/>
          <w:sz w:val="24"/>
          <w:lang w:val="en-US" w:eastAsia="zh-CN"/>
        </w:rPr>
        <w:t>49</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53075" cy="7791450"/>
            <wp:effectExtent l="0" t="0" r="9525" b="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54"/>
                    <a:stretch>
                      <a:fillRect/>
                    </a:stretch>
                  </pic:blipFill>
                  <pic:spPr>
                    <a:xfrm rot="10800000">
                      <a:off x="0" y="0"/>
                      <a:ext cx="5553075" cy="77914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50</w:t>
      </w:r>
      <w:r>
        <w:rPr>
          <w:rFonts w:hint="eastAsia" w:ascii="宋体" w:hAnsi="宋体" w:eastAsia="宋体" w:cs="宋体"/>
          <w:color w:val="auto"/>
          <w:sz w:val="24"/>
        </w:rPr>
        <w:t>、</w:t>
      </w:r>
      <w:r>
        <w:rPr>
          <w:rFonts w:hint="eastAsia" w:ascii="宋体" w:hAnsi="宋体" w:eastAsia="宋体" w:cs="宋体"/>
          <w:color w:val="auto"/>
          <w:sz w:val="24"/>
          <w:lang w:val="en-US" w:eastAsia="zh-CN"/>
        </w:rPr>
        <w:t>50</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14975" cy="7810500"/>
            <wp:effectExtent l="0" t="0" r="9525" b="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55"/>
                    <a:stretch>
                      <a:fillRect/>
                    </a:stretch>
                  </pic:blipFill>
                  <pic:spPr>
                    <a:xfrm rot="10800000">
                      <a:off x="0" y="0"/>
                      <a:ext cx="5514975" cy="781050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51</w:t>
      </w:r>
      <w:r>
        <w:rPr>
          <w:rFonts w:hint="eastAsia" w:ascii="宋体" w:hAnsi="宋体" w:eastAsia="宋体" w:cs="宋体"/>
          <w:color w:val="auto"/>
          <w:sz w:val="24"/>
        </w:rPr>
        <w:t>、</w:t>
      </w:r>
      <w:r>
        <w:rPr>
          <w:rFonts w:hint="eastAsia" w:ascii="宋体" w:hAnsi="宋体" w:eastAsia="宋体" w:cs="宋体"/>
          <w:color w:val="auto"/>
          <w:sz w:val="24"/>
          <w:lang w:val="en-US" w:eastAsia="zh-CN"/>
        </w:rPr>
        <w:t>51</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53075" cy="7820025"/>
            <wp:effectExtent l="0" t="0" r="9525" b="952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56"/>
                    <a:stretch>
                      <a:fillRect/>
                    </a:stretch>
                  </pic:blipFill>
                  <pic:spPr>
                    <a:xfrm rot="10800000">
                      <a:off x="0" y="0"/>
                      <a:ext cx="5553075" cy="782002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52</w:t>
      </w:r>
      <w:r>
        <w:rPr>
          <w:rFonts w:hint="eastAsia" w:ascii="宋体" w:hAnsi="宋体" w:eastAsia="宋体" w:cs="宋体"/>
          <w:color w:val="auto"/>
          <w:sz w:val="24"/>
        </w:rPr>
        <w:t>、</w:t>
      </w:r>
      <w:r>
        <w:rPr>
          <w:rFonts w:hint="eastAsia" w:ascii="宋体" w:hAnsi="宋体" w:eastAsia="宋体" w:cs="宋体"/>
          <w:color w:val="auto"/>
          <w:sz w:val="24"/>
          <w:lang w:val="en-US" w:eastAsia="zh-CN"/>
        </w:rPr>
        <w:t>52</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24500" cy="7791450"/>
            <wp:effectExtent l="0" t="0" r="0"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57"/>
                    <a:stretch>
                      <a:fillRect/>
                    </a:stretch>
                  </pic:blipFill>
                  <pic:spPr>
                    <a:xfrm rot="10800000">
                      <a:off x="0" y="0"/>
                      <a:ext cx="5524500" cy="779145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53</w:t>
      </w:r>
      <w:r>
        <w:rPr>
          <w:rFonts w:hint="eastAsia" w:ascii="宋体" w:hAnsi="宋体" w:eastAsia="宋体" w:cs="宋体"/>
          <w:color w:val="auto"/>
          <w:sz w:val="24"/>
        </w:rPr>
        <w:t>、</w:t>
      </w:r>
      <w:r>
        <w:rPr>
          <w:rFonts w:hint="eastAsia" w:ascii="宋体" w:hAnsi="宋体" w:eastAsia="宋体" w:cs="宋体"/>
          <w:color w:val="auto"/>
          <w:sz w:val="24"/>
          <w:lang w:val="en-US" w:eastAsia="zh-CN"/>
        </w:rPr>
        <w:t>53</w:t>
      </w:r>
      <w:r>
        <w:rPr>
          <w:rFonts w:hint="eastAsia" w:ascii="宋体" w:hAnsi="宋体" w:eastAsia="宋体" w:cs="宋体"/>
          <w:color w:val="auto"/>
          <w:sz w:val="24"/>
        </w:rPr>
        <w:t>号墓</w:t>
      </w:r>
    </w:p>
    <w:p>
      <w:pPr>
        <w:pStyle w:val="2"/>
        <w:rPr>
          <w:rFonts w:hint="eastAsia"/>
        </w:rPr>
      </w:pPr>
    </w:p>
    <w:p>
      <w:pPr>
        <w:sectPr>
          <w:pgSz w:w="11906" w:h="16838"/>
          <w:pgMar w:top="1361" w:right="1361" w:bottom="1417" w:left="1474" w:header="851" w:footer="992" w:gutter="0"/>
          <w:cols w:space="0" w:num="1"/>
          <w:docGrid w:type="lines" w:linePitch="312" w:charSpace="0"/>
        </w:sectPr>
      </w:pPr>
      <w:r>
        <w:drawing>
          <wp:inline distT="0" distB="0" distL="114300" distR="114300">
            <wp:extent cx="5524500" cy="7820025"/>
            <wp:effectExtent l="0" t="0" r="0" b="952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58"/>
                    <a:stretch>
                      <a:fillRect/>
                    </a:stretch>
                  </pic:blipFill>
                  <pic:spPr>
                    <a:xfrm rot="10800000">
                      <a:off x="0" y="0"/>
                      <a:ext cx="5524500" cy="7820025"/>
                    </a:xfrm>
                    <a:prstGeom prst="rect">
                      <a:avLst/>
                    </a:prstGeom>
                    <a:noFill/>
                    <a:ln>
                      <a:noFill/>
                    </a:ln>
                  </pic:spPr>
                </pic:pic>
              </a:graphicData>
            </a:graphic>
          </wp:inline>
        </w:drawing>
      </w: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43550" cy="7810500"/>
            <wp:effectExtent l="0" t="0" r="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59"/>
                    <a:stretch>
                      <a:fillRect/>
                    </a:stretch>
                  </pic:blipFill>
                  <pic:spPr>
                    <a:xfrm rot="10800000">
                      <a:off x="0" y="0"/>
                      <a:ext cx="5543550" cy="7810500"/>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54</w:t>
      </w:r>
      <w:r>
        <w:rPr>
          <w:rFonts w:hint="eastAsia" w:ascii="宋体" w:hAnsi="宋体" w:eastAsia="宋体" w:cs="宋体"/>
          <w:color w:val="auto"/>
          <w:sz w:val="24"/>
        </w:rPr>
        <w:t>、</w:t>
      </w:r>
      <w:r>
        <w:rPr>
          <w:rFonts w:hint="eastAsia" w:ascii="宋体" w:hAnsi="宋体" w:eastAsia="宋体" w:cs="宋体"/>
          <w:color w:val="auto"/>
          <w:sz w:val="24"/>
          <w:lang w:val="en-US" w:eastAsia="zh-CN"/>
        </w:rPr>
        <w:t>54</w:t>
      </w:r>
      <w:r>
        <w:rPr>
          <w:rFonts w:hint="eastAsia" w:ascii="宋体" w:hAnsi="宋体" w:eastAsia="宋体" w:cs="宋体"/>
          <w:color w:val="auto"/>
          <w:sz w:val="24"/>
        </w:rPr>
        <w:t>号墓</w:t>
      </w:r>
    </w:p>
    <w:p>
      <w:pPr>
        <w:rPr>
          <w:rFonts w:hint="eastAsia"/>
        </w:rPr>
      </w:pPr>
    </w:p>
    <w:p>
      <w:pPr>
        <w:pStyle w:val="2"/>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34025" cy="7839075"/>
            <wp:effectExtent l="0" t="0" r="9525" b="952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60"/>
                    <a:stretch>
                      <a:fillRect/>
                    </a:stretch>
                  </pic:blipFill>
                  <pic:spPr>
                    <a:xfrm rot="10800000">
                      <a:off x="0" y="0"/>
                      <a:ext cx="5534025" cy="7839075"/>
                    </a:xfrm>
                    <a:prstGeom prst="rect">
                      <a:avLst/>
                    </a:prstGeom>
                    <a:noFill/>
                    <a:ln>
                      <a:noFill/>
                    </a:ln>
                  </pic:spPr>
                </pic:pic>
              </a:graphicData>
            </a:graphic>
          </wp:inline>
        </w:drawing>
      </w:r>
    </w:p>
    <w:p>
      <w:pPr>
        <w:pStyle w:val="12"/>
        <w:pageBreakBefore w:val="0"/>
        <w:kinsoku/>
        <w:wordWrap/>
        <w:overflowPunct/>
        <w:topLinePunct w:val="0"/>
        <w:autoSpaceDE/>
        <w:autoSpaceDN/>
        <w:bidi w:val="0"/>
        <w:adjustRightInd/>
        <w:spacing w:before="0"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55</w:t>
      </w:r>
      <w:r>
        <w:rPr>
          <w:rFonts w:hint="eastAsia" w:ascii="宋体" w:hAnsi="宋体" w:eastAsia="宋体" w:cs="宋体"/>
          <w:color w:val="auto"/>
          <w:sz w:val="24"/>
        </w:rPr>
        <w:t>、</w:t>
      </w:r>
      <w:r>
        <w:rPr>
          <w:rFonts w:hint="eastAsia" w:ascii="宋体" w:hAnsi="宋体" w:eastAsia="宋体" w:cs="宋体"/>
          <w:color w:val="auto"/>
          <w:sz w:val="24"/>
          <w:lang w:val="en-US" w:eastAsia="zh-CN"/>
        </w:rPr>
        <w:t>55</w:t>
      </w:r>
      <w:r>
        <w:rPr>
          <w:rFonts w:hint="eastAsia" w:ascii="宋体" w:hAnsi="宋体" w:eastAsia="宋体" w:cs="宋体"/>
          <w:color w:val="auto"/>
          <w:sz w:val="24"/>
        </w:rPr>
        <w:t>号墓</w:t>
      </w:r>
    </w:p>
    <w:p>
      <w:pPr>
        <w:pStyle w:val="2"/>
        <w:rPr>
          <w:rFonts w:hint="eastAsia"/>
        </w:rPr>
      </w:pPr>
    </w:p>
    <w:p>
      <w:pPr>
        <w:rPr>
          <w:rFonts w:hint="eastAsia"/>
        </w:rPr>
        <w:sectPr>
          <w:pgSz w:w="11906" w:h="16838"/>
          <w:pgMar w:top="1361" w:right="1361" w:bottom="1417" w:left="1474" w:header="851" w:footer="992" w:gutter="0"/>
          <w:cols w:space="0" w:num="1"/>
          <w:docGrid w:type="lines" w:linePitch="312" w:charSpace="0"/>
        </w:sectPr>
      </w:pPr>
      <w:r>
        <w:drawing>
          <wp:inline distT="0" distB="0" distL="114300" distR="114300">
            <wp:extent cx="5524500" cy="7810500"/>
            <wp:effectExtent l="0" t="0" r="0" b="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61"/>
                    <a:stretch>
                      <a:fillRect/>
                    </a:stretch>
                  </pic:blipFill>
                  <pic:spPr>
                    <a:xfrm rot="10800000">
                      <a:off x="0" y="0"/>
                      <a:ext cx="5524500" cy="7810500"/>
                    </a:xfrm>
                    <a:prstGeom prst="rect">
                      <a:avLst/>
                    </a:prstGeom>
                    <a:noFill/>
                    <a:ln>
                      <a:noFill/>
                    </a:ln>
                  </pic:spPr>
                </pic:pic>
              </a:graphicData>
            </a:graphic>
          </wp:inline>
        </w:drawing>
      </w:r>
    </w:p>
    <w:p>
      <w:pPr>
        <w:widowControl/>
        <w:snapToGrid w:val="0"/>
        <w:spacing w:line="360" w:lineRule="auto"/>
        <w:jc w:val="left"/>
        <w:rPr>
          <w:rFonts w:hAnsi="宋体" w:cs="宋体"/>
          <w:sz w:val="24"/>
          <w:highlight w:val="none"/>
        </w:rPr>
      </w:pPr>
      <w:r>
        <w:rPr>
          <w:rFonts w:hint="eastAsia" w:hAnsi="宋体" w:cs="宋体"/>
          <w:sz w:val="24"/>
          <w:highlight w:val="none"/>
        </w:rPr>
        <w:t>注：</w:t>
      </w:r>
    </w:p>
    <w:p>
      <w:pPr>
        <w:pStyle w:val="2"/>
        <w:ind w:firstLine="480" w:firstLineChars="200"/>
        <w:rPr>
          <w:sz w:val="24"/>
          <w:szCs w:val="24"/>
          <w:highlight w:val="none"/>
        </w:rPr>
      </w:pPr>
      <w:r>
        <w:rPr>
          <w:rFonts w:hint="eastAsia"/>
          <w:sz w:val="24"/>
          <w:szCs w:val="24"/>
          <w:highlight w:val="none"/>
        </w:rPr>
        <w:t>1、规格单位为mm。</w:t>
      </w:r>
    </w:p>
    <w:p>
      <w:pPr>
        <w:pStyle w:val="2"/>
        <w:pageBreakBefore w:val="0"/>
        <w:kinsoku/>
        <w:wordWrap/>
        <w:overflowPunct/>
        <w:topLinePunct w:val="0"/>
        <w:autoSpaceDE/>
        <w:autoSpaceDN/>
        <w:bidi w:val="0"/>
        <w:adjustRightInd/>
        <w:spacing w:line="360" w:lineRule="auto"/>
        <w:ind w:firstLine="480" w:firstLineChars="200"/>
        <w:rPr>
          <w:rFonts w:hint="eastAsia" w:hAnsi="宋体" w:cs="宋体"/>
          <w:sz w:val="24"/>
          <w:highlight w:val="none"/>
        </w:rPr>
      </w:pPr>
      <w:r>
        <w:rPr>
          <w:rFonts w:hint="eastAsia" w:hAnsi="宋体" w:cs="宋体"/>
          <w:sz w:val="24"/>
          <w:szCs w:val="24"/>
          <w:highlight w:val="none"/>
        </w:rPr>
        <w:t>2、本项目参数一共460条，</w:t>
      </w:r>
      <w:r>
        <w:rPr>
          <w:rFonts w:hint="eastAsia" w:hAnsi="宋体" w:cs="宋体"/>
          <w:sz w:val="24"/>
          <w:highlight w:val="none"/>
        </w:rPr>
        <w:t>不满足将按照综合评分明细表进行扣分。</w:t>
      </w:r>
    </w:p>
    <w:p>
      <w:pPr>
        <w:pStyle w:val="2"/>
        <w:pageBreakBefore w:val="0"/>
        <w:kinsoku/>
        <w:wordWrap/>
        <w:overflowPunct/>
        <w:topLinePunct w:val="0"/>
        <w:autoSpaceDE/>
        <w:autoSpaceDN/>
        <w:bidi w:val="0"/>
        <w:adjustRightInd/>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rPr>
        <w:t>（三）样品</w:t>
      </w:r>
      <w:r>
        <w:rPr>
          <w:rFonts w:hint="eastAsia" w:ascii="宋体" w:hAnsi="宋体" w:eastAsia="宋体" w:cs="宋体"/>
          <w:b/>
          <w:bCs/>
          <w:color w:val="auto"/>
          <w:sz w:val="24"/>
          <w:szCs w:val="24"/>
        </w:rPr>
        <w:t>石材材质清单</w:t>
      </w:r>
    </w:p>
    <w:tbl>
      <w:tblPr>
        <w:tblStyle w:val="16"/>
        <w:tblW w:w="9016" w:type="dxa"/>
        <w:tblInd w:w="0" w:type="dxa"/>
        <w:tblLayout w:type="fixed"/>
        <w:tblCellMar>
          <w:top w:w="15" w:type="dxa"/>
          <w:left w:w="15" w:type="dxa"/>
          <w:bottom w:w="15" w:type="dxa"/>
          <w:right w:w="15" w:type="dxa"/>
        </w:tblCellMar>
      </w:tblPr>
      <w:tblGrid>
        <w:gridCol w:w="554"/>
        <w:gridCol w:w="2580"/>
        <w:gridCol w:w="1800"/>
        <w:gridCol w:w="860"/>
        <w:gridCol w:w="3222"/>
      </w:tblGrid>
      <w:tr>
        <w:tblPrEx>
          <w:tblCellMar>
            <w:top w:w="15" w:type="dxa"/>
            <w:left w:w="15" w:type="dxa"/>
            <w:bottom w:w="15" w:type="dxa"/>
            <w:right w:w="15" w:type="dxa"/>
          </w:tblCellMar>
        </w:tblPrEx>
        <w:trPr>
          <w:trHeight w:val="421"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序号</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材质名称</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类型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数量</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规格（长宽高）</w:t>
            </w:r>
          </w:p>
        </w:tc>
      </w:tr>
      <w:tr>
        <w:tblPrEx>
          <w:tblCellMar>
            <w:top w:w="15" w:type="dxa"/>
            <w:left w:w="15" w:type="dxa"/>
            <w:bottom w:w="15" w:type="dxa"/>
            <w:right w:w="15" w:type="dxa"/>
          </w:tblCellMar>
        </w:tblPrEx>
        <w:trPr>
          <w:trHeight w:val="517"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印度黑金沙</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489"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汉白玉</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3</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印度红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4</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北大青</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5</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napToGrid w:val="0"/>
              <w:spacing w:line="360" w:lineRule="auto"/>
              <w:jc w:val="center"/>
              <w:rPr>
                <w:rFonts w:hAnsi="宋体" w:cs="宋体"/>
                <w:sz w:val="24"/>
                <w:szCs w:val="24"/>
                <w:highlight w:val="none"/>
              </w:rPr>
            </w:pPr>
            <w:r>
              <w:rPr>
                <w:rFonts w:hint="eastAsia" w:hAnsi="宋体" w:cs="宋体"/>
                <w:sz w:val="24"/>
                <w:szCs w:val="24"/>
                <w:highlight w:val="none"/>
              </w:rPr>
              <w:t>G654</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6</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napToGrid w:val="0"/>
              <w:spacing w:line="360" w:lineRule="auto"/>
              <w:jc w:val="center"/>
              <w:rPr>
                <w:rFonts w:hAnsi="宋体" w:cs="宋体"/>
                <w:sz w:val="24"/>
                <w:szCs w:val="24"/>
                <w:highlight w:val="none"/>
              </w:rPr>
            </w:pPr>
            <w:r>
              <w:rPr>
                <w:rFonts w:hint="eastAsia" w:hAnsi="宋体" w:cs="宋体"/>
                <w:sz w:val="24"/>
                <w:szCs w:val="24"/>
                <w:highlight w:val="none"/>
              </w:rPr>
              <w:t>芝麻白</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7</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青石</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8</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G617</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9</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G618</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10</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M-6</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11</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幻彩紫</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12</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G654花岗石狮子</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szCs w:val="24"/>
                <w:highlight w:val="none"/>
              </w:rPr>
            </w:pPr>
            <w:r>
              <w:rPr>
                <w:rFonts w:hint="eastAsia" w:hAnsi="宋体" w:cs="宋体"/>
                <w:sz w:val="24"/>
                <w:szCs w:val="24"/>
                <w:highlight w:val="none"/>
              </w:rPr>
              <w:t>雕刻小样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highlight w:val="none"/>
              </w:rPr>
              <w:t>1对</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highlight w:val="none"/>
              </w:rPr>
            </w:pPr>
            <w:r>
              <w:rPr>
                <w:rFonts w:hint="eastAsia" w:hAnsi="宋体" w:cs="宋体"/>
                <w:sz w:val="24"/>
                <w:szCs w:val="24"/>
                <w:highlight w:val="none"/>
              </w:rPr>
              <w:t>200mm×200mm×300mm</w:t>
            </w:r>
          </w:p>
        </w:tc>
      </w:tr>
    </w:tbl>
    <w:p>
      <w:pPr>
        <w:pageBreakBefore w:val="0"/>
        <w:kinsoku/>
        <w:wordWrap/>
        <w:overflowPunct/>
        <w:topLinePunct w:val="0"/>
        <w:autoSpaceDE/>
        <w:autoSpaceDN/>
        <w:bidi w:val="0"/>
        <w:adjustRightInd/>
        <w:spacing w:line="360" w:lineRule="auto"/>
        <w:rPr>
          <w:rStyle w:val="35"/>
          <w:rFonts w:hint="eastAsia" w:ascii="宋体" w:hAnsi="宋体" w:eastAsia="宋体" w:cs="宋体"/>
          <w:b/>
          <w:bCs/>
          <w:color w:val="auto"/>
          <w:sz w:val="24"/>
          <w:szCs w:val="24"/>
        </w:rPr>
      </w:pPr>
      <w:r>
        <w:rPr>
          <w:rStyle w:val="35"/>
          <w:rFonts w:hint="eastAsia" w:ascii="宋体" w:hAnsi="宋体" w:eastAsia="宋体" w:cs="宋体"/>
          <w:b/>
          <w:bCs/>
          <w:color w:val="auto"/>
          <w:sz w:val="24"/>
          <w:szCs w:val="24"/>
        </w:rPr>
        <w:t>注：</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1、投标人提供的样品石材材质，不得带有投标人及生产厂家任何的标识；</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2、评审结束后由采购人对中标人提供的样品石材材质进行封存，作为验收的依据。履行合同的质量及加工工艺不得低于样品石材材质水平，否则采购人有权拒收和拒付；</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3、未中标人提供的样品石材材质可在结果公告发布后2个工作日内向招标代理机构索回，逾时代理机构有权自行处理；</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4、样品石材材质只作为评分因素，不送、少送或错送的，综合评分表“样品石材材质”一栏不得分。样品石材材质递交时间为：</w:t>
      </w:r>
      <w:r>
        <w:rPr>
          <w:rFonts w:hint="eastAsia" w:hAnsi="宋体" w:cs="宋体"/>
          <w:b/>
          <w:bCs/>
          <w:sz w:val="24"/>
          <w:szCs w:val="24"/>
          <w:highlight w:val="none"/>
        </w:rPr>
        <w:t>开标时间前一个小时内</w:t>
      </w:r>
      <w:r>
        <w:rPr>
          <w:rFonts w:hint="eastAsia" w:hAnsi="宋体" w:cs="宋体"/>
          <w:sz w:val="24"/>
          <w:szCs w:val="24"/>
          <w:highlight w:val="none"/>
        </w:rPr>
        <w:t>；</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5、样品石材材质的生产、运输费等一切费用由投标人自理；</w:t>
      </w:r>
    </w:p>
    <w:p>
      <w:pPr>
        <w:spacing w:line="360" w:lineRule="auto"/>
        <w:ind w:firstLine="480" w:firstLineChars="200"/>
        <w:rPr>
          <w:rFonts w:hAnsi="宋体" w:cs="宋体"/>
          <w:bCs/>
          <w:sz w:val="24"/>
          <w:szCs w:val="24"/>
          <w:highlight w:val="none"/>
        </w:rPr>
      </w:pPr>
      <w:r>
        <w:rPr>
          <w:rFonts w:hint="eastAsia" w:hAnsi="宋体" w:cs="宋体"/>
          <w:sz w:val="24"/>
          <w:szCs w:val="24"/>
          <w:highlight w:val="none"/>
        </w:rPr>
        <w:t>6、</w:t>
      </w:r>
      <w:r>
        <w:rPr>
          <w:rFonts w:hint="eastAsia" w:hAnsi="宋体" w:cs="宋体"/>
          <w:bCs/>
          <w:sz w:val="24"/>
          <w:szCs w:val="24"/>
          <w:highlight w:val="none"/>
        </w:rPr>
        <w:t>递交投标</w:t>
      </w:r>
      <w:r>
        <w:rPr>
          <w:rFonts w:hint="eastAsia" w:hAnsi="宋体" w:cs="宋体"/>
          <w:sz w:val="24"/>
          <w:szCs w:val="24"/>
          <w:highlight w:val="none"/>
        </w:rPr>
        <w:t>样品石材材质</w:t>
      </w:r>
      <w:r>
        <w:rPr>
          <w:rFonts w:hint="eastAsia" w:hAnsi="宋体" w:cs="宋体"/>
          <w:bCs/>
          <w:sz w:val="24"/>
          <w:szCs w:val="24"/>
          <w:highlight w:val="none"/>
        </w:rPr>
        <w:t>的同时需单独递交一份样品清单给代理机构并加盖投标人鲜章。</w:t>
      </w:r>
    </w:p>
    <w:p>
      <w:pPr>
        <w:spacing w:line="360" w:lineRule="auto"/>
        <w:ind w:firstLine="480" w:firstLineChars="200"/>
        <w:rPr>
          <w:rFonts w:hint="eastAsia" w:ascii="宋体" w:hAnsi="宋体" w:eastAsia="宋体" w:cs="宋体"/>
          <w:b/>
          <w:bCs/>
          <w:color w:val="auto"/>
          <w:sz w:val="28"/>
          <w:szCs w:val="28"/>
        </w:rPr>
      </w:pPr>
      <w:r>
        <w:rPr>
          <w:rFonts w:hint="eastAsia" w:hAnsi="宋体" w:cs="宋体"/>
          <w:bCs/>
          <w:sz w:val="24"/>
          <w:szCs w:val="24"/>
          <w:highlight w:val="none"/>
        </w:rPr>
        <w:t>7、</w:t>
      </w:r>
      <w:r>
        <w:rPr>
          <w:rFonts w:hint="eastAsia" w:hAnsi="宋体" w:cs="宋体"/>
          <w:sz w:val="24"/>
          <w:szCs w:val="24"/>
          <w:highlight w:val="none"/>
        </w:rPr>
        <w:t>样品石材材质</w:t>
      </w:r>
      <w:r>
        <w:rPr>
          <w:rFonts w:hint="eastAsia" w:hAnsi="宋体" w:cs="宋体"/>
          <w:bCs/>
          <w:sz w:val="24"/>
          <w:szCs w:val="24"/>
          <w:highlight w:val="none"/>
        </w:rPr>
        <w:t>须用纸箱密封，密封外包装及</w:t>
      </w:r>
      <w:r>
        <w:rPr>
          <w:rFonts w:hint="eastAsia" w:hAnsi="宋体" w:cs="宋体"/>
          <w:sz w:val="24"/>
          <w:szCs w:val="24"/>
          <w:highlight w:val="none"/>
        </w:rPr>
        <w:t>样品石材材质</w:t>
      </w:r>
      <w:r>
        <w:rPr>
          <w:rFonts w:hint="eastAsia" w:hAnsi="宋体" w:cs="宋体"/>
          <w:bCs/>
          <w:sz w:val="24"/>
          <w:szCs w:val="24"/>
          <w:highlight w:val="none"/>
        </w:rPr>
        <w:t>上都不能粘贴商标、厂家等任何标识。故意泄露者样品为无效投标，招标代理机构在开标时统一编号，评审专家按编号现场清点样品数量是否与清单一致并评审。</w:t>
      </w:r>
    </w:p>
    <w:p>
      <w:pPr>
        <w:pStyle w:val="2"/>
        <w:pageBreakBefore w:val="0"/>
        <w:kinsoku/>
        <w:wordWrap/>
        <w:overflowPunct/>
        <w:topLinePunct w:val="0"/>
        <w:autoSpaceDE/>
        <w:autoSpaceDN/>
        <w:bidi w:val="0"/>
        <w:adjustRightInd/>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rPr>
        <w:t>（四）服务要求（实质性要求）</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1、投标人在中标后，须根据采购人的要求进行成品墓的加工制作。合同期间中标人自觉遵守行业道德，不得同其他当事人洽谈与建墓费用相关的所有事宜。</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2、投标人在中标后，与采购人签订为期一年的服务合同，合同期满后，在未确定新供货商前，采购人有权要求中标人延长合同期限，合同内容不变。</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3、技术要求：由采购人根据公墓的规划设计，分批次确定采购的墓型(中标后的供货墓型应按本次招标的55种墓型由采购人自行选取)及数量(按实际销售情况采购人书面通知中标人)。</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4、墓穴石材、制作质量要求：</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4.1制作成品墓的石材质量及规格等应达到中华人民共和国国家标准GB/T18601-2009规定的优等品(A)要求；</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4.2形状尺寸标准：正方形的各边长宽一致，长方形的对边要一致。允许偏离范围在负公差为零，正公差为5mm以内；</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4.3石质要求：墓材必须是天然石材，必须保证质量，要求无水缝、裂纹、无划痕、无团花、无损伤，不能有白斑、黑斑(石胆)及色纹(水线)瑕疵，部份部件(墓碑除外)只允许有一处瑕疵，但瑕疵直径不能超过5mm，色度无反差。刊刻工艺、抛光度必须达到整套样品墓标准，且必须无条件达到购墓客户提出的要求；</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4.4石材表面要干净，不得带有油斑、锈迹；</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4.5角度要求：直角为90°，部件上下、左右直角对角线误差在3mm以内；</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4.6整套墓石组合尺寸、角度必须按图加工，表面平整，高度一致，相同尺寸的工件必须一致，四个工作接面必须成90°角，上下左右必须对称，全套色泽要与墓型图纸及样品一致；</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4.7倒边必须上下平行，大小宽窄一致，手感平滑，不得有沟痕感觉，倒边的大小要严格按要求倒边，一般边与磨面成45°角；</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4.8磨面光滑平整，不能有凹凸不平现象和缺角，要充分磨出最佳光泽度，对角线和水平线要成一直线。磨面光泽度必须达到90°以上；</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4.9严格按招标要求造型，加工表面平整，要求线条突出，棱角分明，弧度自然，主题感强，小件上下角度要相吻合，左右相对称；</w:t>
      </w:r>
    </w:p>
    <w:p>
      <w:pPr>
        <w:spacing w:line="360" w:lineRule="auto"/>
        <w:ind w:firstLine="480" w:firstLineChars="200"/>
        <w:rPr>
          <w:rFonts w:asciiTheme="minorEastAsia" w:hAnsiTheme="minorEastAsia" w:eastAsiaTheme="minorEastAsia" w:cstheme="minorEastAsia"/>
          <w:b/>
          <w:bCs/>
          <w:sz w:val="28"/>
          <w:szCs w:val="28"/>
          <w:highlight w:val="none"/>
        </w:rPr>
      </w:pPr>
      <w:r>
        <w:rPr>
          <w:rFonts w:hint="eastAsia" w:hAnsi="宋体" w:cs="宋体"/>
          <w:sz w:val="24"/>
          <w:szCs w:val="24"/>
          <w:highlight w:val="none"/>
        </w:rPr>
        <w:t>4.10石材材质须按照采购人要求的技术参数上所标明的石材材质提供</w:t>
      </w:r>
      <w:r>
        <w:rPr>
          <w:rFonts w:hint="eastAsia" w:asciiTheme="minorEastAsia" w:hAnsiTheme="minorEastAsia" w:eastAsiaTheme="minorEastAsia" w:cstheme="minorEastAsia"/>
          <w:sz w:val="28"/>
          <w:szCs w:val="28"/>
          <w:highlight w:val="none"/>
        </w:rPr>
        <w:t>。</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四、商务要求（实质性要求）</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1、交货时间：墓材采购合同签订后，中标人必须在60日内将采购人采购墓材运至磨盘山公墓。中标人将墓材运至磨盘山公墓后30日内自行安装完毕。墓材安装完毕15日内由采购人组织初步验收，验收后销售前墓材所有权人为中标人。中标人正式交付每套成品墓期限为逝者骨灰安葬前7日。</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2、交货地点：成都市殡仪馆磨盘山公墓。</w:t>
      </w:r>
    </w:p>
    <w:p>
      <w:pPr>
        <w:pStyle w:val="2"/>
        <w:spacing w:line="360" w:lineRule="auto"/>
        <w:ind w:firstLine="480" w:firstLineChars="200"/>
        <w:rPr>
          <w:rFonts w:hAnsi="宋体" w:cs="宋体"/>
          <w:sz w:val="24"/>
          <w:szCs w:val="24"/>
          <w:highlight w:val="none"/>
        </w:rPr>
      </w:pPr>
      <w:r>
        <w:rPr>
          <w:rFonts w:hint="eastAsia" w:hAnsi="宋体" w:cs="宋体"/>
          <w:sz w:val="24"/>
          <w:szCs w:val="24"/>
          <w:highlight w:val="none"/>
        </w:rPr>
        <w:t>3、报价要求：</w:t>
      </w:r>
    </w:p>
    <w:p>
      <w:pPr>
        <w:pStyle w:val="2"/>
        <w:spacing w:line="360" w:lineRule="auto"/>
        <w:ind w:firstLine="480" w:firstLineChars="200"/>
        <w:rPr>
          <w:rFonts w:hAnsi="宋体" w:cs="宋体"/>
          <w:sz w:val="24"/>
          <w:szCs w:val="24"/>
          <w:highlight w:val="none"/>
        </w:rPr>
      </w:pPr>
      <w:r>
        <w:rPr>
          <w:rFonts w:hint="eastAsia" w:hAnsi="宋体" w:cs="宋体"/>
          <w:sz w:val="24"/>
          <w:szCs w:val="24"/>
          <w:highlight w:val="none"/>
        </w:rPr>
        <w:t>3.1本项目采用折扣率报价，投标报价：</w:t>
      </w:r>
      <w:r>
        <w:rPr>
          <w:rFonts w:hint="eastAsia" w:hAnsi="宋体" w:cs="宋体"/>
          <w:bCs/>
          <w:sz w:val="24"/>
          <w:szCs w:val="24"/>
          <w:highlight w:val="none"/>
        </w:rPr>
        <w:t>折扣率=1-优惠率，如10元的产品优惠2元，即优惠率为20%。折扣率就是1-20%=80%</w:t>
      </w:r>
      <w:r>
        <w:rPr>
          <w:rFonts w:hint="eastAsia" w:hAnsi="宋体" w:cs="宋体"/>
          <w:sz w:val="24"/>
          <w:szCs w:val="24"/>
          <w:highlight w:val="none"/>
        </w:rPr>
        <w:t>；此折扣率为本项目统一折扣，则实际结算金额=实际采购量×单价限价×报价折扣率；</w:t>
      </w:r>
    </w:p>
    <w:p>
      <w:pPr>
        <w:pStyle w:val="2"/>
        <w:spacing w:line="360" w:lineRule="auto"/>
        <w:ind w:firstLine="480" w:firstLineChars="200"/>
        <w:rPr>
          <w:rFonts w:hAnsi="宋体" w:cs="宋体"/>
          <w:sz w:val="24"/>
          <w:szCs w:val="24"/>
          <w:highlight w:val="none"/>
        </w:rPr>
      </w:pPr>
      <w:r>
        <w:rPr>
          <w:rFonts w:hint="eastAsia" w:hAnsi="宋体" w:cs="宋体"/>
          <w:sz w:val="24"/>
          <w:szCs w:val="24"/>
          <w:highlight w:val="none"/>
        </w:rPr>
        <w:t>3.2投标人的报价应包括但不限于材料成本、制造、雕刻、包装、运输、安装、税费及招标文件规定的各项费用。</w:t>
      </w:r>
    </w:p>
    <w:p>
      <w:pPr>
        <w:pStyle w:val="34"/>
        <w:numPr>
          <w:ilvl w:val="0"/>
          <w:numId w:val="2"/>
        </w:numPr>
        <w:ind w:firstLine="480"/>
        <w:rPr>
          <w:rFonts w:hAnsi="宋体" w:cs="宋体"/>
          <w:sz w:val="24"/>
          <w:szCs w:val="24"/>
          <w:highlight w:val="none"/>
        </w:rPr>
      </w:pPr>
      <w:r>
        <w:rPr>
          <w:rFonts w:hint="eastAsia" w:hAnsi="宋体" w:cs="宋体"/>
          <w:sz w:val="24"/>
          <w:szCs w:val="24"/>
          <w:highlight w:val="none"/>
        </w:rPr>
        <w:t>付款方式和条件：</w:t>
      </w:r>
    </w:p>
    <w:p>
      <w:pPr>
        <w:pStyle w:val="34"/>
        <w:ind w:firstLine="480"/>
        <w:rPr>
          <w:rFonts w:hAnsi="宋体" w:cs="宋体"/>
          <w:sz w:val="24"/>
          <w:szCs w:val="24"/>
          <w:highlight w:val="none"/>
          <w:u w:val="single"/>
        </w:rPr>
      </w:pPr>
      <w:r>
        <w:rPr>
          <w:rFonts w:hint="eastAsia" w:hAnsi="宋体" w:cs="宋体"/>
          <w:sz w:val="24"/>
          <w:szCs w:val="24"/>
          <w:highlight w:val="none"/>
        </w:rPr>
        <w:t>4.1本项目为中标人全额垫资项目，一个墓穴销售后骨灰安葬日为墓穴验收日，验收合格后，实行分期付款，每月根据墓穴安葬数据，据实结算墓材款的95%，验收合格且保修期结束后墓位使用正常，无息支付该笔墓材款剩余金额。</w:t>
      </w:r>
    </w:p>
    <w:p>
      <w:pPr>
        <w:pStyle w:val="2"/>
        <w:spacing w:line="360" w:lineRule="auto"/>
        <w:ind w:firstLine="480" w:firstLineChars="200"/>
        <w:rPr>
          <w:rFonts w:hAnsi="宋体" w:cs="宋体"/>
          <w:sz w:val="24"/>
          <w:szCs w:val="24"/>
          <w:highlight w:val="none"/>
        </w:rPr>
      </w:pPr>
      <w:r>
        <w:rPr>
          <w:rFonts w:hint="eastAsia" w:hAnsi="宋体" w:cs="宋体"/>
          <w:sz w:val="24"/>
          <w:szCs w:val="24"/>
          <w:highlight w:val="none"/>
        </w:rPr>
        <w:t xml:space="preserve">4.2中标人须向采购方出具合法有效完整的完税发票及凭证资料进行支付结算。 </w:t>
      </w:r>
    </w:p>
    <w:p>
      <w:pPr>
        <w:spacing w:line="360" w:lineRule="auto"/>
        <w:ind w:firstLine="480" w:firstLineChars="200"/>
        <w:rPr>
          <w:rFonts w:hAnsi="宋体" w:cs="宋体"/>
          <w:sz w:val="24"/>
          <w:szCs w:val="24"/>
          <w:highlight w:val="none"/>
        </w:rPr>
      </w:pPr>
      <w:r>
        <w:rPr>
          <w:rFonts w:hint="eastAsia" w:hAnsi="宋体" w:cs="宋体"/>
          <w:sz w:val="24"/>
          <w:szCs w:val="24"/>
          <w:highlight w:val="none"/>
        </w:rPr>
        <w:t>5、其他要求：中标人在合同签订后二十个工作日内，必须按照采购人所选的墓型提供整套样品墓至采购人处，作为验收样品封存，并与采购人签订合同。在规定时间内未按要求提供的中标人，视为自动放弃中标资格。采购人选取的具体墓型样式等在合同中具体约定。</w:t>
      </w:r>
    </w:p>
    <w:p>
      <w:pPr>
        <w:pStyle w:val="2"/>
        <w:spacing w:line="360" w:lineRule="auto"/>
        <w:ind w:firstLine="480" w:firstLineChars="200"/>
        <w:rPr>
          <w:rFonts w:hAnsi="宋体" w:cs="宋体"/>
          <w:sz w:val="24"/>
          <w:szCs w:val="24"/>
          <w:highlight w:val="none"/>
        </w:rPr>
      </w:pPr>
      <w:r>
        <w:rPr>
          <w:rFonts w:hint="eastAsia" w:hAnsi="宋体" w:cs="宋体"/>
          <w:sz w:val="24"/>
          <w:szCs w:val="24"/>
          <w:highlight w:val="none"/>
        </w:rPr>
        <w:t>6、验收：</w:t>
      </w:r>
      <w:r>
        <w:rPr>
          <w:rFonts w:hint="eastAsia" w:asciiTheme="minorEastAsia" w:hAnsiTheme="minorEastAsia" w:eastAsiaTheme="minorEastAsia" w:cstheme="minorEastAsia"/>
          <w:sz w:val="24"/>
          <w:szCs w:val="24"/>
          <w:highlight w:val="none"/>
        </w:rPr>
        <w:t>严格按照《中华人民共和国政府采购法》《中华人民共和国政府采购法实施条例》和《财政部关于进一步加强政府采购需求和履约验收管理的指导意见》（财库〔2016〕205号）的要求进行验收</w:t>
      </w:r>
      <w:r>
        <w:rPr>
          <w:rFonts w:hint="eastAsia" w:hAnsi="宋体" w:cs="宋体"/>
          <w:sz w:val="24"/>
          <w:szCs w:val="24"/>
          <w:highlight w:val="none"/>
        </w:rPr>
        <w:t>。</w:t>
      </w:r>
    </w:p>
    <w:p>
      <w:pPr>
        <w:pStyle w:val="2"/>
        <w:spacing w:line="360" w:lineRule="auto"/>
        <w:ind w:firstLine="480" w:firstLineChars="200"/>
        <w:rPr>
          <w:rFonts w:hAnsi="宋体" w:cs="宋体"/>
          <w:kern w:val="2"/>
          <w:sz w:val="24"/>
          <w:szCs w:val="24"/>
          <w:highlight w:val="none"/>
          <w:lang w:val="zh-CN"/>
        </w:rPr>
      </w:pPr>
      <w:r>
        <w:rPr>
          <w:rFonts w:hint="eastAsia" w:hAnsi="宋体" w:cs="宋体"/>
          <w:sz w:val="24"/>
          <w:szCs w:val="24"/>
          <w:highlight w:val="none"/>
        </w:rPr>
        <w:t>7、</w:t>
      </w:r>
      <w:r>
        <w:rPr>
          <w:rFonts w:hint="eastAsia" w:hAnsi="宋体" w:cs="宋体"/>
          <w:kern w:val="2"/>
          <w:sz w:val="24"/>
          <w:szCs w:val="24"/>
          <w:highlight w:val="none"/>
          <w:lang w:val="zh-CN"/>
        </w:rPr>
        <w:t>售后服务：</w:t>
      </w:r>
    </w:p>
    <w:p>
      <w:pPr>
        <w:pStyle w:val="47"/>
        <w:spacing w:line="360" w:lineRule="auto"/>
        <w:ind w:firstLine="480"/>
        <w:rPr>
          <w:rFonts w:hAnsi="宋体"/>
          <w:szCs w:val="24"/>
          <w:highlight w:val="none"/>
        </w:rPr>
      </w:pPr>
      <w:r>
        <w:rPr>
          <w:rFonts w:hint="eastAsia" w:hAnsi="宋体"/>
          <w:bCs/>
          <w:szCs w:val="24"/>
          <w:highlight w:val="none"/>
        </w:rPr>
        <w:t>7.1质保期为五年,保修期为十年。自骨灰下葬之日起，如墓材出现倒塌、裂缝、断裂等质量问题(不可抗力因素例外)，投标人需承诺五年之内包换，十年以内保修；</w:t>
      </w:r>
      <w:r>
        <w:rPr>
          <w:rFonts w:hint="eastAsia" w:hAnsi="宋体"/>
          <w:szCs w:val="24"/>
          <w:highlight w:val="none"/>
        </w:rPr>
        <w:t>质保期内出现质量问题，中标人在接到通知后1小时内响应到场，24小时内完成维修或更换，并承担修理调换的费用；如货物经中标人维修仍不能达到本合同约定的质量标准，视作中标人未能按时交货，采购人有权退货并追究中标人的违约责任。</w:t>
      </w:r>
    </w:p>
    <w:p>
      <w:pPr>
        <w:spacing w:line="360" w:lineRule="auto"/>
        <w:ind w:firstLine="480" w:firstLineChars="200"/>
        <w:rPr>
          <w:rFonts w:hAnsi="宋体" w:cs="宋体"/>
          <w:sz w:val="24"/>
          <w:highlight w:val="none"/>
        </w:rPr>
      </w:pPr>
      <w:r>
        <w:rPr>
          <w:rFonts w:hint="eastAsia" w:hAnsi="宋体" w:cs="宋体"/>
          <w:bCs/>
          <w:sz w:val="24"/>
          <w:szCs w:val="24"/>
          <w:highlight w:val="none"/>
        </w:rPr>
        <w:t>7.2如遇急需处理的紧急事件(包括但不限于因故出现倒塌、断裂等)，中标人必须安排维修工作人员在30分钟之内到场</w:t>
      </w:r>
      <w:r>
        <w:rPr>
          <w:rFonts w:hint="eastAsia" w:hAnsi="宋体" w:cs="宋体"/>
          <w:sz w:val="24"/>
          <w:highlight w:val="none"/>
        </w:rPr>
        <w:t>。</w:t>
      </w:r>
    </w:p>
    <w:p>
      <w:pPr>
        <w:spacing w:line="360" w:lineRule="auto"/>
        <w:ind w:firstLine="480" w:firstLineChars="200"/>
        <w:rPr>
          <w:rFonts w:hAnsi="宋体" w:cs="宋体"/>
          <w:bCs/>
          <w:sz w:val="24"/>
          <w:szCs w:val="24"/>
          <w:highlight w:val="none"/>
        </w:rPr>
      </w:pPr>
      <w:r>
        <w:rPr>
          <w:rFonts w:hint="eastAsia" w:hAnsi="宋体" w:cs="宋体"/>
          <w:sz w:val="24"/>
          <w:highlight w:val="none"/>
        </w:rPr>
        <w:t>8、项目履行过程中，人员的人身安全由中标人负责。（提供承诺函原件加盖公章）。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8"/>
          <w:szCs w:val="28"/>
          <w:lang w:eastAsia="zh-CN"/>
        </w:rPr>
      </w:pPr>
      <w:r>
        <w:rPr>
          <w:rFonts w:hint="eastAsia" w:ascii="宋体" w:hAnsi="宋体" w:eastAsia="宋体" w:cs="宋体"/>
          <w:b/>
          <w:sz w:val="28"/>
          <w:szCs w:val="28"/>
          <w:lang w:eastAsia="zh-CN"/>
        </w:rPr>
        <w:t>五、</w:t>
      </w:r>
      <w:r>
        <w:rPr>
          <w:rFonts w:hint="eastAsia" w:ascii="宋体" w:hAnsi="宋体" w:eastAsia="宋体" w:cs="宋体"/>
          <w:b/>
          <w:sz w:val="28"/>
          <w:szCs w:val="28"/>
        </w:rPr>
        <w:t>确定</w:t>
      </w:r>
      <w:r>
        <w:rPr>
          <w:rFonts w:hint="eastAsia" w:ascii="宋体" w:hAnsi="宋体" w:eastAsia="宋体" w:cs="宋体"/>
          <w:b/>
          <w:sz w:val="28"/>
          <w:szCs w:val="28"/>
          <w:lang w:eastAsia="zh-CN"/>
        </w:rPr>
        <w:t>中标人</w:t>
      </w:r>
      <w:r>
        <w:rPr>
          <w:rFonts w:hint="eastAsia" w:ascii="宋体" w:hAnsi="宋体" w:eastAsia="宋体" w:cs="宋体"/>
          <w:b/>
          <w:sz w:val="28"/>
          <w:szCs w:val="28"/>
        </w:rPr>
        <w:t>办法</w:t>
      </w:r>
      <w:r>
        <w:rPr>
          <w:rFonts w:hint="eastAsia" w:ascii="宋体" w:hAnsi="宋体" w:eastAsia="宋体" w:cs="宋体"/>
          <w:b/>
          <w:sz w:val="28"/>
          <w:szCs w:val="28"/>
          <w:lang w:eastAsia="zh-CN"/>
        </w:rPr>
        <w:t>（综合评分法）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综合评分明细表：</w:t>
      </w:r>
    </w:p>
    <w:tbl>
      <w:tblPr>
        <w:tblStyle w:val="16"/>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406"/>
        <w:gridCol w:w="795"/>
        <w:gridCol w:w="5149"/>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评分因素及权重</w:t>
            </w:r>
          </w:p>
        </w:tc>
        <w:tc>
          <w:tcPr>
            <w:tcW w:w="795"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分值</w:t>
            </w:r>
          </w:p>
        </w:tc>
        <w:tc>
          <w:tcPr>
            <w:tcW w:w="5149"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评分标准</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报价30%</w:t>
            </w:r>
          </w:p>
        </w:tc>
        <w:tc>
          <w:tcPr>
            <w:tcW w:w="795"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30分</w:t>
            </w:r>
          </w:p>
        </w:tc>
        <w:tc>
          <w:tcPr>
            <w:tcW w:w="5149" w:type="dxa"/>
            <w:noWrap/>
            <w:vAlign w:val="center"/>
          </w:tcPr>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以本次有效的最低投标报价折扣率为基准价，其价格分为满分。报价得分=(基准价／投标报价)×30%×100。</w:t>
            </w:r>
          </w:p>
          <w:p>
            <w:pPr>
              <w:widowControl w:val="0"/>
              <w:spacing w:line="360" w:lineRule="auto"/>
              <w:jc w:val="both"/>
              <w:rPr>
                <w:rFonts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注：</w:t>
            </w:r>
          </w:p>
          <w:p>
            <w:pPr>
              <w:widowControl w:val="0"/>
              <w:spacing w:line="360" w:lineRule="auto"/>
              <w:jc w:val="both"/>
              <w:rPr>
                <w:rFonts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1、投标报价为统一折扣率；得分四舍五入保留至小数点后两位。</w:t>
            </w:r>
          </w:p>
          <w:p>
            <w:pPr>
              <w:widowControl w:val="0"/>
              <w:spacing w:line="360" w:lineRule="auto"/>
              <w:jc w:val="both"/>
              <w:rPr>
                <w:rFonts w:ascii="宋体" w:hAnsi="宋体" w:eastAsia="宋体" w:cs="宋体"/>
                <w:sz w:val="34"/>
                <w:highlight w:val="none"/>
                <w:lang w:val="en-US" w:eastAsia="zh-CN" w:bidi="ar-SA"/>
              </w:rPr>
            </w:pPr>
            <w:r>
              <w:rPr>
                <w:rFonts w:hint="eastAsia" w:ascii="宋体" w:hAnsi="宋体" w:eastAsia="宋体" w:cs="宋体"/>
                <w:sz w:val="24"/>
                <w:szCs w:val="24"/>
                <w:highlight w:val="none"/>
                <w:lang w:val="en-US" w:eastAsia="zh-CN" w:bidi="ar-SA"/>
              </w:rPr>
              <w:t>2、投标报价：</w:t>
            </w:r>
            <w:r>
              <w:rPr>
                <w:rFonts w:hint="eastAsia" w:ascii="宋体" w:hAnsi="宋体" w:eastAsia="宋体" w:cs="宋体"/>
                <w:bCs/>
                <w:sz w:val="24"/>
                <w:szCs w:val="24"/>
                <w:highlight w:val="none"/>
                <w:lang w:val="en-US" w:eastAsia="zh-CN" w:bidi="ar-SA"/>
              </w:rPr>
              <w:t>折扣率=1-优惠率，如10元的产品优惠2元，即优惠率为20%。折扣率就是1-20%=80%</w:t>
            </w:r>
            <w:r>
              <w:rPr>
                <w:rFonts w:hint="eastAsia" w:ascii="宋体" w:hAnsi="宋体" w:eastAsia="宋体" w:cs="宋体"/>
                <w:sz w:val="24"/>
                <w:szCs w:val="24"/>
                <w:highlight w:val="none"/>
                <w:lang w:val="en-US" w:eastAsia="zh-CN" w:bidi="ar-SA"/>
              </w:rPr>
              <w:t>。</w:t>
            </w:r>
          </w:p>
          <w:p>
            <w:pPr>
              <w:widowControl w:val="0"/>
              <w:spacing w:line="360" w:lineRule="auto"/>
              <w:jc w:val="both"/>
              <w:rPr>
                <w:rFonts w:ascii="宋体" w:hAnsi="宋体" w:eastAsia="宋体" w:cs="宋体"/>
                <w:sz w:val="34"/>
                <w:highlight w:val="none"/>
                <w:lang w:val="en-US" w:eastAsia="zh-CN" w:bidi="ar-SA"/>
              </w:rPr>
            </w:pPr>
            <w:r>
              <w:rPr>
                <w:rFonts w:hint="eastAsia" w:ascii="宋体" w:hAnsi="宋体" w:eastAsia="宋体" w:cs="宋体"/>
                <w:sz w:val="24"/>
                <w:szCs w:val="24"/>
                <w:highlight w:val="none"/>
                <w:lang w:val="en-US" w:eastAsia="zh-CN" w:bidi="ar-SA"/>
              </w:rPr>
              <w:t>3、相关政策详见须知附表。</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技术要求29.32%</w:t>
            </w:r>
          </w:p>
        </w:tc>
        <w:tc>
          <w:tcPr>
            <w:tcW w:w="795" w:type="dxa"/>
            <w:noWrap/>
            <w:vAlign w:val="center"/>
          </w:tcPr>
          <w:p>
            <w:pPr>
              <w:spacing w:line="360" w:lineRule="auto"/>
              <w:jc w:val="center"/>
              <w:rPr>
                <w:rFonts w:ascii="宋体" w:hAnsi="宋体" w:eastAsia="宋体" w:cs="宋体"/>
                <w:kern w:val="0"/>
                <w:sz w:val="34"/>
                <w:szCs w:val="20"/>
                <w:highlight w:val="none"/>
              </w:rPr>
            </w:pPr>
            <w:r>
              <w:rPr>
                <w:rFonts w:hint="eastAsia" w:ascii="宋体" w:hAnsi="宋体" w:eastAsia="宋体" w:cs="宋体"/>
                <w:kern w:val="0"/>
                <w:sz w:val="24"/>
                <w:szCs w:val="24"/>
                <w:highlight w:val="none"/>
              </w:rPr>
              <w:t>29.32分</w:t>
            </w:r>
          </w:p>
        </w:tc>
        <w:tc>
          <w:tcPr>
            <w:tcW w:w="5149" w:type="dxa"/>
            <w:noWrap/>
            <w:vAlign w:val="center"/>
          </w:tcPr>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完全符合招标文件技术参数要求得29.32分：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1、（除1号墓、3号墓外）每有一项参数不符合招标文件技术参数要求的扣0.03分，最多扣13.32分；正偏离不加分。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2、1号墓、3号墓根据投标人提供的佐证材料，佐证材料中每有一项参数不符合招标文件技术参数要求的扣1分，最多扣16分；正偏离不加分。未提供佐证材料，本小项不得分。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(本项目参数一共460条，1号、3号墓参数一共16条，其余墓型参数一共444条)。</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注：</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①因本项目单个墓样体积和重量大，不易搬运，但此墓样样式为采购人自主设计，采购人考虑投标人投标成本问题，为体现投标人的制作工艺及水平，投标人需根据技术参数要求制作1号墓和3号墓的实物墓样，并拍摄图片和视频资料作为佐证材料，</w:t>
            </w:r>
            <w:r>
              <w:rPr>
                <w:rFonts w:hint="eastAsia" w:ascii="宋体" w:hAnsi="宋体" w:eastAsia="宋体" w:cs="宋体"/>
                <w:kern w:val="0"/>
                <w:sz w:val="24"/>
                <w:szCs w:val="20"/>
                <w:highlight w:val="none"/>
              </w:rPr>
              <w:t>存放在U盘里面（但不可与投标文件电子文档存放在同一U盘，</w:t>
            </w:r>
            <w:r>
              <w:rPr>
                <w:rFonts w:hint="eastAsia" w:ascii="宋体" w:hAnsi="宋体" w:eastAsia="宋体" w:cs="宋体"/>
                <w:bCs/>
                <w:kern w:val="0"/>
                <w:sz w:val="24"/>
                <w:szCs w:val="24"/>
                <w:highlight w:val="none"/>
              </w:rPr>
              <w:t>提交的资料无法打开或资料缺失的，由投标人自行承担</w:t>
            </w:r>
            <w:r>
              <w:rPr>
                <w:rFonts w:hint="eastAsia" w:ascii="宋体" w:hAnsi="宋体" w:eastAsia="宋体" w:cs="宋体"/>
                <w:kern w:val="0"/>
                <w:sz w:val="24"/>
                <w:szCs w:val="20"/>
                <w:highlight w:val="none"/>
              </w:rPr>
              <w:t>），并随投标文件一起递交。</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②视频和图片资料须根据“招标文件第六章（二）技术参数”1号墓和3号墓的墓样样式及规格表（包括但不限于墓样样式、彩色效果、各项尺寸）要求逐一进行体现（体现形式由投标人自行选择，包括但不限于皮尺测量）。</w:t>
            </w:r>
          </w:p>
          <w:p>
            <w:pPr>
              <w:spacing w:line="360" w:lineRule="auto"/>
              <w:rPr>
                <w:rFonts w:ascii="宋体" w:hAnsi="宋体" w:eastAsia="宋体" w:cs="宋体"/>
                <w:kern w:val="0"/>
                <w:sz w:val="34"/>
                <w:szCs w:val="20"/>
                <w:highlight w:val="none"/>
              </w:rPr>
            </w:pPr>
            <w:r>
              <w:rPr>
                <w:rFonts w:hint="eastAsia" w:ascii="宋体" w:hAnsi="宋体" w:eastAsia="宋体" w:cs="宋体"/>
                <w:kern w:val="0"/>
                <w:sz w:val="24"/>
                <w:szCs w:val="24"/>
                <w:highlight w:val="none"/>
              </w:rPr>
              <w:t>③评标</w:t>
            </w:r>
            <w:r>
              <w:rPr>
                <w:rFonts w:hint="eastAsia" w:ascii="宋体" w:hAnsi="宋体" w:eastAsia="宋体" w:cs="宋体"/>
                <w:kern w:val="0"/>
                <w:sz w:val="24"/>
                <w:szCs w:val="20"/>
                <w:highlight w:val="none"/>
              </w:rPr>
              <w:t>现场只提供windows 10操作系统的笔记本电脑，播放图片软件为WPS2019，播放视频软件为暴风影音；若因投标人提供的佐证材料格式不对或其他原因不能正常播放的后果由投标人自行承担。</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1406" w:type="dxa"/>
            <w:noWrap/>
            <w:vAlign w:val="center"/>
          </w:tcPr>
          <w:p>
            <w:pPr>
              <w:spacing w:line="360" w:lineRule="auto"/>
              <w:jc w:val="center"/>
              <w:rPr>
                <w:rFonts w:ascii="宋体" w:hAnsi="宋体" w:eastAsia="宋体" w:cs="宋体"/>
                <w:kern w:val="0"/>
                <w:sz w:val="24"/>
                <w:szCs w:val="24"/>
                <w:highlight w:val="none"/>
              </w:rPr>
            </w:pPr>
            <w:r>
              <w:rPr>
                <w:rStyle w:val="35"/>
                <w:rFonts w:hint="eastAsia" w:hAnsi="宋体"/>
                <w:bCs/>
                <w:color w:val="auto"/>
                <w:kern w:val="0"/>
                <w:sz w:val="24"/>
                <w:szCs w:val="24"/>
                <w:highlight w:val="none"/>
              </w:rPr>
              <w:t>样品石材材质</w:t>
            </w:r>
            <w:r>
              <w:rPr>
                <w:rFonts w:hint="eastAsia" w:ascii="宋体" w:hAnsi="宋体" w:eastAsia="宋体" w:cs="宋体"/>
                <w:kern w:val="0"/>
                <w:sz w:val="24"/>
                <w:szCs w:val="24"/>
                <w:highlight w:val="none"/>
              </w:rPr>
              <w:t>12%</w:t>
            </w:r>
          </w:p>
        </w:tc>
        <w:tc>
          <w:tcPr>
            <w:tcW w:w="795"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12分</w:t>
            </w:r>
          </w:p>
        </w:tc>
        <w:tc>
          <w:tcPr>
            <w:tcW w:w="5149" w:type="dxa"/>
            <w:noWrap/>
            <w:vAlign w:val="center"/>
          </w:tcPr>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评审委员会对各投标人提供的样品</w:t>
            </w:r>
            <w:r>
              <w:rPr>
                <w:rStyle w:val="35"/>
                <w:rFonts w:hint="eastAsia" w:hAnsi="宋体"/>
                <w:bCs/>
                <w:color w:val="auto"/>
                <w:kern w:val="0"/>
                <w:sz w:val="24"/>
                <w:szCs w:val="24"/>
                <w:highlight w:val="none"/>
              </w:rPr>
              <w:t>石材材质</w:t>
            </w:r>
            <w:r>
              <w:rPr>
                <w:rFonts w:hint="eastAsia" w:ascii="宋体" w:hAnsi="宋体" w:eastAsia="宋体" w:cs="宋体"/>
                <w:kern w:val="0"/>
                <w:sz w:val="24"/>
                <w:szCs w:val="24"/>
                <w:highlight w:val="none"/>
              </w:rPr>
              <w:t>从肉眼观察、敲击声音、现场水滴试验等方法进行比较打分：</w:t>
            </w:r>
          </w:p>
          <w:p>
            <w:pPr>
              <w:numPr>
                <w:ilvl w:val="0"/>
                <w:numId w:val="3"/>
              </w:num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肉眼观察：材质均匀细腻、未缺棱角、无粗粒、无不等粒得4分；以上有一项不满足扣1 分，直至本项分值4分扣完为止；</w:t>
            </w:r>
          </w:p>
          <w:p>
            <w:pPr>
              <w:numPr>
                <w:ilvl w:val="0"/>
                <w:numId w:val="3"/>
              </w:num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敲击声音清脆得2分，否则不得分；</w:t>
            </w:r>
          </w:p>
          <w:p>
            <w:pPr>
              <w:numPr>
                <w:ilvl w:val="0"/>
                <w:numId w:val="3"/>
              </w:num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水滴试验，水滴分散浸出在5-10分钟内得2分，否则不得分；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4、加工工艺优良线条流畅、缝隙中无颜色富集得4分；以上有一项不满足扣2分，直至本项分值4分扣完为止。</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项目实施及售后方案10%</w:t>
            </w:r>
          </w:p>
        </w:tc>
        <w:tc>
          <w:tcPr>
            <w:tcW w:w="795"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10分</w:t>
            </w:r>
          </w:p>
        </w:tc>
        <w:tc>
          <w:tcPr>
            <w:tcW w:w="5149" w:type="dxa"/>
            <w:noWrap/>
            <w:vAlign w:val="center"/>
          </w:tcPr>
          <w:p>
            <w:pPr>
              <w:spacing w:line="360" w:lineRule="auto"/>
              <w:ind w:left="-38"/>
              <w:rPr>
                <w:rFonts w:ascii="宋体" w:hAnsi="宋体" w:eastAsia="宋体" w:cs="宋体"/>
                <w:kern w:val="0"/>
                <w:sz w:val="24"/>
                <w:szCs w:val="24"/>
                <w:highlight w:val="none"/>
              </w:rPr>
            </w:pPr>
            <w:r>
              <w:rPr>
                <w:rFonts w:hint="eastAsia" w:ascii="宋体" w:hAnsi="宋体" w:eastAsia="宋体" w:cs="宋体"/>
                <w:kern w:val="0"/>
                <w:sz w:val="24"/>
                <w:szCs w:val="24"/>
                <w:highlight w:val="none"/>
              </w:rPr>
              <w:t>根据投标人提供的项目实施及售后方案，方案包括但不限于：①安装调试②工期保证措施③安全措施④人员安排⑤现场服务支持能力⑥应急处理方式；</w:t>
            </w:r>
          </w:p>
          <w:p>
            <w:pPr>
              <w:spacing w:line="360" w:lineRule="auto"/>
              <w:ind w:left="-38"/>
              <w:rPr>
                <w:rFonts w:ascii="宋体" w:hAnsi="宋体" w:eastAsia="宋体" w:cs="宋体"/>
                <w:kern w:val="2"/>
                <w:sz w:val="24"/>
                <w:szCs w:val="24"/>
                <w:highlight w:val="none"/>
              </w:rPr>
            </w:pPr>
            <w:r>
              <w:rPr>
                <w:rFonts w:hint="eastAsia" w:ascii="宋体" w:hAnsi="宋体" w:eastAsia="宋体" w:cs="宋体"/>
                <w:kern w:val="2"/>
                <w:sz w:val="24"/>
                <w:szCs w:val="24"/>
                <w:highlight w:val="none"/>
              </w:rPr>
              <w:t>1、方案包含以上内容得6分；每缺少一项内容或每有一项内容不完整扣1分，方案中每有一处不切实可行或有逻辑性错误或不具有针对性的扣0.5分；本项最多扣6分；</w:t>
            </w:r>
          </w:p>
          <w:p>
            <w:pPr>
              <w:widowControl w:val="0"/>
              <w:spacing w:line="360" w:lineRule="auto"/>
              <w:jc w:val="both"/>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2、在除上述方面外，投标人额外提供在项目实施与售后方面有利于本项目、有针对性且切实可行的实质性的改进建议的，每有一条加1分，本项最多加4分。</w:t>
            </w:r>
          </w:p>
          <w:p>
            <w:pPr>
              <w:spacing w:line="360" w:lineRule="auto"/>
              <w:rPr>
                <w:rFonts w:ascii="宋体" w:hAnsi="宋体" w:eastAsia="宋体" w:cs="宋体"/>
                <w:kern w:val="0"/>
                <w:sz w:val="24"/>
                <w:szCs w:val="24"/>
                <w:highlight w:val="none"/>
              </w:rPr>
            </w:pPr>
            <w:r>
              <w:rPr>
                <w:rFonts w:hint="eastAsia" w:ascii="宋体" w:hAnsi="宋体" w:eastAsia="宋体" w:cs="宋体"/>
                <w:kern w:val="2"/>
                <w:sz w:val="24"/>
                <w:szCs w:val="24"/>
                <w:highlight w:val="none"/>
              </w:rPr>
              <w:t>注：不提供方案的不得分。</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5</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质量控制措 6%</w:t>
            </w:r>
          </w:p>
        </w:tc>
        <w:tc>
          <w:tcPr>
            <w:tcW w:w="795"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6分</w:t>
            </w:r>
          </w:p>
        </w:tc>
        <w:tc>
          <w:tcPr>
            <w:tcW w:w="5149" w:type="dxa"/>
            <w:noWrap/>
            <w:vAlign w:val="center"/>
          </w:tcPr>
          <w:p>
            <w:pPr>
              <w:spacing w:line="360" w:lineRule="auto"/>
              <w:ind w:left="-38"/>
              <w:rPr>
                <w:rFonts w:ascii="宋体" w:hAnsi="宋体" w:eastAsia="宋体" w:cs="宋体"/>
                <w:kern w:val="2"/>
                <w:sz w:val="24"/>
                <w:szCs w:val="24"/>
                <w:highlight w:val="none"/>
              </w:rPr>
            </w:pPr>
            <w:r>
              <w:rPr>
                <w:rFonts w:hint="eastAsia" w:ascii="宋体" w:hAnsi="宋体" w:eastAsia="宋体" w:cs="宋体"/>
                <w:kern w:val="2"/>
                <w:sz w:val="24"/>
                <w:szCs w:val="24"/>
                <w:highlight w:val="none"/>
              </w:rPr>
              <w:t>根据投标人提供的质量控制措施，包括但不限于：①质量控制目标②质量控制流程③质量控制制度④质量控制组织；</w:t>
            </w:r>
          </w:p>
          <w:p>
            <w:pPr>
              <w:spacing w:line="360" w:lineRule="auto"/>
              <w:ind w:left="-38"/>
              <w:rPr>
                <w:rFonts w:ascii="宋体" w:hAnsi="宋体" w:eastAsia="宋体" w:cs="宋体"/>
                <w:kern w:val="2"/>
                <w:sz w:val="24"/>
                <w:szCs w:val="24"/>
                <w:highlight w:val="none"/>
              </w:rPr>
            </w:pPr>
            <w:r>
              <w:rPr>
                <w:rFonts w:hint="eastAsia" w:ascii="宋体" w:hAnsi="宋体" w:eastAsia="宋体" w:cs="宋体"/>
                <w:kern w:val="2"/>
                <w:sz w:val="24"/>
                <w:szCs w:val="24"/>
                <w:highlight w:val="none"/>
              </w:rPr>
              <w:t>1、方案包含以上内容得4分；每缺少一项内容或每有一处不切实可行的扣1分，方案中每有一项内容不完整或有逻辑性错误或不具有针对性的扣0.5分；本项最多扣4分；</w:t>
            </w:r>
          </w:p>
          <w:p>
            <w:pPr>
              <w:widowControl w:val="0"/>
              <w:spacing w:line="360" w:lineRule="auto"/>
              <w:jc w:val="both"/>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在除上述方面外，投标人额外提供在质量控制方面有利于本项目、有针对性且切实可行的实质性的改进建议的，每有一条加1分，本项最多加2分。</w:t>
            </w:r>
          </w:p>
          <w:p>
            <w:pPr>
              <w:widowControl w:val="0"/>
              <w:spacing w:line="360" w:lineRule="auto"/>
              <w:jc w:val="both"/>
              <w:rPr>
                <w:rFonts w:ascii="宋体" w:hAnsi="宋体" w:eastAsia="宋体" w:cs="宋体"/>
                <w:sz w:val="34"/>
                <w:highlight w:val="none"/>
                <w:lang w:val="en-US" w:eastAsia="zh-CN" w:bidi="ar-SA"/>
              </w:rPr>
            </w:pPr>
            <w:r>
              <w:rPr>
                <w:rFonts w:hint="eastAsia" w:ascii="宋体" w:hAnsi="宋体" w:eastAsia="宋体" w:cs="宋体"/>
                <w:kern w:val="2"/>
                <w:sz w:val="24"/>
                <w:szCs w:val="24"/>
                <w:highlight w:val="none"/>
                <w:lang w:val="en-US" w:eastAsia="zh-CN" w:bidi="ar-SA"/>
              </w:rPr>
              <w:t>注：不提供的不得分。</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6</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履约能力9%</w:t>
            </w:r>
          </w:p>
        </w:tc>
        <w:tc>
          <w:tcPr>
            <w:tcW w:w="795"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9分</w:t>
            </w:r>
          </w:p>
        </w:tc>
        <w:tc>
          <w:tcPr>
            <w:tcW w:w="5149" w:type="dxa"/>
            <w:noWrap/>
            <w:vAlign w:val="center"/>
          </w:tcPr>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投标人2018年1月1日（含）至今每具有一个类似项目业绩得3分，本项最多得9分。（提供中标（成交）通知书或采购合同复印件加盖投标人公章，不提供不得分）</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0"/>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2"/>
                <w:sz w:val="24"/>
                <w:szCs w:val="24"/>
                <w:highlight w:val="none"/>
              </w:rPr>
              <w:t>7</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节能、环境标志、无线局域网产品2%</w:t>
            </w:r>
          </w:p>
        </w:tc>
        <w:tc>
          <w:tcPr>
            <w:tcW w:w="795"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2分</w:t>
            </w:r>
          </w:p>
        </w:tc>
        <w:tc>
          <w:tcPr>
            <w:tcW w:w="5149" w:type="dxa"/>
            <w:noWrap/>
          </w:tcPr>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投标产品中（除强制节能产品外）属于政府采购优先采购范围的，则每有一项为节能产品或者环境标志产品或者无线局域网产品的得0.5分，非节能、环境标志产品的、无线局域网产品的不得分。本项最多得2分。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2. 投标产品属于优先采购范围内的节能产品或者环境标志产品的，提供国家确定的认证机构出具的、处于有效期之内的节能产品、环境标志产品认证证书复印件加盖投标人公章（鲜章）。</w:t>
            </w:r>
          </w:p>
          <w:p>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3. 投标产品属于优先采购范围内的无线局域网产品的，提供政府采购清单对应页并加盖投标人公章（鲜章）。</w:t>
            </w:r>
          </w:p>
        </w:tc>
        <w:tc>
          <w:tcPr>
            <w:tcW w:w="1241"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24"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w:t>
            </w:r>
          </w:p>
        </w:tc>
        <w:tc>
          <w:tcPr>
            <w:tcW w:w="1406"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投标文件的规范1.68%</w:t>
            </w:r>
          </w:p>
        </w:tc>
        <w:tc>
          <w:tcPr>
            <w:tcW w:w="795" w:type="dxa"/>
            <w:noWrap/>
            <w:vAlign w:val="center"/>
          </w:tcPr>
          <w:p>
            <w:pPr>
              <w:spacing w:line="360" w:lineRule="auto"/>
              <w:ind w:left="-38"/>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1.68分</w:t>
            </w:r>
          </w:p>
        </w:tc>
        <w:tc>
          <w:tcPr>
            <w:tcW w:w="5149" w:type="dxa"/>
            <w:noWrap/>
            <w:vAlign w:val="center"/>
          </w:tcPr>
          <w:p>
            <w:pPr>
              <w:spacing w:line="360" w:lineRule="auto"/>
              <w:ind w:left="-38"/>
              <w:rPr>
                <w:rFonts w:ascii="宋体" w:hAnsi="宋体" w:eastAsia="宋体" w:cs="宋体"/>
                <w:b/>
                <w:kern w:val="0"/>
                <w:sz w:val="24"/>
                <w:szCs w:val="24"/>
                <w:highlight w:val="none"/>
              </w:rPr>
            </w:pPr>
            <w:r>
              <w:rPr>
                <w:rFonts w:hint="eastAsia" w:ascii="宋体" w:hAnsi="宋体" w:eastAsia="宋体" w:cs="宋体"/>
                <w:kern w:val="0"/>
                <w:sz w:val="24"/>
                <w:szCs w:val="24"/>
                <w:highlight w:val="none"/>
              </w:rPr>
              <w:t>投标文件制作规范，没有细微偏差情形的得1.68分；有一项细微偏差扣0.168分，直至该项分值扣完为止。</w:t>
            </w:r>
          </w:p>
        </w:tc>
        <w:tc>
          <w:tcPr>
            <w:tcW w:w="1241" w:type="dxa"/>
            <w:noWrap/>
            <w:vAlign w:val="center"/>
          </w:tcPr>
          <w:p>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共同评分因素</w:t>
            </w:r>
          </w:p>
        </w:tc>
      </w:tr>
    </w:tbl>
    <w:p>
      <w:pPr>
        <w:pStyle w:val="8"/>
        <w:keepNext w:val="0"/>
        <w:keepLines w:val="0"/>
        <w:pageBreakBefore w:val="0"/>
        <w:kinsoku/>
        <w:wordWrap/>
        <w:overflowPunct/>
        <w:topLinePunct w:val="0"/>
        <w:bidi w:val="0"/>
        <w:snapToGrid w:val="0"/>
        <w:spacing w:line="360" w:lineRule="auto"/>
        <w:textAlignment w:val="auto"/>
      </w:pPr>
    </w:p>
    <w:sectPr>
      <w:pgSz w:w="11906" w:h="16838"/>
      <w:pgMar w:top="1361" w:right="1361" w:bottom="1417" w:left="147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8C532"/>
    <w:multiLevelType w:val="singleLevel"/>
    <w:tmpl w:val="93D8C532"/>
    <w:lvl w:ilvl="0" w:tentative="0">
      <w:start w:val="1"/>
      <w:numFmt w:val="decimal"/>
      <w:suff w:val="nothing"/>
      <w:lvlText w:val="%1、"/>
      <w:lvlJc w:val="left"/>
    </w:lvl>
  </w:abstractNum>
  <w:abstractNum w:abstractNumId="1">
    <w:nsid w:val="08DFD9F3"/>
    <w:multiLevelType w:val="singleLevel"/>
    <w:tmpl w:val="08DFD9F3"/>
    <w:lvl w:ilvl="0" w:tentative="0">
      <w:start w:val="7"/>
      <w:numFmt w:val="decimal"/>
      <w:suff w:val="space"/>
      <w:lvlText w:val="%1、"/>
      <w:lvlJc w:val="left"/>
    </w:lvl>
  </w:abstractNum>
  <w:abstractNum w:abstractNumId="2">
    <w:nsid w:val="4E71DCF6"/>
    <w:multiLevelType w:val="singleLevel"/>
    <w:tmpl w:val="4E71DCF6"/>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464176"/>
    <w:rsid w:val="0000188C"/>
    <w:rsid w:val="00002245"/>
    <w:rsid w:val="00061878"/>
    <w:rsid w:val="000B68CF"/>
    <w:rsid w:val="000C40D7"/>
    <w:rsid w:val="000D695D"/>
    <w:rsid w:val="000E0601"/>
    <w:rsid w:val="00170C7E"/>
    <w:rsid w:val="001A1256"/>
    <w:rsid w:val="002767C1"/>
    <w:rsid w:val="00287A53"/>
    <w:rsid w:val="002F7B4A"/>
    <w:rsid w:val="00381CD6"/>
    <w:rsid w:val="003A5DFE"/>
    <w:rsid w:val="004152D8"/>
    <w:rsid w:val="00450BAF"/>
    <w:rsid w:val="00455242"/>
    <w:rsid w:val="00473C0E"/>
    <w:rsid w:val="004828CB"/>
    <w:rsid w:val="004846AA"/>
    <w:rsid w:val="0050137E"/>
    <w:rsid w:val="00510D2E"/>
    <w:rsid w:val="005407B3"/>
    <w:rsid w:val="00557AB3"/>
    <w:rsid w:val="005E4D6B"/>
    <w:rsid w:val="006241FD"/>
    <w:rsid w:val="00633A55"/>
    <w:rsid w:val="00665E7B"/>
    <w:rsid w:val="00667598"/>
    <w:rsid w:val="006D2507"/>
    <w:rsid w:val="00702043"/>
    <w:rsid w:val="0073182E"/>
    <w:rsid w:val="007374BA"/>
    <w:rsid w:val="00771CB2"/>
    <w:rsid w:val="007A153B"/>
    <w:rsid w:val="007A7084"/>
    <w:rsid w:val="008217F1"/>
    <w:rsid w:val="00846864"/>
    <w:rsid w:val="00850A8C"/>
    <w:rsid w:val="009066E8"/>
    <w:rsid w:val="00921ABB"/>
    <w:rsid w:val="00975745"/>
    <w:rsid w:val="009D2641"/>
    <w:rsid w:val="00A642B6"/>
    <w:rsid w:val="00A9512D"/>
    <w:rsid w:val="00AB7FBF"/>
    <w:rsid w:val="00B15B95"/>
    <w:rsid w:val="00B9732F"/>
    <w:rsid w:val="00BA0945"/>
    <w:rsid w:val="00BA5042"/>
    <w:rsid w:val="00BE2FF9"/>
    <w:rsid w:val="00C0405F"/>
    <w:rsid w:val="00C13F37"/>
    <w:rsid w:val="00C14695"/>
    <w:rsid w:val="00C53626"/>
    <w:rsid w:val="00CA0C11"/>
    <w:rsid w:val="00CE08FB"/>
    <w:rsid w:val="00CE2081"/>
    <w:rsid w:val="00D54226"/>
    <w:rsid w:val="00D661CC"/>
    <w:rsid w:val="00D94D0F"/>
    <w:rsid w:val="00DF3A05"/>
    <w:rsid w:val="00E00995"/>
    <w:rsid w:val="00E53FCA"/>
    <w:rsid w:val="00F029D6"/>
    <w:rsid w:val="00F14114"/>
    <w:rsid w:val="00F51875"/>
    <w:rsid w:val="00F60B3F"/>
    <w:rsid w:val="00FA71A2"/>
    <w:rsid w:val="01657125"/>
    <w:rsid w:val="017B30C1"/>
    <w:rsid w:val="01AD04B4"/>
    <w:rsid w:val="01DF1552"/>
    <w:rsid w:val="01E22C6C"/>
    <w:rsid w:val="02333326"/>
    <w:rsid w:val="0234258D"/>
    <w:rsid w:val="024116B3"/>
    <w:rsid w:val="02735871"/>
    <w:rsid w:val="027E7769"/>
    <w:rsid w:val="02AD1D4E"/>
    <w:rsid w:val="02DB7FAA"/>
    <w:rsid w:val="02E17830"/>
    <w:rsid w:val="02EF3070"/>
    <w:rsid w:val="031969FD"/>
    <w:rsid w:val="031F14F5"/>
    <w:rsid w:val="03224F58"/>
    <w:rsid w:val="039F7D97"/>
    <w:rsid w:val="03C35787"/>
    <w:rsid w:val="040705AB"/>
    <w:rsid w:val="042B2073"/>
    <w:rsid w:val="043E43D2"/>
    <w:rsid w:val="04FC6CA7"/>
    <w:rsid w:val="05186D29"/>
    <w:rsid w:val="051D0F49"/>
    <w:rsid w:val="05442761"/>
    <w:rsid w:val="055759E9"/>
    <w:rsid w:val="05B71F91"/>
    <w:rsid w:val="06452C60"/>
    <w:rsid w:val="066522F0"/>
    <w:rsid w:val="06736FFE"/>
    <w:rsid w:val="067F6E73"/>
    <w:rsid w:val="06810FBA"/>
    <w:rsid w:val="069074F1"/>
    <w:rsid w:val="06C2163C"/>
    <w:rsid w:val="071C1E9E"/>
    <w:rsid w:val="0756602D"/>
    <w:rsid w:val="0767118B"/>
    <w:rsid w:val="07A54C99"/>
    <w:rsid w:val="07D44ADE"/>
    <w:rsid w:val="07E961CB"/>
    <w:rsid w:val="08392EB2"/>
    <w:rsid w:val="08681AB6"/>
    <w:rsid w:val="087F4CB4"/>
    <w:rsid w:val="087F71D3"/>
    <w:rsid w:val="08917878"/>
    <w:rsid w:val="08D25B67"/>
    <w:rsid w:val="08E87FC2"/>
    <w:rsid w:val="09145476"/>
    <w:rsid w:val="092B3E56"/>
    <w:rsid w:val="093F54FE"/>
    <w:rsid w:val="095E3B1F"/>
    <w:rsid w:val="097931F8"/>
    <w:rsid w:val="098E41F8"/>
    <w:rsid w:val="09C2336A"/>
    <w:rsid w:val="09D80802"/>
    <w:rsid w:val="0A550608"/>
    <w:rsid w:val="0A751153"/>
    <w:rsid w:val="0A7D41E7"/>
    <w:rsid w:val="0AD31F3B"/>
    <w:rsid w:val="0AE20D66"/>
    <w:rsid w:val="0B2D64CE"/>
    <w:rsid w:val="0BCB5F3E"/>
    <w:rsid w:val="0C0C1E31"/>
    <w:rsid w:val="0C155A20"/>
    <w:rsid w:val="0CB94FF2"/>
    <w:rsid w:val="0CC30E62"/>
    <w:rsid w:val="0DD647DF"/>
    <w:rsid w:val="0DE62690"/>
    <w:rsid w:val="0E187619"/>
    <w:rsid w:val="0E1B2969"/>
    <w:rsid w:val="0E1D0008"/>
    <w:rsid w:val="0E31724D"/>
    <w:rsid w:val="0E5F091C"/>
    <w:rsid w:val="0E6F5542"/>
    <w:rsid w:val="0ECF7718"/>
    <w:rsid w:val="0EE01B7C"/>
    <w:rsid w:val="0F0030DA"/>
    <w:rsid w:val="0F73230E"/>
    <w:rsid w:val="0FEE6119"/>
    <w:rsid w:val="10307642"/>
    <w:rsid w:val="10492929"/>
    <w:rsid w:val="10702158"/>
    <w:rsid w:val="10E76BDC"/>
    <w:rsid w:val="11102E09"/>
    <w:rsid w:val="117E0A2B"/>
    <w:rsid w:val="1186266F"/>
    <w:rsid w:val="119D5ACD"/>
    <w:rsid w:val="11D471F4"/>
    <w:rsid w:val="120C0131"/>
    <w:rsid w:val="128B2FA2"/>
    <w:rsid w:val="129E721A"/>
    <w:rsid w:val="12B80B7C"/>
    <w:rsid w:val="12D87741"/>
    <w:rsid w:val="14470720"/>
    <w:rsid w:val="145676BC"/>
    <w:rsid w:val="14597E1F"/>
    <w:rsid w:val="14C561E6"/>
    <w:rsid w:val="15A94478"/>
    <w:rsid w:val="16475DDD"/>
    <w:rsid w:val="168A1A7B"/>
    <w:rsid w:val="16A8479F"/>
    <w:rsid w:val="16AB69D6"/>
    <w:rsid w:val="17012527"/>
    <w:rsid w:val="17824A8B"/>
    <w:rsid w:val="17E329E9"/>
    <w:rsid w:val="1879005C"/>
    <w:rsid w:val="18AC6E81"/>
    <w:rsid w:val="18AE50A9"/>
    <w:rsid w:val="18E2501C"/>
    <w:rsid w:val="19234692"/>
    <w:rsid w:val="193666BD"/>
    <w:rsid w:val="195B15A1"/>
    <w:rsid w:val="19696160"/>
    <w:rsid w:val="19824150"/>
    <w:rsid w:val="19D9128A"/>
    <w:rsid w:val="1A0C44E4"/>
    <w:rsid w:val="1A7C435B"/>
    <w:rsid w:val="1AF123A1"/>
    <w:rsid w:val="1B4316D4"/>
    <w:rsid w:val="1B53305E"/>
    <w:rsid w:val="1B586DC7"/>
    <w:rsid w:val="1B671D41"/>
    <w:rsid w:val="1BCA39E7"/>
    <w:rsid w:val="1BE87FA8"/>
    <w:rsid w:val="1C2E0811"/>
    <w:rsid w:val="1C3F4515"/>
    <w:rsid w:val="1C417423"/>
    <w:rsid w:val="1C5D5643"/>
    <w:rsid w:val="1CC70113"/>
    <w:rsid w:val="1D33314F"/>
    <w:rsid w:val="1D8102C3"/>
    <w:rsid w:val="1D9C09B7"/>
    <w:rsid w:val="1DB75607"/>
    <w:rsid w:val="1E33503E"/>
    <w:rsid w:val="1E530863"/>
    <w:rsid w:val="1E54612C"/>
    <w:rsid w:val="1EA87DDE"/>
    <w:rsid w:val="1EF62F2A"/>
    <w:rsid w:val="1EF810E2"/>
    <w:rsid w:val="1F414279"/>
    <w:rsid w:val="1F5A0FD9"/>
    <w:rsid w:val="1F7B2342"/>
    <w:rsid w:val="1F97404F"/>
    <w:rsid w:val="1FC27A7E"/>
    <w:rsid w:val="20773020"/>
    <w:rsid w:val="20961678"/>
    <w:rsid w:val="212E51A0"/>
    <w:rsid w:val="21C21548"/>
    <w:rsid w:val="21EE4214"/>
    <w:rsid w:val="22A142AD"/>
    <w:rsid w:val="22BC62C5"/>
    <w:rsid w:val="22C61EA1"/>
    <w:rsid w:val="231749DE"/>
    <w:rsid w:val="23E16768"/>
    <w:rsid w:val="2417126F"/>
    <w:rsid w:val="244E2CED"/>
    <w:rsid w:val="249C1F85"/>
    <w:rsid w:val="24D07B68"/>
    <w:rsid w:val="24DA42DF"/>
    <w:rsid w:val="25050BB0"/>
    <w:rsid w:val="25112FCE"/>
    <w:rsid w:val="252E5AD5"/>
    <w:rsid w:val="25610C95"/>
    <w:rsid w:val="258902DD"/>
    <w:rsid w:val="2618799D"/>
    <w:rsid w:val="26316B79"/>
    <w:rsid w:val="269255DD"/>
    <w:rsid w:val="2753281C"/>
    <w:rsid w:val="277258EF"/>
    <w:rsid w:val="278A375D"/>
    <w:rsid w:val="27C27A03"/>
    <w:rsid w:val="282B3176"/>
    <w:rsid w:val="288B2421"/>
    <w:rsid w:val="28B2128E"/>
    <w:rsid w:val="291723DE"/>
    <w:rsid w:val="291D04E4"/>
    <w:rsid w:val="29525370"/>
    <w:rsid w:val="2958025A"/>
    <w:rsid w:val="296A11DE"/>
    <w:rsid w:val="29846366"/>
    <w:rsid w:val="298F2183"/>
    <w:rsid w:val="29A26FF0"/>
    <w:rsid w:val="29C21373"/>
    <w:rsid w:val="2A9F231A"/>
    <w:rsid w:val="2AD82B61"/>
    <w:rsid w:val="2B752D96"/>
    <w:rsid w:val="2B96577D"/>
    <w:rsid w:val="2BBC4113"/>
    <w:rsid w:val="2BEA115D"/>
    <w:rsid w:val="2C977BE3"/>
    <w:rsid w:val="2C986937"/>
    <w:rsid w:val="2CA51273"/>
    <w:rsid w:val="2CB13777"/>
    <w:rsid w:val="2CEF57A1"/>
    <w:rsid w:val="2D9B22AE"/>
    <w:rsid w:val="2DCD0E1A"/>
    <w:rsid w:val="2DDF4427"/>
    <w:rsid w:val="2E0B6F21"/>
    <w:rsid w:val="2E1266D5"/>
    <w:rsid w:val="2E2A5D84"/>
    <w:rsid w:val="2E6E07B3"/>
    <w:rsid w:val="2E935C86"/>
    <w:rsid w:val="2F3F38DF"/>
    <w:rsid w:val="303F690C"/>
    <w:rsid w:val="307D1BA8"/>
    <w:rsid w:val="30B33A5E"/>
    <w:rsid w:val="30C75F39"/>
    <w:rsid w:val="30D76921"/>
    <w:rsid w:val="30DB4732"/>
    <w:rsid w:val="30EE1AC6"/>
    <w:rsid w:val="312D2393"/>
    <w:rsid w:val="31572D53"/>
    <w:rsid w:val="31626CB5"/>
    <w:rsid w:val="31892C6E"/>
    <w:rsid w:val="31900856"/>
    <w:rsid w:val="31B91B03"/>
    <w:rsid w:val="31EB6537"/>
    <w:rsid w:val="31ED5891"/>
    <w:rsid w:val="32660124"/>
    <w:rsid w:val="32BD6F2C"/>
    <w:rsid w:val="33351085"/>
    <w:rsid w:val="333C7935"/>
    <w:rsid w:val="34B1237C"/>
    <w:rsid w:val="34F62BE6"/>
    <w:rsid w:val="353E300C"/>
    <w:rsid w:val="3587135D"/>
    <w:rsid w:val="35901803"/>
    <w:rsid w:val="368E207F"/>
    <w:rsid w:val="36AD772F"/>
    <w:rsid w:val="36D90EF9"/>
    <w:rsid w:val="37194732"/>
    <w:rsid w:val="37370769"/>
    <w:rsid w:val="373974D7"/>
    <w:rsid w:val="375018CD"/>
    <w:rsid w:val="37666190"/>
    <w:rsid w:val="376A5676"/>
    <w:rsid w:val="37843842"/>
    <w:rsid w:val="378743BD"/>
    <w:rsid w:val="37D70C77"/>
    <w:rsid w:val="38043D13"/>
    <w:rsid w:val="384A2E57"/>
    <w:rsid w:val="38C055E1"/>
    <w:rsid w:val="38D2612F"/>
    <w:rsid w:val="38E56BDE"/>
    <w:rsid w:val="38E7441D"/>
    <w:rsid w:val="3AA72EF8"/>
    <w:rsid w:val="3AB53099"/>
    <w:rsid w:val="3AB814F5"/>
    <w:rsid w:val="3ACE68D2"/>
    <w:rsid w:val="3ACF3C8A"/>
    <w:rsid w:val="3B215F28"/>
    <w:rsid w:val="3B237BA4"/>
    <w:rsid w:val="3B385C46"/>
    <w:rsid w:val="3B5E6C6F"/>
    <w:rsid w:val="3B6C3F2C"/>
    <w:rsid w:val="3BCD23E3"/>
    <w:rsid w:val="3BE56F8F"/>
    <w:rsid w:val="3C0D15BD"/>
    <w:rsid w:val="3C782BB0"/>
    <w:rsid w:val="3C9373DA"/>
    <w:rsid w:val="3C9E169C"/>
    <w:rsid w:val="3CAC48C3"/>
    <w:rsid w:val="3CC01E63"/>
    <w:rsid w:val="3D1552A2"/>
    <w:rsid w:val="3D1D0C51"/>
    <w:rsid w:val="3D1E41B5"/>
    <w:rsid w:val="3D3504CE"/>
    <w:rsid w:val="3D8E6D75"/>
    <w:rsid w:val="3DA027F9"/>
    <w:rsid w:val="3DBA2ED1"/>
    <w:rsid w:val="3DC8509E"/>
    <w:rsid w:val="3DE75BEB"/>
    <w:rsid w:val="3DF31169"/>
    <w:rsid w:val="3DFA75D6"/>
    <w:rsid w:val="3E720B88"/>
    <w:rsid w:val="3E7B360D"/>
    <w:rsid w:val="3E9278C8"/>
    <w:rsid w:val="3EB55C11"/>
    <w:rsid w:val="3F1578FC"/>
    <w:rsid w:val="3F493E67"/>
    <w:rsid w:val="3FBD17D1"/>
    <w:rsid w:val="400A5180"/>
    <w:rsid w:val="408C160B"/>
    <w:rsid w:val="40CA5EB4"/>
    <w:rsid w:val="40DC7B13"/>
    <w:rsid w:val="40E23A8D"/>
    <w:rsid w:val="40F2625F"/>
    <w:rsid w:val="41E63EC1"/>
    <w:rsid w:val="42533EE3"/>
    <w:rsid w:val="42974E5C"/>
    <w:rsid w:val="43236842"/>
    <w:rsid w:val="4359600A"/>
    <w:rsid w:val="438826A6"/>
    <w:rsid w:val="43F44134"/>
    <w:rsid w:val="44212073"/>
    <w:rsid w:val="44410480"/>
    <w:rsid w:val="44B2310C"/>
    <w:rsid w:val="44E528F2"/>
    <w:rsid w:val="44F51B07"/>
    <w:rsid w:val="451A14C8"/>
    <w:rsid w:val="45335032"/>
    <w:rsid w:val="457D633A"/>
    <w:rsid w:val="45A40D04"/>
    <w:rsid w:val="45EC76E9"/>
    <w:rsid w:val="45F20DF2"/>
    <w:rsid w:val="463E599A"/>
    <w:rsid w:val="466703A3"/>
    <w:rsid w:val="46E84E18"/>
    <w:rsid w:val="46EA6F3F"/>
    <w:rsid w:val="46ED44A4"/>
    <w:rsid w:val="471562BB"/>
    <w:rsid w:val="475F3B0F"/>
    <w:rsid w:val="477E6B3E"/>
    <w:rsid w:val="47E74418"/>
    <w:rsid w:val="47E749C6"/>
    <w:rsid w:val="48197037"/>
    <w:rsid w:val="483F3CA7"/>
    <w:rsid w:val="48411DB0"/>
    <w:rsid w:val="48C7587F"/>
    <w:rsid w:val="48E82A1B"/>
    <w:rsid w:val="48EA5FA7"/>
    <w:rsid w:val="493910F4"/>
    <w:rsid w:val="493F11C1"/>
    <w:rsid w:val="494B416C"/>
    <w:rsid w:val="4978638F"/>
    <w:rsid w:val="49C43C56"/>
    <w:rsid w:val="4AA51E7B"/>
    <w:rsid w:val="4ABC477F"/>
    <w:rsid w:val="4ADA7B35"/>
    <w:rsid w:val="4ADC58B5"/>
    <w:rsid w:val="4AF416BA"/>
    <w:rsid w:val="4AFB26F5"/>
    <w:rsid w:val="4BAD72B0"/>
    <w:rsid w:val="4BE53B93"/>
    <w:rsid w:val="4C180935"/>
    <w:rsid w:val="4C34327A"/>
    <w:rsid w:val="4C7F229E"/>
    <w:rsid w:val="4CB7726B"/>
    <w:rsid w:val="4CD313A5"/>
    <w:rsid w:val="4CD55BE1"/>
    <w:rsid w:val="4D4C2AEF"/>
    <w:rsid w:val="4DD8118D"/>
    <w:rsid w:val="4DF35656"/>
    <w:rsid w:val="4E4C5354"/>
    <w:rsid w:val="4F18375F"/>
    <w:rsid w:val="4F416D66"/>
    <w:rsid w:val="4F420AAA"/>
    <w:rsid w:val="4F47796B"/>
    <w:rsid w:val="4FA040DE"/>
    <w:rsid w:val="4FDA1B2C"/>
    <w:rsid w:val="4FE478EA"/>
    <w:rsid w:val="4FEF5567"/>
    <w:rsid w:val="50135D2A"/>
    <w:rsid w:val="504A0648"/>
    <w:rsid w:val="505B346B"/>
    <w:rsid w:val="508D167F"/>
    <w:rsid w:val="50D2510C"/>
    <w:rsid w:val="50DA721B"/>
    <w:rsid w:val="511929CC"/>
    <w:rsid w:val="511D6B44"/>
    <w:rsid w:val="51312538"/>
    <w:rsid w:val="518E23A6"/>
    <w:rsid w:val="51BA4850"/>
    <w:rsid w:val="5225346F"/>
    <w:rsid w:val="52B30BBD"/>
    <w:rsid w:val="52BB2595"/>
    <w:rsid w:val="52CE283D"/>
    <w:rsid w:val="5337411A"/>
    <w:rsid w:val="5353004C"/>
    <w:rsid w:val="5399761E"/>
    <w:rsid w:val="539C4653"/>
    <w:rsid w:val="53D01971"/>
    <w:rsid w:val="53D4705A"/>
    <w:rsid w:val="53DD11A9"/>
    <w:rsid w:val="53F0171A"/>
    <w:rsid w:val="54193942"/>
    <w:rsid w:val="545C277E"/>
    <w:rsid w:val="547E2E6B"/>
    <w:rsid w:val="54B36D4B"/>
    <w:rsid w:val="54C5394D"/>
    <w:rsid w:val="552750B7"/>
    <w:rsid w:val="55372BC3"/>
    <w:rsid w:val="55783AC2"/>
    <w:rsid w:val="55976C69"/>
    <w:rsid w:val="5637412A"/>
    <w:rsid w:val="56CE7F5E"/>
    <w:rsid w:val="56EE6A37"/>
    <w:rsid w:val="570D2D6A"/>
    <w:rsid w:val="57723281"/>
    <w:rsid w:val="577304F6"/>
    <w:rsid w:val="57B15F54"/>
    <w:rsid w:val="57CF55E0"/>
    <w:rsid w:val="57F36B29"/>
    <w:rsid w:val="58CA13EC"/>
    <w:rsid w:val="58CF031D"/>
    <w:rsid w:val="591B54B4"/>
    <w:rsid w:val="5934010C"/>
    <w:rsid w:val="597655CF"/>
    <w:rsid w:val="59D51748"/>
    <w:rsid w:val="5A1E5E5D"/>
    <w:rsid w:val="5A2F0D70"/>
    <w:rsid w:val="5A316E7C"/>
    <w:rsid w:val="5A6E3D37"/>
    <w:rsid w:val="5B96441C"/>
    <w:rsid w:val="5BFE2669"/>
    <w:rsid w:val="5C590D26"/>
    <w:rsid w:val="5CA80711"/>
    <w:rsid w:val="5CAB25E1"/>
    <w:rsid w:val="5CDB74D4"/>
    <w:rsid w:val="5CEF2DD1"/>
    <w:rsid w:val="5D0B3AAC"/>
    <w:rsid w:val="5D4F7F04"/>
    <w:rsid w:val="5DA7472F"/>
    <w:rsid w:val="5DCF7F0D"/>
    <w:rsid w:val="5E230F43"/>
    <w:rsid w:val="5E6B328D"/>
    <w:rsid w:val="5E6C2CB3"/>
    <w:rsid w:val="5EA70E8D"/>
    <w:rsid w:val="5ECD4C64"/>
    <w:rsid w:val="5EE935EA"/>
    <w:rsid w:val="5EFF39F6"/>
    <w:rsid w:val="5FA56200"/>
    <w:rsid w:val="5FB55F1E"/>
    <w:rsid w:val="5FBE2F9C"/>
    <w:rsid w:val="602B4CB1"/>
    <w:rsid w:val="602F79D8"/>
    <w:rsid w:val="60347AF4"/>
    <w:rsid w:val="60616DC8"/>
    <w:rsid w:val="60A11954"/>
    <w:rsid w:val="60E82586"/>
    <w:rsid w:val="60EC132C"/>
    <w:rsid w:val="60F50386"/>
    <w:rsid w:val="613C2A9A"/>
    <w:rsid w:val="61526743"/>
    <w:rsid w:val="617E0FE4"/>
    <w:rsid w:val="61A806C7"/>
    <w:rsid w:val="623046BA"/>
    <w:rsid w:val="6250053D"/>
    <w:rsid w:val="6263271C"/>
    <w:rsid w:val="62930577"/>
    <w:rsid w:val="62C57101"/>
    <w:rsid w:val="63134DBC"/>
    <w:rsid w:val="632F68AE"/>
    <w:rsid w:val="645D02E0"/>
    <w:rsid w:val="648C05F5"/>
    <w:rsid w:val="64BC15CD"/>
    <w:rsid w:val="64FB0E2E"/>
    <w:rsid w:val="65A709AD"/>
    <w:rsid w:val="65D05597"/>
    <w:rsid w:val="65EB5F53"/>
    <w:rsid w:val="660A1832"/>
    <w:rsid w:val="660B554A"/>
    <w:rsid w:val="6621266A"/>
    <w:rsid w:val="665511E6"/>
    <w:rsid w:val="6659787B"/>
    <w:rsid w:val="66600DD1"/>
    <w:rsid w:val="667E21C5"/>
    <w:rsid w:val="66BE2869"/>
    <w:rsid w:val="66D879A8"/>
    <w:rsid w:val="66E56EB9"/>
    <w:rsid w:val="66E805C4"/>
    <w:rsid w:val="67087382"/>
    <w:rsid w:val="674E14EC"/>
    <w:rsid w:val="67E916EC"/>
    <w:rsid w:val="67F56A62"/>
    <w:rsid w:val="687B704B"/>
    <w:rsid w:val="687D4A88"/>
    <w:rsid w:val="68856224"/>
    <w:rsid w:val="68B63027"/>
    <w:rsid w:val="6985004C"/>
    <w:rsid w:val="6A0C38C7"/>
    <w:rsid w:val="6A5747DB"/>
    <w:rsid w:val="6ABD13B2"/>
    <w:rsid w:val="6AF6496A"/>
    <w:rsid w:val="6B6E26E6"/>
    <w:rsid w:val="6BD24E92"/>
    <w:rsid w:val="6BE25C3F"/>
    <w:rsid w:val="6BF96876"/>
    <w:rsid w:val="6BFF619C"/>
    <w:rsid w:val="6C8E1931"/>
    <w:rsid w:val="6CF6030B"/>
    <w:rsid w:val="6D2B49EA"/>
    <w:rsid w:val="6D7E1C75"/>
    <w:rsid w:val="6D8C2A30"/>
    <w:rsid w:val="6DCB128F"/>
    <w:rsid w:val="6DF253A1"/>
    <w:rsid w:val="6E0A3B47"/>
    <w:rsid w:val="6E2B64C3"/>
    <w:rsid w:val="6E344642"/>
    <w:rsid w:val="6E5A699D"/>
    <w:rsid w:val="6ED20507"/>
    <w:rsid w:val="6ED97C68"/>
    <w:rsid w:val="6EDD44E7"/>
    <w:rsid w:val="6F387E1D"/>
    <w:rsid w:val="6FBD5A80"/>
    <w:rsid w:val="6FE27CBC"/>
    <w:rsid w:val="6FFB709C"/>
    <w:rsid w:val="702E464F"/>
    <w:rsid w:val="706A1447"/>
    <w:rsid w:val="70833FDA"/>
    <w:rsid w:val="70A256C7"/>
    <w:rsid w:val="70BD034D"/>
    <w:rsid w:val="70DA0516"/>
    <w:rsid w:val="70F57AEB"/>
    <w:rsid w:val="70F66578"/>
    <w:rsid w:val="710A29E7"/>
    <w:rsid w:val="710F72F6"/>
    <w:rsid w:val="71CA3A4F"/>
    <w:rsid w:val="720A6B2D"/>
    <w:rsid w:val="72374F99"/>
    <w:rsid w:val="723A610F"/>
    <w:rsid w:val="727C0B8B"/>
    <w:rsid w:val="728077CB"/>
    <w:rsid w:val="72CA2C35"/>
    <w:rsid w:val="73037696"/>
    <w:rsid w:val="731A3DEA"/>
    <w:rsid w:val="735E6F7B"/>
    <w:rsid w:val="737E4FBC"/>
    <w:rsid w:val="73AC0831"/>
    <w:rsid w:val="741B298E"/>
    <w:rsid w:val="744F63BF"/>
    <w:rsid w:val="74627CBC"/>
    <w:rsid w:val="754A28C5"/>
    <w:rsid w:val="75AD25C1"/>
    <w:rsid w:val="75D419E9"/>
    <w:rsid w:val="75E205A2"/>
    <w:rsid w:val="75ED56E0"/>
    <w:rsid w:val="76314939"/>
    <w:rsid w:val="763E3E42"/>
    <w:rsid w:val="7652287D"/>
    <w:rsid w:val="767B620B"/>
    <w:rsid w:val="76A5313B"/>
    <w:rsid w:val="76BA34FC"/>
    <w:rsid w:val="76C132FA"/>
    <w:rsid w:val="76DD0B70"/>
    <w:rsid w:val="76FB4DAD"/>
    <w:rsid w:val="77025ABD"/>
    <w:rsid w:val="772C1E15"/>
    <w:rsid w:val="77892A60"/>
    <w:rsid w:val="77C72556"/>
    <w:rsid w:val="77ED1BAC"/>
    <w:rsid w:val="77FC3E6F"/>
    <w:rsid w:val="78784709"/>
    <w:rsid w:val="78A343F4"/>
    <w:rsid w:val="78A41400"/>
    <w:rsid w:val="78CA0E01"/>
    <w:rsid w:val="78DF02CF"/>
    <w:rsid w:val="78F3342A"/>
    <w:rsid w:val="79927C93"/>
    <w:rsid w:val="7A6A08C6"/>
    <w:rsid w:val="7A965011"/>
    <w:rsid w:val="7AB16A60"/>
    <w:rsid w:val="7B6A541D"/>
    <w:rsid w:val="7B76692B"/>
    <w:rsid w:val="7B96441F"/>
    <w:rsid w:val="7BBA3A09"/>
    <w:rsid w:val="7C464176"/>
    <w:rsid w:val="7C5B7932"/>
    <w:rsid w:val="7C8D4606"/>
    <w:rsid w:val="7D2528D0"/>
    <w:rsid w:val="7DB232F7"/>
    <w:rsid w:val="7DC05C06"/>
    <w:rsid w:val="7E1B2A6B"/>
    <w:rsid w:val="7E796384"/>
    <w:rsid w:val="7EB646DA"/>
    <w:rsid w:val="7F846CC7"/>
    <w:rsid w:val="7F963014"/>
    <w:rsid w:val="7FAA1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4"/>
    <w:basedOn w:val="1"/>
    <w:next w:val="1"/>
    <w:semiHidden/>
    <w:unhideWhenUsed/>
    <w:qFormat/>
    <w:uiPriority w:val="0"/>
    <w:pPr>
      <w:keepNext/>
      <w:keepLines/>
      <w:jc w:val="center"/>
      <w:outlineLvl w:val="3"/>
    </w:pPr>
    <w:rPr>
      <w:rFonts w:ascii="Arial" w:hAnsi="Arial"/>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5">
    <w:name w:val="Normal Indent"/>
    <w:basedOn w:val="1"/>
    <w:qFormat/>
    <w:uiPriority w:val="0"/>
    <w:pPr>
      <w:ind w:firstLine="420" w:firstLineChars="200"/>
    </w:pPr>
    <w:rPr>
      <w:rFonts w:eastAsia="宋体"/>
    </w:rPr>
  </w:style>
  <w:style w:type="paragraph" w:styleId="6">
    <w:name w:val="annotation text"/>
    <w:basedOn w:val="1"/>
    <w:link w:val="40"/>
    <w:qFormat/>
    <w:uiPriority w:val="0"/>
    <w:pPr>
      <w:jc w:val="left"/>
    </w:pPr>
  </w:style>
  <w:style w:type="paragraph" w:styleId="7">
    <w:name w:val="Body Text Indent"/>
    <w:basedOn w:val="1"/>
    <w:qFormat/>
    <w:uiPriority w:val="0"/>
    <w:pPr>
      <w:ind w:left="420" w:leftChars="200"/>
    </w:pPr>
  </w:style>
  <w:style w:type="paragraph" w:styleId="8">
    <w:name w:val="Plain Text"/>
    <w:basedOn w:val="1"/>
    <w:link w:val="42"/>
    <w:qFormat/>
    <w:uiPriority w:val="0"/>
    <w:pPr>
      <w:autoSpaceDE w:val="0"/>
      <w:autoSpaceDN w:val="0"/>
      <w:adjustRightInd w:val="0"/>
    </w:pPr>
    <w:rPr>
      <w:rFonts w:ascii="宋体" w:hAnsi="Tms Rmn" w:cs="宋体"/>
      <w:szCs w:val="21"/>
    </w:rPr>
  </w:style>
  <w:style w:type="paragraph" w:styleId="9">
    <w:name w:val="Balloon Text"/>
    <w:basedOn w:val="1"/>
    <w:link w:val="37"/>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3">
    <w:name w:val="Normal (Web)"/>
    <w:basedOn w:val="1"/>
    <w:qFormat/>
    <w:uiPriority w:val="0"/>
    <w:rPr>
      <w:sz w:val="24"/>
    </w:rPr>
  </w:style>
  <w:style w:type="paragraph" w:styleId="14">
    <w:name w:val="annotation subject"/>
    <w:basedOn w:val="6"/>
    <w:next w:val="6"/>
    <w:link w:val="41"/>
    <w:qFormat/>
    <w:uiPriority w:val="0"/>
    <w:rPr>
      <w:b/>
      <w:bCs/>
    </w:rPr>
  </w:style>
  <w:style w:type="paragraph" w:styleId="15">
    <w:name w:val="Body Text First Indent"/>
    <w:basedOn w:val="2"/>
    <w:unhideWhenUsed/>
    <w:qFormat/>
    <w:uiPriority w:val="99"/>
    <w:pPr>
      <w:ind w:firstLine="420" w:firstLineChars="100"/>
    </w:pPr>
    <w:rPr>
      <w:rFonts w:ascii="宋体"/>
      <w:kern w:val="0"/>
      <w:sz w:val="34"/>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qFormat/>
    <w:uiPriority w:val="0"/>
    <w:rPr>
      <w:color w:val="6A6A6A"/>
      <w:u w:val="none"/>
    </w:rPr>
  </w:style>
  <w:style w:type="character" w:styleId="20">
    <w:name w:val="Emphasis"/>
    <w:basedOn w:val="18"/>
    <w:qFormat/>
    <w:uiPriority w:val="0"/>
  </w:style>
  <w:style w:type="character" w:styleId="21">
    <w:name w:val="HTML Definition"/>
    <w:basedOn w:val="18"/>
    <w:qFormat/>
    <w:uiPriority w:val="0"/>
  </w:style>
  <w:style w:type="character" w:styleId="22">
    <w:name w:val="HTML Variable"/>
    <w:basedOn w:val="18"/>
    <w:qFormat/>
    <w:uiPriority w:val="0"/>
  </w:style>
  <w:style w:type="character" w:styleId="23">
    <w:name w:val="Hyperlink"/>
    <w:basedOn w:val="18"/>
    <w:qFormat/>
    <w:uiPriority w:val="0"/>
    <w:rPr>
      <w:color w:val="6A6A6A"/>
      <w:u w:val="none"/>
    </w:rPr>
  </w:style>
  <w:style w:type="character" w:styleId="24">
    <w:name w:val="HTML Code"/>
    <w:basedOn w:val="18"/>
    <w:qFormat/>
    <w:uiPriority w:val="0"/>
    <w:rPr>
      <w:rFonts w:ascii="Courier New" w:hAnsi="Courier New"/>
      <w:sz w:val="20"/>
    </w:rPr>
  </w:style>
  <w:style w:type="character" w:styleId="25">
    <w:name w:val="annotation reference"/>
    <w:basedOn w:val="18"/>
    <w:qFormat/>
    <w:uiPriority w:val="0"/>
    <w:rPr>
      <w:sz w:val="21"/>
      <w:szCs w:val="21"/>
    </w:rPr>
  </w:style>
  <w:style w:type="character" w:styleId="26">
    <w:name w:val="HTML Cite"/>
    <w:basedOn w:val="18"/>
    <w:qFormat/>
    <w:uiPriority w:val="0"/>
  </w:style>
  <w:style w:type="character" w:customStyle="1" w:styleId="27">
    <w:name w:val="本文正文 Char1 Char Char Char Char Char Char Char Char Char Char Char Char Char Char Char Char Char Char Char Char Char Char Char Char Char Char"/>
    <w:link w:val="28"/>
    <w:qFormat/>
    <w:uiPriority w:val="0"/>
    <w:rPr>
      <w:rFonts w:ascii="宋体" w:hAnsi="宋体"/>
      <w:kern w:val="0"/>
      <w:sz w:val="24"/>
    </w:rPr>
  </w:style>
  <w:style w:type="paragraph" w:customStyle="1" w:styleId="28">
    <w:name w:val="本文正文 Char1 Char Char Char Char Char Char Char Char Char Char Char Char Char Char Char Char Char Char Char Char Char Char Char Char"/>
    <w:basedOn w:val="1"/>
    <w:link w:val="27"/>
    <w:qFormat/>
    <w:uiPriority w:val="0"/>
    <w:pPr>
      <w:widowControl/>
      <w:spacing w:line="480" w:lineRule="exact"/>
      <w:ind w:firstLine="200" w:firstLineChars="200"/>
      <w:jc w:val="left"/>
    </w:pPr>
    <w:rPr>
      <w:rFonts w:ascii="宋体" w:hAnsi="宋体"/>
      <w:kern w:val="0"/>
      <w:sz w:val="24"/>
    </w:rPr>
  </w:style>
  <w:style w:type="paragraph" w:customStyle="1" w:styleId="29">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30">
    <w:name w:val="无"/>
    <w:qFormat/>
    <w:uiPriority w:val="0"/>
  </w:style>
  <w:style w:type="paragraph" w:styleId="31">
    <w:name w:val="List Paragraph"/>
    <w:basedOn w:val="1"/>
    <w:qFormat/>
    <w:uiPriority w:val="34"/>
    <w:pPr>
      <w:ind w:firstLine="420" w:firstLineChars="200"/>
    </w:pPr>
  </w:style>
  <w:style w:type="paragraph" w:customStyle="1" w:styleId="32">
    <w:name w:val="List Paragraph1"/>
    <w:basedOn w:val="1"/>
    <w:qFormat/>
    <w:uiPriority w:val="99"/>
    <w:pPr>
      <w:ind w:firstLine="420" w:firstLineChars="200"/>
    </w:pPr>
  </w:style>
  <w:style w:type="paragraph" w:customStyle="1" w:styleId="33">
    <w:name w:val="列出段落1"/>
    <w:basedOn w:val="1"/>
    <w:qFormat/>
    <w:uiPriority w:val="99"/>
    <w:pPr>
      <w:ind w:left="720"/>
      <w:contextualSpacing/>
    </w:pPr>
    <w:rPr>
      <w:rFonts w:ascii="Times New Roman" w:hAnsi="Times New Roman"/>
    </w:rPr>
  </w:style>
  <w:style w:type="paragraph" w:customStyle="1" w:styleId="34">
    <w:name w:val="正文首行缩进两字符"/>
    <w:basedOn w:val="1"/>
    <w:qFormat/>
    <w:uiPriority w:val="0"/>
    <w:pPr>
      <w:spacing w:line="360" w:lineRule="auto"/>
      <w:ind w:firstLine="200" w:firstLineChars="200"/>
    </w:pPr>
  </w:style>
  <w:style w:type="character" w:customStyle="1" w:styleId="35">
    <w:name w:val="font01"/>
    <w:basedOn w:val="18"/>
    <w:qFormat/>
    <w:uiPriority w:val="0"/>
    <w:rPr>
      <w:rFonts w:ascii="宋体" w:eastAsia="宋体" w:cs="宋体"/>
      <w:color w:val="FF0000"/>
      <w:sz w:val="21"/>
      <w:szCs w:val="21"/>
      <w:u w:val="none"/>
      <w:lang w:bidi="ar-SA"/>
    </w:rPr>
  </w:style>
  <w:style w:type="paragraph" w:customStyle="1" w:styleId="36">
    <w:name w:val="表内文字"/>
    <w:basedOn w:val="1"/>
    <w:qFormat/>
    <w:uiPriority w:val="0"/>
    <w:pPr>
      <w:widowControl/>
      <w:spacing w:line="360" w:lineRule="auto"/>
      <w:jc w:val="left"/>
    </w:pPr>
    <w:rPr>
      <w:rFonts w:ascii="Calibri" w:hAnsi="Calibri" w:eastAsia="宋体" w:cs="Times New Roman"/>
      <w:kern w:val="0"/>
      <w:szCs w:val="22"/>
    </w:rPr>
  </w:style>
  <w:style w:type="character" w:customStyle="1" w:styleId="37">
    <w:name w:val="批注框文本 Char"/>
    <w:basedOn w:val="18"/>
    <w:link w:val="9"/>
    <w:qFormat/>
    <w:uiPriority w:val="0"/>
    <w:rPr>
      <w:rFonts w:asciiTheme="minorHAnsi" w:hAnsiTheme="minorHAnsi" w:eastAsiaTheme="minorEastAsia" w:cstheme="minorBidi"/>
      <w:kern w:val="2"/>
      <w:sz w:val="18"/>
      <w:szCs w:val="18"/>
    </w:rPr>
  </w:style>
  <w:style w:type="paragraph" w:customStyle="1" w:styleId="38">
    <w:name w:val="Default"/>
    <w:qFormat/>
    <w:uiPriority w:val="0"/>
    <w:pPr>
      <w:widowControl w:val="0"/>
      <w:autoSpaceDE w:val="0"/>
      <w:autoSpaceDN w:val="0"/>
      <w:adjustRightInd w:val="0"/>
    </w:pPr>
    <w:rPr>
      <w:rFonts w:ascii="......." w:hAnsi="......." w:eastAsia="......." w:cs="......."/>
      <w:color w:val="000000"/>
      <w:sz w:val="24"/>
      <w:szCs w:val="24"/>
      <w:lang w:val="en-US" w:eastAsia="zh-CN" w:bidi="ar-SA"/>
    </w:rPr>
  </w:style>
  <w:style w:type="paragraph" w:customStyle="1" w:styleId="39">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character" w:customStyle="1" w:styleId="40">
    <w:name w:val="批注文字 Char"/>
    <w:basedOn w:val="18"/>
    <w:link w:val="6"/>
    <w:qFormat/>
    <w:uiPriority w:val="0"/>
    <w:rPr>
      <w:rFonts w:asciiTheme="minorHAnsi" w:hAnsiTheme="minorHAnsi" w:eastAsiaTheme="minorEastAsia" w:cstheme="minorBidi"/>
      <w:kern w:val="2"/>
      <w:sz w:val="21"/>
      <w:szCs w:val="24"/>
    </w:rPr>
  </w:style>
  <w:style w:type="character" w:customStyle="1" w:styleId="41">
    <w:name w:val="批注主题 Char"/>
    <w:basedOn w:val="40"/>
    <w:link w:val="14"/>
    <w:qFormat/>
    <w:uiPriority w:val="0"/>
    <w:rPr>
      <w:rFonts w:asciiTheme="minorHAnsi" w:hAnsiTheme="minorHAnsi" w:eastAsiaTheme="minorEastAsia" w:cstheme="minorBidi"/>
      <w:b/>
      <w:bCs/>
      <w:kern w:val="2"/>
      <w:sz w:val="21"/>
      <w:szCs w:val="24"/>
    </w:rPr>
  </w:style>
  <w:style w:type="character" w:customStyle="1" w:styleId="42">
    <w:name w:val="纯文本 Char"/>
    <w:basedOn w:val="18"/>
    <w:link w:val="8"/>
    <w:qFormat/>
    <w:uiPriority w:val="0"/>
    <w:rPr>
      <w:rFonts w:ascii="宋体" w:hAnsi="Tms Rmn" w:cs="宋体" w:eastAsiaTheme="minorEastAsia"/>
      <w:kern w:val="2"/>
      <w:sz w:val="21"/>
      <w:szCs w:val="21"/>
    </w:rPr>
  </w:style>
  <w:style w:type="paragraph" w:customStyle="1" w:styleId="43">
    <w:name w:val="_正文段落"/>
    <w:basedOn w:val="1"/>
    <w:qFormat/>
    <w:uiPriority w:val="0"/>
    <w:pPr>
      <w:spacing w:line="360" w:lineRule="auto"/>
    </w:pPr>
    <w:rPr>
      <w:rFonts w:eastAsia="仿宋_GB2312"/>
      <w:sz w:val="28"/>
    </w:rPr>
  </w:style>
  <w:style w:type="character" w:customStyle="1" w:styleId="44">
    <w:name w:val="font31"/>
    <w:basedOn w:val="18"/>
    <w:qFormat/>
    <w:uiPriority w:val="0"/>
    <w:rPr>
      <w:rFonts w:hint="eastAsia" w:ascii="宋体" w:hAnsi="宋体" w:eastAsia="宋体" w:cs="宋体"/>
      <w:color w:val="000000"/>
      <w:sz w:val="21"/>
      <w:szCs w:val="21"/>
      <w:u w:val="none"/>
    </w:rPr>
  </w:style>
  <w:style w:type="character" w:customStyle="1" w:styleId="45">
    <w:name w:val="font21"/>
    <w:qFormat/>
    <w:uiPriority w:val="0"/>
    <w:rPr>
      <w:rFonts w:hint="default" w:ascii="仿宋_GB2312" w:eastAsia="仿宋_GB2312" w:cs="仿宋_GB2312"/>
      <w:color w:val="000000"/>
      <w:sz w:val="18"/>
      <w:szCs w:val="18"/>
      <w:u w:val="none"/>
    </w:rPr>
  </w:style>
  <w:style w:type="paragraph" w:customStyle="1" w:styleId="46">
    <w:name w:val="无间隔1"/>
    <w:qFormat/>
    <w:uiPriority w:val="1"/>
    <w:pPr>
      <w:widowControl w:val="0"/>
      <w:jc w:val="center"/>
    </w:pPr>
    <w:rPr>
      <w:rFonts w:asciiTheme="minorHAnsi" w:hAnsiTheme="minorHAnsi" w:eastAsiaTheme="minorEastAsia" w:cstheme="minorBidi"/>
      <w:kern w:val="2"/>
      <w:sz w:val="21"/>
      <w:szCs w:val="22"/>
      <w:lang w:val="en-US" w:eastAsia="zh-CN" w:bidi="ar-SA"/>
    </w:rPr>
  </w:style>
  <w:style w:type="paragraph" w:customStyle="1" w:styleId="47">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D6A30E-48D2-4A16-A2E3-2951982467E9}">
  <ds:schemaRefs/>
</ds:datastoreItem>
</file>

<file path=docProps/app.xml><?xml version="1.0" encoding="utf-8"?>
<Properties xmlns="http://schemas.openxmlformats.org/officeDocument/2006/extended-properties" xmlns:vt="http://schemas.openxmlformats.org/officeDocument/2006/docPropsVTypes">
  <Template>Normal</Template>
  <Pages>4</Pages>
  <Words>384</Words>
  <Characters>2194</Characters>
  <Lines>18</Lines>
  <Paragraphs>5</Paragraphs>
  <TotalTime>0</TotalTime>
  <ScaleCrop>false</ScaleCrop>
  <LinksUpToDate>false</LinksUpToDate>
  <CharactersWithSpaces>2573</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2018-10-25T15:29:00Z</dcterms:created>
  <dc:creator>Administrator</dc:creator>
  <cp:lastModifiedBy>zhaozhao</cp:lastModifiedBy>
  <cp:lastPrinted>2021-06-03T08:00:00Z</cp:lastPrinted>
  <dcterms:modified xsi:type="dcterms:W3CDTF">2021-07-22T03:51:15Z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C059420E8B74483381FC76760DE2305B</vt:lpwstr>
  </property>
</Properties>
</file>