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rPr>
          <w:sz w:val="30"/>
          <w:szCs w:val="30"/>
        </w:rPr>
      </w:pPr>
      <w:bookmarkStart w:id="0" w:name="_Toc27517"/>
      <w:bookmarkStart w:id="1" w:name="_Toc10494"/>
      <w:bookmarkStart w:id="2" w:name="_Toc325725996"/>
    </w:p>
    <w:p>
      <w:pPr>
        <w:autoSpaceDE w:val="0"/>
        <w:autoSpaceDN w:val="0"/>
        <w:jc w:val="center"/>
        <w:rPr>
          <w:rFonts w:eastAsia="黑体"/>
          <w:sz w:val="44"/>
          <w:szCs w:val="44"/>
        </w:rPr>
      </w:pPr>
    </w:p>
    <w:p>
      <w:pPr>
        <w:pStyle w:val="36"/>
      </w:pPr>
    </w:p>
    <w:p>
      <w:pPr>
        <w:autoSpaceDE w:val="0"/>
        <w:autoSpaceDN w:val="0"/>
        <w:jc w:val="center"/>
        <w:rPr>
          <w:rFonts w:eastAsia="黑体"/>
          <w:sz w:val="44"/>
          <w:szCs w:val="44"/>
        </w:rPr>
      </w:pPr>
    </w:p>
    <w:p>
      <w:pPr>
        <w:autoSpaceDE w:val="0"/>
        <w:autoSpaceDN w:val="0"/>
        <w:jc w:val="center"/>
        <w:rPr>
          <w:rFonts w:eastAsia="黑体"/>
          <w:sz w:val="44"/>
          <w:szCs w:val="44"/>
        </w:rPr>
      </w:pPr>
    </w:p>
    <w:p>
      <w:pPr>
        <w:adjustRightInd w:val="0"/>
        <w:spacing w:line="480" w:lineRule="auto"/>
        <w:ind w:left="2530" w:hanging="2530" w:hangingChars="700"/>
        <w:jc w:val="center"/>
        <w:textAlignment w:val="baseline"/>
        <w:rPr>
          <w:rFonts w:hint="default" w:ascii="宋体" w:hAnsi="宋体" w:cs="宋体"/>
          <w:b/>
          <w:color w:val="1D1B11"/>
          <w:sz w:val="36"/>
          <w:szCs w:val="36"/>
          <w:lang w:val="en-US" w:eastAsia="zh-CN"/>
        </w:rPr>
      </w:pPr>
      <w:r>
        <w:rPr>
          <w:rFonts w:hint="eastAsia" w:ascii="宋体" w:hAnsi="宋体" w:cs="宋体"/>
          <w:b/>
          <w:color w:val="1D1B11"/>
          <w:sz w:val="36"/>
          <w:szCs w:val="36"/>
          <w:lang w:val="en-US" w:eastAsia="zh-CN"/>
        </w:rPr>
        <w:t>都兰县民族中学2020年秋季学期办公设备采购项目</w:t>
      </w:r>
    </w:p>
    <w:p>
      <w:pPr>
        <w:autoSpaceDE w:val="0"/>
        <w:autoSpaceDN w:val="0"/>
        <w:jc w:val="center"/>
        <w:rPr>
          <w:rFonts w:hint="default"/>
          <w:b/>
          <w:bCs/>
          <w:sz w:val="36"/>
          <w:szCs w:val="36"/>
          <w:lang w:val="en-US"/>
        </w:rPr>
      </w:pPr>
    </w:p>
    <w:p>
      <w:pPr>
        <w:jc w:val="center"/>
        <w:textAlignment w:val="baseline"/>
        <w:rPr>
          <w:b/>
          <w:bCs/>
          <w:sz w:val="84"/>
          <w:szCs w:val="84"/>
        </w:rPr>
      </w:pPr>
      <w:r>
        <w:rPr>
          <w:rFonts w:hint="eastAsia" w:cs="宋体"/>
          <w:b/>
          <w:bCs/>
          <w:sz w:val="84"/>
          <w:szCs w:val="84"/>
        </w:rPr>
        <w:t>竞争性磋商文件</w:t>
      </w:r>
    </w:p>
    <w:p>
      <w:pPr>
        <w:textAlignment w:val="baseline"/>
        <w:rPr>
          <w:b/>
          <w:bCs/>
          <w:sz w:val="36"/>
          <w:szCs w:val="36"/>
        </w:rPr>
      </w:pPr>
    </w:p>
    <w:p>
      <w:pPr>
        <w:textAlignment w:val="baseline"/>
        <w:rPr>
          <w:rFonts w:eastAsia="黑体"/>
          <w:sz w:val="32"/>
          <w:szCs w:val="32"/>
        </w:rPr>
      </w:pPr>
    </w:p>
    <w:p>
      <w:pPr>
        <w:ind w:firstLine="1600" w:firstLineChars="500"/>
        <w:jc w:val="both"/>
        <w:textAlignment w:val="baseline"/>
        <w:rPr>
          <w:rFonts w:hint="eastAsia" w:ascii="宋体" w:hAnsi="宋体" w:cs="宋体"/>
          <w:b/>
          <w:color w:val="1D1B11"/>
          <w:sz w:val="36"/>
          <w:szCs w:val="36"/>
          <w:lang w:val="en-US" w:eastAsia="zh-CN"/>
        </w:rPr>
      </w:pPr>
      <w:r>
        <w:rPr>
          <w:rFonts w:hint="eastAsia" w:eastAsia="黑体" w:cs="黑体"/>
          <w:sz w:val="32"/>
          <w:szCs w:val="32"/>
        </w:rPr>
        <w:t>采</w:t>
      </w:r>
      <w:r>
        <w:rPr>
          <w:rFonts w:eastAsia="黑体"/>
          <w:sz w:val="32"/>
          <w:szCs w:val="32"/>
        </w:rPr>
        <w:t xml:space="preserve">      </w:t>
      </w:r>
      <w:r>
        <w:rPr>
          <w:rFonts w:hint="eastAsia" w:eastAsia="黑体" w:cs="黑体"/>
          <w:sz w:val="32"/>
          <w:szCs w:val="32"/>
        </w:rPr>
        <w:t>购</w:t>
      </w:r>
      <w:r>
        <w:rPr>
          <w:rFonts w:eastAsia="黑体"/>
          <w:sz w:val="32"/>
          <w:szCs w:val="32"/>
        </w:rPr>
        <w:t xml:space="preserve">    </w:t>
      </w:r>
      <w:r>
        <w:rPr>
          <w:rFonts w:hint="eastAsia" w:eastAsia="黑体" w:cs="黑体"/>
          <w:sz w:val="32"/>
          <w:szCs w:val="32"/>
        </w:rPr>
        <w:t>人：</w:t>
      </w:r>
      <w:r>
        <w:rPr>
          <w:rFonts w:hint="eastAsia" w:eastAsia="黑体" w:cs="黑体"/>
          <w:sz w:val="32"/>
          <w:szCs w:val="32"/>
          <w:lang w:val="en-US" w:eastAsia="zh-CN"/>
        </w:rPr>
        <w:t xml:space="preserve"> </w:t>
      </w:r>
      <w:r>
        <w:rPr>
          <w:rFonts w:hint="eastAsia" w:eastAsia="黑体"/>
          <w:sz w:val="32"/>
          <w:szCs w:val="32"/>
          <w:lang w:val="en-US" w:eastAsia="zh-CN"/>
        </w:rPr>
        <w:t>都兰县民族中学</w:t>
      </w:r>
    </w:p>
    <w:p>
      <w:pPr>
        <w:ind w:firstLine="1600" w:firstLineChars="500"/>
        <w:jc w:val="both"/>
        <w:textAlignment w:val="baseline"/>
        <w:rPr>
          <w:rFonts w:hint="default" w:eastAsia="黑体"/>
          <w:color w:val="auto"/>
          <w:sz w:val="32"/>
          <w:szCs w:val="32"/>
          <w:lang w:val="en-US" w:eastAsia="zh-CN"/>
        </w:rPr>
      </w:pPr>
      <w:r>
        <w:rPr>
          <w:rFonts w:hint="eastAsia" w:eastAsia="黑体" w:cs="黑体"/>
          <w:color w:val="auto"/>
          <w:sz w:val="32"/>
          <w:szCs w:val="32"/>
        </w:rPr>
        <w:t>采购文件编号：</w:t>
      </w:r>
      <w:bookmarkStart w:id="3" w:name="OLE_LINK17"/>
      <w:r>
        <w:rPr>
          <w:rFonts w:hint="eastAsia" w:eastAsia="黑体" w:cs="黑体"/>
          <w:color w:val="auto"/>
          <w:sz w:val="32"/>
          <w:szCs w:val="32"/>
        </w:rPr>
        <w:t>青海恒睿竞磋（货物</w:t>
      </w:r>
      <w:r>
        <w:rPr>
          <w:rFonts w:eastAsia="黑体"/>
          <w:color w:val="auto"/>
          <w:sz w:val="32"/>
          <w:szCs w:val="32"/>
        </w:rPr>
        <w:t>)20</w:t>
      </w:r>
      <w:bookmarkEnd w:id="3"/>
      <w:r>
        <w:rPr>
          <w:rFonts w:hint="eastAsia" w:eastAsia="黑体"/>
          <w:color w:val="auto"/>
          <w:sz w:val="32"/>
          <w:szCs w:val="32"/>
          <w:lang w:val="en-US" w:eastAsia="zh-CN"/>
        </w:rPr>
        <w:t>20-040</w:t>
      </w:r>
    </w:p>
    <w:p>
      <w:pPr>
        <w:ind w:firstLine="1600" w:firstLineChars="500"/>
        <w:jc w:val="both"/>
        <w:textAlignment w:val="baseline"/>
        <w:rPr>
          <w:rFonts w:eastAsia="黑体"/>
          <w:sz w:val="32"/>
          <w:szCs w:val="32"/>
        </w:rPr>
      </w:pPr>
      <w:r>
        <w:rPr>
          <w:rFonts w:hint="eastAsia" w:eastAsia="黑体" w:cs="黑体"/>
          <w:sz w:val="32"/>
          <w:szCs w:val="32"/>
        </w:rPr>
        <w:t>采购代理机构：青海恒睿招标代理有限公司</w:t>
      </w:r>
    </w:p>
    <w:p>
      <w:pPr>
        <w:ind w:firstLine="1808" w:firstLineChars="565"/>
        <w:textAlignment w:val="baseline"/>
        <w:rPr>
          <w:rFonts w:eastAsia="黑体"/>
          <w:sz w:val="32"/>
          <w:szCs w:val="32"/>
        </w:rPr>
      </w:pPr>
    </w:p>
    <w:p>
      <w:pPr>
        <w:jc w:val="center"/>
        <w:textAlignment w:val="baseline"/>
        <w:rPr>
          <w:rFonts w:eastAsia="黑体"/>
          <w:sz w:val="32"/>
          <w:szCs w:val="32"/>
        </w:rPr>
      </w:pPr>
      <w:r>
        <w:rPr>
          <w:rFonts w:eastAsia="黑体"/>
          <w:sz w:val="32"/>
          <w:szCs w:val="32"/>
        </w:rPr>
        <w:t>20</w:t>
      </w:r>
      <w:r>
        <w:rPr>
          <w:rFonts w:hint="eastAsia" w:eastAsia="黑体"/>
          <w:sz w:val="32"/>
          <w:szCs w:val="32"/>
          <w:lang w:val="en-US" w:eastAsia="zh-CN"/>
        </w:rPr>
        <w:t>20</w:t>
      </w:r>
      <w:r>
        <w:rPr>
          <w:rFonts w:hint="eastAsia" w:eastAsia="黑体" w:cs="黑体"/>
          <w:sz w:val="32"/>
          <w:szCs w:val="32"/>
        </w:rPr>
        <w:t>年</w:t>
      </w:r>
      <w:r>
        <w:rPr>
          <w:rFonts w:hint="eastAsia" w:eastAsia="黑体" w:cs="黑体"/>
          <w:sz w:val="32"/>
          <w:szCs w:val="32"/>
          <w:lang w:val="en-US" w:eastAsia="zh-CN"/>
        </w:rPr>
        <w:t>09</w:t>
      </w:r>
      <w:r>
        <w:rPr>
          <w:rFonts w:hint="eastAsia" w:eastAsia="黑体" w:cs="黑体"/>
          <w:sz w:val="32"/>
          <w:szCs w:val="32"/>
        </w:rPr>
        <w:t>月</w:t>
      </w:r>
    </w:p>
    <w:p>
      <w:pPr>
        <w:jc w:val="center"/>
        <w:rPr>
          <w:rFonts w:ascii="新宋体" w:hAnsi="新宋体" w:eastAsia="新宋体"/>
          <w:b/>
          <w:bCs/>
          <w:sz w:val="30"/>
          <w:szCs w:val="30"/>
        </w:rPr>
      </w:pPr>
      <w:r>
        <w:rPr>
          <w:rFonts w:hint="eastAsia" w:ascii="新宋体" w:hAnsi="新宋体" w:eastAsia="新宋体" w:cs="新宋体"/>
          <w:b/>
          <w:bCs/>
          <w:sz w:val="30"/>
          <w:szCs w:val="30"/>
        </w:rPr>
        <w:t>青海·西宁</w:t>
      </w:r>
    </w:p>
    <w:p>
      <w:pPr>
        <w:keepNext/>
        <w:pageBreakBefore/>
        <w:jc w:val="center"/>
        <w:textAlignment w:val="baseline"/>
        <w:rPr>
          <w:b/>
          <w:bCs/>
          <w:sz w:val="30"/>
          <w:szCs w:val="30"/>
        </w:rPr>
      </w:pPr>
      <w:r>
        <w:rPr>
          <w:rFonts w:hint="eastAsia" w:cs="宋体"/>
          <w:b/>
          <w:bCs/>
          <w:sz w:val="30"/>
          <w:szCs w:val="30"/>
        </w:rPr>
        <w:t>目</w:t>
      </w:r>
      <w:r>
        <w:rPr>
          <w:b/>
          <w:bCs/>
          <w:sz w:val="30"/>
          <w:szCs w:val="30"/>
        </w:rPr>
        <w:t xml:space="preserve">  </w:t>
      </w:r>
      <w:r>
        <w:rPr>
          <w:rFonts w:hint="eastAsia" w:cs="宋体"/>
          <w:b/>
          <w:bCs/>
          <w:sz w:val="30"/>
          <w:szCs w:val="30"/>
        </w:rPr>
        <w:t>录</w:t>
      </w:r>
    </w:p>
    <w:p>
      <w:pPr>
        <w:pStyle w:val="23"/>
        <w:spacing w:line="360" w:lineRule="auto"/>
        <w:ind w:left="31680"/>
        <w:rPr>
          <w:rStyle w:val="34"/>
          <w:rFonts w:ascii="Arial" w:hAnsi="Arial" w:eastAsia="宋体" w:cs="Arial"/>
          <w:sz w:val="24"/>
          <w:szCs w:val="24"/>
        </w:rPr>
      </w:pPr>
      <w:r>
        <w:rPr>
          <w:sz w:val="24"/>
          <w:szCs w:val="24"/>
          <w:lang w:val="zh-CN"/>
        </w:rPr>
        <w:fldChar w:fldCharType="begin"/>
      </w:r>
      <w:r>
        <w:rPr>
          <w:sz w:val="24"/>
          <w:szCs w:val="24"/>
          <w:lang w:val="zh-CN"/>
        </w:rPr>
        <w:instrText xml:space="preserve"> TOC \o "1-3" \h \z \u </w:instrText>
      </w:r>
      <w:r>
        <w:rPr>
          <w:sz w:val="24"/>
          <w:szCs w:val="24"/>
          <w:lang w:val="zh-CN"/>
        </w:rPr>
        <w:fldChar w:fldCharType="separate"/>
      </w:r>
      <w:r>
        <w:fldChar w:fldCharType="begin"/>
      </w:r>
      <w:r>
        <w:instrText xml:space="preserve"> HYPERLINK \l "_Toc470775724" </w:instrText>
      </w:r>
      <w:r>
        <w:fldChar w:fldCharType="separate"/>
      </w:r>
      <w:r>
        <w:rPr>
          <w:rStyle w:val="34"/>
          <w:rFonts w:hint="eastAsia" w:ascii="Arial" w:hAnsi="Arial" w:eastAsia="宋体" w:cs="宋体"/>
          <w:sz w:val="24"/>
          <w:szCs w:val="24"/>
        </w:rPr>
        <w:t>第一部分</w:t>
      </w:r>
      <w:r>
        <w:rPr>
          <w:rStyle w:val="34"/>
          <w:rFonts w:ascii="Arial" w:hAnsi="Arial" w:eastAsia="宋体" w:cs="Arial"/>
          <w:sz w:val="24"/>
          <w:szCs w:val="24"/>
        </w:rPr>
        <w:t xml:space="preserve">  </w:t>
      </w:r>
      <w:r>
        <w:rPr>
          <w:rStyle w:val="34"/>
          <w:rFonts w:hint="eastAsia" w:ascii="Arial" w:hAnsi="Arial" w:eastAsia="宋体" w:cs="宋体"/>
          <w:sz w:val="24"/>
          <w:szCs w:val="24"/>
        </w:rPr>
        <w:t>投标邀请</w:t>
      </w:r>
      <w:r>
        <w:rPr>
          <w:rStyle w:val="34"/>
          <w:rFonts w:ascii="Arial" w:hAnsi="Arial" w:eastAsia="宋体" w:cs="Arial"/>
          <w:sz w:val="24"/>
          <w:szCs w:val="24"/>
        </w:rPr>
        <w:tab/>
      </w:r>
      <w:r>
        <w:rPr>
          <w:rFonts w:hint="eastAsia" w:ascii="Arial" w:hAnsi="Arial" w:eastAsia="宋体" w:cs="Arial"/>
          <w:sz w:val="24"/>
          <w:szCs w:val="24"/>
          <w:lang w:val="en-US" w:eastAsia="zh-CN"/>
        </w:rPr>
        <w:t>5</w:t>
      </w:r>
      <w:r>
        <w:rPr>
          <w:rFonts w:ascii="Arial" w:hAnsi="Arial" w:eastAsia="宋体" w:cs="Arial"/>
          <w:sz w:val="24"/>
          <w:szCs w:val="24"/>
        </w:rPr>
        <w:fldChar w:fldCharType="end"/>
      </w:r>
    </w:p>
    <w:p>
      <w:pPr>
        <w:pStyle w:val="23"/>
        <w:spacing w:line="360" w:lineRule="auto"/>
        <w:ind w:left="31680"/>
        <w:rPr>
          <w:rStyle w:val="34"/>
          <w:rFonts w:ascii="Arial" w:hAnsi="Arial" w:eastAsia="宋体" w:cs="Arial"/>
          <w:sz w:val="24"/>
          <w:szCs w:val="24"/>
        </w:rPr>
      </w:pPr>
      <w:r>
        <w:fldChar w:fldCharType="begin"/>
      </w:r>
      <w:r>
        <w:instrText xml:space="preserve"> HYPERLINK \l "_Toc470775725" </w:instrText>
      </w:r>
      <w:r>
        <w:fldChar w:fldCharType="separate"/>
      </w:r>
      <w:r>
        <w:rPr>
          <w:rStyle w:val="34"/>
          <w:rFonts w:hint="eastAsia" w:ascii="Arial" w:hAnsi="Arial" w:eastAsia="宋体" w:cs="宋体"/>
          <w:sz w:val="24"/>
          <w:szCs w:val="24"/>
        </w:rPr>
        <w:t>第二部分</w:t>
      </w:r>
      <w:r>
        <w:rPr>
          <w:rStyle w:val="34"/>
          <w:rFonts w:ascii="Arial" w:hAnsi="Arial" w:eastAsia="宋体" w:cs="Arial"/>
          <w:sz w:val="24"/>
          <w:szCs w:val="24"/>
        </w:rPr>
        <w:t xml:space="preserve">  </w:t>
      </w:r>
      <w:r>
        <w:rPr>
          <w:rStyle w:val="34"/>
          <w:rFonts w:hint="eastAsia" w:ascii="Arial" w:hAnsi="Arial" w:eastAsia="宋体" w:cs="宋体"/>
          <w:sz w:val="24"/>
          <w:szCs w:val="24"/>
        </w:rPr>
        <w:t>供应商须知前附表</w:t>
      </w:r>
      <w:r>
        <w:rPr>
          <w:rStyle w:val="34"/>
          <w:rFonts w:ascii="Arial" w:hAnsi="Arial" w:eastAsia="宋体" w:cs="Arial"/>
          <w:sz w:val="24"/>
          <w:szCs w:val="24"/>
        </w:rPr>
        <w:tab/>
      </w:r>
      <w:r>
        <w:rPr>
          <w:rStyle w:val="34"/>
          <w:rFonts w:hint="eastAsia" w:ascii="Arial" w:hAnsi="Arial" w:eastAsia="宋体" w:cs="Arial"/>
          <w:sz w:val="24"/>
          <w:szCs w:val="24"/>
          <w:lang w:val="en-US" w:eastAsia="zh-CN"/>
        </w:rPr>
        <w:t>8</w:t>
      </w:r>
      <w:r>
        <w:rPr>
          <w:rStyle w:val="34"/>
          <w:rFonts w:ascii="Arial" w:hAnsi="Arial" w:eastAsia="宋体" w:cs="Arial"/>
          <w:sz w:val="24"/>
          <w:szCs w:val="24"/>
        </w:rPr>
        <w:fldChar w:fldCharType="end"/>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"_Toc470775726" </w:instrText>
      </w:r>
      <w:r>
        <w:fldChar w:fldCharType="separate"/>
      </w:r>
      <w:r>
        <w:rPr>
          <w:rStyle w:val="34"/>
          <w:rFonts w:hint="eastAsia" w:ascii="Arial" w:hAnsi="Arial" w:eastAsia="宋体" w:cs="宋体"/>
          <w:sz w:val="24"/>
          <w:szCs w:val="24"/>
        </w:rPr>
        <w:t>第三部分</w:t>
      </w:r>
      <w:r>
        <w:rPr>
          <w:rStyle w:val="34"/>
          <w:rFonts w:ascii="Arial" w:hAnsi="Arial" w:eastAsia="宋体" w:cs="Arial"/>
          <w:sz w:val="24"/>
          <w:szCs w:val="24"/>
        </w:rPr>
        <w:t xml:space="preserve">  </w:t>
      </w:r>
      <w:r>
        <w:rPr>
          <w:rStyle w:val="34"/>
          <w:rFonts w:hint="eastAsia" w:ascii="Arial" w:hAnsi="Arial" w:eastAsia="宋体" w:cs="宋体"/>
          <w:sz w:val="24"/>
          <w:szCs w:val="24"/>
        </w:rPr>
        <w:t>供应商须知</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2</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"_Toc470775727" </w:instrText>
      </w:r>
      <w:r>
        <w:fldChar w:fldCharType="separate"/>
      </w:r>
      <w:r>
        <w:rPr>
          <w:rStyle w:val="34"/>
          <w:rFonts w:hint="eastAsia" w:ascii="Arial" w:hAnsi="Arial" w:eastAsia="宋体" w:cs="宋体"/>
          <w:sz w:val="24"/>
          <w:szCs w:val="24"/>
        </w:rPr>
        <w:t>一、说</w:t>
      </w:r>
      <w:r>
        <w:rPr>
          <w:rStyle w:val="34"/>
          <w:rFonts w:ascii="Arial" w:hAnsi="Arial" w:eastAsia="宋体" w:cs="Arial"/>
          <w:sz w:val="24"/>
          <w:szCs w:val="24"/>
        </w:rPr>
        <w:t xml:space="preserve">  </w:t>
      </w:r>
      <w:r>
        <w:rPr>
          <w:rStyle w:val="34"/>
          <w:rFonts w:hint="eastAsia" w:ascii="Arial" w:hAnsi="Arial" w:eastAsia="宋体" w:cs="宋体"/>
          <w:sz w:val="24"/>
          <w:szCs w:val="24"/>
        </w:rPr>
        <w:t>明</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2</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"_Toc470775728" </w:instrText>
      </w:r>
      <w:r>
        <w:fldChar w:fldCharType="separate"/>
      </w:r>
      <w:r>
        <w:rPr>
          <w:rStyle w:val="34"/>
          <w:rFonts w:ascii="Arial" w:hAnsi="Arial" w:eastAsia="宋体" w:cs="Arial"/>
          <w:sz w:val="24"/>
          <w:szCs w:val="24"/>
        </w:rPr>
        <w:t>1.</w:t>
      </w:r>
      <w:r>
        <w:rPr>
          <w:rStyle w:val="34"/>
          <w:rFonts w:hint="eastAsia" w:ascii="Arial" w:hAnsi="Arial" w:eastAsia="宋体" w:cs="宋体"/>
          <w:sz w:val="24"/>
          <w:szCs w:val="24"/>
        </w:rPr>
        <w:t>适用范围</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2</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"_Toc470775729" </w:instrText>
      </w:r>
      <w:r>
        <w:fldChar w:fldCharType="separate"/>
      </w:r>
      <w:r>
        <w:rPr>
          <w:rStyle w:val="34"/>
          <w:rFonts w:ascii="Arial" w:hAnsi="Arial" w:eastAsia="宋体" w:cs="Arial"/>
          <w:sz w:val="24"/>
          <w:szCs w:val="24"/>
        </w:rPr>
        <w:t>2.</w:t>
      </w:r>
      <w:r>
        <w:rPr>
          <w:rStyle w:val="34"/>
          <w:rFonts w:hint="eastAsia" w:ascii="Arial" w:hAnsi="Arial" w:eastAsia="宋体" w:cs="宋体"/>
          <w:sz w:val="24"/>
          <w:szCs w:val="24"/>
        </w:rPr>
        <w:t>采购方式、合格的供应商</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2</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"_Toc470775730" </w:instrText>
      </w:r>
      <w:r>
        <w:fldChar w:fldCharType="separate"/>
      </w:r>
      <w:r>
        <w:rPr>
          <w:rStyle w:val="34"/>
          <w:rFonts w:ascii="Arial" w:hAnsi="Arial" w:eastAsia="宋体" w:cs="Arial"/>
          <w:sz w:val="24"/>
          <w:szCs w:val="24"/>
        </w:rPr>
        <w:t>3.</w:t>
      </w:r>
      <w:r>
        <w:rPr>
          <w:rStyle w:val="34"/>
          <w:rFonts w:hint="eastAsia" w:ascii="Arial" w:hAnsi="Arial" w:eastAsia="宋体" w:cs="宋体"/>
          <w:sz w:val="24"/>
          <w:szCs w:val="24"/>
        </w:rPr>
        <w:t>磋商费用</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2</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"_Toc470775731" </w:instrText>
      </w:r>
      <w:r>
        <w:fldChar w:fldCharType="separate"/>
      </w:r>
      <w:r>
        <w:rPr>
          <w:rStyle w:val="34"/>
          <w:rFonts w:hint="eastAsia" w:ascii="Arial" w:hAnsi="Arial" w:eastAsia="宋体" w:cs="宋体"/>
          <w:sz w:val="24"/>
          <w:szCs w:val="24"/>
        </w:rPr>
        <w:t>二、磋商文件说明</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2</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"_Toc470775732" </w:instrText>
      </w:r>
      <w:r>
        <w:fldChar w:fldCharType="separate"/>
      </w:r>
      <w:r>
        <w:rPr>
          <w:rStyle w:val="34"/>
          <w:rFonts w:ascii="Arial" w:hAnsi="Arial" w:eastAsia="宋体" w:cs="Arial"/>
          <w:sz w:val="24"/>
          <w:szCs w:val="24"/>
        </w:rPr>
        <w:t>4.</w:t>
      </w:r>
      <w:r>
        <w:rPr>
          <w:rStyle w:val="34"/>
          <w:rFonts w:hint="eastAsia" w:ascii="Arial" w:hAnsi="Arial" w:eastAsia="宋体" w:cs="宋体"/>
          <w:sz w:val="24"/>
          <w:szCs w:val="24"/>
        </w:rPr>
        <w:t>磋商文件的构成</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2</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"_Toc470775733" </w:instrText>
      </w:r>
      <w:r>
        <w:fldChar w:fldCharType="separate"/>
      </w:r>
      <w:r>
        <w:rPr>
          <w:rStyle w:val="34"/>
          <w:rFonts w:ascii="Arial" w:hAnsi="Arial" w:eastAsia="宋体" w:cs="Arial"/>
          <w:sz w:val="24"/>
          <w:szCs w:val="24"/>
        </w:rPr>
        <w:t>5.</w:t>
      </w:r>
      <w:r>
        <w:rPr>
          <w:rStyle w:val="34"/>
          <w:rFonts w:hint="eastAsia" w:ascii="Arial" w:hAnsi="Arial" w:eastAsia="宋体" w:cs="宋体"/>
          <w:sz w:val="24"/>
          <w:szCs w:val="24"/>
        </w:rPr>
        <w:t>磋商文件的质疑</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3</w:t>
      </w:r>
    </w:p>
    <w:p>
      <w:pPr>
        <w:pStyle w:val="23"/>
        <w:spacing w:line="360" w:lineRule="auto"/>
        <w:ind w:left="31680"/>
        <w:rPr>
          <w:rStyle w:val="34"/>
          <w:rFonts w:ascii="Arial" w:hAnsi="Arial" w:eastAsia="宋体" w:cs="Arial"/>
          <w:sz w:val="24"/>
          <w:szCs w:val="24"/>
        </w:rPr>
      </w:pPr>
      <w:r>
        <w:fldChar w:fldCharType="begin"/>
      </w:r>
      <w:r>
        <w:instrText xml:space="preserve"> HYPERLINK \l "_Toc470775734" </w:instrText>
      </w:r>
      <w:r>
        <w:fldChar w:fldCharType="separate"/>
      </w:r>
      <w:r>
        <w:rPr>
          <w:rStyle w:val="34"/>
          <w:rFonts w:ascii="Arial" w:hAnsi="Arial" w:eastAsia="宋体" w:cs="Arial"/>
          <w:sz w:val="24"/>
          <w:szCs w:val="24"/>
        </w:rPr>
        <w:t>6.</w:t>
      </w:r>
      <w:r>
        <w:rPr>
          <w:rStyle w:val="34"/>
          <w:rFonts w:hint="eastAsia" w:ascii="Arial" w:hAnsi="Arial" w:eastAsia="宋体" w:cs="宋体"/>
          <w:sz w:val="24"/>
          <w:szCs w:val="24"/>
        </w:rPr>
        <w:t>磋商文件的澄清、修改</w:t>
      </w:r>
      <w:r>
        <w:rPr>
          <w:rStyle w:val="34"/>
          <w:rFonts w:ascii="Arial" w:hAnsi="Arial" w:eastAsia="宋体" w:cs="Arial"/>
          <w:sz w:val="24"/>
          <w:szCs w:val="24"/>
        </w:rPr>
        <w:tab/>
      </w:r>
      <w:r>
        <w:rPr>
          <w:rStyle w:val="34"/>
          <w:rFonts w:ascii="Arial" w:hAnsi="Arial" w:eastAsia="宋体" w:cs="Arial"/>
          <w:sz w:val="24"/>
          <w:szCs w:val="24"/>
        </w:rPr>
        <w:fldChar w:fldCharType="begin"/>
      </w:r>
      <w:r>
        <w:rPr>
          <w:rStyle w:val="34"/>
          <w:rFonts w:ascii="Arial" w:hAnsi="Arial" w:eastAsia="宋体" w:cs="Arial"/>
          <w:sz w:val="24"/>
          <w:szCs w:val="24"/>
        </w:rPr>
        <w:instrText xml:space="preserve"> PAGEREF _Toc470775734 \h </w:instrText>
      </w:r>
      <w:r>
        <w:rPr>
          <w:rStyle w:val="34"/>
          <w:rFonts w:ascii="Arial" w:hAnsi="Arial" w:eastAsia="宋体" w:cs="Arial"/>
          <w:sz w:val="24"/>
          <w:szCs w:val="24"/>
        </w:rPr>
        <w:fldChar w:fldCharType="separate"/>
      </w:r>
      <w:r>
        <w:rPr>
          <w:rStyle w:val="34"/>
          <w:rFonts w:ascii="Arial" w:hAnsi="Arial" w:eastAsia="宋体" w:cs="Arial"/>
          <w:sz w:val="24"/>
          <w:szCs w:val="24"/>
        </w:rPr>
        <w:t>13</w:t>
      </w:r>
      <w:r>
        <w:rPr>
          <w:rStyle w:val="34"/>
          <w:rFonts w:ascii="Arial" w:hAnsi="Arial" w:eastAsia="宋体" w:cs="Arial"/>
          <w:sz w:val="24"/>
          <w:szCs w:val="24"/>
        </w:rPr>
        <w:fldChar w:fldCharType="end"/>
      </w:r>
      <w:r>
        <w:rPr>
          <w:rStyle w:val="34"/>
          <w:rFonts w:ascii="Arial" w:hAnsi="Arial" w:eastAsia="宋体" w:cs="Arial"/>
          <w:sz w:val="24"/>
          <w:szCs w:val="24"/>
        </w:rPr>
        <w:fldChar w:fldCharType="end"/>
      </w:r>
    </w:p>
    <w:p>
      <w:pPr>
        <w:pStyle w:val="23"/>
        <w:spacing w:line="360" w:lineRule="auto"/>
        <w:ind w:left="31680"/>
        <w:rPr>
          <w:rStyle w:val="34"/>
          <w:rFonts w:ascii="Arial" w:hAnsi="Arial" w:eastAsia="宋体" w:cs="Arial"/>
          <w:sz w:val="24"/>
          <w:szCs w:val="24"/>
        </w:rPr>
      </w:pPr>
      <w:r>
        <w:fldChar w:fldCharType="begin"/>
      </w:r>
      <w:r>
        <w:instrText xml:space="preserve"> HYPERLINK \l "_Toc470775735" </w:instrText>
      </w:r>
      <w:r>
        <w:fldChar w:fldCharType="separate"/>
      </w:r>
      <w:r>
        <w:rPr>
          <w:rStyle w:val="34"/>
          <w:rFonts w:hint="eastAsia" w:ascii="Arial" w:hAnsi="Arial" w:eastAsia="宋体" w:cs="宋体"/>
          <w:sz w:val="24"/>
          <w:szCs w:val="24"/>
        </w:rPr>
        <w:t>三、响应文件的编制</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begin"/>
      </w:r>
      <w:r>
        <w:rPr>
          <w:rStyle w:val="34"/>
          <w:rFonts w:ascii="Arial" w:hAnsi="Arial" w:eastAsia="宋体" w:cs="Arial"/>
          <w:sz w:val="24"/>
          <w:szCs w:val="24"/>
        </w:rPr>
        <w:instrText xml:space="preserve"> PAGEREF _Toc470775735 \h </w:instrText>
      </w:r>
      <w:r>
        <w:rPr>
          <w:rStyle w:val="34"/>
          <w:rFonts w:ascii="Arial" w:hAnsi="Arial" w:eastAsia="宋体" w:cs="Arial"/>
          <w:sz w:val="24"/>
          <w:szCs w:val="24"/>
        </w:rPr>
        <w:fldChar w:fldCharType="separate"/>
      </w:r>
      <w:r>
        <w:rPr>
          <w:rStyle w:val="34"/>
          <w:rFonts w:ascii="Arial" w:hAnsi="Arial" w:eastAsia="宋体" w:cs="Arial"/>
          <w:sz w:val="24"/>
          <w:szCs w:val="24"/>
        </w:rPr>
        <w:t>3</w:t>
      </w:r>
      <w:r>
        <w:rPr>
          <w:rStyle w:val="34"/>
          <w:rFonts w:ascii="Arial" w:hAnsi="Arial" w:eastAsia="宋体" w:cs="Arial"/>
          <w:sz w:val="24"/>
          <w:szCs w:val="24"/>
        </w:rPr>
        <w:fldChar w:fldCharType="end"/>
      </w:r>
      <w:r>
        <w:rPr>
          <w:rStyle w:val="34"/>
          <w:rFonts w:ascii="Arial" w:hAnsi="Arial" w:eastAsia="宋体" w:cs="Arial"/>
          <w:sz w:val="24"/>
          <w:szCs w:val="24"/>
        </w:rPr>
        <w:fldChar w:fldCharType="end"/>
      </w:r>
    </w:p>
    <w:p>
      <w:pPr>
        <w:pStyle w:val="23"/>
        <w:spacing w:line="360" w:lineRule="auto"/>
        <w:ind w:left="31680"/>
        <w:rPr>
          <w:rStyle w:val="34"/>
          <w:rFonts w:ascii="Arial" w:hAnsi="Arial" w:eastAsia="宋体" w:cs="Arial"/>
          <w:sz w:val="24"/>
          <w:szCs w:val="24"/>
        </w:rPr>
      </w:pPr>
      <w:r>
        <w:fldChar w:fldCharType="begin"/>
      </w:r>
      <w:r>
        <w:instrText xml:space="preserve"> HYPERLINK \l "_Toc470775736" </w:instrText>
      </w:r>
      <w:r>
        <w:fldChar w:fldCharType="separate"/>
      </w:r>
      <w:r>
        <w:rPr>
          <w:rStyle w:val="34"/>
          <w:rFonts w:ascii="Arial" w:hAnsi="Arial" w:eastAsia="宋体" w:cs="Arial"/>
          <w:sz w:val="24"/>
          <w:szCs w:val="24"/>
        </w:rPr>
        <w:t>7.</w:t>
      </w:r>
      <w:r>
        <w:rPr>
          <w:rStyle w:val="34"/>
          <w:rFonts w:hint="eastAsia" w:ascii="Arial" w:hAnsi="Arial" w:eastAsia="宋体" w:cs="宋体"/>
          <w:sz w:val="24"/>
          <w:szCs w:val="24"/>
        </w:rPr>
        <w:t>响应文件的语言及度量衡单位</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begin"/>
      </w:r>
      <w:r>
        <w:rPr>
          <w:rStyle w:val="34"/>
          <w:rFonts w:ascii="Arial" w:hAnsi="Arial" w:eastAsia="宋体" w:cs="Arial"/>
          <w:sz w:val="24"/>
          <w:szCs w:val="24"/>
        </w:rPr>
        <w:instrText xml:space="preserve"> PAGEREF _Toc470775736 \h </w:instrText>
      </w:r>
      <w:r>
        <w:rPr>
          <w:rStyle w:val="34"/>
          <w:rFonts w:ascii="Arial" w:hAnsi="Arial" w:eastAsia="宋体" w:cs="Arial"/>
          <w:sz w:val="24"/>
          <w:szCs w:val="24"/>
        </w:rPr>
        <w:fldChar w:fldCharType="separate"/>
      </w:r>
      <w:r>
        <w:rPr>
          <w:rStyle w:val="34"/>
          <w:rFonts w:ascii="Arial" w:hAnsi="Arial" w:eastAsia="宋体" w:cs="Arial"/>
          <w:sz w:val="24"/>
          <w:szCs w:val="24"/>
        </w:rPr>
        <w:t>3</w:t>
      </w:r>
      <w:r>
        <w:rPr>
          <w:rStyle w:val="34"/>
          <w:rFonts w:ascii="Arial" w:hAnsi="Arial" w:eastAsia="宋体" w:cs="Arial"/>
          <w:sz w:val="24"/>
          <w:szCs w:val="24"/>
        </w:rPr>
        <w:fldChar w:fldCharType="end"/>
      </w:r>
      <w:r>
        <w:rPr>
          <w:rStyle w:val="34"/>
          <w:rFonts w:ascii="Arial" w:hAnsi="Arial" w:eastAsia="宋体" w:cs="Arial"/>
          <w:sz w:val="24"/>
          <w:szCs w:val="24"/>
        </w:rPr>
        <w:fldChar w:fldCharType="end"/>
      </w:r>
    </w:p>
    <w:p>
      <w:pPr>
        <w:pStyle w:val="23"/>
        <w:spacing w:line="360" w:lineRule="auto"/>
        <w:ind w:left="31680"/>
        <w:rPr>
          <w:rStyle w:val="34"/>
          <w:rFonts w:ascii="Arial" w:hAnsi="Arial" w:eastAsia="宋体" w:cs="Arial"/>
          <w:sz w:val="24"/>
          <w:szCs w:val="24"/>
        </w:rPr>
      </w:pPr>
      <w:r>
        <w:fldChar w:fldCharType="begin"/>
      </w:r>
      <w:r>
        <w:instrText xml:space="preserve"> HYPERLINK \l "_Toc470775737" </w:instrText>
      </w:r>
      <w:r>
        <w:fldChar w:fldCharType="separate"/>
      </w:r>
      <w:r>
        <w:rPr>
          <w:rStyle w:val="34"/>
          <w:rFonts w:ascii="Arial" w:hAnsi="Arial" w:eastAsia="宋体" w:cs="Arial"/>
          <w:sz w:val="24"/>
          <w:szCs w:val="24"/>
        </w:rPr>
        <w:t>8.</w:t>
      </w:r>
      <w:r>
        <w:rPr>
          <w:rStyle w:val="34"/>
          <w:rFonts w:hint="eastAsia" w:ascii="Arial" w:hAnsi="Arial" w:eastAsia="宋体" w:cs="宋体"/>
          <w:sz w:val="24"/>
          <w:szCs w:val="24"/>
        </w:rPr>
        <w:t>磋商保证金</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begin"/>
      </w:r>
      <w:r>
        <w:rPr>
          <w:rStyle w:val="34"/>
          <w:rFonts w:ascii="Arial" w:hAnsi="Arial" w:eastAsia="宋体" w:cs="Arial"/>
          <w:sz w:val="24"/>
          <w:szCs w:val="24"/>
        </w:rPr>
        <w:instrText xml:space="preserve"> PAGEREF _Toc470775737 \h </w:instrText>
      </w:r>
      <w:r>
        <w:rPr>
          <w:rStyle w:val="34"/>
          <w:rFonts w:ascii="Arial" w:hAnsi="Arial" w:eastAsia="宋体" w:cs="Arial"/>
          <w:sz w:val="24"/>
          <w:szCs w:val="24"/>
        </w:rPr>
        <w:fldChar w:fldCharType="separate"/>
      </w:r>
      <w:r>
        <w:rPr>
          <w:rStyle w:val="34"/>
          <w:rFonts w:ascii="Arial" w:hAnsi="Arial" w:eastAsia="宋体" w:cs="Arial"/>
          <w:sz w:val="24"/>
          <w:szCs w:val="24"/>
        </w:rPr>
        <w:t>3</w:t>
      </w:r>
      <w:r>
        <w:rPr>
          <w:rStyle w:val="34"/>
          <w:rFonts w:ascii="Arial" w:hAnsi="Arial" w:eastAsia="宋体" w:cs="Arial"/>
          <w:sz w:val="24"/>
          <w:szCs w:val="24"/>
        </w:rPr>
        <w:fldChar w:fldCharType="end"/>
      </w:r>
      <w:r>
        <w:rPr>
          <w:rStyle w:val="34"/>
          <w:rFonts w:ascii="Arial" w:hAnsi="Arial" w:eastAsia="宋体" w:cs="Arial"/>
          <w:sz w:val="24"/>
          <w:szCs w:val="24"/>
        </w:rPr>
        <w:fldChar w:fldCharType="end"/>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"_Toc470775738" </w:instrText>
      </w:r>
      <w:r>
        <w:fldChar w:fldCharType="separate"/>
      </w:r>
      <w:r>
        <w:rPr>
          <w:rStyle w:val="34"/>
          <w:rFonts w:ascii="Arial" w:hAnsi="Arial" w:eastAsia="宋体" w:cs="Arial"/>
          <w:sz w:val="24"/>
          <w:szCs w:val="24"/>
        </w:rPr>
        <w:t>9.</w:t>
      </w:r>
      <w:r>
        <w:rPr>
          <w:rStyle w:val="34"/>
          <w:rFonts w:hint="eastAsia" w:ascii="Arial" w:hAnsi="Arial" w:eastAsia="宋体" w:cs="宋体"/>
          <w:sz w:val="24"/>
          <w:szCs w:val="24"/>
        </w:rPr>
        <w:t>磋商有效期</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4</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"_Toc470775739" </w:instrText>
      </w:r>
      <w:r>
        <w:fldChar w:fldCharType="separate"/>
      </w:r>
      <w:r>
        <w:rPr>
          <w:rStyle w:val="34"/>
          <w:rFonts w:ascii="Arial" w:hAnsi="Arial" w:eastAsia="宋体" w:cs="Arial"/>
          <w:sz w:val="24"/>
          <w:szCs w:val="24"/>
        </w:rPr>
        <w:t>10.</w:t>
      </w:r>
      <w:r>
        <w:rPr>
          <w:rStyle w:val="34"/>
          <w:rFonts w:hint="eastAsia" w:ascii="Arial" w:hAnsi="Arial" w:eastAsia="宋体" w:cs="宋体"/>
          <w:sz w:val="24"/>
          <w:szCs w:val="24"/>
        </w:rPr>
        <w:t>响应文件构成</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4</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"_Toc470775740" </w:instrText>
      </w:r>
      <w:r>
        <w:fldChar w:fldCharType="separate"/>
      </w:r>
      <w:r>
        <w:rPr>
          <w:rStyle w:val="34"/>
          <w:rFonts w:ascii="Arial" w:hAnsi="Arial" w:eastAsia="宋体" w:cs="Arial"/>
          <w:sz w:val="24"/>
          <w:szCs w:val="24"/>
        </w:rPr>
        <w:t>11.</w:t>
      </w:r>
      <w:r>
        <w:rPr>
          <w:rStyle w:val="34"/>
          <w:rFonts w:hint="eastAsia" w:ascii="Arial" w:hAnsi="Arial" w:eastAsia="宋体" w:cs="宋体"/>
          <w:sz w:val="24"/>
          <w:szCs w:val="24"/>
        </w:rPr>
        <w:t>响应文件编印和签署</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5</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"_Toc470775741" </w:instrText>
      </w:r>
      <w:r>
        <w:fldChar w:fldCharType="separate"/>
      </w:r>
      <w:r>
        <w:rPr>
          <w:rStyle w:val="34"/>
          <w:rFonts w:hint="eastAsia" w:ascii="Arial" w:hAnsi="Arial" w:eastAsia="宋体" w:cs="宋体"/>
          <w:sz w:val="24"/>
          <w:szCs w:val="24"/>
        </w:rPr>
        <w:t>四、响应文件的递交</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5</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"_Toc470775742" </w:instrText>
      </w:r>
      <w:r>
        <w:fldChar w:fldCharType="separate"/>
      </w:r>
      <w:r>
        <w:rPr>
          <w:rStyle w:val="34"/>
          <w:rFonts w:ascii="Arial" w:hAnsi="Arial" w:eastAsia="宋体" w:cs="Arial"/>
          <w:sz w:val="24"/>
          <w:szCs w:val="24"/>
        </w:rPr>
        <w:t>12.</w:t>
      </w:r>
      <w:r>
        <w:rPr>
          <w:rStyle w:val="34"/>
          <w:rFonts w:hint="eastAsia" w:ascii="Arial" w:hAnsi="Arial" w:eastAsia="宋体" w:cs="宋体"/>
          <w:sz w:val="24"/>
          <w:szCs w:val="24"/>
        </w:rPr>
        <w:t>响应文件的密封和标记</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5</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"_Toc470775743" </w:instrText>
      </w:r>
      <w:r>
        <w:fldChar w:fldCharType="separate"/>
      </w:r>
      <w:r>
        <w:rPr>
          <w:rStyle w:val="34"/>
          <w:rFonts w:ascii="Arial" w:hAnsi="Arial" w:eastAsia="宋体" w:cs="Arial"/>
          <w:sz w:val="24"/>
          <w:szCs w:val="24"/>
        </w:rPr>
        <w:t>13.</w:t>
      </w:r>
      <w:r>
        <w:rPr>
          <w:rStyle w:val="34"/>
          <w:rFonts w:hint="eastAsia" w:ascii="Arial" w:hAnsi="Arial" w:eastAsia="宋体" w:cs="宋体"/>
          <w:sz w:val="24"/>
          <w:szCs w:val="24"/>
        </w:rPr>
        <w:t>提交响应文件截止时间、地点</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6</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"_Toc470775744" </w:instrText>
      </w:r>
      <w:r>
        <w:fldChar w:fldCharType="separate"/>
      </w:r>
      <w:r>
        <w:rPr>
          <w:rStyle w:val="34"/>
          <w:rFonts w:hint="eastAsia" w:ascii="Arial" w:hAnsi="Arial" w:eastAsia="宋体" w:cs="宋体"/>
          <w:sz w:val="24"/>
          <w:szCs w:val="24"/>
        </w:rPr>
        <w:t>五、磋商过程</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6</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"_Toc470775745" </w:instrText>
      </w:r>
      <w:r>
        <w:fldChar w:fldCharType="separate"/>
      </w:r>
      <w:r>
        <w:rPr>
          <w:rStyle w:val="34"/>
          <w:rFonts w:ascii="Arial" w:hAnsi="Arial" w:eastAsia="宋体" w:cs="Arial"/>
          <w:sz w:val="24"/>
          <w:szCs w:val="24"/>
        </w:rPr>
        <w:t>14.</w:t>
      </w:r>
      <w:r>
        <w:rPr>
          <w:rStyle w:val="34"/>
          <w:rFonts w:hint="eastAsia" w:ascii="Arial" w:hAnsi="Arial" w:eastAsia="宋体" w:cs="宋体"/>
          <w:sz w:val="24"/>
          <w:szCs w:val="24"/>
        </w:rPr>
        <w:t>磋商过程</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6</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"_Toc470775746" </w:instrText>
      </w:r>
      <w:r>
        <w:fldChar w:fldCharType="separate"/>
      </w:r>
      <w:r>
        <w:rPr>
          <w:rStyle w:val="34"/>
          <w:rFonts w:hint="eastAsia" w:ascii="Arial" w:hAnsi="Arial" w:eastAsia="宋体" w:cs="宋体"/>
          <w:sz w:val="24"/>
          <w:szCs w:val="24"/>
        </w:rPr>
        <w:t>六、磋商程序及方法</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6</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"_Toc470775747" </w:instrText>
      </w:r>
      <w:r>
        <w:fldChar w:fldCharType="separate"/>
      </w:r>
      <w:r>
        <w:rPr>
          <w:rStyle w:val="34"/>
          <w:rFonts w:ascii="Arial" w:hAnsi="Arial" w:eastAsia="宋体" w:cs="Arial"/>
          <w:sz w:val="24"/>
          <w:szCs w:val="24"/>
        </w:rPr>
        <w:t>15.</w:t>
      </w:r>
      <w:r>
        <w:rPr>
          <w:rStyle w:val="34"/>
          <w:rFonts w:hint="eastAsia" w:ascii="Arial" w:hAnsi="Arial" w:eastAsia="宋体" w:cs="宋体"/>
          <w:sz w:val="24"/>
          <w:szCs w:val="24"/>
        </w:rPr>
        <w:t>磋商小组</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6</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"_Toc470775748" </w:instrText>
      </w:r>
      <w:r>
        <w:fldChar w:fldCharType="separate"/>
      </w:r>
      <w:r>
        <w:rPr>
          <w:rStyle w:val="34"/>
          <w:rFonts w:ascii="Arial" w:hAnsi="Arial" w:eastAsia="宋体" w:cs="Arial"/>
          <w:sz w:val="24"/>
          <w:szCs w:val="24"/>
        </w:rPr>
        <w:t>16.</w:t>
      </w:r>
      <w:r>
        <w:rPr>
          <w:rStyle w:val="34"/>
          <w:rFonts w:hint="eastAsia" w:ascii="Arial" w:hAnsi="Arial" w:eastAsia="宋体" w:cs="宋体"/>
          <w:sz w:val="24"/>
          <w:szCs w:val="24"/>
        </w:rPr>
        <w:t>磋商程序</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7</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"_Toc470775749" </w:instrText>
      </w:r>
      <w:r>
        <w:fldChar w:fldCharType="separate"/>
      </w:r>
      <w:r>
        <w:rPr>
          <w:rStyle w:val="34"/>
          <w:rFonts w:ascii="Arial" w:hAnsi="Arial" w:eastAsia="宋体" w:cs="Arial"/>
          <w:sz w:val="24"/>
          <w:szCs w:val="24"/>
        </w:rPr>
        <w:t>17.</w:t>
      </w:r>
      <w:r>
        <w:rPr>
          <w:rStyle w:val="34"/>
          <w:rFonts w:hint="eastAsia" w:ascii="Arial" w:hAnsi="Arial" w:eastAsia="宋体" w:cs="宋体"/>
          <w:sz w:val="24"/>
          <w:szCs w:val="24"/>
        </w:rPr>
        <w:t>评审办法</w:t>
      </w:r>
      <w:r>
        <w:rPr>
          <w:rStyle w:val="34"/>
          <w:rFonts w:ascii="Arial" w:hAnsi="Arial" w:eastAsia="宋体" w:cs="Arial"/>
          <w:sz w:val="24"/>
          <w:szCs w:val="24"/>
        </w:rPr>
        <w:tab/>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8</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"_Toc470775750" </w:instrText>
      </w:r>
      <w:r>
        <w:fldChar w:fldCharType="separate"/>
      </w:r>
      <w:r>
        <w:rPr>
          <w:rStyle w:val="34"/>
          <w:rFonts w:hint="eastAsia" w:ascii="Arial" w:hAnsi="Arial" w:eastAsia="宋体" w:cs="宋体"/>
          <w:sz w:val="24"/>
          <w:szCs w:val="24"/>
        </w:rPr>
        <w:t>七、确定成交供应商</w:t>
      </w:r>
      <w:r>
        <w:rPr>
          <w:rStyle w:val="34"/>
          <w:rFonts w:ascii="Arial" w:hAnsi="Arial" w:eastAsia="宋体" w:cs="Arial"/>
          <w:sz w:val="24"/>
          <w:szCs w:val="24"/>
        </w:rPr>
        <w:tab/>
      </w:r>
      <w:r>
        <w:rPr>
          <w:rStyle w:val="34"/>
          <w:rFonts w:hint="eastAsia" w:ascii="Arial" w:hAnsi="Arial" w:eastAsia="宋体" w:cs="Arial"/>
          <w:sz w:val="24"/>
          <w:szCs w:val="24"/>
          <w:lang w:val="en-US" w:eastAsia="zh-CN"/>
        </w:rPr>
        <w:t>2</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0</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"_Toc470775751" </w:instrText>
      </w:r>
      <w:r>
        <w:fldChar w:fldCharType="separate"/>
      </w:r>
      <w:r>
        <w:rPr>
          <w:rStyle w:val="34"/>
          <w:rFonts w:ascii="Arial" w:hAnsi="Arial" w:eastAsia="宋体" w:cs="Arial"/>
          <w:sz w:val="24"/>
          <w:szCs w:val="24"/>
        </w:rPr>
        <w:t>18.</w:t>
      </w:r>
      <w:r>
        <w:rPr>
          <w:rStyle w:val="34"/>
          <w:rFonts w:hint="eastAsia" w:ascii="Arial" w:hAnsi="Arial" w:eastAsia="宋体" w:cs="宋体"/>
          <w:sz w:val="24"/>
          <w:szCs w:val="24"/>
        </w:rPr>
        <w:t>推荐并确定成交供应商</w:t>
      </w:r>
      <w:r>
        <w:rPr>
          <w:rStyle w:val="34"/>
          <w:rFonts w:ascii="Arial" w:hAnsi="Arial" w:eastAsia="宋体" w:cs="Arial"/>
          <w:sz w:val="24"/>
          <w:szCs w:val="24"/>
        </w:rPr>
        <w:tab/>
      </w:r>
      <w:r>
        <w:rPr>
          <w:rStyle w:val="34"/>
          <w:rFonts w:hint="eastAsia" w:ascii="Arial" w:hAnsi="Arial" w:eastAsia="宋体" w:cs="Arial"/>
          <w:sz w:val="24"/>
          <w:szCs w:val="24"/>
          <w:lang w:val="en-US" w:eastAsia="zh-CN"/>
        </w:rPr>
        <w:t>2</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0</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"_Toc470775752" </w:instrText>
      </w:r>
      <w:r>
        <w:fldChar w:fldCharType="separate"/>
      </w:r>
      <w:r>
        <w:rPr>
          <w:rStyle w:val="34"/>
          <w:rFonts w:ascii="Arial" w:hAnsi="Arial" w:eastAsia="宋体" w:cs="Arial"/>
          <w:sz w:val="24"/>
          <w:szCs w:val="24"/>
        </w:rPr>
        <w:t>19.</w:t>
      </w:r>
      <w:r>
        <w:rPr>
          <w:rStyle w:val="34"/>
          <w:rFonts w:hint="eastAsia" w:ascii="Arial" w:hAnsi="Arial" w:eastAsia="宋体" w:cs="宋体"/>
          <w:sz w:val="24"/>
          <w:szCs w:val="24"/>
        </w:rPr>
        <w:t>成交通知</w:t>
      </w:r>
      <w:r>
        <w:rPr>
          <w:rStyle w:val="34"/>
          <w:rFonts w:ascii="Arial" w:hAnsi="Arial" w:eastAsia="宋体" w:cs="Arial"/>
          <w:sz w:val="24"/>
          <w:szCs w:val="24"/>
        </w:rPr>
        <w:tab/>
      </w:r>
      <w:r>
        <w:rPr>
          <w:rStyle w:val="34"/>
          <w:rFonts w:hint="eastAsia" w:ascii="Arial" w:hAnsi="Arial" w:eastAsia="宋体" w:cs="Arial"/>
          <w:sz w:val="24"/>
          <w:szCs w:val="24"/>
          <w:lang w:val="en-US" w:eastAsia="zh-CN"/>
        </w:rPr>
        <w:t>2</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0</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"_Toc470775753" </w:instrText>
      </w:r>
      <w:r>
        <w:fldChar w:fldCharType="separate"/>
      </w:r>
      <w:r>
        <w:rPr>
          <w:rStyle w:val="34"/>
          <w:rFonts w:hint="eastAsia" w:ascii="Arial" w:hAnsi="Arial" w:eastAsia="宋体" w:cs="宋体"/>
          <w:sz w:val="24"/>
          <w:szCs w:val="24"/>
        </w:rPr>
        <w:t>八、授予合同</w:t>
      </w:r>
      <w:r>
        <w:rPr>
          <w:rStyle w:val="34"/>
          <w:rFonts w:ascii="Arial" w:hAnsi="Arial" w:eastAsia="宋体" w:cs="Arial"/>
          <w:sz w:val="24"/>
          <w:szCs w:val="24"/>
        </w:rPr>
        <w:tab/>
      </w:r>
      <w:r>
        <w:rPr>
          <w:rStyle w:val="34"/>
          <w:rFonts w:hint="eastAsia" w:ascii="Arial" w:hAnsi="Arial" w:eastAsia="宋体" w:cs="Arial"/>
          <w:sz w:val="24"/>
          <w:szCs w:val="24"/>
          <w:lang w:val="en-US" w:eastAsia="zh-CN"/>
        </w:rPr>
        <w:t>2</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0</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"_Toc470775754" </w:instrText>
      </w:r>
      <w:r>
        <w:fldChar w:fldCharType="separate"/>
      </w:r>
      <w:r>
        <w:rPr>
          <w:rStyle w:val="34"/>
          <w:rFonts w:ascii="Arial" w:hAnsi="Arial" w:eastAsia="宋体" w:cs="Arial"/>
          <w:sz w:val="24"/>
          <w:szCs w:val="24"/>
        </w:rPr>
        <w:t>20.</w:t>
      </w:r>
      <w:r>
        <w:rPr>
          <w:rStyle w:val="34"/>
          <w:rFonts w:hint="eastAsia" w:ascii="Arial" w:hAnsi="Arial" w:eastAsia="宋体" w:cs="宋体"/>
          <w:sz w:val="24"/>
          <w:szCs w:val="24"/>
        </w:rPr>
        <w:t>签订合同</w:t>
      </w:r>
      <w:r>
        <w:rPr>
          <w:rStyle w:val="34"/>
          <w:rFonts w:ascii="Arial" w:hAnsi="Arial" w:eastAsia="宋体" w:cs="Arial"/>
          <w:sz w:val="24"/>
          <w:szCs w:val="24"/>
        </w:rPr>
        <w:tab/>
      </w:r>
      <w:r>
        <w:rPr>
          <w:rStyle w:val="34"/>
          <w:rFonts w:hint="eastAsia" w:ascii="Arial" w:hAnsi="Arial" w:eastAsia="宋体" w:cs="Arial"/>
          <w:sz w:val="24"/>
          <w:szCs w:val="24"/>
          <w:lang w:val="en-US" w:eastAsia="zh-CN"/>
        </w:rPr>
        <w:t>2</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0</w:t>
      </w:r>
    </w:p>
    <w:p>
      <w:pPr>
        <w:pStyle w:val="23"/>
        <w:spacing w:line="360" w:lineRule="auto"/>
        <w:ind w:left="31680"/>
        <w:rPr>
          <w:rStyle w:val="34"/>
          <w:rFonts w:hint="default" w:ascii="Arial" w:hAnsi="Arial" w:eastAsia="宋体" w:cs="Arial"/>
          <w:sz w:val="24"/>
          <w:szCs w:val="24"/>
          <w:lang w:val="en-US" w:eastAsia="zh-CN"/>
        </w:rPr>
      </w:pPr>
      <w:r>
        <w:fldChar w:fldCharType="begin"/>
      </w:r>
      <w:r>
        <w:instrText xml:space="preserve"> HYPERLINK \l "_Toc470775755" </w:instrText>
      </w:r>
      <w:r>
        <w:fldChar w:fldCharType="separate"/>
      </w:r>
      <w:r>
        <w:rPr>
          <w:rStyle w:val="34"/>
          <w:rFonts w:hint="eastAsia" w:ascii="Arial" w:hAnsi="Arial" w:eastAsia="宋体" w:cs="宋体"/>
          <w:sz w:val="24"/>
          <w:szCs w:val="24"/>
        </w:rPr>
        <w:t>九、磋商活动终止</w:t>
      </w:r>
      <w:r>
        <w:rPr>
          <w:rStyle w:val="34"/>
          <w:rFonts w:ascii="Arial" w:hAnsi="Arial" w:eastAsia="宋体" w:cs="Arial"/>
          <w:sz w:val="24"/>
          <w:szCs w:val="24"/>
        </w:rPr>
        <w:tab/>
      </w:r>
      <w:r>
        <w:rPr>
          <w:rStyle w:val="34"/>
          <w:rFonts w:hint="eastAsia" w:ascii="Arial" w:hAnsi="Arial" w:eastAsia="宋体" w:cs="Arial"/>
          <w:sz w:val="24"/>
          <w:szCs w:val="24"/>
          <w:lang w:val="en-US" w:eastAsia="zh-CN"/>
        </w:rPr>
        <w:t>2</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0</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"_Toc470775756" </w:instrText>
      </w:r>
      <w:r>
        <w:fldChar w:fldCharType="separate"/>
      </w:r>
      <w:r>
        <w:rPr>
          <w:rStyle w:val="34"/>
          <w:rFonts w:ascii="Arial" w:hAnsi="Arial" w:eastAsia="宋体" w:cs="Arial"/>
          <w:sz w:val="24"/>
          <w:szCs w:val="24"/>
        </w:rPr>
        <w:t>21.</w:t>
      </w:r>
      <w:r>
        <w:rPr>
          <w:rStyle w:val="34"/>
          <w:rFonts w:hint="eastAsia" w:ascii="Arial" w:hAnsi="Arial" w:eastAsia="宋体" w:cs="宋体"/>
          <w:sz w:val="24"/>
          <w:szCs w:val="24"/>
        </w:rPr>
        <w:t>终止情形</w:t>
      </w:r>
      <w:r>
        <w:rPr>
          <w:rStyle w:val="34"/>
          <w:rFonts w:ascii="Arial" w:hAnsi="Arial" w:eastAsia="宋体" w:cs="Arial"/>
          <w:sz w:val="24"/>
          <w:szCs w:val="24"/>
        </w:rPr>
        <w:tab/>
      </w:r>
      <w:r>
        <w:rPr>
          <w:rStyle w:val="34"/>
          <w:rFonts w:hint="eastAsia" w:ascii="Arial" w:hAnsi="Arial" w:eastAsia="宋体" w:cs="Arial"/>
          <w:sz w:val="24"/>
          <w:szCs w:val="24"/>
          <w:lang w:val="en-US" w:eastAsia="zh-CN"/>
        </w:rPr>
        <w:t>2</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0</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"_Toc470775757" </w:instrText>
      </w:r>
      <w:r>
        <w:fldChar w:fldCharType="separate"/>
      </w:r>
      <w:r>
        <w:rPr>
          <w:rStyle w:val="34"/>
          <w:rFonts w:hint="eastAsia" w:ascii="Arial" w:hAnsi="Arial" w:eastAsia="宋体" w:cs="宋体"/>
          <w:sz w:val="24"/>
          <w:szCs w:val="24"/>
        </w:rPr>
        <w:t>十、处罚</w:t>
      </w:r>
      <w:r>
        <w:rPr>
          <w:rStyle w:val="34"/>
          <w:rFonts w:ascii="Arial" w:hAnsi="Arial" w:eastAsia="宋体" w:cs="Arial"/>
          <w:sz w:val="24"/>
          <w:szCs w:val="24"/>
        </w:rPr>
        <w:tab/>
      </w:r>
      <w:r>
        <w:rPr>
          <w:rStyle w:val="34"/>
          <w:rFonts w:hint="eastAsia" w:ascii="Arial" w:hAnsi="Arial" w:eastAsia="宋体" w:cs="Arial"/>
          <w:sz w:val="24"/>
          <w:szCs w:val="24"/>
          <w:lang w:val="en-US" w:eastAsia="zh-CN"/>
        </w:rPr>
        <w:t>2</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1</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"_Toc470775758" </w:instrText>
      </w:r>
      <w:r>
        <w:fldChar w:fldCharType="separate"/>
      </w:r>
      <w:r>
        <w:rPr>
          <w:rStyle w:val="34"/>
          <w:rFonts w:ascii="Arial" w:hAnsi="Arial" w:eastAsia="宋体" w:cs="Arial"/>
          <w:sz w:val="24"/>
          <w:szCs w:val="24"/>
        </w:rPr>
        <w:t>22.</w:t>
      </w:r>
      <w:r>
        <w:rPr>
          <w:rStyle w:val="34"/>
          <w:rFonts w:hint="eastAsia" w:ascii="Arial" w:hAnsi="Arial" w:eastAsia="宋体" w:cs="宋体"/>
          <w:sz w:val="24"/>
          <w:szCs w:val="24"/>
        </w:rPr>
        <w:t>处罚情形</w:t>
      </w:r>
      <w:r>
        <w:rPr>
          <w:rStyle w:val="34"/>
          <w:rFonts w:ascii="Arial" w:hAnsi="Arial" w:eastAsia="宋体" w:cs="Arial"/>
          <w:sz w:val="24"/>
          <w:szCs w:val="24"/>
        </w:rPr>
        <w:tab/>
      </w:r>
      <w:r>
        <w:rPr>
          <w:rStyle w:val="34"/>
          <w:rFonts w:hint="eastAsia" w:ascii="Arial" w:hAnsi="Arial" w:eastAsia="宋体" w:cs="Arial"/>
          <w:sz w:val="24"/>
          <w:szCs w:val="24"/>
          <w:lang w:val="en-US" w:eastAsia="zh-CN"/>
        </w:rPr>
        <w:t>2</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1</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"_Toc470775759" </w:instrText>
      </w:r>
      <w:r>
        <w:fldChar w:fldCharType="separate"/>
      </w:r>
      <w:r>
        <w:rPr>
          <w:rStyle w:val="34"/>
          <w:rFonts w:hint="eastAsia" w:ascii="Arial" w:hAnsi="Arial" w:eastAsia="宋体" w:cs="宋体"/>
          <w:sz w:val="24"/>
          <w:szCs w:val="24"/>
        </w:rPr>
        <w:t>十一、其他</w:t>
      </w:r>
      <w:r>
        <w:rPr>
          <w:rStyle w:val="34"/>
          <w:rFonts w:ascii="Arial" w:hAnsi="Arial" w:eastAsia="宋体" w:cs="Arial"/>
          <w:sz w:val="24"/>
          <w:szCs w:val="24"/>
        </w:rPr>
        <w:tab/>
      </w:r>
      <w:r>
        <w:rPr>
          <w:rStyle w:val="34"/>
          <w:rFonts w:hint="eastAsia" w:ascii="Arial" w:hAnsi="Arial" w:eastAsia="宋体" w:cs="Arial"/>
          <w:sz w:val="24"/>
          <w:szCs w:val="24"/>
          <w:lang w:val="en-US" w:eastAsia="zh-CN"/>
        </w:rPr>
        <w:t>2</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1</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"_Toc470775760" </w:instrText>
      </w:r>
      <w:r>
        <w:fldChar w:fldCharType="separate"/>
      </w:r>
      <w:r>
        <w:rPr>
          <w:rStyle w:val="34"/>
          <w:rFonts w:hint="eastAsia" w:ascii="Arial" w:hAnsi="Arial" w:eastAsia="宋体" w:cs="宋体"/>
          <w:sz w:val="24"/>
          <w:szCs w:val="24"/>
        </w:rPr>
        <w:t>第五部分</w:t>
      </w:r>
      <w:r>
        <w:rPr>
          <w:rStyle w:val="34"/>
          <w:rFonts w:ascii="Arial" w:hAnsi="Arial" w:eastAsia="宋体" w:cs="Arial"/>
          <w:sz w:val="24"/>
          <w:szCs w:val="24"/>
        </w:rPr>
        <w:t xml:space="preserve">  </w:t>
      </w:r>
      <w:r>
        <w:rPr>
          <w:rStyle w:val="34"/>
          <w:rFonts w:hint="eastAsia" w:ascii="Arial" w:hAnsi="Arial" w:eastAsia="宋体" w:cs="宋体"/>
          <w:sz w:val="24"/>
          <w:szCs w:val="24"/>
        </w:rPr>
        <w:t>响应文件格</w:t>
      </w:r>
      <w:bookmarkStart w:id="4" w:name="_Hlt475977024"/>
      <w:r>
        <w:rPr>
          <w:rStyle w:val="34"/>
          <w:rFonts w:hint="eastAsia" w:ascii="Arial" w:hAnsi="Arial" w:eastAsia="宋体" w:cs="宋体"/>
          <w:sz w:val="24"/>
          <w:szCs w:val="24"/>
        </w:rPr>
        <w:t>式</w:t>
      </w:r>
      <w:bookmarkEnd w:id="4"/>
      <w:r>
        <w:rPr>
          <w:rStyle w:val="34"/>
          <w:rFonts w:ascii="Arial" w:hAnsi="Arial" w:eastAsia="宋体" w:cs="Arial"/>
          <w:sz w:val="24"/>
          <w:szCs w:val="24"/>
        </w:rPr>
        <w:tab/>
      </w:r>
      <w:r>
        <w:rPr>
          <w:rStyle w:val="34"/>
          <w:rFonts w:ascii="Arial" w:hAnsi="Arial" w:eastAsia="宋体" w:cs="Arial"/>
          <w:sz w:val="24"/>
          <w:szCs w:val="24"/>
        </w:rPr>
        <w:fldChar w:fldCharType="begin"/>
      </w:r>
      <w:r>
        <w:rPr>
          <w:rStyle w:val="34"/>
          <w:rFonts w:ascii="Arial" w:hAnsi="Arial" w:eastAsia="宋体" w:cs="Arial"/>
          <w:sz w:val="24"/>
          <w:szCs w:val="24"/>
        </w:rPr>
        <w:instrText xml:space="preserve"> PAGEREF _Toc470775760 \h </w:instrText>
      </w:r>
      <w:r>
        <w:rPr>
          <w:rStyle w:val="34"/>
          <w:rFonts w:ascii="Arial" w:hAnsi="Arial" w:eastAsia="宋体" w:cs="Arial"/>
          <w:sz w:val="24"/>
          <w:szCs w:val="24"/>
        </w:rPr>
        <w:fldChar w:fldCharType="separate"/>
      </w:r>
      <w:r>
        <w:rPr>
          <w:rStyle w:val="34"/>
          <w:rFonts w:ascii="Arial" w:hAnsi="Arial" w:eastAsia="宋体" w:cs="Arial"/>
          <w:sz w:val="24"/>
          <w:szCs w:val="24"/>
        </w:rPr>
        <w:t>22</w:t>
      </w:r>
      <w:r>
        <w:rPr>
          <w:rStyle w:val="34"/>
          <w:rFonts w:ascii="Arial" w:hAnsi="Arial" w:eastAsia="宋体" w:cs="Arial"/>
          <w:sz w:val="24"/>
          <w:szCs w:val="24"/>
        </w:rPr>
        <w:fldChar w:fldCharType="end"/>
      </w:r>
      <w:r>
        <w:rPr>
          <w:rStyle w:val="34"/>
          <w:rFonts w:ascii="Arial" w:hAnsi="Arial" w:eastAsia="宋体" w:cs="Arial"/>
          <w:sz w:val="24"/>
          <w:szCs w:val="24"/>
        </w:rPr>
        <w:fldChar w:fldCharType="end"/>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"_Toc470775761" </w:instrText>
      </w:r>
      <w:r>
        <w:fldChar w:fldCharType="separate"/>
      </w:r>
      <w:r>
        <w:rPr>
          <w:rStyle w:val="34"/>
          <w:rFonts w:hint="eastAsia" w:ascii="Arial" w:hAnsi="Arial" w:eastAsia="宋体" w:cs="宋体"/>
          <w:sz w:val="24"/>
          <w:szCs w:val="24"/>
        </w:rPr>
        <w:t>格式</w:t>
      </w:r>
      <w:r>
        <w:rPr>
          <w:rStyle w:val="34"/>
          <w:rFonts w:ascii="Arial" w:hAnsi="Arial" w:eastAsia="宋体" w:cs="Arial"/>
          <w:sz w:val="24"/>
          <w:szCs w:val="24"/>
        </w:rPr>
        <w:t>1</w:t>
      </w:r>
      <w:r>
        <w:rPr>
          <w:rStyle w:val="34"/>
          <w:rFonts w:hint="eastAsia" w:ascii="Arial" w:hAnsi="Arial" w:eastAsia="宋体" w:cs="宋体"/>
          <w:sz w:val="24"/>
          <w:szCs w:val="24"/>
        </w:rPr>
        <w:t>：响应文件封面</w:t>
      </w:r>
      <w:r>
        <w:rPr>
          <w:rStyle w:val="34"/>
          <w:rFonts w:ascii="Arial" w:hAnsi="Arial" w:eastAsia="宋体" w:cs="Arial"/>
          <w:sz w:val="24"/>
          <w:szCs w:val="24"/>
        </w:rPr>
        <w:tab/>
      </w:r>
      <w:r>
        <w:rPr>
          <w:rStyle w:val="34"/>
          <w:rFonts w:ascii="Arial" w:hAnsi="Arial" w:eastAsia="宋体" w:cs="Arial"/>
          <w:sz w:val="24"/>
          <w:szCs w:val="24"/>
        </w:rPr>
        <w:fldChar w:fldCharType="begin"/>
      </w:r>
      <w:r>
        <w:rPr>
          <w:rStyle w:val="34"/>
          <w:rFonts w:ascii="Arial" w:hAnsi="Arial" w:eastAsia="宋体" w:cs="Arial"/>
          <w:sz w:val="24"/>
          <w:szCs w:val="24"/>
        </w:rPr>
        <w:instrText xml:space="preserve"> PAGEREF _Toc470775761 \h </w:instrText>
      </w:r>
      <w:r>
        <w:rPr>
          <w:rStyle w:val="34"/>
          <w:rFonts w:ascii="Arial" w:hAnsi="Arial" w:eastAsia="宋体" w:cs="Arial"/>
          <w:sz w:val="24"/>
          <w:szCs w:val="24"/>
        </w:rPr>
        <w:fldChar w:fldCharType="separate"/>
      </w:r>
      <w:r>
        <w:rPr>
          <w:rStyle w:val="34"/>
          <w:rFonts w:ascii="Arial" w:hAnsi="Arial" w:eastAsia="宋体" w:cs="Arial"/>
          <w:sz w:val="24"/>
          <w:szCs w:val="24"/>
        </w:rPr>
        <w:t>34</w:t>
      </w:r>
      <w:r>
        <w:rPr>
          <w:rStyle w:val="34"/>
          <w:rFonts w:ascii="Arial" w:hAnsi="Arial" w:eastAsia="宋体" w:cs="Arial"/>
          <w:sz w:val="24"/>
          <w:szCs w:val="24"/>
        </w:rPr>
        <w:fldChar w:fldCharType="end"/>
      </w:r>
      <w:r>
        <w:rPr>
          <w:rStyle w:val="34"/>
          <w:rFonts w:ascii="Arial" w:hAnsi="Arial" w:eastAsia="宋体" w:cs="Arial"/>
          <w:sz w:val="24"/>
          <w:szCs w:val="24"/>
        </w:rPr>
        <w:fldChar w:fldCharType="end"/>
      </w:r>
    </w:p>
    <w:p>
      <w:pPr>
        <w:pStyle w:val="23"/>
        <w:spacing w:line="360" w:lineRule="auto"/>
        <w:ind w:left="31680"/>
        <w:rPr>
          <w:rFonts w:hint="eastAsia" w:eastAsia="宋体" w:cs="Arial"/>
          <w:lang w:val="en-US" w:eastAsia="zh-CN"/>
        </w:rPr>
      </w:pPr>
      <w:r>
        <w:fldChar w:fldCharType="begin"/>
      </w:r>
      <w:r>
        <w:instrText xml:space="preserve"> HYPERLINK \l "_Toc470775762" </w:instrText>
      </w:r>
      <w:r>
        <w:fldChar w:fldCharType="separate"/>
      </w:r>
      <w:r>
        <w:rPr>
          <w:rStyle w:val="34"/>
          <w:rFonts w:hint="eastAsia" w:ascii="Arial" w:hAnsi="Arial" w:eastAsia="宋体" w:cs="宋体"/>
          <w:sz w:val="24"/>
          <w:szCs w:val="24"/>
        </w:rPr>
        <w:t>格式</w:t>
      </w:r>
      <w:r>
        <w:rPr>
          <w:rStyle w:val="34"/>
          <w:rFonts w:ascii="Arial" w:hAnsi="Arial" w:eastAsia="宋体" w:cs="Arial"/>
          <w:sz w:val="24"/>
          <w:szCs w:val="24"/>
        </w:rPr>
        <w:t>2</w:t>
      </w:r>
      <w:r>
        <w:rPr>
          <w:rStyle w:val="34"/>
          <w:rFonts w:hint="eastAsia" w:ascii="Arial" w:hAnsi="Arial" w:eastAsia="宋体" w:cs="宋体"/>
          <w:sz w:val="24"/>
          <w:szCs w:val="24"/>
        </w:rPr>
        <w:t>：响应</w:t>
      </w:r>
      <w:bookmarkStart w:id="5" w:name="_Hlt475976274"/>
      <w:bookmarkStart w:id="6" w:name="_Hlt475976275"/>
      <w:r>
        <w:rPr>
          <w:rStyle w:val="34"/>
          <w:rFonts w:hint="eastAsia" w:ascii="Arial" w:hAnsi="Arial" w:eastAsia="宋体" w:cs="宋体"/>
          <w:sz w:val="24"/>
          <w:szCs w:val="24"/>
        </w:rPr>
        <w:t>文</w:t>
      </w:r>
      <w:bookmarkEnd w:id="5"/>
      <w:bookmarkEnd w:id="6"/>
      <w:r>
        <w:rPr>
          <w:rStyle w:val="34"/>
          <w:rFonts w:hint="eastAsia" w:ascii="Arial" w:hAnsi="Arial" w:eastAsia="宋体" w:cs="宋体"/>
          <w:sz w:val="24"/>
          <w:szCs w:val="24"/>
        </w:rPr>
        <w:t>件目录</w:t>
      </w:r>
      <w:r>
        <w:rPr>
          <w:rStyle w:val="34"/>
          <w:rFonts w:ascii="Arial" w:hAnsi="Arial" w:eastAsia="宋体" w:cs="Arial"/>
          <w:sz w:val="24"/>
          <w:szCs w:val="24"/>
        </w:rPr>
        <w:tab/>
      </w:r>
      <w:r>
        <w:rPr>
          <w:rStyle w:val="34"/>
          <w:rFonts w:ascii="Arial" w:hAnsi="Arial" w:eastAsia="宋体" w:cs="Arial"/>
          <w:sz w:val="24"/>
          <w:szCs w:val="24"/>
        </w:rPr>
        <w:fldChar w:fldCharType="begin"/>
      </w:r>
      <w:r>
        <w:rPr>
          <w:rStyle w:val="34"/>
          <w:rFonts w:ascii="Arial" w:hAnsi="Arial" w:eastAsia="宋体" w:cs="Arial"/>
          <w:sz w:val="24"/>
          <w:szCs w:val="24"/>
        </w:rPr>
        <w:instrText xml:space="preserve"> PAGEREF _Toc470775762 \h </w:instrText>
      </w:r>
      <w:r>
        <w:rPr>
          <w:rStyle w:val="34"/>
          <w:rFonts w:ascii="Arial" w:hAnsi="Arial" w:eastAsia="宋体" w:cs="Arial"/>
          <w:sz w:val="24"/>
          <w:szCs w:val="24"/>
        </w:rPr>
        <w:fldChar w:fldCharType="separate"/>
      </w:r>
      <w:r>
        <w:rPr>
          <w:rStyle w:val="34"/>
          <w:rFonts w:ascii="Arial" w:hAnsi="Arial" w:eastAsia="宋体" w:cs="Arial"/>
          <w:sz w:val="24"/>
          <w:szCs w:val="24"/>
        </w:rPr>
        <w:t>35</w:t>
      </w:r>
      <w:r>
        <w:rPr>
          <w:rStyle w:val="34"/>
          <w:rFonts w:ascii="Arial" w:hAnsi="Arial" w:eastAsia="宋体" w:cs="Arial"/>
          <w:sz w:val="24"/>
          <w:szCs w:val="24"/>
        </w:rPr>
        <w:fldChar w:fldCharType="end"/>
      </w:r>
      <w:r>
        <w:rPr>
          <w:rStyle w:val="34"/>
          <w:rFonts w:ascii="Arial" w:hAnsi="Arial" w:eastAsia="宋体" w:cs="Arial"/>
          <w:sz w:val="24"/>
          <w:szCs w:val="24"/>
        </w:rPr>
        <w:fldChar w:fldCharType="end"/>
      </w:r>
    </w:p>
    <w:p>
      <w:pPr>
        <w:pStyle w:val="23"/>
        <w:spacing w:line="360" w:lineRule="auto"/>
        <w:ind w:left="31680"/>
        <w:rPr>
          <w:rFonts w:hint="eastAsia" w:eastAsia="宋体" w:cs="Arial"/>
          <w:lang w:val="en-US" w:eastAsia="zh-CN"/>
        </w:rPr>
      </w:pPr>
      <w:r>
        <w:rPr>
          <w:rStyle w:val="34"/>
          <w:rFonts w:ascii="Arial" w:hAnsi="Arial" w:eastAsia="宋体" w:cs="Arial"/>
          <w:sz w:val="24"/>
          <w:szCs w:val="24"/>
        </w:rPr>
        <w:fldChar w:fldCharType="begin"/>
      </w:r>
      <w:r>
        <w:rPr>
          <w:rStyle w:val="34"/>
          <w:rFonts w:ascii="Arial" w:hAnsi="Arial" w:eastAsia="宋体" w:cs="Arial"/>
          <w:sz w:val="24"/>
          <w:szCs w:val="24"/>
        </w:rPr>
        <w:instrText xml:space="preserve"> HYPERLINK \l "_Toc470775762" </w:instrText>
      </w:r>
      <w:r>
        <w:rPr>
          <w:rStyle w:val="34"/>
          <w:rFonts w:ascii="Arial" w:hAnsi="Arial" w:eastAsia="宋体" w:cs="Arial"/>
          <w:sz w:val="24"/>
          <w:szCs w:val="24"/>
        </w:rPr>
        <w:fldChar w:fldCharType="separate"/>
      </w:r>
      <w:r>
        <w:fldChar w:fldCharType="begin"/>
      </w:r>
      <w:r>
        <w:instrText xml:space="preserve"> HYPERLINK \l "_Toc470775762" </w:instrText>
      </w:r>
      <w:r>
        <w:fldChar w:fldCharType="separate"/>
      </w:r>
      <w:r>
        <w:rPr>
          <w:rStyle w:val="34"/>
          <w:rFonts w:hint="eastAsia" w:ascii="Arial" w:hAnsi="Arial" w:eastAsia="宋体" w:cs="宋体"/>
          <w:sz w:val="24"/>
          <w:szCs w:val="24"/>
        </w:rPr>
        <w:t>格式</w:t>
      </w:r>
      <w:r>
        <w:rPr>
          <w:rStyle w:val="34"/>
          <w:rFonts w:ascii="Arial" w:hAnsi="Arial" w:eastAsia="宋体" w:cs="Arial"/>
          <w:sz w:val="24"/>
          <w:szCs w:val="24"/>
        </w:rPr>
        <w:t>3</w:t>
      </w:r>
      <w:r>
        <w:rPr>
          <w:rStyle w:val="34"/>
          <w:rFonts w:hint="eastAsia" w:ascii="Arial" w:hAnsi="Arial" w:eastAsia="宋体" w:cs="宋体"/>
          <w:sz w:val="24"/>
          <w:szCs w:val="24"/>
        </w:rPr>
        <w:t>：响应函；</w:t>
      </w:r>
      <w:bookmarkStart w:id="7" w:name="_Hlt476037614"/>
      <w:bookmarkStart w:id="8" w:name="_Hlt476037615"/>
      <w:r>
        <w:rPr>
          <w:rStyle w:val="34"/>
          <w:rFonts w:ascii="Arial" w:hAnsi="Arial" w:eastAsia="宋体" w:cs="Arial"/>
          <w:sz w:val="24"/>
          <w:szCs w:val="24"/>
        </w:rPr>
        <w:tab/>
      </w:r>
      <w:bookmarkEnd w:id="7"/>
      <w:bookmarkEnd w:id="8"/>
      <w:r>
        <w:rPr>
          <w:rStyle w:val="34"/>
          <w:rFonts w:ascii="Arial" w:hAnsi="Arial" w:eastAsia="宋体" w:cs="Arial"/>
          <w:sz w:val="24"/>
          <w:szCs w:val="24"/>
        </w:rPr>
        <w:fldChar w:fldCharType="begin"/>
      </w:r>
      <w:r>
        <w:rPr>
          <w:rStyle w:val="34"/>
          <w:rFonts w:ascii="Arial" w:hAnsi="Arial" w:eastAsia="宋体" w:cs="Arial"/>
          <w:sz w:val="24"/>
          <w:szCs w:val="24"/>
        </w:rPr>
        <w:instrText xml:space="preserve"> PAGEREF _Toc470775762 \h </w:instrText>
      </w:r>
      <w:r>
        <w:rPr>
          <w:rStyle w:val="34"/>
          <w:rFonts w:ascii="Arial" w:hAnsi="Arial" w:eastAsia="宋体" w:cs="Arial"/>
          <w:sz w:val="24"/>
          <w:szCs w:val="24"/>
        </w:rPr>
        <w:fldChar w:fldCharType="separate"/>
      </w:r>
      <w:r>
        <w:rPr>
          <w:rStyle w:val="34"/>
          <w:rFonts w:ascii="Arial" w:hAnsi="Arial" w:eastAsia="宋体" w:cs="Arial"/>
          <w:sz w:val="24"/>
          <w:szCs w:val="24"/>
        </w:rPr>
        <w:t>35</w:t>
      </w:r>
      <w:r>
        <w:rPr>
          <w:rStyle w:val="34"/>
          <w:rFonts w:ascii="Arial" w:hAnsi="Arial" w:eastAsia="宋体" w:cs="Arial"/>
          <w:sz w:val="24"/>
          <w:szCs w:val="24"/>
        </w:rPr>
        <w:fldChar w:fldCharType="end"/>
      </w:r>
      <w:r>
        <w:rPr>
          <w:rStyle w:val="34"/>
          <w:rFonts w:ascii="Arial" w:hAnsi="Arial" w:eastAsia="宋体" w:cs="Arial"/>
          <w:sz w:val="24"/>
          <w:szCs w:val="24"/>
        </w:rPr>
        <w:fldChar w:fldCharType="end"/>
      </w:r>
    </w:p>
    <w:p>
      <w:pPr>
        <w:pStyle w:val="23"/>
        <w:spacing w:line="360" w:lineRule="auto"/>
        <w:ind w:left="31680"/>
        <w:rPr>
          <w:rStyle w:val="34"/>
          <w:rFonts w:hint="eastAsia" w:ascii="Arial" w:hAnsi="Arial" w:eastAsia="宋体" w:cs="Arial"/>
          <w:sz w:val="24"/>
          <w:szCs w:val="24"/>
          <w:lang w:val="en-US" w:eastAsia="zh-CN"/>
        </w:rPr>
      </w:pPr>
      <w:r>
        <w:rPr>
          <w:rStyle w:val="34"/>
          <w:rFonts w:hint="eastAsia" w:ascii="Arial" w:hAnsi="Arial" w:eastAsia="宋体" w:cs="宋体"/>
          <w:sz w:val="24"/>
          <w:szCs w:val="24"/>
        </w:rPr>
        <w:t>格式</w:t>
      </w:r>
      <w:r>
        <w:rPr>
          <w:rStyle w:val="34"/>
          <w:rFonts w:ascii="Arial" w:hAnsi="Arial" w:eastAsia="宋体" w:cs="Arial"/>
          <w:sz w:val="24"/>
          <w:szCs w:val="24"/>
        </w:rPr>
        <w:t>4</w:t>
      </w:r>
      <w:r>
        <w:rPr>
          <w:rStyle w:val="34"/>
          <w:rFonts w:hint="eastAsia" w:ascii="Arial" w:hAnsi="Arial" w:eastAsia="宋体" w:cs="宋体"/>
          <w:sz w:val="24"/>
          <w:szCs w:val="24"/>
        </w:rPr>
        <w:t>：竞争性磋商首次报价</w:t>
      </w:r>
      <w:bookmarkStart w:id="9" w:name="_Hlt476037630"/>
      <w:r>
        <w:rPr>
          <w:rStyle w:val="34"/>
          <w:rFonts w:hint="eastAsia" w:ascii="Arial" w:hAnsi="Arial" w:eastAsia="宋体" w:cs="宋体"/>
          <w:sz w:val="24"/>
          <w:szCs w:val="24"/>
        </w:rPr>
        <w:t>表</w:t>
      </w:r>
      <w:bookmarkEnd w:id="9"/>
      <w:r>
        <w:rPr>
          <w:rStyle w:val="34"/>
          <w:rFonts w:ascii="Arial" w:hAnsi="Arial" w:eastAsia="宋体" w:cs="Arial"/>
          <w:sz w:val="24"/>
          <w:szCs w:val="24"/>
        </w:rPr>
        <w:tab/>
      </w:r>
      <w:r>
        <w:rPr>
          <w:rStyle w:val="34"/>
          <w:rFonts w:ascii="Arial" w:hAnsi="Arial" w:eastAsia="宋体" w:cs="Arial"/>
          <w:sz w:val="24"/>
          <w:szCs w:val="24"/>
        </w:rPr>
        <w:fldChar w:fldCharType="begin"/>
      </w:r>
      <w:r>
        <w:rPr>
          <w:rStyle w:val="34"/>
          <w:rFonts w:ascii="Arial" w:hAnsi="Arial" w:eastAsia="宋体" w:cs="Arial"/>
          <w:sz w:val="24"/>
          <w:szCs w:val="24"/>
        </w:rPr>
        <w:instrText xml:space="preserve"> PAGEREF _Toc470775762 \h </w:instrText>
      </w:r>
      <w:r>
        <w:rPr>
          <w:rStyle w:val="34"/>
          <w:rFonts w:ascii="Arial" w:hAnsi="Arial" w:eastAsia="宋体" w:cs="Arial"/>
          <w:sz w:val="24"/>
          <w:szCs w:val="24"/>
        </w:rPr>
        <w:fldChar w:fldCharType="separate"/>
      </w:r>
      <w:r>
        <w:rPr>
          <w:rStyle w:val="34"/>
          <w:rFonts w:ascii="Arial" w:hAnsi="Arial" w:eastAsia="宋体" w:cs="Arial"/>
          <w:sz w:val="24"/>
          <w:szCs w:val="24"/>
        </w:rPr>
        <w:t>35</w:t>
      </w:r>
      <w:r>
        <w:rPr>
          <w:rStyle w:val="34"/>
          <w:rFonts w:ascii="Arial" w:hAnsi="Arial" w:eastAsia="宋体" w:cs="Arial"/>
          <w:sz w:val="24"/>
          <w:szCs w:val="24"/>
        </w:rPr>
        <w:fldChar w:fldCharType="end"/>
      </w:r>
      <w:r>
        <w:rPr>
          <w:rStyle w:val="34"/>
          <w:rFonts w:ascii="Arial" w:hAnsi="Arial" w:eastAsia="宋体" w:cs="Arial"/>
          <w:sz w:val="24"/>
          <w:szCs w:val="24"/>
        </w:rPr>
        <w:fldChar w:fldCharType="end"/>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"_Toc470775764" </w:instrText>
      </w:r>
      <w:r>
        <w:fldChar w:fldCharType="separate"/>
      </w:r>
      <w:r>
        <w:rPr>
          <w:rStyle w:val="34"/>
          <w:rFonts w:hint="eastAsia" w:ascii="Arial" w:hAnsi="Arial" w:eastAsia="宋体" w:cs="宋体"/>
          <w:sz w:val="24"/>
          <w:szCs w:val="24"/>
        </w:rPr>
        <w:t>格式</w:t>
      </w:r>
      <w:r>
        <w:rPr>
          <w:rStyle w:val="34"/>
          <w:rFonts w:ascii="Arial" w:hAnsi="Arial" w:eastAsia="宋体" w:cs="Arial"/>
          <w:sz w:val="24"/>
          <w:szCs w:val="24"/>
        </w:rPr>
        <w:t>5</w:t>
      </w:r>
      <w:r>
        <w:rPr>
          <w:rStyle w:val="34"/>
          <w:rFonts w:hint="eastAsia" w:ascii="Arial" w:hAnsi="Arial" w:eastAsia="宋体" w:cs="宋体"/>
          <w:sz w:val="24"/>
          <w:szCs w:val="24"/>
        </w:rPr>
        <w:t>：分项报价表</w:t>
      </w:r>
      <w:bookmarkStart w:id="10" w:name="_Hlt476037802"/>
      <w:r>
        <w:rPr>
          <w:rStyle w:val="34"/>
          <w:rFonts w:ascii="Arial" w:hAnsi="Arial" w:eastAsia="宋体" w:cs="Arial"/>
          <w:sz w:val="24"/>
          <w:szCs w:val="24"/>
        </w:rPr>
        <w:tab/>
      </w:r>
      <w:bookmarkEnd w:id="10"/>
      <w:r>
        <w:rPr>
          <w:rStyle w:val="34"/>
          <w:rFonts w:ascii="Arial" w:hAnsi="Arial" w:eastAsia="宋体" w:cs="Arial"/>
          <w:sz w:val="24"/>
          <w:szCs w:val="24"/>
        </w:rPr>
        <w:fldChar w:fldCharType="begin"/>
      </w:r>
      <w:r>
        <w:rPr>
          <w:rStyle w:val="34"/>
          <w:rFonts w:ascii="Arial" w:hAnsi="Arial" w:eastAsia="宋体" w:cs="Arial"/>
          <w:sz w:val="24"/>
          <w:szCs w:val="24"/>
        </w:rPr>
        <w:instrText xml:space="preserve"> PAGEREF _Toc470775764 \h </w:instrText>
      </w:r>
      <w:r>
        <w:rPr>
          <w:rStyle w:val="34"/>
          <w:rFonts w:ascii="Arial" w:hAnsi="Arial" w:eastAsia="宋体" w:cs="Arial"/>
          <w:sz w:val="24"/>
          <w:szCs w:val="24"/>
        </w:rPr>
        <w:fldChar w:fldCharType="separate"/>
      </w:r>
      <w:r>
        <w:rPr>
          <w:rStyle w:val="34"/>
          <w:rFonts w:ascii="Arial" w:hAnsi="Arial" w:eastAsia="宋体" w:cs="Arial"/>
          <w:sz w:val="24"/>
          <w:szCs w:val="24"/>
        </w:rPr>
        <w:t>38</w:t>
      </w:r>
      <w:r>
        <w:rPr>
          <w:rStyle w:val="34"/>
          <w:rFonts w:ascii="Arial" w:hAnsi="Arial" w:eastAsia="宋体" w:cs="Arial"/>
          <w:sz w:val="24"/>
          <w:szCs w:val="24"/>
        </w:rPr>
        <w:fldChar w:fldCharType="end"/>
      </w:r>
      <w:r>
        <w:rPr>
          <w:rStyle w:val="34"/>
          <w:rFonts w:ascii="Arial" w:hAnsi="Arial" w:eastAsia="宋体" w:cs="Arial"/>
          <w:sz w:val="24"/>
          <w:szCs w:val="24"/>
        </w:rPr>
        <w:fldChar w:fldCharType="end"/>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"_Toc470775765" </w:instrText>
      </w:r>
      <w:r>
        <w:fldChar w:fldCharType="separate"/>
      </w:r>
      <w:r>
        <w:rPr>
          <w:rStyle w:val="34"/>
          <w:rFonts w:hint="eastAsia" w:ascii="Arial" w:hAnsi="Arial" w:eastAsia="宋体" w:cs="宋体"/>
          <w:sz w:val="24"/>
          <w:szCs w:val="24"/>
        </w:rPr>
        <w:t>格式</w:t>
      </w:r>
      <w:r>
        <w:rPr>
          <w:rStyle w:val="34"/>
          <w:rFonts w:ascii="Arial" w:hAnsi="Arial" w:eastAsia="宋体" w:cs="Arial"/>
          <w:sz w:val="24"/>
          <w:szCs w:val="24"/>
        </w:rPr>
        <w:t>6</w:t>
      </w:r>
      <w:r>
        <w:rPr>
          <w:rStyle w:val="34"/>
          <w:rFonts w:hint="eastAsia" w:ascii="Arial" w:hAnsi="Arial" w:eastAsia="宋体" w:cs="宋体"/>
          <w:sz w:val="24"/>
          <w:szCs w:val="24"/>
        </w:rPr>
        <w:t>：技术规格响应表</w:t>
      </w:r>
      <w:r>
        <w:rPr>
          <w:rStyle w:val="34"/>
          <w:rFonts w:ascii="Arial" w:hAnsi="Arial" w:eastAsia="宋体" w:cs="Arial"/>
          <w:sz w:val="24"/>
          <w:szCs w:val="24"/>
        </w:rPr>
        <w:tab/>
      </w:r>
      <w:r>
        <w:rPr>
          <w:rStyle w:val="34"/>
          <w:rFonts w:ascii="Arial" w:hAnsi="Arial" w:eastAsia="宋体" w:cs="Arial"/>
          <w:sz w:val="24"/>
          <w:szCs w:val="24"/>
        </w:rPr>
        <w:fldChar w:fldCharType="begin"/>
      </w:r>
      <w:r>
        <w:rPr>
          <w:rStyle w:val="34"/>
          <w:rFonts w:ascii="Arial" w:hAnsi="Arial" w:eastAsia="宋体" w:cs="Arial"/>
          <w:sz w:val="24"/>
          <w:szCs w:val="24"/>
        </w:rPr>
        <w:instrText xml:space="preserve"> PAGEREF _Toc470775765 \h </w:instrText>
      </w:r>
      <w:r>
        <w:rPr>
          <w:rStyle w:val="34"/>
          <w:rFonts w:ascii="Arial" w:hAnsi="Arial" w:eastAsia="宋体" w:cs="Arial"/>
          <w:sz w:val="24"/>
          <w:szCs w:val="24"/>
        </w:rPr>
        <w:fldChar w:fldCharType="separate"/>
      </w:r>
      <w:r>
        <w:rPr>
          <w:rStyle w:val="34"/>
          <w:rFonts w:ascii="Arial" w:hAnsi="Arial" w:eastAsia="宋体" w:cs="Arial"/>
          <w:sz w:val="24"/>
          <w:szCs w:val="24"/>
        </w:rPr>
        <w:t>41</w:t>
      </w:r>
      <w:r>
        <w:rPr>
          <w:rStyle w:val="34"/>
          <w:rFonts w:ascii="Arial" w:hAnsi="Arial" w:eastAsia="宋体" w:cs="Arial"/>
          <w:sz w:val="24"/>
          <w:szCs w:val="24"/>
        </w:rPr>
        <w:fldChar w:fldCharType="end"/>
      </w:r>
      <w:r>
        <w:rPr>
          <w:rStyle w:val="34"/>
          <w:rFonts w:ascii="Arial" w:hAnsi="Arial" w:eastAsia="宋体" w:cs="Arial"/>
          <w:sz w:val="24"/>
          <w:szCs w:val="24"/>
        </w:rPr>
        <w:fldChar w:fldCharType="end"/>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"_Toc470775768" </w:instrText>
      </w:r>
      <w:r>
        <w:fldChar w:fldCharType="separate"/>
      </w:r>
      <w:r>
        <w:rPr>
          <w:rStyle w:val="34"/>
          <w:rFonts w:hint="eastAsia" w:ascii="Arial" w:hAnsi="Arial" w:eastAsia="宋体" w:cs="宋体"/>
          <w:sz w:val="24"/>
          <w:szCs w:val="24"/>
        </w:rPr>
        <w:t>格式</w:t>
      </w:r>
      <w:r>
        <w:rPr>
          <w:rStyle w:val="34"/>
          <w:rFonts w:ascii="Arial" w:hAnsi="Arial" w:eastAsia="宋体" w:cs="Arial"/>
          <w:sz w:val="24"/>
          <w:szCs w:val="24"/>
        </w:rPr>
        <w:t>7</w:t>
      </w:r>
      <w:r>
        <w:rPr>
          <w:rStyle w:val="34"/>
          <w:rFonts w:hint="eastAsia" w:ascii="Arial" w:hAnsi="Arial" w:eastAsia="宋体" w:cs="宋体"/>
          <w:sz w:val="24"/>
          <w:szCs w:val="24"/>
        </w:rPr>
        <w:t>：法定代表</w:t>
      </w:r>
      <w:bookmarkStart w:id="11" w:name="_Hlt475977135"/>
      <w:r>
        <w:rPr>
          <w:rStyle w:val="34"/>
          <w:rFonts w:hint="eastAsia" w:ascii="Arial" w:hAnsi="Arial" w:eastAsia="宋体" w:cs="宋体"/>
          <w:sz w:val="24"/>
          <w:szCs w:val="24"/>
        </w:rPr>
        <w:t>人</w:t>
      </w:r>
      <w:bookmarkEnd w:id="11"/>
      <w:r>
        <w:rPr>
          <w:rStyle w:val="34"/>
          <w:rFonts w:hint="eastAsia" w:ascii="Arial" w:hAnsi="Arial" w:eastAsia="宋体" w:cs="宋体"/>
          <w:sz w:val="24"/>
          <w:szCs w:val="24"/>
        </w:rPr>
        <w:t>证</w:t>
      </w:r>
      <w:bookmarkStart w:id="12" w:name="_Hlt476037821"/>
      <w:r>
        <w:rPr>
          <w:rStyle w:val="34"/>
          <w:rFonts w:hint="eastAsia" w:ascii="Arial" w:hAnsi="Arial" w:eastAsia="宋体" w:cs="宋体"/>
          <w:sz w:val="24"/>
          <w:szCs w:val="24"/>
        </w:rPr>
        <w:t>明</w:t>
      </w:r>
      <w:bookmarkEnd w:id="12"/>
      <w:r>
        <w:rPr>
          <w:rStyle w:val="34"/>
          <w:rFonts w:hint="eastAsia" w:ascii="Arial" w:hAnsi="Arial" w:eastAsia="宋体" w:cs="宋体"/>
          <w:sz w:val="24"/>
          <w:szCs w:val="24"/>
        </w:rPr>
        <w:t>书</w:t>
      </w:r>
      <w:r>
        <w:rPr>
          <w:rStyle w:val="34"/>
          <w:rFonts w:ascii="Arial" w:hAnsi="Arial" w:eastAsia="宋体" w:cs="Arial"/>
          <w:sz w:val="24"/>
          <w:szCs w:val="24"/>
        </w:rPr>
        <w:tab/>
      </w:r>
      <w:r>
        <w:rPr>
          <w:rStyle w:val="34"/>
          <w:rFonts w:hint="eastAsia" w:ascii="Arial" w:hAnsi="Arial" w:eastAsia="宋体" w:cs="Arial"/>
          <w:sz w:val="24"/>
          <w:szCs w:val="24"/>
          <w:lang w:val="en-US" w:eastAsia="zh-CN"/>
        </w:rPr>
        <w:t>4</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0</w:t>
      </w:r>
    </w:p>
    <w:p>
      <w:pPr>
        <w:pStyle w:val="23"/>
        <w:spacing w:line="360" w:lineRule="auto"/>
        <w:ind w:left="31680"/>
        <w:rPr>
          <w:rStyle w:val="34"/>
          <w:rFonts w:ascii="Arial" w:hAnsi="Arial" w:eastAsia="宋体" w:cs="Arial"/>
          <w:sz w:val="24"/>
          <w:szCs w:val="24"/>
        </w:rPr>
      </w:pPr>
      <w:r>
        <w:fldChar w:fldCharType="begin"/>
      </w:r>
      <w:r>
        <w:instrText xml:space="preserve"> HYPERLINK \l "_Toc470775769" </w:instrText>
      </w:r>
      <w:r>
        <w:fldChar w:fldCharType="separate"/>
      </w:r>
      <w:r>
        <w:rPr>
          <w:rStyle w:val="34"/>
          <w:rFonts w:hint="eastAsia" w:ascii="Arial" w:hAnsi="Arial" w:eastAsia="宋体" w:cs="宋体"/>
          <w:sz w:val="24"/>
          <w:szCs w:val="24"/>
        </w:rPr>
        <w:t>格式</w:t>
      </w:r>
      <w:r>
        <w:rPr>
          <w:rStyle w:val="34"/>
          <w:rFonts w:ascii="Arial" w:hAnsi="Arial" w:eastAsia="宋体" w:cs="Arial"/>
          <w:sz w:val="24"/>
          <w:szCs w:val="24"/>
        </w:rPr>
        <w:t>8</w:t>
      </w:r>
      <w:r>
        <w:rPr>
          <w:rStyle w:val="34"/>
          <w:rFonts w:hint="eastAsia" w:ascii="Arial" w:hAnsi="Arial" w:eastAsia="宋体" w:cs="宋体"/>
          <w:sz w:val="24"/>
          <w:szCs w:val="24"/>
        </w:rPr>
        <w:t>：法定代表人授权书</w:t>
      </w:r>
      <w:r>
        <w:rPr>
          <w:rStyle w:val="34"/>
          <w:rFonts w:ascii="Arial" w:hAnsi="Arial" w:eastAsia="宋体" w:cs="Arial"/>
          <w:sz w:val="24"/>
          <w:szCs w:val="24"/>
        </w:rPr>
        <w:tab/>
      </w:r>
      <w:r>
        <w:rPr>
          <w:rStyle w:val="34"/>
          <w:rFonts w:ascii="Arial" w:hAnsi="Arial" w:eastAsia="宋体" w:cs="Arial"/>
          <w:sz w:val="24"/>
          <w:szCs w:val="24"/>
        </w:rPr>
        <w:t>4</w:t>
      </w:r>
      <w:r>
        <w:rPr>
          <w:rStyle w:val="34"/>
          <w:rFonts w:hint="eastAsia" w:ascii="Arial" w:hAnsi="Arial" w:eastAsia="宋体" w:cs="Arial"/>
          <w:sz w:val="24"/>
          <w:szCs w:val="24"/>
          <w:lang w:val="en-US" w:eastAsia="zh-CN"/>
        </w:rPr>
        <w:t>1</w:t>
      </w:r>
      <w:r>
        <w:rPr>
          <w:rStyle w:val="34"/>
          <w:rFonts w:ascii="Arial" w:hAnsi="Arial" w:eastAsia="宋体" w:cs="Arial"/>
          <w:sz w:val="24"/>
          <w:szCs w:val="24"/>
        </w:rPr>
        <w:fldChar w:fldCharType="end"/>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"_Toc470775770" </w:instrText>
      </w:r>
      <w:r>
        <w:fldChar w:fldCharType="separate"/>
      </w:r>
      <w:r>
        <w:rPr>
          <w:rStyle w:val="34"/>
          <w:rFonts w:hint="eastAsia" w:ascii="Arial" w:hAnsi="Arial" w:eastAsia="宋体" w:cs="宋体"/>
          <w:sz w:val="24"/>
          <w:szCs w:val="24"/>
        </w:rPr>
        <w:t>格式</w:t>
      </w:r>
      <w:r>
        <w:rPr>
          <w:rStyle w:val="34"/>
          <w:rFonts w:ascii="Arial" w:hAnsi="Arial" w:eastAsia="宋体" w:cs="Arial"/>
          <w:sz w:val="24"/>
          <w:szCs w:val="24"/>
        </w:rPr>
        <w:t>9</w:t>
      </w:r>
      <w:r>
        <w:rPr>
          <w:rStyle w:val="34"/>
          <w:rFonts w:hint="eastAsia" w:ascii="Arial" w:hAnsi="Arial" w:eastAsia="宋体" w:cs="宋体"/>
          <w:sz w:val="24"/>
          <w:szCs w:val="24"/>
        </w:rPr>
        <w:t>：投标人</w:t>
      </w:r>
      <w:bookmarkStart w:id="13" w:name="_Hlt475976460"/>
      <w:r>
        <w:rPr>
          <w:rStyle w:val="34"/>
          <w:rFonts w:hint="eastAsia" w:ascii="Arial" w:hAnsi="Arial" w:eastAsia="宋体" w:cs="宋体"/>
          <w:sz w:val="24"/>
          <w:szCs w:val="24"/>
        </w:rPr>
        <w:t>承</w:t>
      </w:r>
      <w:bookmarkEnd w:id="13"/>
      <w:r>
        <w:rPr>
          <w:rStyle w:val="34"/>
          <w:rFonts w:hint="eastAsia" w:ascii="Arial" w:hAnsi="Arial" w:eastAsia="宋体" w:cs="宋体"/>
          <w:sz w:val="24"/>
          <w:szCs w:val="24"/>
        </w:rPr>
        <w:t>诺函</w:t>
      </w:r>
      <w:r>
        <w:rPr>
          <w:rStyle w:val="34"/>
          <w:rFonts w:ascii="Arial" w:hAnsi="Arial" w:eastAsia="宋体" w:cs="Arial"/>
          <w:sz w:val="24"/>
          <w:szCs w:val="24"/>
        </w:rPr>
        <w:tab/>
      </w:r>
      <w:r>
        <w:rPr>
          <w:rStyle w:val="34"/>
          <w:rFonts w:hint="eastAsia" w:ascii="Arial" w:hAnsi="Arial" w:eastAsia="宋体" w:cs="Arial"/>
          <w:sz w:val="24"/>
          <w:szCs w:val="24"/>
          <w:lang w:val="en-US" w:eastAsia="zh-CN"/>
        </w:rPr>
        <w:t>4</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2</w:t>
      </w:r>
    </w:p>
    <w:p>
      <w:pPr>
        <w:pStyle w:val="23"/>
        <w:spacing w:line="360" w:lineRule="auto"/>
        <w:ind w:left="31680"/>
        <w:rPr>
          <w:rStyle w:val="34"/>
          <w:rFonts w:ascii="Arial" w:hAnsi="Arial" w:eastAsia="宋体" w:cs="Arial"/>
          <w:sz w:val="24"/>
          <w:szCs w:val="24"/>
        </w:rPr>
      </w:pPr>
      <w:r>
        <w:fldChar w:fldCharType="begin"/>
      </w:r>
      <w:r>
        <w:instrText xml:space="preserve"> HYPERLINK \l "_Toc470775771" </w:instrText>
      </w:r>
      <w:r>
        <w:fldChar w:fldCharType="separate"/>
      </w:r>
      <w:r>
        <w:rPr>
          <w:rStyle w:val="34"/>
          <w:rFonts w:hint="eastAsia" w:ascii="Arial" w:hAnsi="Arial" w:eastAsia="宋体" w:cs="宋体"/>
          <w:sz w:val="24"/>
          <w:szCs w:val="24"/>
        </w:rPr>
        <w:t>格式</w:t>
      </w:r>
      <w:r>
        <w:rPr>
          <w:rStyle w:val="34"/>
          <w:rFonts w:ascii="Arial" w:hAnsi="Arial" w:eastAsia="宋体" w:cs="Arial"/>
          <w:sz w:val="24"/>
          <w:szCs w:val="24"/>
        </w:rPr>
        <w:t>10</w:t>
      </w:r>
      <w:r>
        <w:rPr>
          <w:rStyle w:val="34"/>
          <w:rFonts w:hint="eastAsia" w:ascii="Arial" w:hAnsi="Arial" w:eastAsia="宋体" w:cs="宋体"/>
          <w:sz w:val="24"/>
          <w:szCs w:val="24"/>
        </w:rPr>
        <w:t>：投标人诚信承诺书</w:t>
      </w:r>
      <w:r>
        <w:rPr>
          <w:rStyle w:val="34"/>
          <w:rFonts w:ascii="Arial" w:hAnsi="Arial" w:eastAsia="宋体" w:cs="Arial"/>
          <w:sz w:val="24"/>
          <w:szCs w:val="24"/>
        </w:rPr>
        <w:tab/>
      </w:r>
      <w:r>
        <w:rPr>
          <w:rStyle w:val="34"/>
          <w:rFonts w:hint="eastAsia" w:ascii="Arial" w:hAnsi="Arial" w:eastAsia="宋体" w:cs="Arial"/>
          <w:sz w:val="24"/>
          <w:szCs w:val="24"/>
          <w:lang w:val="en-US" w:eastAsia="zh-CN"/>
        </w:rPr>
        <w:t>4</w:t>
      </w:r>
      <w:r>
        <w:rPr>
          <w:rStyle w:val="34"/>
          <w:rFonts w:ascii="Arial" w:hAnsi="Arial" w:eastAsia="宋体" w:cs="Arial"/>
          <w:sz w:val="24"/>
          <w:szCs w:val="24"/>
        </w:rPr>
        <w:fldChar w:fldCharType="begin"/>
      </w:r>
      <w:r>
        <w:rPr>
          <w:rStyle w:val="34"/>
          <w:rFonts w:ascii="Arial" w:hAnsi="Arial" w:eastAsia="宋体" w:cs="Arial"/>
          <w:sz w:val="24"/>
          <w:szCs w:val="24"/>
        </w:rPr>
        <w:instrText xml:space="preserve"> PAGEREF _Toc470775771 \h </w:instrText>
      </w:r>
      <w:r>
        <w:rPr>
          <w:rStyle w:val="34"/>
          <w:rFonts w:ascii="Arial" w:hAnsi="Arial" w:eastAsia="宋体" w:cs="Arial"/>
          <w:sz w:val="24"/>
          <w:szCs w:val="24"/>
        </w:rPr>
        <w:fldChar w:fldCharType="separate"/>
      </w:r>
      <w:r>
        <w:rPr>
          <w:rStyle w:val="34"/>
          <w:rFonts w:ascii="Arial" w:hAnsi="Arial" w:eastAsia="宋体" w:cs="Arial"/>
          <w:sz w:val="24"/>
          <w:szCs w:val="24"/>
        </w:rPr>
        <w:t>4</w:t>
      </w:r>
      <w:r>
        <w:rPr>
          <w:rStyle w:val="34"/>
          <w:rFonts w:ascii="Arial" w:hAnsi="Arial" w:eastAsia="宋体" w:cs="Arial"/>
          <w:sz w:val="24"/>
          <w:szCs w:val="24"/>
        </w:rPr>
        <w:fldChar w:fldCharType="end"/>
      </w:r>
      <w:r>
        <w:rPr>
          <w:rStyle w:val="34"/>
          <w:rFonts w:ascii="Arial" w:hAnsi="Arial" w:eastAsia="宋体" w:cs="Arial"/>
          <w:sz w:val="24"/>
          <w:szCs w:val="24"/>
        </w:rPr>
        <w:fldChar w:fldCharType="end"/>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"_Toc470775772" </w:instrText>
      </w:r>
      <w:r>
        <w:fldChar w:fldCharType="separate"/>
      </w:r>
      <w:r>
        <w:rPr>
          <w:rStyle w:val="34"/>
          <w:rFonts w:hint="eastAsia" w:ascii="Arial" w:hAnsi="Arial" w:eastAsia="宋体" w:cs="宋体"/>
          <w:sz w:val="24"/>
          <w:szCs w:val="24"/>
        </w:rPr>
        <w:t>格式</w:t>
      </w:r>
      <w:r>
        <w:rPr>
          <w:rStyle w:val="34"/>
          <w:rFonts w:ascii="Arial" w:hAnsi="Arial" w:eastAsia="宋体" w:cs="Arial"/>
          <w:sz w:val="24"/>
          <w:szCs w:val="24"/>
        </w:rPr>
        <w:t>11</w:t>
      </w:r>
      <w:r>
        <w:rPr>
          <w:rStyle w:val="34"/>
          <w:rFonts w:hint="eastAsia" w:ascii="Arial" w:hAnsi="Arial" w:eastAsia="宋体" w:cs="宋体"/>
          <w:sz w:val="24"/>
          <w:szCs w:val="24"/>
        </w:rPr>
        <w:t>：资格证明材</w:t>
      </w:r>
      <w:bookmarkStart w:id="14" w:name="_Hlt475977202"/>
      <w:r>
        <w:rPr>
          <w:rStyle w:val="34"/>
          <w:rFonts w:hint="eastAsia" w:ascii="Arial" w:hAnsi="Arial" w:eastAsia="宋体" w:cs="宋体"/>
          <w:sz w:val="24"/>
          <w:szCs w:val="24"/>
        </w:rPr>
        <w:t>料</w:t>
      </w:r>
      <w:bookmarkEnd w:id="14"/>
      <w:r>
        <w:rPr>
          <w:rStyle w:val="34"/>
          <w:rFonts w:ascii="Arial" w:hAnsi="Arial" w:eastAsia="宋体" w:cs="Arial"/>
          <w:sz w:val="24"/>
          <w:szCs w:val="24"/>
        </w:rPr>
        <w:tab/>
      </w:r>
      <w:r>
        <w:rPr>
          <w:rStyle w:val="34"/>
          <w:rFonts w:hint="eastAsia" w:ascii="Arial" w:hAnsi="Arial" w:eastAsia="宋体" w:cs="Arial"/>
          <w:sz w:val="24"/>
          <w:szCs w:val="24"/>
          <w:lang w:val="en-US" w:eastAsia="zh-CN"/>
        </w:rPr>
        <w:t>4</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4</w:t>
      </w:r>
    </w:p>
    <w:p>
      <w:pPr>
        <w:pStyle w:val="23"/>
        <w:spacing w:line="360" w:lineRule="auto"/>
        <w:ind w:left="31680"/>
        <w:rPr>
          <w:rStyle w:val="34"/>
          <w:rFonts w:hint="default" w:ascii="Arial" w:hAnsi="Arial" w:eastAsia="宋体" w:cs="Arial"/>
          <w:sz w:val="24"/>
          <w:szCs w:val="24"/>
          <w:lang w:val="en-US" w:eastAsia="zh-CN"/>
        </w:rPr>
      </w:pPr>
      <w:r>
        <w:fldChar w:fldCharType="begin"/>
      </w:r>
      <w:r>
        <w:instrText xml:space="preserve"> HYPERLINK \l "_Toc470775773" </w:instrText>
      </w:r>
      <w:r>
        <w:fldChar w:fldCharType="separate"/>
      </w:r>
      <w:r>
        <w:rPr>
          <w:rStyle w:val="34"/>
          <w:rFonts w:hint="eastAsia" w:ascii="Arial" w:hAnsi="Arial" w:eastAsia="宋体" w:cs="宋体"/>
          <w:sz w:val="24"/>
          <w:szCs w:val="24"/>
        </w:rPr>
        <w:t>格式</w:t>
      </w:r>
      <w:r>
        <w:rPr>
          <w:rStyle w:val="34"/>
          <w:rFonts w:ascii="Arial" w:hAnsi="Arial" w:eastAsia="宋体" w:cs="Arial"/>
          <w:sz w:val="24"/>
          <w:szCs w:val="24"/>
        </w:rPr>
        <w:t>12</w:t>
      </w:r>
      <w:r>
        <w:rPr>
          <w:rStyle w:val="34"/>
          <w:rFonts w:hint="eastAsia" w:ascii="Arial" w:hAnsi="Arial" w:eastAsia="宋体" w:cs="宋体"/>
          <w:sz w:val="24"/>
          <w:szCs w:val="24"/>
        </w:rPr>
        <w:t>：财务状况、缴纳税收和社会保障</w:t>
      </w:r>
      <w:bookmarkStart w:id="15" w:name="_Hlt475976613"/>
      <w:r>
        <w:rPr>
          <w:rStyle w:val="34"/>
          <w:rFonts w:hint="eastAsia" w:ascii="Arial" w:hAnsi="Arial" w:eastAsia="宋体" w:cs="宋体"/>
          <w:sz w:val="24"/>
          <w:szCs w:val="24"/>
        </w:rPr>
        <w:t>资</w:t>
      </w:r>
      <w:bookmarkEnd w:id="15"/>
      <w:r>
        <w:rPr>
          <w:rStyle w:val="34"/>
          <w:rFonts w:hint="eastAsia" w:ascii="Arial" w:hAnsi="Arial" w:eastAsia="宋体" w:cs="宋体"/>
          <w:sz w:val="24"/>
          <w:szCs w:val="24"/>
        </w:rPr>
        <w:t>金证明</w:t>
      </w:r>
      <w:r>
        <w:rPr>
          <w:rStyle w:val="34"/>
          <w:rFonts w:ascii="Arial" w:hAnsi="Arial" w:eastAsia="宋体" w:cs="Arial"/>
          <w:sz w:val="24"/>
          <w:szCs w:val="24"/>
        </w:rPr>
        <w:tab/>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45</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"_Toc470775773" </w:instrText>
      </w:r>
      <w:r>
        <w:fldChar w:fldCharType="separate"/>
      </w:r>
      <w:r>
        <w:rPr>
          <w:rStyle w:val="34"/>
          <w:rFonts w:hint="eastAsia" w:ascii="Arial" w:hAnsi="Arial" w:eastAsia="宋体" w:cs="宋体"/>
          <w:sz w:val="24"/>
          <w:szCs w:val="24"/>
        </w:rPr>
        <w:t>格式</w:t>
      </w:r>
      <w:r>
        <w:rPr>
          <w:rStyle w:val="34"/>
          <w:rFonts w:ascii="Arial" w:hAnsi="Arial" w:eastAsia="宋体" w:cs="Arial"/>
          <w:sz w:val="24"/>
          <w:szCs w:val="24"/>
        </w:rPr>
        <w:t>13</w:t>
      </w:r>
      <w:r>
        <w:rPr>
          <w:rStyle w:val="34"/>
          <w:rFonts w:hint="eastAsia" w:ascii="Arial" w:hAnsi="Arial" w:eastAsia="宋体" w:cs="宋体"/>
          <w:sz w:val="24"/>
          <w:szCs w:val="24"/>
        </w:rPr>
        <w:t>：投标</w:t>
      </w:r>
      <w:bookmarkStart w:id="16" w:name="_Hlt475976858"/>
      <w:bookmarkStart w:id="17" w:name="_Hlt475976692"/>
      <w:r>
        <w:rPr>
          <w:rStyle w:val="34"/>
          <w:rFonts w:hint="eastAsia" w:ascii="Arial" w:hAnsi="Arial" w:eastAsia="宋体" w:cs="宋体"/>
          <w:sz w:val="24"/>
          <w:szCs w:val="24"/>
        </w:rPr>
        <w:t>产</w:t>
      </w:r>
      <w:bookmarkEnd w:id="16"/>
      <w:bookmarkEnd w:id="17"/>
      <w:r>
        <w:rPr>
          <w:rStyle w:val="34"/>
          <w:rFonts w:hint="eastAsia" w:ascii="Arial" w:hAnsi="Arial" w:eastAsia="宋体" w:cs="宋体"/>
          <w:sz w:val="24"/>
          <w:szCs w:val="24"/>
        </w:rPr>
        <w:t>品相关资料</w:t>
      </w:r>
      <w:r>
        <w:rPr>
          <w:rStyle w:val="34"/>
          <w:rFonts w:ascii="Arial" w:hAnsi="Arial" w:eastAsia="宋体" w:cs="Arial"/>
          <w:sz w:val="24"/>
          <w:szCs w:val="24"/>
        </w:rPr>
        <w:tab/>
      </w:r>
      <w:r>
        <w:rPr>
          <w:rStyle w:val="34"/>
          <w:rFonts w:hint="eastAsia" w:ascii="Arial" w:hAnsi="Arial" w:eastAsia="宋体" w:cs="Arial"/>
          <w:sz w:val="24"/>
          <w:szCs w:val="24"/>
          <w:lang w:val="en-US" w:eastAsia="zh-CN"/>
        </w:rPr>
        <w:t>4</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6</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"_Toc470775773" </w:instrText>
      </w:r>
      <w:r>
        <w:fldChar w:fldCharType="separate"/>
      </w:r>
      <w:r>
        <w:rPr>
          <w:rStyle w:val="34"/>
          <w:rFonts w:hint="eastAsia" w:ascii="Arial" w:hAnsi="Arial" w:eastAsia="宋体" w:cs="宋体"/>
          <w:sz w:val="24"/>
          <w:szCs w:val="24"/>
        </w:rPr>
        <w:t>格式</w:t>
      </w:r>
      <w:r>
        <w:rPr>
          <w:rStyle w:val="34"/>
          <w:rFonts w:ascii="Arial" w:hAnsi="Arial" w:eastAsia="宋体" w:cs="Arial"/>
          <w:sz w:val="24"/>
          <w:szCs w:val="24"/>
        </w:rPr>
        <w:t>14</w:t>
      </w:r>
      <w:r>
        <w:rPr>
          <w:rStyle w:val="34"/>
          <w:rFonts w:hint="eastAsia" w:ascii="Arial" w:hAnsi="Arial" w:eastAsia="宋体" w:cs="宋体"/>
          <w:sz w:val="24"/>
          <w:szCs w:val="24"/>
        </w:rPr>
        <w:t>：具备履行合同所必须的设备和专业技术能力证明</w:t>
      </w:r>
      <w:r>
        <w:rPr>
          <w:rStyle w:val="34"/>
          <w:rFonts w:ascii="Arial" w:hAnsi="Arial" w:eastAsia="宋体" w:cs="Arial"/>
          <w:sz w:val="24"/>
          <w:szCs w:val="24"/>
        </w:rPr>
        <w:tab/>
      </w:r>
      <w:r>
        <w:rPr>
          <w:rStyle w:val="34"/>
          <w:rFonts w:hint="eastAsia" w:ascii="Arial" w:hAnsi="Arial" w:eastAsia="宋体" w:cs="Arial"/>
          <w:sz w:val="24"/>
          <w:szCs w:val="24"/>
          <w:lang w:val="en-US" w:eastAsia="zh-CN"/>
        </w:rPr>
        <w:t>4</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7</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"_Toc470775773" </w:instrText>
      </w:r>
      <w:r>
        <w:fldChar w:fldCharType="separate"/>
      </w:r>
      <w:r>
        <w:rPr>
          <w:rStyle w:val="34"/>
          <w:rFonts w:hint="eastAsia" w:ascii="Arial" w:hAnsi="Arial" w:eastAsia="宋体" w:cs="宋体"/>
          <w:sz w:val="24"/>
          <w:szCs w:val="24"/>
        </w:rPr>
        <w:t>格式</w:t>
      </w:r>
      <w:r>
        <w:rPr>
          <w:rStyle w:val="34"/>
          <w:rFonts w:ascii="Arial" w:hAnsi="Arial" w:eastAsia="宋体" w:cs="Arial"/>
          <w:sz w:val="24"/>
          <w:szCs w:val="24"/>
        </w:rPr>
        <w:t>15</w:t>
      </w:r>
      <w:r>
        <w:rPr>
          <w:rStyle w:val="34"/>
          <w:rFonts w:hint="eastAsia" w:ascii="Arial" w:hAnsi="Arial" w:eastAsia="宋体" w:cs="宋体"/>
          <w:sz w:val="24"/>
          <w:szCs w:val="24"/>
        </w:rPr>
        <w:t>：</w:t>
      </w:r>
      <w:bookmarkStart w:id="18" w:name="_Hlt475976742"/>
      <w:r>
        <w:rPr>
          <w:rStyle w:val="34"/>
          <w:rFonts w:hint="eastAsia" w:ascii="Arial" w:hAnsi="Arial" w:eastAsia="宋体" w:cs="宋体"/>
          <w:sz w:val="24"/>
          <w:szCs w:val="24"/>
        </w:rPr>
        <w:t>无重大违法记录声明</w:t>
      </w:r>
      <w:r>
        <w:rPr>
          <w:rStyle w:val="34"/>
          <w:rFonts w:ascii="Arial" w:hAnsi="Arial" w:eastAsia="宋体" w:cs="Arial"/>
          <w:sz w:val="24"/>
          <w:szCs w:val="24"/>
        </w:rPr>
        <w:tab/>
      </w:r>
      <w:bookmarkEnd w:id="18"/>
      <w:r>
        <w:rPr>
          <w:rStyle w:val="34"/>
          <w:rFonts w:hint="eastAsia" w:ascii="Arial" w:hAnsi="Arial" w:eastAsia="宋体" w:cs="Arial"/>
          <w:sz w:val="24"/>
          <w:szCs w:val="24"/>
          <w:lang w:val="en-US" w:eastAsia="zh-CN"/>
        </w:rPr>
        <w:t>4</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8</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"_Toc470775773" </w:instrText>
      </w:r>
      <w:r>
        <w:fldChar w:fldCharType="separate"/>
      </w:r>
      <w:r>
        <w:rPr>
          <w:rStyle w:val="34"/>
          <w:rFonts w:hint="eastAsia" w:ascii="Arial" w:hAnsi="Arial" w:eastAsia="宋体" w:cs="宋体"/>
          <w:sz w:val="24"/>
          <w:szCs w:val="24"/>
        </w:rPr>
        <w:t>格式</w:t>
      </w:r>
      <w:r>
        <w:rPr>
          <w:rStyle w:val="34"/>
          <w:rFonts w:ascii="Arial" w:hAnsi="Arial" w:eastAsia="宋体" w:cs="Arial"/>
          <w:sz w:val="24"/>
          <w:szCs w:val="24"/>
        </w:rPr>
        <w:t>16</w:t>
      </w:r>
      <w:r>
        <w:rPr>
          <w:rStyle w:val="34"/>
          <w:rFonts w:hint="eastAsia" w:ascii="Arial" w:hAnsi="Arial" w:eastAsia="宋体" w:cs="宋体"/>
          <w:sz w:val="24"/>
          <w:szCs w:val="24"/>
        </w:rPr>
        <w:t>：磋商保证金</w:t>
      </w:r>
      <w:bookmarkStart w:id="19" w:name="_Hlt475976785"/>
      <w:r>
        <w:rPr>
          <w:rStyle w:val="34"/>
          <w:rFonts w:ascii="Arial" w:hAnsi="Arial" w:eastAsia="宋体" w:cs="Arial"/>
          <w:sz w:val="24"/>
          <w:szCs w:val="24"/>
        </w:rPr>
        <w:tab/>
      </w:r>
      <w:bookmarkEnd w:id="19"/>
      <w:r>
        <w:rPr>
          <w:rStyle w:val="34"/>
          <w:rFonts w:hint="eastAsia" w:ascii="Arial" w:hAnsi="Arial" w:eastAsia="宋体" w:cs="Arial"/>
          <w:sz w:val="24"/>
          <w:szCs w:val="24"/>
          <w:lang w:val="en-US" w:eastAsia="zh-CN"/>
        </w:rPr>
        <w:t>4</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9</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"_Toc470775773" </w:instrText>
      </w:r>
      <w:r>
        <w:fldChar w:fldCharType="separate"/>
      </w:r>
      <w:r>
        <w:rPr>
          <w:rStyle w:val="34"/>
          <w:rFonts w:hint="eastAsia" w:ascii="Arial" w:hAnsi="Arial" w:eastAsia="宋体" w:cs="宋体"/>
          <w:sz w:val="24"/>
          <w:szCs w:val="24"/>
        </w:rPr>
        <w:t>格式</w:t>
      </w:r>
      <w:r>
        <w:rPr>
          <w:rStyle w:val="34"/>
          <w:rFonts w:ascii="Arial" w:hAnsi="Arial" w:eastAsia="宋体" w:cs="Arial"/>
          <w:sz w:val="24"/>
          <w:szCs w:val="24"/>
        </w:rPr>
        <w:t>17</w:t>
      </w:r>
      <w:r>
        <w:rPr>
          <w:rStyle w:val="34"/>
          <w:rFonts w:hint="eastAsia" w:ascii="Arial" w:hAnsi="Arial" w:eastAsia="宋体" w:cs="宋体"/>
          <w:sz w:val="24"/>
          <w:szCs w:val="24"/>
        </w:rPr>
        <w:t>：磋商最终报价表</w:t>
      </w:r>
      <w:r>
        <w:rPr>
          <w:rStyle w:val="34"/>
          <w:rFonts w:ascii="Arial" w:hAnsi="Arial" w:eastAsia="宋体" w:cs="Arial"/>
          <w:sz w:val="24"/>
          <w:szCs w:val="24"/>
        </w:rPr>
        <w:tab/>
      </w:r>
      <w:r>
        <w:rPr>
          <w:rStyle w:val="34"/>
          <w:rFonts w:hint="eastAsia" w:ascii="Arial" w:hAnsi="Arial" w:eastAsia="宋体" w:cs="Arial"/>
          <w:sz w:val="24"/>
          <w:szCs w:val="24"/>
          <w:lang w:val="en-US" w:eastAsia="zh-CN"/>
        </w:rPr>
        <w:t>5</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0</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"_Toc470775773" </w:instrText>
      </w:r>
      <w:r>
        <w:fldChar w:fldCharType="separate"/>
      </w:r>
      <w:r>
        <w:rPr>
          <w:rStyle w:val="34"/>
          <w:rFonts w:hint="eastAsia" w:ascii="Arial" w:hAnsi="Arial" w:eastAsia="宋体" w:cs="宋体"/>
          <w:sz w:val="24"/>
          <w:szCs w:val="24"/>
        </w:rPr>
        <w:t>格式</w:t>
      </w:r>
      <w:r>
        <w:rPr>
          <w:rStyle w:val="34"/>
          <w:rFonts w:ascii="Arial" w:hAnsi="Arial" w:eastAsia="宋体" w:cs="Arial"/>
          <w:sz w:val="24"/>
          <w:szCs w:val="24"/>
        </w:rPr>
        <w:t>18</w:t>
      </w:r>
      <w:r>
        <w:rPr>
          <w:rStyle w:val="34"/>
          <w:rFonts w:hint="eastAsia" w:ascii="Arial" w:hAnsi="Arial" w:eastAsia="宋体" w:cs="宋体"/>
          <w:sz w:val="24"/>
          <w:szCs w:val="24"/>
        </w:rPr>
        <w:t>：供应商的类似业绩证明材料</w:t>
      </w:r>
      <w:r>
        <w:rPr>
          <w:rStyle w:val="34"/>
          <w:rFonts w:ascii="Arial" w:hAnsi="Arial" w:eastAsia="宋体" w:cs="Arial"/>
          <w:sz w:val="24"/>
          <w:szCs w:val="24"/>
        </w:rPr>
        <w:tab/>
      </w:r>
      <w:r>
        <w:rPr>
          <w:rStyle w:val="34"/>
          <w:rFonts w:hint="eastAsia" w:ascii="Arial" w:hAnsi="Arial" w:eastAsia="宋体" w:cs="Arial"/>
          <w:sz w:val="24"/>
          <w:szCs w:val="24"/>
          <w:lang w:val="en-US" w:eastAsia="zh-CN"/>
        </w:rPr>
        <w:t>5</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1</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"_Toc470775773" </w:instrText>
      </w:r>
      <w:r>
        <w:fldChar w:fldCharType="separate"/>
      </w:r>
      <w:r>
        <w:rPr>
          <w:rStyle w:val="34"/>
          <w:rFonts w:hint="eastAsia" w:ascii="Arial" w:hAnsi="Arial" w:eastAsia="宋体" w:cs="宋体"/>
          <w:sz w:val="24"/>
          <w:szCs w:val="24"/>
        </w:rPr>
        <w:t>格式</w:t>
      </w:r>
      <w:r>
        <w:rPr>
          <w:rStyle w:val="34"/>
          <w:rFonts w:ascii="Arial" w:hAnsi="Arial" w:eastAsia="宋体" w:cs="Arial"/>
          <w:sz w:val="24"/>
          <w:szCs w:val="24"/>
        </w:rPr>
        <w:t>19</w:t>
      </w:r>
      <w:r>
        <w:rPr>
          <w:rStyle w:val="34"/>
          <w:rFonts w:hint="eastAsia" w:ascii="Arial" w:hAnsi="Arial" w:eastAsia="宋体" w:cs="宋体"/>
          <w:sz w:val="24"/>
          <w:szCs w:val="24"/>
        </w:rPr>
        <w:t>：</w:t>
      </w:r>
      <w:r>
        <w:rPr>
          <w:rFonts w:hint="eastAsia" w:ascii="宋体" w:hAnsi="宋体" w:eastAsia="宋体" w:cs="宋体"/>
          <w:sz w:val="24"/>
          <w:szCs w:val="24"/>
        </w:rPr>
        <w:t>制造（生产）企业小型、微型企业声明函</w:t>
      </w:r>
      <w:r>
        <w:rPr>
          <w:rStyle w:val="34"/>
          <w:rFonts w:ascii="Arial" w:hAnsi="Arial" w:eastAsia="宋体" w:cs="Arial"/>
          <w:sz w:val="24"/>
          <w:szCs w:val="24"/>
        </w:rPr>
        <w:tab/>
      </w:r>
      <w:r>
        <w:rPr>
          <w:rStyle w:val="34"/>
          <w:rFonts w:hint="eastAsia" w:ascii="Arial" w:hAnsi="Arial" w:eastAsia="宋体" w:cs="Arial"/>
          <w:sz w:val="24"/>
          <w:szCs w:val="24"/>
          <w:lang w:val="en-US" w:eastAsia="zh-CN"/>
        </w:rPr>
        <w:t>5</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2</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"_Toc470775773" </w:instrText>
      </w:r>
      <w:r>
        <w:fldChar w:fldCharType="separate"/>
      </w:r>
      <w:r>
        <w:rPr>
          <w:rStyle w:val="34"/>
          <w:rFonts w:hint="eastAsia" w:ascii="Arial" w:hAnsi="Arial" w:eastAsia="宋体" w:cs="宋体"/>
          <w:sz w:val="24"/>
          <w:szCs w:val="24"/>
        </w:rPr>
        <w:t>格式</w:t>
      </w:r>
      <w:r>
        <w:rPr>
          <w:rStyle w:val="34"/>
          <w:rFonts w:ascii="Arial" w:hAnsi="Arial" w:eastAsia="宋体" w:cs="Arial"/>
          <w:sz w:val="24"/>
          <w:szCs w:val="24"/>
        </w:rPr>
        <w:t>20</w:t>
      </w:r>
      <w:r>
        <w:rPr>
          <w:rStyle w:val="34"/>
          <w:rFonts w:hint="eastAsia" w:ascii="Arial" w:hAnsi="Arial" w:eastAsia="宋体" w:cs="宋体"/>
          <w:sz w:val="24"/>
          <w:szCs w:val="24"/>
        </w:rPr>
        <w:t>：供应商</w:t>
      </w:r>
      <w:bookmarkStart w:id="20" w:name="_Hlt476037782"/>
      <w:r>
        <w:rPr>
          <w:rStyle w:val="34"/>
          <w:rFonts w:hint="eastAsia" w:ascii="Arial" w:hAnsi="Arial" w:eastAsia="宋体" w:cs="宋体"/>
          <w:sz w:val="24"/>
          <w:szCs w:val="24"/>
        </w:rPr>
        <w:t>认</w:t>
      </w:r>
      <w:bookmarkEnd w:id="20"/>
      <w:r>
        <w:rPr>
          <w:rStyle w:val="34"/>
          <w:rFonts w:hint="eastAsia" w:ascii="Arial" w:hAnsi="Arial" w:eastAsia="宋体" w:cs="宋体"/>
          <w:sz w:val="24"/>
          <w:szCs w:val="24"/>
        </w:rPr>
        <w:t>为在其他方面有必要说明的事项</w:t>
      </w:r>
      <w:r>
        <w:rPr>
          <w:rStyle w:val="34"/>
          <w:rFonts w:ascii="Arial" w:hAnsi="Arial" w:eastAsia="宋体" w:cs="Arial"/>
          <w:sz w:val="24"/>
          <w:szCs w:val="24"/>
        </w:rPr>
        <w:tab/>
      </w:r>
      <w:r>
        <w:rPr>
          <w:rStyle w:val="34"/>
          <w:rFonts w:hint="eastAsia" w:ascii="Arial" w:hAnsi="Arial" w:eastAsia="宋体" w:cs="Arial"/>
          <w:sz w:val="24"/>
          <w:szCs w:val="24"/>
          <w:lang w:val="en-US" w:eastAsia="zh-CN"/>
        </w:rPr>
        <w:t>5</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3</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"_Toc470775774" </w:instrText>
      </w:r>
      <w:r>
        <w:fldChar w:fldCharType="separate"/>
      </w:r>
      <w:r>
        <w:rPr>
          <w:rStyle w:val="34"/>
          <w:rFonts w:hint="eastAsia" w:ascii="Arial" w:hAnsi="Arial" w:eastAsia="宋体" w:cs="宋体"/>
          <w:sz w:val="24"/>
          <w:szCs w:val="24"/>
        </w:rPr>
        <w:t>第六部分</w:t>
      </w:r>
      <w:r>
        <w:rPr>
          <w:rStyle w:val="34"/>
          <w:rFonts w:ascii="Arial" w:hAnsi="Arial" w:eastAsia="宋体" w:cs="Arial"/>
          <w:sz w:val="24"/>
          <w:szCs w:val="24"/>
        </w:rPr>
        <w:t xml:space="preserve">  </w:t>
      </w:r>
      <w:r>
        <w:rPr>
          <w:rStyle w:val="34"/>
          <w:rFonts w:hint="eastAsia" w:ascii="Arial" w:hAnsi="Arial" w:eastAsia="宋体" w:cs="宋体"/>
          <w:sz w:val="24"/>
          <w:szCs w:val="24"/>
        </w:rPr>
        <w:t>采购项目服务要求</w:t>
      </w:r>
      <w:r>
        <w:rPr>
          <w:rStyle w:val="34"/>
          <w:rFonts w:ascii="Arial" w:hAnsi="Arial" w:eastAsia="宋体" w:cs="Arial"/>
          <w:sz w:val="24"/>
          <w:szCs w:val="24"/>
        </w:rPr>
        <w:tab/>
      </w:r>
      <w:r>
        <w:rPr>
          <w:rStyle w:val="34"/>
          <w:rFonts w:hint="eastAsia" w:ascii="Arial" w:hAnsi="Arial" w:eastAsia="宋体" w:cs="Arial"/>
          <w:sz w:val="24"/>
          <w:szCs w:val="24"/>
          <w:lang w:val="en-US" w:eastAsia="zh-CN"/>
        </w:rPr>
        <w:t>5</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4</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"_Toc470775775" </w:instrText>
      </w:r>
      <w:r>
        <w:fldChar w:fldCharType="separate"/>
      </w:r>
      <w:r>
        <w:rPr>
          <w:rStyle w:val="34"/>
          <w:rFonts w:hint="eastAsia" w:ascii="Arial" w:hAnsi="Arial" w:eastAsia="宋体" w:cs="宋体"/>
          <w:sz w:val="24"/>
          <w:szCs w:val="24"/>
        </w:rPr>
        <w:t>一、项目概况及要求</w:t>
      </w:r>
      <w:r>
        <w:rPr>
          <w:rStyle w:val="34"/>
          <w:rFonts w:ascii="Arial" w:hAnsi="Arial" w:eastAsia="宋体" w:cs="Arial"/>
          <w:sz w:val="24"/>
          <w:szCs w:val="24"/>
        </w:rPr>
        <w:tab/>
      </w:r>
      <w:r>
        <w:rPr>
          <w:rStyle w:val="34"/>
          <w:rFonts w:hint="eastAsia" w:ascii="Arial" w:hAnsi="Arial" w:eastAsia="宋体" w:cs="Arial"/>
          <w:sz w:val="24"/>
          <w:szCs w:val="24"/>
          <w:lang w:val="en-US" w:eastAsia="zh-CN"/>
        </w:rPr>
        <w:t>5</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4</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"_Toc470775776" </w:instrText>
      </w:r>
      <w:r>
        <w:fldChar w:fldCharType="separate"/>
      </w:r>
      <w:r>
        <w:rPr>
          <w:rStyle w:val="34"/>
          <w:rFonts w:ascii="Arial" w:hAnsi="Arial" w:eastAsia="宋体" w:cs="Arial"/>
          <w:sz w:val="24"/>
          <w:szCs w:val="24"/>
        </w:rPr>
        <w:t>1</w:t>
      </w:r>
      <w:r>
        <w:rPr>
          <w:rStyle w:val="34"/>
          <w:rFonts w:hint="eastAsia" w:ascii="Arial" w:hAnsi="Arial" w:eastAsia="宋体" w:cs="宋体"/>
          <w:sz w:val="24"/>
          <w:szCs w:val="24"/>
        </w:rPr>
        <w:t>、投标说明</w:t>
      </w:r>
      <w:r>
        <w:rPr>
          <w:rStyle w:val="34"/>
          <w:rFonts w:ascii="Arial" w:hAnsi="Arial" w:eastAsia="宋体" w:cs="Arial"/>
          <w:sz w:val="24"/>
          <w:szCs w:val="24"/>
        </w:rPr>
        <w:tab/>
      </w:r>
      <w:r>
        <w:rPr>
          <w:rStyle w:val="34"/>
          <w:rFonts w:hint="eastAsia" w:ascii="Arial" w:hAnsi="Arial" w:eastAsia="宋体" w:cs="Arial"/>
          <w:sz w:val="24"/>
          <w:szCs w:val="24"/>
          <w:lang w:val="en-US" w:eastAsia="zh-CN"/>
        </w:rPr>
        <w:t>5</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4</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"_Toc470775777" </w:instrText>
      </w:r>
      <w:r>
        <w:fldChar w:fldCharType="separate"/>
      </w:r>
      <w:r>
        <w:rPr>
          <w:rStyle w:val="34"/>
          <w:rFonts w:ascii="Arial" w:hAnsi="Arial" w:eastAsia="宋体" w:cs="Arial"/>
          <w:sz w:val="24"/>
          <w:szCs w:val="24"/>
        </w:rPr>
        <w:t>2</w:t>
      </w:r>
      <w:r>
        <w:rPr>
          <w:rStyle w:val="34"/>
          <w:rFonts w:hint="eastAsia" w:ascii="Arial" w:hAnsi="Arial" w:eastAsia="宋体" w:cs="宋体"/>
          <w:sz w:val="24"/>
          <w:szCs w:val="24"/>
        </w:rPr>
        <w:t>、报价说明</w:t>
      </w:r>
      <w:r>
        <w:rPr>
          <w:rStyle w:val="34"/>
          <w:rFonts w:ascii="Arial" w:hAnsi="Arial" w:eastAsia="宋体" w:cs="Arial"/>
          <w:sz w:val="24"/>
          <w:szCs w:val="24"/>
        </w:rPr>
        <w:tab/>
      </w:r>
      <w:r>
        <w:rPr>
          <w:rStyle w:val="34"/>
          <w:rFonts w:hint="eastAsia" w:ascii="Arial" w:hAnsi="Arial" w:eastAsia="宋体" w:cs="Arial"/>
          <w:sz w:val="24"/>
          <w:szCs w:val="24"/>
          <w:lang w:val="en-US" w:eastAsia="zh-CN"/>
        </w:rPr>
        <w:t>5</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4</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"_Toc470775778" </w:instrText>
      </w:r>
      <w:r>
        <w:fldChar w:fldCharType="separate"/>
      </w:r>
      <w:r>
        <w:rPr>
          <w:rStyle w:val="34"/>
          <w:rFonts w:ascii="Arial" w:hAnsi="Arial" w:eastAsia="宋体" w:cs="Arial"/>
          <w:sz w:val="24"/>
          <w:szCs w:val="24"/>
        </w:rPr>
        <w:t>3</w:t>
      </w:r>
      <w:r>
        <w:rPr>
          <w:rStyle w:val="34"/>
          <w:rFonts w:hint="eastAsia" w:ascii="Arial" w:hAnsi="Arial" w:eastAsia="宋体" w:cs="宋体"/>
          <w:sz w:val="24"/>
          <w:szCs w:val="24"/>
        </w:rPr>
        <w:t>、重要指标</w:t>
      </w:r>
      <w:r>
        <w:rPr>
          <w:rStyle w:val="34"/>
          <w:rFonts w:ascii="Arial" w:hAnsi="Arial" w:eastAsia="宋体" w:cs="Arial"/>
          <w:sz w:val="24"/>
          <w:szCs w:val="24"/>
        </w:rPr>
        <w:tab/>
      </w:r>
      <w:r>
        <w:rPr>
          <w:rStyle w:val="34"/>
          <w:rFonts w:hint="eastAsia" w:ascii="Arial" w:hAnsi="Arial" w:eastAsia="宋体" w:cs="Arial"/>
          <w:sz w:val="24"/>
          <w:szCs w:val="24"/>
          <w:lang w:val="en-US" w:eastAsia="zh-CN"/>
        </w:rPr>
        <w:t>5</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4</w:t>
      </w:r>
    </w:p>
    <w:p>
      <w:pPr>
        <w:pStyle w:val="23"/>
        <w:spacing w:line="360" w:lineRule="auto"/>
        <w:ind w:left="31680"/>
        <w:rPr>
          <w:rStyle w:val="34"/>
          <w:rFonts w:hint="eastAsia" w:ascii="Arial" w:hAnsi="Arial" w:eastAsia="宋体" w:cs="Arial"/>
          <w:sz w:val="24"/>
          <w:szCs w:val="24"/>
          <w:lang w:val="en-US" w:eastAsia="zh-CN"/>
        </w:rPr>
      </w:pPr>
      <w:r>
        <w:fldChar w:fldCharType="begin"/>
      </w:r>
      <w:r>
        <w:instrText xml:space="preserve"> HYPERLINK \l "_Toc470775778" </w:instrText>
      </w:r>
      <w:r>
        <w:fldChar w:fldCharType="separate"/>
      </w:r>
      <w:r>
        <w:rPr>
          <w:rStyle w:val="34"/>
          <w:rFonts w:ascii="Arial" w:hAnsi="Arial" w:eastAsia="宋体" w:cs="Arial"/>
          <w:sz w:val="24"/>
          <w:szCs w:val="24"/>
        </w:rPr>
        <w:t>4</w:t>
      </w:r>
      <w:r>
        <w:rPr>
          <w:rStyle w:val="34"/>
          <w:rFonts w:hint="eastAsia" w:ascii="Arial" w:hAnsi="Arial" w:eastAsia="宋体" w:cs="宋体"/>
          <w:sz w:val="24"/>
          <w:szCs w:val="24"/>
        </w:rPr>
        <w:t>、商务要求</w:t>
      </w:r>
      <w:r>
        <w:rPr>
          <w:rStyle w:val="34"/>
          <w:rFonts w:ascii="Arial" w:hAnsi="Arial" w:eastAsia="宋体" w:cs="Arial"/>
          <w:sz w:val="24"/>
          <w:szCs w:val="24"/>
        </w:rPr>
        <w:tab/>
      </w:r>
      <w:r>
        <w:rPr>
          <w:rStyle w:val="34"/>
          <w:rFonts w:hint="eastAsia" w:ascii="Arial" w:hAnsi="Arial" w:eastAsia="宋体" w:cs="Arial"/>
          <w:sz w:val="24"/>
          <w:szCs w:val="24"/>
          <w:lang w:val="en-US" w:eastAsia="zh-CN"/>
        </w:rPr>
        <w:t>5</w:t>
      </w:r>
      <w:r>
        <w:rPr>
          <w:rStyle w:val="34"/>
          <w:rFonts w:ascii="Arial" w:hAnsi="Arial" w:eastAsia="宋体" w:cs="Arial"/>
          <w:sz w:val="24"/>
          <w:szCs w:val="24"/>
        </w:rPr>
        <w:fldChar w:fldCharType="end"/>
      </w:r>
      <w:r>
        <w:rPr>
          <w:rStyle w:val="34"/>
          <w:rFonts w:hint="eastAsia" w:ascii="Arial" w:hAnsi="Arial" w:eastAsia="宋体" w:cs="Arial"/>
          <w:sz w:val="24"/>
          <w:szCs w:val="24"/>
          <w:lang w:val="en-US" w:eastAsia="zh-CN"/>
        </w:rPr>
        <w:t>4</w:t>
      </w:r>
    </w:p>
    <w:p>
      <w:pPr>
        <w:pStyle w:val="23"/>
        <w:spacing w:line="360" w:lineRule="auto"/>
        <w:ind w:left="31680"/>
        <w:rPr>
          <w:rFonts w:hint="eastAsia" w:ascii="Calibri" w:hAnsi="Calibri" w:eastAsia="宋体" w:cs="Calibri"/>
          <w:sz w:val="21"/>
          <w:szCs w:val="21"/>
          <w:lang w:val="en-US" w:eastAsia="zh-CN"/>
        </w:rPr>
      </w:pPr>
      <w:r>
        <w:fldChar w:fldCharType="begin"/>
      </w:r>
      <w:r>
        <w:instrText xml:space="preserve"> HYPERLINK \l "_Toc470775779" </w:instrText>
      </w:r>
      <w:r>
        <w:fldChar w:fldCharType="separate"/>
      </w:r>
      <w:r>
        <w:rPr>
          <w:rStyle w:val="34"/>
          <w:rFonts w:hint="eastAsia" w:ascii="Arial" w:hAnsi="Arial" w:eastAsia="宋体" w:cs="宋体"/>
          <w:sz w:val="24"/>
          <w:szCs w:val="24"/>
        </w:rPr>
        <w:t>二、采购项目服务要求</w:t>
      </w:r>
      <w:r>
        <w:rPr>
          <w:rFonts w:ascii="Arial" w:hAnsi="Arial" w:eastAsia="宋体" w:cs="Arial"/>
          <w:sz w:val="24"/>
          <w:szCs w:val="24"/>
        </w:rPr>
        <w:tab/>
      </w:r>
      <w:r>
        <w:rPr>
          <w:rFonts w:hint="eastAsia" w:ascii="Arial" w:hAnsi="Arial" w:eastAsia="宋体" w:cs="Arial"/>
          <w:sz w:val="24"/>
          <w:szCs w:val="24"/>
          <w:lang w:val="en-US" w:eastAsia="zh-CN"/>
        </w:rPr>
        <w:t>5</w:t>
      </w:r>
      <w:r>
        <w:rPr>
          <w:rFonts w:ascii="Arial" w:hAnsi="Arial" w:eastAsia="宋体" w:cs="Arial"/>
          <w:sz w:val="24"/>
          <w:szCs w:val="24"/>
        </w:rPr>
        <w:fldChar w:fldCharType="end"/>
      </w:r>
      <w:r>
        <w:rPr>
          <w:rFonts w:hint="eastAsia" w:ascii="Arial" w:hAnsi="Arial" w:eastAsia="宋体" w:cs="Arial"/>
          <w:sz w:val="24"/>
          <w:szCs w:val="24"/>
          <w:lang w:val="en-US" w:eastAsia="zh-CN"/>
        </w:rPr>
        <w:t>4</w:t>
      </w:r>
    </w:p>
    <w:p>
      <w:pPr>
        <w:jc w:val="center"/>
        <w:rPr>
          <w:rFonts w:eastAsia="黑体"/>
          <w:b/>
          <w:bCs/>
          <w:sz w:val="36"/>
          <w:szCs w:val="36"/>
        </w:rPr>
      </w:pPr>
      <w:r>
        <w:rPr>
          <w:lang w:val="zh-CN"/>
        </w:rPr>
        <w:fldChar w:fldCharType="end"/>
      </w:r>
      <w:r>
        <w:rPr>
          <w:rFonts w:eastAsia="黑体"/>
          <w:sz w:val="36"/>
          <w:szCs w:val="36"/>
          <w:lang w:val="zh-CN"/>
        </w:rPr>
        <w:br w:type="page"/>
      </w:r>
      <w:bookmarkStart w:id="21" w:name="_Toc470775724"/>
      <w:r>
        <w:rPr>
          <w:rFonts w:hint="eastAsia" w:cs="宋体"/>
          <w:b/>
          <w:bCs/>
          <w:sz w:val="36"/>
          <w:szCs w:val="36"/>
          <w:lang w:val="zh-CN"/>
        </w:rPr>
        <w:t>第一部分</w:t>
      </w:r>
      <w:r>
        <w:rPr>
          <w:b/>
          <w:bCs/>
          <w:sz w:val="36"/>
          <w:szCs w:val="36"/>
          <w:lang w:val="zh-CN"/>
        </w:rPr>
        <w:t xml:space="preserve">  </w:t>
      </w:r>
      <w:r>
        <w:rPr>
          <w:rFonts w:hint="eastAsia" w:cs="宋体"/>
          <w:b/>
          <w:bCs/>
          <w:sz w:val="36"/>
          <w:szCs w:val="36"/>
          <w:lang w:val="zh-CN"/>
        </w:rPr>
        <w:t>投标邀请</w:t>
      </w:r>
      <w:bookmarkEnd w:id="0"/>
      <w:bookmarkEnd w:id="1"/>
      <w:bookmarkEnd w:id="21"/>
    </w:p>
    <w:p>
      <w:pPr>
        <w:autoSpaceDE w:val="0"/>
        <w:autoSpaceDN w:val="0"/>
        <w:jc w:val="left"/>
        <w:rPr>
          <w:color w:val="auto"/>
          <w:lang w:val="zh-CN"/>
        </w:rPr>
      </w:pPr>
      <w:r>
        <w:rPr>
          <w:rFonts w:hint="eastAsia" w:cs="宋体"/>
        </w:rPr>
        <w:t>青海恒睿招标代理有限公司</w:t>
      </w:r>
      <w:r>
        <w:rPr>
          <w:rFonts w:hint="eastAsia" w:cs="宋体"/>
          <w:lang w:val="zh-CN"/>
        </w:rPr>
        <w:t>（以下均简称</w:t>
      </w:r>
      <w:r>
        <w:rPr>
          <w:lang w:val="zh-CN"/>
        </w:rPr>
        <w:t>“</w:t>
      </w:r>
      <w:r>
        <w:rPr>
          <w:rFonts w:hint="eastAsia" w:cs="宋体"/>
          <w:lang w:val="zh-CN"/>
        </w:rPr>
        <w:t>采购代理机构</w:t>
      </w:r>
      <w:r>
        <w:rPr>
          <w:lang w:val="zh-CN"/>
        </w:rPr>
        <w:t>”</w:t>
      </w:r>
      <w:r>
        <w:rPr>
          <w:rFonts w:hint="eastAsia" w:cs="宋体"/>
          <w:lang w:val="zh-CN"/>
        </w:rPr>
        <w:t>）受</w:t>
      </w:r>
      <w:r>
        <w:rPr>
          <w:rFonts w:hint="eastAsia" w:cs="宋体"/>
          <w:color w:val="auto"/>
          <w:lang w:val="en-US" w:eastAsia="zh-CN"/>
        </w:rPr>
        <w:t>都兰县民族中学</w:t>
      </w:r>
      <w:r>
        <w:rPr>
          <w:rFonts w:hint="eastAsia" w:cs="宋体"/>
          <w:color w:val="auto"/>
          <w:lang w:val="zh-CN"/>
        </w:rPr>
        <w:t>（以下均简称</w:t>
      </w:r>
      <w:r>
        <w:rPr>
          <w:color w:val="auto"/>
          <w:lang w:val="zh-CN"/>
        </w:rPr>
        <w:t>“</w:t>
      </w:r>
      <w:r>
        <w:rPr>
          <w:rFonts w:hint="eastAsia" w:cs="宋体"/>
          <w:color w:val="auto"/>
          <w:lang w:val="zh-CN"/>
        </w:rPr>
        <w:t>采购人</w:t>
      </w:r>
      <w:r>
        <w:rPr>
          <w:color w:val="auto"/>
          <w:lang w:val="zh-CN"/>
        </w:rPr>
        <w:t>”</w:t>
      </w:r>
      <w:r>
        <w:rPr>
          <w:rFonts w:hint="eastAsia" w:cs="宋体"/>
          <w:color w:val="auto"/>
          <w:lang w:val="zh-CN"/>
        </w:rPr>
        <w:t>）委托，拟对“</w:t>
      </w:r>
      <w:r>
        <w:rPr>
          <w:rFonts w:hint="eastAsia" w:ascii="宋体" w:hAnsi="宋体" w:cs="宋体"/>
          <w:color w:val="1D1B11"/>
          <w:lang w:val="en-US" w:eastAsia="zh-CN"/>
        </w:rPr>
        <w:t>都兰县民族中学2020年秋季学期办公设备采购项目</w:t>
      </w:r>
      <w:r>
        <w:rPr>
          <w:rFonts w:hint="eastAsia" w:cs="宋体"/>
          <w:color w:val="auto"/>
        </w:rPr>
        <w:t>（</w:t>
      </w:r>
      <w:r>
        <w:rPr>
          <w:rFonts w:hint="eastAsia" w:cs="宋体"/>
          <w:color w:val="auto"/>
          <w:lang w:eastAsia="zh-CN"/>
        </w:rPr>
        <w:t>磋商</w:t>
      </w:r>
      <w:r>
        <w:rPr>
          <w:rFonts w:hint="eastAsia" w:cs="宋体"/>
          <w:color w:val="auto"/>
        </w:rPr>
        <w:t>文件编号：青海恒睿竞磋</w:t>
      </w:r>
      <w:r>
        <w:rPr>
          <w:rFonts w:hint="eastAsia" w:ascii="宋体" w:hAnsi="宋体" w:eastAsia="宋体" w:cs="宋体"/>
          <w:color w:val="auto"/>
        </w:rPr>
        <w:t>(货物)</w:t>
      </w:r>
      <w:r>
        <w:rPr>
          <w:color w:val="auto"/>
        </w:rPr>
        <w:t>20</w:t>
      </w:r>
      <w:r>
        <w:rPr>
          <w:rFonts w:hint="eastAsia"/>
          <w:color w:val="auto"/>
          <w:lang w:val="en-US" w:eastAsia="zh-CN"/>
        </w:rPr>
        <w:t>20-040</w:t>
      </w:r>
      <w:r>
        <w:rPr>
          <w:color w:val="auto"/>
        </w:rPr>
        <w:t>”</w:t>
      </w:r>
      <w:r>
        <w:rPr>
          <w:rFonts w:hint="eastAsia" w:cs="宋体"/>
          <w:color w:val="auto"/>
        </w:rPr>
        <w:t>进行国内</w:t>
      </w:r>
      <w:r>
        <w:rPr>
          <w:rFonts w:hint="eastAsia" w:cs="宋体"/>
          <w:color w:val="auto"/>
          <w:lang w:val="zh-CN"/>
        </w:rPr>
        <w:t>竞争性磋商采购</w:t>
      </w:r>
      <w:r>
        <w:rPr>
          <w:rFonts w:hint="eastAsia" w:cs="宋体"/>
          <w:color w:val="auto"/>
        </w:rPr>
        <w:t>，现予以公告，欢迎符合条件的竞争性磋商响应人前来参加投标</w:t>
      </w:r>
      <w:r>
        <w:rPr>
          <w:rFonts w:hint="eastAsia" w:cs="宋体"/>
          <w:color w:val="auto"/>
          <w:lang w:val="zh-CN"/>
        </w:rPr>
        <w:t>。</w:t>
      </w:r>
    </w:p>
    <w:tbl>
      <w:tblPr>
        <w:tblStyle w:val="28"/>
        <w:tblW w:w="9696"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29"/>
        <w:gridCol w:w="7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7" w:hRule="atLeast"/>
        </w:trPr>
        <w:tc>
          <w:tcPr>
            <w:tcW w:w="2529" w:type="dxa"/>
            <w:vAlign w:val="center"/>
          </w:tcPr>
          <w:p>
            <w:pPr>
              <w:jc w:val="center"/>
              <w:rPr>
                <w:rFonts w:hint="eastAsia" w:cs="宋体"/>
                <w:color w:val="auto"/>
              </w:rPr>
            </w:pPr>
            <w:r>
              <w:rPr>
                <w:rFonts w:hint="eastAsia" w:cs="宋体"/>
                <w:color w:val="auto"/>
              </w:rPr>
              <w:t>采购项目名称</w:t>
            </w:r>
          </w:p>
        </w:tc>
        <w:tc>
          <w:tcPr>
            <w:tcW w:w="7167" w:type="dxa"/>
            <w:vAlign w:val="center"/>
          </w:tcPr>
          <w:p>
            <w:pPr>
              <w:jc w:val="left"/>
              <w:rPr>
                <w:rFonts w:hint="eastAsia" w:cs="宋体"/>
                <w:color w:val="auto"/>
              </w:rPr>
            </w:pPr>
            <w:r>
              <w:rPr>
                <w:rFonts w:hint="eastAsia" w:ascii="宋体" w:hAnsi="宋体" w:cs="宋体"/>
                <w:color w:val="1D1B11"/>
                <w:lang w:val="en-US" w:eastAsia="zh-CN"/>
              </w:rPr>
              <w:t>都兰县民族中学2020年秋季学期办公设备采购项目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采购文件编号</w:t>
            </w:r>
          </w:p>
        </w:tc>
        <w:tc>
          <w:tcPr>
            <w:tcW w:w="7167" w:type="dxa"/>
            <w:vAlign w:val="center"/>
          </w:tcPr>
          <w:p>
            <w:pPr>
              <w:rPr>
                <w:rFonts w:hint="default" w:eastAsia="宋体"/>
                <w:color w:val="auto"/>
                <w:lang w:val="en-US" w:eastAsia="zh-CN"/>
              </w:rPr>
            </w:pPr>
            <w:r>
              <w:rPr>
                <w:rFonts w:hint="eastAsia" w:cs="宋体"/>
                <w:color w:val="auto"/>
              </w:rPr>
              <w:t>青海恒睿竞</w:t>
            </w:r>
            <w:r>
              <w:rPr>
                <w:rFonts w:hint="eastAsia" w:ascii="宋体" w:hAnsi="宋体" w:eastAsia="宋体" w:cs="宋体"/>
                <w:color w:val="auto"/>
              </w:rPr>
              <w:t>磋(货物)</w:t>
            </w:r>
            <w:r>
              <w:rPr>
                <w:color w:val="auto"/>
              </w:rPr>
              <w:t>20</w:t>
            </w:r>
            <w:r>
              <w:rPr>
                <w:rFonts w:hint="eastAsia"/>
                <w:color w:val="auto"/>
                <w:lang w:val="en-US" w:eastAsia="zh-CN"/>
              </w:rPr>
              <w:t>20-040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采购方式</w:t>
            </w:r>
          </w:p>
        </w:tc>
        <w:tc>
          <w:tcPr>
            <w:tcW w:w="7167" w:type="dxa"/>
            <w:vAlign w:val="center"/>
          </w:tcPr>
          <w:p>
            <w:pPr>
              <w:rPr>
                <w:color w:val="auto"/>
              </w:rPr>
            </w:pPr>
            <w:r>
              <w:rPr>
                <w:rFonts w:hint="eastAsia" w:cs="宋体"/>
                <w:color w:val="auto"/>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采购预算控制额度</w:t>
            </w:r>
          </w:p>
        </w:tc>
        <w:tc>
          <w:tcPr>
            <w:tcW w:w="7167" w:type="dxa"/>
            <w:vAlign w:val="center"/>
          </w:tcPr>
          <w:p>
            <w:pPr>
              <w:rPr>
                <w:rFonts w:hint="default"/>
                <w:color w:val="auto"/>
                <w:lang w:val="en-US"/>
              </w:rPr>
            </w:pPr>
            <w:r>
              <w:rPr>
                <w:rFonts w:hint="eastAsia" w:ascii="宋体" w:hAnsi="宋体" w:cs="宋体"/>
                <w:color w:val="1D1B11"/>
                <w:lang w:val="en-US" w:eastAsia="zh-CN"/>
              </w:rPr>
              <w:t>307375元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项目分包个数</w:t>
            </w:r>
          </w:p>
        </w:tc>
        <w:tc>
          <w:tcPr>
            <w:tcW w:w="7167" w:type="dxa"/>
            <w:vAlign w:val="center"/>
          </w:tcPr>
          <w:p>
            <w:pPr>
              <w:rPr>
                <w:rFonts w:hint="eastAsia" w:eastAsia="宋体"/>
                <w:color w:val="auto"/>
                <w:lang w:val="en-US" w:eastAsia="zh-CN"/>
              </w:rPr>
            </w:pPr>
            <w:r>
              <w:rPr>
                <w:rFonts w:hint="eastAsia"/>
                <w:color w:val="auto"/>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项目要求</w:t>
            </w:r>
          </w:p>
        </w:tc>
        <w:tc>
          <w:tcPr>
            <w:tcW w:w="7167" w:type="dxa"/>
            <w:vAlign w:val="center"/>
          </w:tcPr>
          <w:p>
            <w:pPr>
              <w:rPr>
                <w:color w:val="auto"/>
              </w:rPr>
            </w:pPr>
            <w:r>
              <w:rPr>
                <w:rFonts w:hint="eastAsia" w:cs="宋体"/>
                <w:color w:val="auto"/>
              </w:rPr>
              <w:t>具体内容详见《竞争性磋商文件》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竞争性磋商响应人</w:t>
            </w:r>
          </w:p>
          <w:p>
            <w:pPr>
              <w:jc w:val="center"/>
              <w:rPr>
                <w:color w:val="auto"/>
              </w:rPr>
            </w:pPr>
            <w:r>
              <w:rPr>
                <w:rFonts w:hint="eastAsia" w:cs="宋体"/>
                <w:color w:val="auto"/>
              </w:rPr>
              <w:t>资格条件</w:t>
            </w:r>
          </w:p>
        </w:tc>
        <w:tc>
          <w:tcPr>
            <w:tcW w:w="7167" w:type="dxa"/>
            <w:vAlign w:val="center"/>
          </w:tcPr>
          <w:p>
            <w:pPr>
              <w:rPr>
                <w:color w:val="auto"/>
              </w:rPr>
            </w:pPr>
            <w:r>
              <w:rPr>
                <w:color w:val="auto"/>
              </w:rPr>
              <w:t>1</w:t>
            </w:r>
            <w:r>
              <w:rPr>
                <w:rFonts w:hint="eastAsia" w:cs="宋体"/>
                <w:color w:val="auto"/>
              </w:rPr>
              <w:t>、符合《中华人民共和国政府采购法》第</w:t>
            </w:r>
            <w:r>
              <w:rPr>
                <w:color w:val="auto"/>
              </w:rPr>
              <w:t>22</w:t>
            </w:r>
            <w:r>
              <w:rPr>
                <w:rFonts w:hint="eastAsia" w:cs="宋体"/>
                <w:color w:val="auto"/>
              </w:rPr>
              <w:t>条的规定：</w:t>
            </w:r>
          </w:p>
          <w:p>
            <w:pPr>
              <w:rPr>
                <w:color w:val="auto"/>
              </w:rPr>
            </w:pPr>
            <w:r>
              <w:rPr>
                <w:color w:val="auto"/>
              </w:rPr>
              <w:t>1</w:t>
            </w:r>
            <w:r>
              <w:rPr>
                <w:rFonts w:hint="eastAsia" w:cs="宋体"/>
                <w:color w:val="auto"/>
              </w:rPr>
              <w:t>）具有独立承担民事责任的能力；</w:t>
            </w:r>
          </w:p>
          <w:p>
            <w:pPr>
              <w:rPr>
                <w:color w:val="auto"/>
              </w:rPr>
            </w:pPr>
            <w:r>
              <w:rPr>
                <w:color w:val="auto"/>
              </w:rPr>
              <w:t>2</w:t>
            </w:r>
            <w:r>
              <w:rPr>
                <w:rFonts w:hint="eastAsia" w:cs="宋体"/>
                <w:color w:val="auto"/>
              </w:rPr>
              <w:t>）具有良好的商业信誉和健全的财务会计制度；</w:t>
            </w:r>
          </w:p>
          <w:p>
            <w:pPr>
              <w:rPr>
                <w:color w:val="auto"/>
              </w:rPr>
            </w:pPr>
            <w:r>
              <w:rPr>
                <w:color w:val="auto"/>
              </w:rPr>
              <w:t>3</w:t>
            </w:r>
            <w:r>
              <w:rPr>
                <w:rFonts w:hint="eastAsia" w:cs="宋体"/>
                <w:color w:val="auto"/>
              </w:rPr>
              <w:t>）具有履行合同所必需的设备和专业技术能力；</w:t>
            </w:r>
          </w:p>
          <w:p>
            <w:pPr>
              <w:rPr>
                <w:color w:val="auto"/>
              </w:rPr>
            </w:pPr>
            <w:r>
              <w:rPr>
                <w:color w:val="auto"/>
              </w:rPr>
              <w:t>4</w:t>
            </w:r>
            <w:r>
              <w:rPr>
                <w:rFonts w:hint="eastAsia" w:cs="宋体"/>
                <w:color w:val="auto"/>
              </w:rPr>
              <w:t>）具有依法缴纳税收和社会保障资金的良好记录；</w:t>
            </w:r>
          </w:p>
          <w:p>
            <w:pPr>
              <w:rPr>
                <w:color w:val="auto"/>
              </w:rPr>
            </w:pPr>
            <w:r>
              <w:rPr>
                <w:color w:val="auto"/>
              </w:rPr>
              <w:t>5</w:t>
            </w:r>
            <w:r>
              <w:rPr>
                <w:rFonts w:hint="eastAsia" w:cs="宋体"/>
                <w:color w:val="auto"/>
              </w:rPr>
              <w:t>）参加政府采购活动前三年内，在经营活动中没有重大</w:t>
            </w:r>
          </w:p>
          <w:p>
            <w:pPr>
              <w:rPr>
                <w:color w:val="auto"/>
              </w:rPr>
            </w:pPr>
            <w:r>
              <w:rPr>
                <w:rFonts w:hint="eastAsia" w:cs="宋体"/>
                <w:color w:val="auto"/>
              </w:rPr>
              <w:t>违法记录；</w:t>
            </w:r>
          </w:p>
          <w:p>
            <w:pPr>
              <w:rPr>
                <w:color w:val="auto"/>
              </w:rPr>
            </w:pPr>
            <w:r>
              <w:rPr>
                <w:color w:val="auto"/>
              </w:rPr>
              <w:t>6</w:t>
            </w:r>
            <w:r>
              <w:rPr>
                <w:rFonts w:hint="eastAsia" w:cs="宋体"/>
                <w:color w:val="auto"/>
              </w:rPr>
              <w:t>）法律、行政法规规定的其他条件。</w:t>
            </w:r>
          </w:p>
          <w:p>
            <w:pPr>
              <w:rPr>
                <w:color w:val="auto"/>
              </w:rPr>
            </w:pPr>
            <w:r>
              <w:rPr>
                <w:color w:val="auto"/>
              </w:rPr>
              <w:t>2</w:t>
            </w:r>
            <w:r>
              <w:rPr>
                <w:rFonts w:hint="eastAsia" w:cs="宋体"/>
                <w:color w:val="auto"/>
              </w:rPr>
              <w:t>、供应商须具备合法有效的营业执照，并具有独立的法人</w:t>
            </w:r>
          </w:p>
          <w:p>
            <w:pPr>
              <w:rPr>
                <w:color w:val="auto"/>
              </w:rPr>
            </w:pPr>
            <w:r>
              <w:rPr>
                <w:rFonts w:hint="eastAsia" w:cs="宋体"/>
                <w:color w:val="auto"/>
              </w:rPr>
              <w:t>资格，同时在人员、设备、资金等方面具有相应的供货及安</w:t>
            </w:r>
          </w:p>
          <w:p>
            <w:pPr>
              <w:rPr>
                <w:color w:val="auto"/>
              </w:rPr>
            </w:pPr>
            <w:r>
              <w:rPr>
                <w:rFonts w:hint="eastAsia" w:cs="宋体"/>
                <w:color w:val="auto"/>
              </w:rPr>
              <w:t>装能力；</w:t>
            </w:r>
          </w:p>
          <w:p>
            <w:pPr>
              <w:rPr>
                <w:color w:val="auto"/>
              </w:rPr>
            </w:pPr>
            <w:r>
              <w:rPr>
                <w:color w:val="auto"/>
              </w:rPr>
              <w:t xml:space="preserve">3 </w:t>
            </w:r>
            <w:r>
              <w:rPr>
                <w:rFonts w:hint="eastAsia" w:cs="宋体"/>
                <w:color w:val="auto"/>
              </w:rPr>
              <w:t>、</w:t>
            </w:r>
            <w:r>
              <w:rPr>
                <w:color w:val="auto"/>
              </w:rPr>
              <w:t xml:space="preserve"> </w:t>
            </w:r>
            <w:r>
              <w:rPr>
                <w:rFonts w:hint="eastAsia" w:cs="宋体"/>
                <w:color w:val="auto"/>
              </w:rPr>
              <w:t>供</w:t>
            </w:r>
            <w:r>
              <w:rPr>
                <w:color w:val="auto"/>
              </w:rPr>
              <w:t xml:space="preserve"> </w:t>
            </w:r>
            <w:r>
              <w:rPr>
                <w:rFonts w:hint="eastAsia" w:cs="宋体"/>
                <w:color w:val="auto"/>
              </w:rPr>
              <w:t>应</w:t>
            </w:r>
            <w:r>
              <w:rPr>
                <w:color w:val="auto"/>
              </w:rPr>
              <w:t xml:space="preserve"> </w:t>
            </w:r>
            <w:r>
              <w:rPr>
                <w:rFonts w:hint="eastAsia" w:cs="宋体"/>
                <w:color w:val="auto"/>
              </w:rPr>
              <w:t>商</w:t>
            </w:r>
            <w:r>
              <w:rPr>
                <w:color w:val="auto"/>
              </w:rPr>
              <w:t xml:space="preserve"> </w:t>
            </w:r>
            <w:r>
              <w:rPr>
                <w:rFonts w:hint="eastAsia" w:cs="宋体"/>
                <w:color w:val="auto"/>
              </w:rPr>
              <w:t>须</w:t>
            </w:r>
            <w:r>
              <w:rPr>
                <w:color w:val="auto"/>
              </w:rPr>
              <w:t xml:space="preserve"> </w:t>
            </w:r>
            <w:r>
              <w:rPr>
                <w:rFonts w:hint="eastAsia" w:cs="宋体"/>
                <w:color w:val="auto"/>
              </w:rPr>
              <w:t>具</w:t>
            </w:r>
            <w:r>
              <w:rPr>
                <w:color w:val="auto"/>
              </w:rPr>
              <w:t xml:space="preserve"> </w:t>
            </w:r>
            <w:r>
              <w:rPr>
                <w:rFonts w:hint="eastAsia" w:cs="宋体"/>
                <w:color w:val="auto"/>
              </w:rPr>
              <w:t>有</w:t>
            </w:r>
            <w:r>
              <w:rPr>
                <w:color w:val="auto"/>
              </w:rPr>
              <w:t xml:space="preserve"> </w:t>
            </w:r>
            <w:r>
              <w:rPr>
                <w:rFonts w:hint="eastAsia" w:cs="宋体"/>
                <w:color w:val="auto"/>
              </w:rPr>
              <w:t>良</w:t>
            </w:r>
            <w:r>
              <w:rPr>
                <w:color w:val="auto"/>
              </w:rPr>
              <w:t xml:space="preserve"> </w:t>
            </w:r>
            <w:r>
              <w:rPr>
                <w:rFonts w:hint="eastAsia" w:cs="宋体"/>
                <w:color w:val="auto"/>
              </w:rPr>
              <w:t>好</w:t>
            </w:r>
            <w:r>
              <w:rPr>
                <w:color w:val="auto"/>
              </w:rPr>
              <w:t xml:space="preserve"> </w:t>
            </w:r>
            <w:r>
              <w:rPr>
                <w:rFonts w:hint="eastAsia" w:cs="宋体"/>
                <w:color w:val="auto"/>
              </w:rPr>
              <w:t>的</w:t>
            </w:r>
            <w:r>
              <w:rPr>
                <w:color w:val="auto"/>
              </w:rPr>
              <w:t xml:space="preserve"> </w:t>
            </w:r>
            <w:r>
              <w:rPr>
                <w:rFonts w:hint="eastAsia" w:cs="宋体"/>
                <w:color w:val="auto"/>
              </w:rPr>
              <w:t>商</w:t>
            </w:r>
            <w:r>
              <w:rPr>
                <w:color w:val="auto"/>
              </w:rPr>
              <w:t xml:space="preserve"> </w:t>
            </w:r>
            <w:r>
              <w:rPr>
                <w:rFonts w:hint="eastAsia" w:cs="宋体"/>
                <w:color w:val="auto"/>
              </w:rPr>
              <w:t>业</w:t>
            </w:r>
            <w:r>
              <w:rPr>
                <w:color w:val="auto"/>
              </w:rPr>
              <w:t xml:space="preserve"> </w:t>
            </w:r>
            <w:r>
              <w:rPr>
                <w:rFonts w:hint="eastAsia" w:cs="宋体"/>
                <w:color w:val="auto"/>
              </w:rPr>
              <w:t>信</w:t>
            </w:r>
            <w:r>
              <w:rPr>
                <w:color w:val="auto"/>
              </w:rPr>
              <w:t xml:space="preserve"> </w:t>
            </w:r>
            <w:r>
              <w:rPr>
                <w:rFonts w:hint="eastAsia" w:cs="宋体"/>
                <w:color w:val="auto"/>
              </w:rPr>
              <w:t>誉</w:t>
            </w:r>
            <w:r>
              <w:rPr>
                <w:color w:val="auto"/>
              </w:rPr>
              <w:t xml:space="preserve"> </w:t>
            </w:r>
            <w:r>
              <w:rPr>
                <w:rFonts w:hint="eastAsia" w:cs="宋体"/>
                <w:color w:val="auto"/>
              </w:rPr>
              <w:t>，</w:t>
            </w:r>
            <w:r>
              <w:rPr>
                <w:color w:val="auto"/>
              </w:rPr>
              <w:t xml:space="preserve"> </w:t>
            </w:r>
            <w:r>
              <w:rPr>
                <w:rFonts w:hint="eastAsia" w:cs="宋体"/>
                <w:color w:val="auto"/>
              </w:rPr>
              <w:t>经</w:t>
            </w:r>
            <w:r>
              <w:rPr>
                <w:color w:val="auto"/>
              </w:rPr>
              <w:t xml:space="preserve"> </w:t>
            </w:r>
            <w:r>
              <w:rPr>
                <w:rFonts w:hint="eastAsia" w:cs="宋体"/>
                <w:color w:val="auto"/>
              </w:rPr>
              <w:t>信</w:t>
            </w:r>
            <w:r>
              <w:rPr>
                <w:color w:val="auto"/>
              </w:rPr>
              <w:t xml:space="preserve"> </w:t>
            </w:r>
            <w:r>
              <w:rPr>
                <w:rFonts w:hint="eastAsia" w:cs="宋体"/>
                <w:color w:val="auto"/>
              </w:rPr>
              <w:t>用</w:t>
            </w:r>
            <w:r>
              <w:rPr>
                <w:color w:val="auto"/>
              </w:rPr>
              <w:t xml:space="preserve"> </w:t>
            </w:r>
            <w:r>
              <w:rPr>
                <w:rFonts w:hint="eastAsia" w:cs="宋体"/>
                <w:color w:val="auto"/>
              </w:rPr>
              <w:t>中</w:t>
            </w:r>
            <w:r>
              <w:rPr>
                <w:color w:val="auto"/>
              </w:rPr>
              <w:t xml:space="preserve"> </w:t>
            </w:r>
            <w:r>
              <w:rPr>
                <w:rFonts w:hint="eastAsia" w:cs="宋体"/>
                <w:color w:val="auto"/>
              </w:rPr>
              <w:t>国</w:t>
            </w:r>
          </w:p>
          <w:p>
            <w:pPr>
              <w:rPr>
                <w:color w:val="auto"/>
              </w:rPr>
            </w:pPr>
            <w:r>
              <w:rPr>
                <w:rFonts w:hint="eastAsia" w:cs="宋体"/>
                <w:color w:val="auto"/>
              </w:rPr>
              <w:t>（</w:t>
            </w:r>
            <w:r>
              <w:rPr>
                <w:color w:val="auto"/>
              </w:rPr>
              <w:t xml:space="preserve"> www.creditchina.gov.cn </w:t>
            </w:r>
            <w:r>
              <w:rPr>
                <w:rFonts w:hint="eastAsia" w:cs="宋体"/>
                <w:color w:val="auto"/>
              </w:rPr>
              <w:t>）</w:t>
            </w:r>
            <w:r>
              <w:rPr>
                <w:color w:val="auto"/>
              </w:rPr>
              <w:t xml:space="preserve"> </w:t>
            </w:r>
            <w:r>
              <w:rPr>
                <w:rFonts w:hint="eastAsia" w:cs="宋体"/>
                <w:color w:val="auto"/>
              </w:rPr>
              <w:t>、</w:t>
            </w:r>
            <w:r>
              <w:rPr>
                <w:color w:val="auto"/>
              </w:rPr>
              <w:t xml:space="preserve"> </w:t>
            </w:r>
            <w:r>
              <w:rPr>
                <w:rFonts w:hint="eastAsia" w:cs="宋体"/>
                <w:color w:val="auto"/>
              </w:rPr>
              <w:t>中</w:t>
            </w:r>
            <w:r>
              <w:rPr>
                <w:color w:val="auto"/>
              </w:rPr>
              <w:t xml:space="preserve"> </w:t>
            </w:r>
            <w:r>
              <w:rPr>
                <w:rFonts w:hint="eastAsia" w:cs="宋体"/>
                <w:color w:val="auto"/>
              </w:rPr>
              <w:t>国</w:t>
            </w:r>
            <w:r>
              <w:rPr>
                <w:color w:val="auto"/>
              </w:rPr>
              <w:t xml:space="preserve"> </w:t>
            </w:r>
            <w:r>
              <w:rPr>
                <w:rFonts w:hint="eastAsia" w:cs="宋体"/>
                <w:color w:val="auto"/>
              </w:rPr>
              <w:t>政</w:t>
            </w:r>
            <w:r>
              <w:rPr>
                <w:color w:val="auto"/>
              </w:rPr>
              <w:t xml:space="preserve"> </w:t>
            </w:r>
            <w:r>
              <w:rPr>
                <w:rFonts w:hint="eastAsia" w:cs="宋体"/>
                <w:color w:val="auto"/>
              </w:rPr>
              <w:t>府</w:t>
            </w:r>
            <w:r>
              <w:rPr>
                <w:color w:val="auto"/>
              </w:rPr>
              <w:t xml:space="preserve"> </w:t>
            </w:r>
            <w:r>
              <w:rPr>
                <w:rFonts w:hint="eastAsia" w:cs="宋体"/>
                <w:color w:val="auto"/>
              </w:rPr>
              <w:t>采</w:t>
            </w:r>
            <w:r>
              <w:rPr>
                <w:color w:val="auto"/>
              </w:rPr>
              <w:t xml:space="preserve"> </w:t>
            </w:r>
            <w:r>
              <w:rPr>
                <w:rFonts w:hint="eastAsia" w:cs="宋体"/>
                <w:color w:val="auto"/>
              </w:rPr>
              <w:t>购</w:t>
            </w:r>
            <w:r>
              <w:rPr>
                <w:color w:val="auto"/>
              </w:rPr>
              <w:t xml:space="preserve"> </w:t>
            </w:r>
            <w:r>
              <w:rPr>
                <w:rFonts w:hint="eastAsia" w:cs="宋体"/>
                <w:color w:val="auto"/>
              </w:rPr>
              <w:t>网</w:t>
            </w:r>
          </w:p>
          <w:p>
            <w:pPr>
              <w:rPr>
                <w:color w:val="auto"/>
              </w:rPr>
            </w:pPr>
            <w:r>
              <w:rPr>
                <w:rFonts w:hint="eastAsia" w:cs="宋体"/>
                <w:color w:val="auto"/>
              </w:rPr>
              <w:t>（</w:t>
            </w:r>
            <w:r>
              <w:rPr>
                <w:color w:val="auto"/>
              </w:rPr>
              <w:t>www.ccgp.gov.cn</w:t>
            </w:r>
            <w:r>
              <w:rPr>
                <w:rFonts w:hint="eastAsia" w:cs="宋体"/>
                <w:color w:val="auto"/>
              </w:rPr>
              <w:t>）、中华人民共和国最高人民法院官网</w:t>
            </w:r>
          </w:p>
          <w:p>
            <w:pPr>
              <w:rPr>
                <w:color w:val="auto"/>
              </w:rPr>
            </w:pPr>
            <w:r>
              <w:rPr>
                <w:color w:val="auto"/>
              </w:rPr>
              <w:t>(http://www.court.gov.cn/)</w:t>
            </w:r>
            <w:r>
              <w:rPr>
                <w:rFonts w:hint="eastAsia" w:cs="宋体"/>
                <w:color w:val="auto"/>
              </w:rPr>
              <w:t>渠道查询后，列入失信被执行</w:t>
            </w:r>
          </w:p>
          <w:p>
            <w:pPr>
              <w:rPr>
                <w:color w:val="auto"/>
              </w:rPr>
            </w:pPr>
            <w:r>
              <w:rPr>
                <w:rFonts w:hint="eastAsia" w:cs="宋体"/>
                <w:color w:val="auto"/>
              </w:rPr>
              <w:t>人、重大税收违法案件当事人名单、政府采购严重违法失信</w:t>
            </w:r>
          </w:p>
          <w:p>
            <w:pPr>
              <w:rPr>
                <w:color w:val="auto"/>
              </w:rPr>
            </w:pPr>
            <w:r>
              <w:rPr>
                <w:rFonts w:hint="eastAsia" w:cs="宋体"/>
                <w:color w:val="auto"/>
              </w:rPr>
              <w:t>行为记录名单的，取消投标资格。（提供“信用中国”网站</w:t>
            </w:r>
          </w:p>
          <w:p>
            <w:pPr>
              <w:rPr>
                <w:color w:val="auto"/>
              </w:rPr>
            </w:pPr>
            <w:r>
              <w:rPr>
                <w:rFonts w:hint="eastAsia" w:cs="宋体"/>
                <w:color w:val="auto"/>
              </w:rPr>
              <w:t>无任何不良记录的查询截图，时间为磋商截止时间前</w:t>
            </w:r>
            <w:r>
              <w:rPr>
                <w:color w:val="auto"/>
              </w:rPr>
              <w:t xml:space="preserve"> </w:t>
            </w:r>
            <w:r>
              <w:rPr>
                <w:rFonts w:hint="eastAsia"/>
                <w:color w:val="auto"/>
                <w:lang w:val="en-US" w:eastAsia="zh-CN"/>
              </w:rPr>
              <w:t>1</w:t>
            </w:r>
            <w:r>
              <w:rPr>
                <w:color w:val="auto"/>
              </w:rPr>
              <w:t xml:space="preserve">0 </w:t>
            </w:r>
            <w:r>
              <w:rPr>
                <w:rFonts w:hint="eastAsia" w:cs="宋体"/>
                <w:color w:val="auto"/>
              </w:rPr>
              <w:t>天</w:t>
            </w:r>
          </w:p>
          <w:p>
            <w:pPr>
              <w:rPr>
                <w:color w:val="auto"/>
              </w:rPr>
            </w:pPr>
            <w:r>
              <w:rPr>
                <w:rFonts w:hint="eastAsia" w:cs="宋体"/>
                <w:color w:val="auto"/>
              </w:rPr>
              <w:t>内）；</w:t>
            </w:r>
          </w:p>
          <w:p>
            <w:pPr>
              <w:rPr>
                <w:color w:val="auto"/>
                <w:lang w:val="zh-CN"/>
              </w:rPr>
            </w:pPr>
            <w:r>
              <w:rPr>
                <w:color w:val="auto"/>
              </w:rPr>
              <w:t>4</w:t>
            </w:r>
            <w:r>
              <w:rPr>
                <w:rFonts w:hint="eastAsia" w:cs="宋体"/>
                <w:color w:val="auto"/>
              </w:rPr>
              <w:t>、本项目不接受联合体投标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公告发布时间</w:t>
            </w:r>
          </w:p>
        </w:tc>
        <w:tc>
          <w:tcPr>
            <w:tcW w:w="7167" w:type="dxa"/>
            <w:vAlign w:val="center"/>
          </w:tcPr>
          <w:p>
            <w:pPr>
              <w:rPr>
                <w:color w:val="auto"/>
              </w:rPr>
            </w:pPr>
            <w:r>
              <w:rPr>
                <w:rFonts w:cs="Arial"/>
                <w:color w:val="auto"/>
              </w:rPr>
              <w:t>20</w:t>
            </w:r>
            <w:r>
              <w:rPr>
                <w:rFonts w:hint="eastAsia" w:cs="Arial"/>
                <w:color w:val="auto"/>
                <w:lang w:val="en-US" w:eastAsia="zh-CN"/>
              </w:rPr>
              <w:t>20</w:t>
            </w:r>
            <w:r>
              <w:rPr>
                <w:rFonts w:cs="Arial"/>
                <w:color w:val="auto"/>
              </w:rPr>
              <w:t>年</w:t>
            </w:r>
            <w:r>
              <w:rPr>
                <w:rFonts w:hint="eastAsia" w:cs="Arial"/>
                <w:color w:val="auto"/>
                <w:lang w:val="en-US" w:eastAsia="zh-CN"/>
              </w:rPr>
              <w:t>09</w:t>
            </w:r>
            <w:r>
              <w:rPr>
                <w:rFonts w:cs="Arial"/>
                <w:color w:val="auto"/>
              </w:rPr>
              <w:t>月</w:t>
            </w:r>
            <w:r>
              <w:rPr>
                <w:rFonts w:hint="eastAsia" w:cs="Arial"/>
                <w:color w:val="auto"/>
                <w:lang w:val="en-US" w:eastAsia="zh-CN"/>
              </w:rPr>
              <w:t>18</w:t>
            </w:r>
            <w:r>
              <w:rPr>
                <w:rFonts w:cs="Arial"/>
                <w:color w:val="auto"/>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磋商文件发售</w:t>
            </w:r>
          </w:p>
          <w:p>
            <w:pPr>
              <w:jc w:val="center"/>
              <w:rPr>
                <w:color w:val="auto"/>
              </w:rPr>
            </w:pPr>
            <w:r>
              <w:rPr>
                <w:rFonts w:hint="eastAsia" w:cs="宋体"/>
                <w:color w:val="auto"/>
              </w:rPr>
              <w:t>起止时间</w:t>
            </w:r>
          </w:p>
        </w:tc>
        <w:tc>
          <w:tcPr>
            <w:tcW w:w="7167" w:type="dxa"/>
            <w:vAlign w:val="center"/>
          </w:tcPr>
          <w:p>
            <w:pPr>
              <w:rPr>
                <w:color w:val="auto"/>
              </w:rPr>
            </w:pPr>
            <w:r>
              <w:rPr>
                <w:rFonts w:cs="Arial"/>
                <w:color w:val="auto"/>
              </w:rPr>
              <w:t>20</w:t>
            </w:r>
            <w:r>
              <w:rPr>
                <w:rFonts w:hint="eastAsia" w:cs="Arial"/>
                <w:color w:val="auto"/>
                <w:lang w:val="en-US" w:eastAsia="zh-CN"/>
              </w:rPr>
              <w:t>20</w:t>
            </w:r>
            <w:r>
              <w:rPr>
                <w:rFonts w:cs="Arial"/>
                <w:color w:val="auto"/>
              </w:rPr>
              <w:t>年</w:t>
            </w:r>
            <w:r>
              <w:rPr>
                <w:rFonts w:hint="eastAsia" w:cs="Arial"/>
                <w:color w:val="auto"/>
                <w:lang w:val="en-US" w:eastAsia="zh-CN"/>
              </w:rPr>
              <w:t>09</w:t>
            </w:r>
            <w:r>
              <w:rPr>
                <w:rFonts w:cs="Arial"/>
                <w:color w:val="auto"/>
              </w:rPr>
              <w:t>月</w:t>
            </w:r>
            <w:r>
              <w:rPr>
                <w:rFonts w:hint="eastAsia" w:cs="Arial"/>
                <w:color w:val="auto"/>
                <w:lang w:val="en-US" w:eastAsia="zh-CN"/>
              </w:rPr>
              <w:t>21</w:t>
            </w:r>
            <w:r>
              <w:rPr>
                <w:rFonts w:cs="Arial"/>
                <w:color w:val="auto"/>
              </w:rPr>
              <w:t>日至</w:t>
            </w:r>
            <w:r>
              <w:rPr>
                <w:rFonts w:hint="eastAsia" w:cs="Arial"/>
                <w:color w:val="auto"/>
                <w:lang w:val="en-US" w:eastAsia="zh-CN"/>
              </w:rPr>
              <w:t>2020</w:t>
            </w:r>
            <w:r>
              <w:rPr>
                <w:rFonts w:cs="Arial"/>
                <w:color w:val="auto"/>
              </w:rPr>
              <w:t>年</w:t>
            </w:r>
            <w:r>
              <w:rPr>
                <w:rFonts w:hint="eastAsia" w:cs="Arial"/>
                <w:color w:val="auto"/>
                <w:lang w:val="en-US" w:eastAsia="zh-CN"/>
              </w:rPr>
              <w:t>09</w:t>
            </w:r>
            <w:r>
              <w:rPr>
                <w:rFonts w:cs="Arial"/>
                <w:color w:val="auto"/>
              </w:rPr>
              <w:t>月</w:t>
            </w:r>
            <w:r>
              <w:rPr>
                <w:rFonts w:hint="eastAsia" w:cs="Arial"/>
                <w:color w:val="auto"/>
                <w:lang w:val="en-US" w:eastAsia="zh-CN"/>
              </w:rPr>
              <w:t>25</w:t>
            </w:r>
            <w:r>
              <w:rPr>
                <w:rFonts w:cs="Arial"/>
                <w:color w:val="auto"/>
              </w:rPr>
              <w:t>日上午0</w:t>
            </w:r>
            <w:r>
              <w:rPr>
                <w:rFonts w:hint="eastAsia" w:cs="Arial"/>
                <w:color w:val="auto"/>
                <w:lang w:val="en-US" w:eastAsia="zh-CN"/>
              </w:rPr>
              <w:t>9</w:t>
            </w:r>
            <w:r>
              <w:rPr>
                <w:rFonts w:cs="Arial"/>
                <w:color w:val="auto"/>
              </w:rPr>
              <w:t>：</w:t>
            </w:r>
            <w:r>
              <w:rPr>
                <w:rFonts w:hint="eastAsia" w:cs="Arial"/>
                <w:color w:val="auto"/>
                <w:lang w:val="en-US" w:eastAsia="zh-CN"/>
              </w:rPr>
              <w:t>0</w:t>
            </w:r>
            <w:r>
              <w:rPr>
                <w:rFonts w:cs="Arial"/>
                <w:color w:val="auto"/>
              </w:rPr>
              <w:t>0-12：00，下午14：30-1</w:t>
            </w:r>
            <w:r>
              <w:rPr>
                <w:rFonts w:hint="eastAsia" w:cs="Arial"/>
                <w:color w:val="auto"/>
                <w:lang w:val="en-US" w:eastAsia="zh-CN"/>
              </w:rPr>
              <w:t>7</w:t>
            </w:r>
            <w:r>
              <w:rPr>
                <w:rFonts w:cs="Arial"/>
                <w:color w:val="auto"/>
              </w:rPr>
              <w:t>：</w:t>
            </w:r>
            <w:r>
              <w:rPr>
                <w:rFonts w:hint="eastAsia" w:cs="Arial"/>
                <w:color w:val="auto"/>
                <w:lang w:val="en-US" w:eastAsia="zh-CN"/>
              </w:rPr>
              <w:t>3</w:t>
            </w:r>
            <w:r>
              <w:rPr>
                <w:rFonts w:cs="Arial"/>
                <w:color w:val="auto"/>
              </w:rPr>
              <w:t>0（节假日除外）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磋商文件发售方式</w:t>
            </w:r>
          </w:p>
        </w:tc>
        <w:tc>
          <w:tcPr>
            <w:tcW w:w="7167" w:type="dxa"/>
            <w:vAlign w:val="center"/>
          </w:tcPr>
          <w:p>
            <w:pPr>
              <w:rPr>
                <w:color w:val="auto"/>
              </w:rPr>
            </w:pPr>
            <w:r>
              <w:rPr>
                <w:rFonts w:hint="eastAsia" w:cs="宋体"/>
                <w:color w:val="auto"/>
                <w:lang w:val="zh-CN"/>
              </w:rPr>
              <w:t>现场洽购</w:t>
            </w:r>
            <w:r>
              <w:rPr>
                <w:rFonts w:hint="eastAsia" w:cs="宋体"/>
                <w:color w:val="auto"/>
              </w:rPr>
              <w:t>或邮寄；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磋商文件售价</w:t>
            </w:r>
          </w:p>
        </w:tc>
        <w:tc>
          <w:tcPr>
            <w:tcW w:w="7167" w:type="dxa"/>
            <w:vAlign w:val="center"/>
          </w:tcPr>
          <w:p>
            <w:pPr>
              <w:rPr>
                <w:color w:val="auto"/>
              </w:rPr>
            </w:pPr>
            <w:r>
              <w:rPr>
                <w:rFonts w:hint="eastAsia" w:cs="宋体"/>
                <w:color w:val="auto"/>
              </w:rPr>
              <w:t>人民币</w:t>
            </w:r>
            <w:r>
              <w:rPr>
                <w:rFonts w:hint="eastAsia"/>
                <w:color w:val="auto"/>
                <w:lang w:val="en-US" w:eastAsia="zh-CN"/>
              </w:rPr>
              <w:t>5</w:t>
            </w:r>
            <w:r>
              <w:rPr>
                <w:color w:val="auto"/>
              </w:rPr>
              <w:t>00</w:t>
            </w:r>
            <w:r>
              <w:rPr>
                <w:rFonts w:hint="eastAsia" w:cs="宋体"/>
                <w:color w:val="auto"/>
                <w:lang w:val="zh-CN"/>
              </w:rPr>
              <w:t>元</w:t>
            </w:r>
            <w:r>
              <w:rPr>
                <w:color w:val="auto"/>
              </w:rPr>
              <w:t>/</w:t>
            </w:r>
            <w:r>
              <w:rPr>
                <w:rFonts w:hint="eastAsia" w:cs="宋体"/>
                <w:color w:val="auto"/>
              </w:rPr>
              <w:t>包</w:t>
            </w:r>
            <w:r>
              <w:rPr>
                <w:rFonts w:hint="eastAsia" w:cs="宋体"/>
                <w:color w:val="auto"/>
                <w:lang w:val="zh-CN"/>
              </w:rPr>
              <w:t>（磋商文件售后不退，投标资格不能转让）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磋商文件发售地点</w:t>
            </w:r>
          </w:p>
        </w:tc>
        <w:tc>
          <w:tcPr>
            <w:tcW w:w="7167" w:type="dxa"/>
            <w:vAlign w:val="center"/>
          </w:tcPr>
          <w:p>
            <w:pPr>
              <w:rPr>
                <w:rFonts w:hint="default" w:eastAsia="宋体"/>
                <w:color w:val="auto"/>
                <w:lang w:val="en-US" w:eastAsia="zh-CN"/>
              </w:rPr>
            </w:pPr>
            <w:r>
              <w:rPr>
                <w:rFonts w:hint="eastAsia" w:cs="宋体"/>
                <w:color w:val="auto"/>
                <w:lang w:val="en-US" w:eastAsia="zh-CN"/>
              </w:rPr>
              <w:t>青海省西宁市五四大街隆中景苑2期1单元1804室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购买磋商文件时</w:t>
            </w:r>
          </w:p>
          <w:p>
            <w:pPr>
              <w:jc w:val="center"/>
              <w:rPr>
                <w:color w:val="auto"/>
              </w:rPr>
            </w:pPr>
            <w:r>
              <w:rPr>
                <w:rFonts w:hint="eastAsia" w:cs="宋体"/>
                <w:color w:val="auto"/>
              </w:rPr>
              <w:t>应提供材料</w:t>
            </w:r>
          </w:p>
        </w:tc>
        <w:tc>
          <w:tcPr>
            <w:tcW w:w="7167" w:type="dxa"/>
            <w:vAlign w:val="center"/>
          </w:tcPr>
          <w:p>
            <w:pPr>
              <w:autoSpaceDE w:val="0"/>
              <w:autoSpaceDN w:val="0"/>
              <w:spacing w:line="240" w:lineRule="auto"/>
              <w:rPr>
                <w:rFonts w:ascii="宋体"/>
                <w:color w:val="auto"/>
              </w:rPr>
            </w:pPr>
            <w:r>
              <w:rPr>
                <w:rFonts w:hint="eastAsia" w:ascii="宋体" w:hAnsi="宋体" w:cs="宋体"/>
                <w:color w:val="auto"/>
              </w:rPr>
              <w:t>投标人的营业执照复印件、组织机构代码证复印件、税务登记证复印件、公司介绍信及购买人身份证复印件。以上资料除原件外均需加盖公章。（</w:t>
            </w:r>
            <w:r>
              <w:rPr>
                <w:rFonts w:hint="eastAsia" w:cs="宋体"/>
                <w:color w:val="auto"/>
              </w:rPr>
              <w:t>青海恒睿招标代理有限公司</w:t>
            </w:r>
            <w:r>
              <w:rPr>
                <w:rFonts w:hint="eastAsia" w:ascii="宋体" w:hAnsi="宋体" w:cs="宋体"/>
                <w:color w:val="auto"/>
              </w:rPr>
              <w:t>对以上资料留存备案。）</w:t>
            </w:r>
          </w:p>
          <w:p>
            <w:pPr>
              <w:spacing w:line="240" w:lineRule="auto"/>
              <w:rPr>
                <w:color w:val="auto"/>
              </w:rPr>
            </w:pPr>
            <w:r>
              <w:rPr>
                <w:rFonts w:hint="eastAsia" w:ascii="宋体" w:hAnsi="宋体" w:cs="宋体"/>
                <w:color w:val="auto"/>
              </w:rPr>
              <w:t>注：需邮购标书的投标人应将以上材料扫描后发至我公司联系邮箱，在邮件中标明购买采购项目名称、采购文件编号、联系人及联系方式，并与我公司工作人员进行联系确认。同时将以上资料邮寄至</w:t>
            </w:r>
            <w:r>
              <w:rPr>
                <w:rFonts w:hint="eastAsia" w:cs="宋体"/>
                <w:color w:val="auto"/>
              </w:rPr>
              <w:t>青海恒睿招标代理有限公司</w:t>
            </w:r>
            <w:r>
              <w:rPr>
                <w:rFonts w:hint="eastAsia" w:ascii="宋体" w:hAnsi="宋体" w:cs="宋体"/>
                <w:color w:val="auto"/>
              </w:rPr>
              <w:t>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29" w:type="dxa"/>
            <w:vAlign w:val="center"/>
          </w:tcPr>
          <w:p>
            <w:pPr>
              <w:jc w:val="center"/>
              <w:rPr>
                <w:color w:val="auto"/>
              </w:rPr>
            </w:pPr>
            <w:r>
              <w:rPr>
                <w:rFonts w:hint="eastAsia" w:cs="宋体"/>
                <w:color w:val="auto"/>
              </w:rPr>
              <w:t>响应文件递交截止时间</w:t>
            </w:r>
          </w:p>
        </w:tc>
        <w:tc>
          <w:tcPr>
            <w:tcW w:w="7167" w:type="dxa"/>
            <w:vAlign w:val="center"/>
          </w:tcPr>
          <w:p>
            <w:pPr>
              <w:rPr>
                <w:color w:val="auto"/>
                <w:lang w:val="zh-CN"/>
              </w:rPr>
            </w:pPr>
            <w:r>
              <w:rPr>
                <w:rFonts w:cs="Arial"/>
                <w:color w:val="auto"/>
              </w:rPr>
              <w:t>20</w:t>
            </w:r>
            <w:r>
              <w:rPr>
                <w:rFonts w:hint="eastAsia" w:cs="Arial"/>
                <w:color w:val="auto"/>
                <w:lang w:val="en-US" w:eastAsia="zh-CN"/>
              </w:rPr>
              <w:t>20</w:t>
            </w:r>
            <w:r>
              <w:rPr>
                <w:rFonts w:cs="Arial"/>
                <w:color w:val="auto"/>
              </w:rPr>
              <w:t>年</w:t>
            </w:r>
            <w:r>
              <w:rPr>
                <w:rFonts w:hint="eastAsia" w:cs="Arial"/>
                <w:color w:val="auto"/>
                <w:lang w:val="en-US" w:eastAsia="zh-CN"/>
              </w:rPr>
              <w:t>09</w:t>
            </w:r>
            <w:r>
              <w:rPr>
                <w:rFonts w:cs="Arial"/>
                <w:color w:val="auto"/>
              </w:rPr>
              <w:t>月</w:t>
            </w:r>
            <w:r>
              <w:rPr>
                <w:rFonts w:hint="eastAsia" w:cs="Arial"/>
                <w:color w:val="auto"/>
                <w:lang w:val="en-US" w:eastAsia="zh-CN"/>
              </w:rPr>
              <w:t>30</w:t>
            </w:r>
            <w:r>
              <w:rPr>
                <w:rFonts w:cs="Arial"/>
                <w:color w:val="auto"/>
              </w:rPr>
              <w:t>日</w:t>
            </w:r>
            <w:r>
              <w:rPr>
                <w:rFonts w:hint="eastAsia" w:cs="Arial"/>
                <w:color w:val="auto"/>
                <w:lang w:eastAsia="zh-CN"/>
              </w:rPr>
              <w:t>上</w:t>
            </w:r>
            <w:r>
              <w:rPr>
                <w:rFonts w:cs="Arial"/>
                <w:color w:val="auto"/>
              </w:rPr>
              <w:t>午</w:t>
            </w:r>
            <w:r>
              <w:rPr>
                <w:rFonts w:hint="eastAsia" w:cs="Arial"/>
                <w:color w:val="auto"/>
                <w:lang w:val="en-US" w:eastAsia="zh-CN"/>
              </w:rPr>
              <w:t>10</w:t>
            </w:r>
            <w:r>
              <w:rPr>
                <w:rFonts w:cs="Arial"/>
                <w:color w:val="auto"/>
              </w:rPr>
              <w:t>：</w:t>
            </w:r>
            <w:r>
              <w:rPr>
                <w:rFonts w:hint="eastAsia" w:cs="Arial"/>
                <w:color w:val="auto"/>
                <w:lang w:val="en-US" w:eastAsia="zh-CN"/>
              </w:rPr>
              <w:t>3</w:t>
            </w:r>
            <w:r>
              <w:rPr>
                <w:rFonts w:cs="Arial"/>
                <w:color w:val="auto"/>
              </w:rPr>
              <w:t>0整（北京时间）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磋商时间</w:t>
            </w:r>
          </w:p>
        </w:tc>
        <w:tc>
          <w:tcPr>
            <w:tcW w:w="7167" w:type="dxa"/>
            <w:vAlign w:val="center"/>
          </w:tcPr>
          <w:p>
            <w:pPr>
              <w:rPr>
                <w:color w:val="auto"/>
                <w:lang w:val="zh-CN"/>
              </w:rPr>
            </w:pPr>
            <w:r>
              <w:rPr>
                <w:rFonts w:cs="Arial"/>
                <w:color w:val="auto"/>
              </w:rPr>
              <w:t>20</w:t>
            </w:r>
            <w:r>
              <w:rPr>
                <w:rFonts w:hint="eastAsia" w:cs="Arial"/>
                <w:color w:val="auto"/>
                <w:lang w:val="en-US" w:eastAsia="zh-CN"/>
              </w:rPr>
              <w:t>20</w:t>
            </w:r>
            <w:r>
              <w:rPr>
                <w:rFonts w:cs="Arial"/>
                <w:color w:val="auto"/>
              </w:rPr>
              <w:t>年</w:t>
            </w:r>
            <w:r>
              <w:rPr>
                <w:rFonts w:hint="eastAsia" w:cs="Arial"/>
                <w:color w:val="auto"/>
                <w:lang w:val="en-US" w:eastAsia="zh-CN"/>
              </w:rPr>
              <w:t>09</w:t>
            </w:r>
            <w:r>
              <w:rPr>
                <w:rFonts w:cs="Arial"/>
                <w:color w:val="auto"/>
              </w:rPr>
              <w:t>月</w:t>
            </w:r>
            <w:r>
              <w:rPr>
                <w:rFonts w:hint="eastAsia" w:cs="Arial"/>
                <w:color w:val="auto"/>
                <w:lang w:val="en-US" w:eastAsia="zh-CN"/>
              </w:rPr>
              <w:t>30</w:t>
            </w:r>
            <w:r>
              <w:rPr>
                <w:rFonts w:cs="Arial"/>
                <w:color w:val="auto"/>
              </w:rPr>
              <w:t>日</w:t>
            </w:r>
            <w:r>
              <w:rPr>
                <w:rFonts w:hint="eastAsia" w:cs="Arial"/>
                <w:color w:val="auto"/>
                <w:lang w:eastAsia="zh-CN"/>
              </w:rPr>
              <w:t>上</w:t>
            </w:r>
            <w:r>
              <w:rPr>
                <w:rFonts w:cs="Arial"/>
                <w:color w:val="auto"/>
              </w:rPr>
              <w:t>午</w:t>
            </w:r>
            <w:r>
              <w:rPr>
                <w:rFonts w:hint="eastAsia" w:cs="Arial"/>
                <w:color w:val="auto"/>
                <w:lang w:val="en-US" w:eastAsia="zh-CN"/>
              </w:rPr>
              <w:t>10</w:t>
            </w:r>
            <w:r>
              <w:rPr>
                <w:rFonts w:cs="Arial"/>
                <w:color w:val="auto"/>
              </w:rPr>
              <w:t>：</w:t>
            </w:r>
            <w:r>
              <w:rPr>
                <w:rFonts w:hint="eastAsia" w:cs="Arial"/>
                <w:color w:val="auto"/>
                <w:lang w:val="en-US" w:eastAsia="zh-CN"/>
              </w:rPr>
              <w:t>3</w:t>
            </w:r>
            <w:r>
              <w:rPr>
                <w:rFonts w:cs="Arial"/>
                <w:color w:val="auto"/>
              </w:rPr>
              <w:t>0整（北京时间）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磋商及开标地点</w:t>
            </w:r>
          </w:p>
        </w:tc>
        <w:tc>
          <w:tcPr>
            <w:tcW w:w="7167" w:type="dxa"/>
            <w:vAlign w:val="center"/>
          </w:tcPr>
          <w:p>
            <w:pPr>
              <w:rPr>
                <w:rFonts w:hint="default" w:eastAsia="宋体"/>
                <w:color w:val="auto"/>
                <w:lang w:val="en-US" w:eastAsia="zh-CN"/>
              </w:rPr>
            </w:pPr>
            <w:r>
              <w:rPr>
                <w:rFonts w:hint="eastAsia" w:cs="宋体"/>
                <w:color w:val="auto"/>
              </w:rPr>
              <w:t>西宁市城西区</w:t>
            </w:r>
            <w:r>
              <w:rPr>
                <w:rFonts w:hint="eastAsia" w:cs="宋体"/>
                <w:color w:val="auto"/>
                <w:lang w:val="en-US" w:eastAsia="zh-CN"/>
              </w:rPr>
              <w:t>五四大街隆中景苑2期1单元1804室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采购人及联系人</w:t>
            </w:r>
          </w:p>
        </w:tc>
        <w:tc>
          <w:tcPr>
            <w:tcW w:w="7167" w:type="dxa"/>
            <w:vAlign w:val="center"/>
          </w:tcPr>
          <w:p>
            <w:pPr>
              <w:spacing w:line="240" w:lineRule="auto"/>
              <w:ind w:left="31680" w:hanging="1200" w:hangingChars="500"/>
              <w:jc w:val="both"/>
              <w:textAlignment w:val="baseline"/>
              <w:rPr>
                <w:rFonts w:hint="eastAsia" w:cs="宋体"/>
                <w:color w:val="auto"/>
                <w:lang w:eastAsia="zh-CN"/>
              </w:rPr>
            </w:pPr>
            <w:r>
              <w:rPr>
                <w:rFonts w:hint="eastAsia" w:cs="宋体"/>
                <w:color w:val="auto"/>
                <w:lang w:eastAsia="zh-CN"/>
              </w:rPr>
              <w:t>采购单位：</w:t>
            </w:r>
            <w:r>
              <w:rPr>
                <w:rFonts w:hint="eastAsia" w:ascii="宋体" w:hAnsi="宋体" w:cs="宋体"/>
                <w:color w:val="1D1B11"/>
                <w:u w:val="none"/>
                <w:lang w:val="en-US" w:eastAsia="zh-CN"/>
              </w:rPr>
              <w:t>都兰县民族中学</w:t>
            </w:r>
          </w:p>
          <w:p>
            <w:pPr>
              <w:spacing w:line="240" w:lineRule="auto"/>
              <w:ind w:left="31680" w:hanging="1200" w:hangingChars="500"/>
              <w:jc w:val="both"/>
              <w:textAlignment w:val="baseline"/>
              <w:rPr>
                <w:rFonts w:hint="default" w:cs="宋体"/>
                <w:color w:val="auto"/>
                <w:lang w:val="en-US" w:eastAsia="zh-CN"/>
              </w:rPr>
            </w:pPr>
            <w:r>
              <w:rPr>
                <w:rFonts w:hint="eastAsia" w:cs="宋体"/>
                <w:color w:val="auto"/>
                <w:lang w:eastAsia="zh-CN"/>
              </w:rPr>
              <w:t>联系人：</w:t>
            </w:r>
            <w:r>
              <w:rPr>
                <w:rFonts w:hint="eastAsia" w:cs="宋体"/>
                <w:color w:val="auto"/>
                <w:lang w:val="en-US" w:eastAsia="zh-CN"/>
              </w:rPr>
              <w:t>公保老师</w:t>
            </w:r>
          </w:p>
          <w:p>
            <w:pPr>
              <w:spacing w:line="240" w:lineRule="auto"/>
              <w:ind w:left="31680" w:hanging="1200" w:hangingChars="500"/>
              <w:jc w:val="both"/>
              <w:textAlignment w:val="baseline"/>
              <w:rPr>
                <w:rFonts w:hint="default" w:eastAsia="宋体"/>
                <w:color w:val="auto"/>
                <w:lang w:val="en-US" w:eastAsia="zh-CN"/>
              </w:rPr>
            </w:pPr>
            <w:r>
              <w:rPr>
                <w:rFonts w:hint="eastAsia" w:cs="宋体"/>
                <w:color w:val="auto"/>
                <w:lang w:eastAsia="zh-CN"/>
              </w:rPr>
              <w:t>联系电话：</w:t>
            </w:r>
            <w:r>
              <w:rPr>
                <w:rFonts w:hint="eastAsia" w:ascii="Arial" w:hAnsi="Arial" w:eastAsia="宋体" w:cs="Arial"/>
                <w:color w:val="auto"/>
                <w:sz w:val="24"/>
                <w:szCs w:val="24"/>
                <w:lang w:val="en-US" w:eastAsia="zh-CN"/>
              </w:rPr>
              <w:t>13639772655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采购代理机构及</w:t>
            </w:r>
          </w:p>
          <w:p>
            <w:pPr>
              <w:jc w:val="center"/>
              <w:rPr>
                <w:color w:val="auto"/>
              </w:rPr>
            </w:pPr>
            <w:r>
              <w:rPr>
                <w:rFonts w:hint="eastAsia" w:cs="宋体"/>
                <w:color w:val="auto"/>
              </w:rPr>
              <w:t>联系人电话</w:t>
            </w:r>
          </w:p>
        </w:tc>
        <w:tc>
          <w:tcPr>
            <w:tcW w:w="7167" w:type="dxa"/>
            <w:vAlign w:val="center"/>
          </w:tcPr>
          <w:p>
            <w:pPr>
              <w:tabs>
                <w:tab w:val="left" w:pos="600"/>
              </w:tabs>
              <w:spacing w:line="240" w:lineRule="auto"/>
              <w:ind w:left="31680" w:hanging="38" w:hangingChars="16"/>
              <w:rPr>
                <w:color w:val="auto"/>
              </w:rPr>
            </w:pPr>
            <w:r>
              <w:rPr>
                <w:rFonts w:hint="eastAsia" w:cs="宋体"/>
                <w:color w:val="auto"/>
              </w:rPr>
              <w:t>采购代理机构：</w:t>
            </w:r>
            <w:bookmarkStart w:id="22" w:name="OLE_LINK4"/>
            <w:r>
              <w:rPr>
                <w:rFonts w:hint="eastAsia" w:cs="宋体"/>
                <w:color w:val="auto"/>
              </w:rPr>
              <w:t>青海恒睿招标代理有限公司</w:t>
            </w:r>
            <w:bookmarkEnd w:id="22"/>
          </w:p>
          <w:p>
            <w:pPr>
              <w:tabs>
                <w:tab w:val="left" w:pos="600"/>
              </w:tabs>
              <w:spacing w:line="240" w:lineRule="auto"/>
              <w:rPr>
                <w:color w:val="auto"/>
              </w:rPr>
            </w:pPr>
            <w:r>
              <w:rPr>
                <w:rFonts w:hint="eastAsia" w:cs="宋体"/>
                <w:color w:val="auto"/>
              </w:rPr>
              <w:t>联系人：张女士</w:t>
            </w:r>
          </w:p>
          <w:p>
            <w:pPr>
              <w:tabs>
                <w:tab w:val="left" w:pos="600"/>
              </w:tabs>
              <w:spacing w:line="240" w:lineRule="auto"/>
              <w:rPr>
                <w:color w:val="auto"/>
              </w:rPr>
            </w:pPr>
            <w:r>
              <w:rPr>
                <w:rFonts w:hint="eastAsia" w:cs="宋体"/>
                <w:color w:val="auto"/>
              </w:rPr>
              <w:t>联系电话：</w:t>
            </w:r>
            <w:r>
              <w:rPr>
                <w:color w:val="auto"/>
              </w:rPr>
              <w:t xml:space="preserve">0971-8275364     </w:t>
            </w:r>
          </w:p>
          <w:p>
            <w:pPr>
              <w:spacing w:line="240" w:lineRule="auto"/>
              <w:rPr>
                <w:color w:val="auto"/>
              </w:rPr>
            </w:pPr>
            <w:r>
              <w:rPr>
                <w:color w:val="auto"/>
              </w:rPr>
              <w:t xml:space="preserve"> </w:t>
            </w:r>
            <w:r>
              <w:rPr>
                <w:rFonts w:hint="eastAsia" w:cs="宋体"/>
                <w:color w:val="auto"/>
              </w:rPr>
              <w:t>邮箱：</w:t>
            </w:r>
            <w:r>
              <w:rPr>
                <w:color w:val="auto"/>
              </w:rPr>
              <w:t>qhhrzb@163.com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采购代理机构开户银行</w:t>
            </w:r>
          </w:p>
        </w:tc>
        <w:tc>
          <w:tcPr>
            <w:tcW w:w="7167" w:type="dxa"/>
            <w:vAlign w:val="center"/>
          </w:tcPr>
          <w:p>
            <w:pPr>
              <w:rPr>
                <w:color w:val="auto"/>
              </w:rPr>
            </w:pPr>
            <w:r>
              <w:rPr>
                <w:rFonts w:hint="eastAsia" w:cs="宋体"/>
                <w:color w:val="auto"/>
              </w:rPr>
              <w:t>青海银行股份有限公司海湖新区支行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收款人</w:t>
            </w:r>
          </w:p>
        </w:tc>
        <w:tc>
          <w:tcPr>
            <w:tcW w:w="7167" w:type="dxa"/>
            <w:vAlign w:val="center"/>
          </w:tcPr>
          <w:p>
            <w:pPr>
              <w:tabs>
                <w:tab w:val="left" w:pos="600"/>
              </w:tabs>
              <w:ind w:left="31680" w:hanging="38" w:hangingChars="16"/>
              <w:rPr>
                <w:color w:val="auto"/>
              </w:rPr>
            </w:pPr>
            <w:r>
              <w:rPr>
                <w:rFonts w:hint="eastAsia" w:cs="宋体"/>
                <w:color w:val="auto"/>
              </w:rPr>
              <w:t>青海恒睿招标代理有限公司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银行账号</w:t>
            </w:r>
          </w:p>
        </w:tc>
        <w:tc>
          <w:tcPr>
            <w:tcW w:w="7167" w:type="dxa"/>
            <w:vAlign w:val="center"/>
          </w:tcPr>
          <w:p>
            <w:pPr>
              <w:rPr>
                <w:b/>
                <w:bCs/>
                <w:color w:val="auto"/>
              </w:rPr>
            </w:pPr>
            <w:r>
              <w:rPr>
                <w:color w:val="auto"/>
              </w:rPr>
              <w:t xml:space="preserve">0207201000122069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rFonts w:ascii="宋体"/>
                <w:color w:val="auto"/>
              </w:rPr>
            </w:pPr>
            <w:r>
              <w:rPr>
                <w:rFonts w:hint="eastAsia" w:ascii="宋体" w:hAnsi="宋体" w:cs="宋体"/>
                <w:color w:val="auto"/>
              </w:rPr>
              <w:t>其他事项</w:t>
            </w:r>
          </w:p>
        </w:tc>
        <w:tc>
          <w:tcPr>
            <w:tcW w:w="7167" w:type="dxa"/>
            <w:vAlign w:val="center"/>
          </w:tcPr>
          <w:p>
            <w:pPr>
              <w:rPr>
                <w:rFonts w:ascii="宋体"/>
                <w:color w:val="auto"/>
              </w:rPr>
            </w:pPr>
            <w:r>
              <w:rPr>
                <w:rFonts w:hint="eastAsia" w:ascii="宋体" w:hAnsi="宋体" w:cs="宋体"/>
                <w:color w:val="auto"/>
              </w:rPr>
              <w:t>本公告在《青海政府采购网》、《青海省招投标电子交易平台》同时发布，公告内容以青海省政府采购网的为准。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29" w:type="dxa"/>
            <w:vAlign w:val="center"/>
          </w:tcPr>
          <w:p>
            <w:pPr>
              <w:jc w:val="center"/>
              <w:rPr>
                <w:color w:val="auto"/>
              </w:rPr>
            </w:pPr>
            <w:r>
              <w:rPr>
                <w:rFonts w:hint="eastAsia" w:cs="宋体"/>
                <w:color w:val="auto"/>
              </w:rPr>
              <w:t>财政部门监督电话</w:t>
            </w:r>
          </w:p>
        </w:tc>
        <w:tc>
          <w:tcPr>
            <w:tcW w:w="7167" w:type="dxa"/>
            <w:vAlign w:val="center"/>
          </w:tcPr>
          <w:p>
            <w:pPr>
              <w:spacing w:line="360" w:lineRule="auto"/>
              <w:jc w:val="left"/>
              <w:rPr>
                <w:rFonts w:hint="eastAsia" w:ascii="Arial" w:hAnsi="Arial" w:cs="Arial"/>
                <w:sz w:val="24"/>
              </w:rPr>
            </w:pPr>
            <w:r>
              <w:rPr>
                <w:rFonts w:ascii="Arial" w:hAnsi="Arial" w:cs="Arial"/>
                <w:sz w:val="24"/>
              </w:rPr>
              <w:t>单位名称：</w:t>
            </w:r>
            <w:r>
              <w:rPr>
                <w:rFonts w:hint="eastAsia" w:cs="Arial"/>
                <w:sz w:val="24"/>
                <w:lang w:val="en-US" w:eastAsia="zh-CN"/>
              </w:rPr>
              <w:t>都兰县</w:t>
            </w:r>
            <w:r>
              <w:rPr>
                <w:rFonts w:hint="eastAsia" w:ascii="Arial" w:hAnsi="Arial" w:cs="Arial"/>
                <w:sz w:val="24"/>
              </w:rPr>
              <w:t>财政局</w:t>
            </w:r>
          </w:p>
          <w:p>
            <w:pPr>
              <w:shd w:val="clear" w:color="auto" w:fill="FFFFFF"/>
              <w:rPr>
                <w:color w:val="auto"/>
              </w:rPr>
            </w:pPr>
            <w:r>
              <w:rPr>
                <w:rFonts w:ascii="Arial" w:hAnsi="Arial" w:cs="Arial"/>
                <w:sz w:val="24"/>
              </w:rPr>
              <w:t>联系电话</w:t>
            </w:r>
            <w:r>
              <w:rPr>
                <w:rFonts w:hint="eastAsia" w:ascii="Arial" w:hAnsi="Arial" w:cs="Arial"/>
                <w:sz w:val="24"/>
              </w:rPr>
              <w:t>：</w:t>
            </w:r>
            <w:r>
              <w:rPr>
                <w:rFonts w:hint="default" w:ascii="Arial" w:hAnsi="Arial" w:eastAsia="宋体" w:cs="Arial"/>
                <w:color w:val="auto"/>
                <w:sz w:val="24"/>
                <w:szCs w:val="24"/>
                <w:lang w:val="zh-CN"/>
              </w:rPr>
              <w:t>0977-8232067</w:t>
            </w:r>
          </w:p>
        </w:tc>
      </w:tr>
    </w:tbl>
    <w:p>
      <w:pPr>
        <w:jc w:val="center"/>
        <w:rPr>
          <w:color w:val="000000"/>
        </w:rPr>
      </w:pPr>
      <w:bookmarkStart w:id="23" w:name="OLE_LINK7"/>
      <w:r>
        <w:rPr>
          <w:color w:val="000000"/>
        </w:rPr>
        <w:t xml:space="preserve"> </w:t>
      </w:r>
    </w:p>
    <w:p>
      <w:pPr>
        <w:jc w:val="center"/>
        <w:rPr>
          <w:rFonts w:hint="eastAsia" w:cs="宋体"/>
          <w:color w:val="auto"/>
        </w:rPr>
      </w:pPr>
      <w:r>
        <w:rPr>
          <w:color w:val="000000"/>
        </w:rPr>
        <w:t xml:space="preserve">                                                                 </w:t>
      </w:r>
      <w:r>
        <w:rPr>
          <w:rFonts w:hint="eastAsia" w:cs="宋体"/>
          <w:color w:val="auto"/>
        </w:rPr>
        <w:t xml:space="preserve">        青海恒睿招标代理有限公司 </w:t>
      </w:r>
      <w:bookmarkEnd w:id="23"/>
      <w:r>
        <w:rPr>
          <w:rFonts w:hint="eastAsia" w:cs="宋体"/>
          <w:color w:val="auto"/>
        </w:rPr>
        <w:t xml:space="preserve"> </w:t>
      </w:r>
    </w:p>
    <w:p>
      <w:pPr>
        <w:jc w:val="center"/>
        <w:rPr>
          <w:rFonts w:hint="eastAsia" w:cs="宋体"/>
          <w:color w:val="FF0000"/>
        </w:rPr>
      </w:pPr>
      <w:r>
        <w:rPr>
          <w:rFonts w:hint="eastAsia" w:cs="宋体"/>
          <w:color w:val="auto"/>
        </w:rPr>
        <w:t xml:space="preserve">             </w:t>
      </w:r>
      <w:r>
        <w:rPr>
          <w:rFonts w:hint="eastAsia" w:cs="宋体"/>
          <w:color w:val="auto"/>
          <w:lang w:val="en-US" w:eastAsia="zh-CN"/>
        </w:rPr>
        <w:t xml:space="preserve">                                                          </w:t>
      </w:r>
      <w:r>
        <w:rPr>
          <w:rFonts w:hint="eastAsia" w:cs="宋体"/>
          <w:color w:val="FF0000"/>
          <w:lang w:val="en-US" w:eastAsia="zh-CN"/>
        </w:rPr>
        <w:t xml:space="preserve">  </w:t>
      </w:r>
      <w:r>
        <w:rPr>
          <w:rFonts w:hint="eastAsia" w:cs="宋体"/>
          <w:color w:val="auto"/>
          <w:lang w:val="en-US" w:eastAsia="zh-CN"/>
        </w:rPr>
        <w:t xml:space="preserve"> </w:t>
      </w:r>
      <w:r>
        <w:rPr>
          <w:rFonts w:hint="eastAsia" w:cs="宋体"/>
          <w:color w:val="auto"/>
        </w:rPr>
        <w:t>20</w:t>
      </w:r>
      <w:r>
        <w:rPr>
          <w:rFonts w:hint="eastAsia" w:cs="宋体"/>
          <w:color w:val="auto"/>
          <w:lang w:val="en-US" w:eastAsia="zh-CN"/>
        </w:rPr>
        <w:t>20</w:t>
      </w:r>
      <w:r>
        <w:rPr>
          <w:rFonts w:hint="eastAsia" w:cs="宋体"/>
          <w:color w:val="auto"/>
        </w:rPr>
        <w:t>年</w:t>
      </w:r>
      <w:r>
        <w:rPr>
          <w:rFonts w:hint="eastAsia" w:cs="宋体"/>
          <w:color w:val="auto"/>
          <w:lang w:val="en-US" w:eastAsia="zh-CN"/>
        </w:rPr>
        <w:t>09</w:t>
      </w:r>
      <w:r>
        <w:rPr>
          <w:rFonts w:hint="eastAsia" w:cs="宋体"/>
          <w:color w:val="auto"/>
        </w:rPr>
        <w:t>月</w:t>
      </w:r>
      <w:r>
        <w:rPr>
          <w:rFonts w:hint="eastAsia" w:cs="宋体"/>
          <w:color w:val="auto"/>
          <w:lang w:val="en-US" w:eastAsia="zh-CN"/>
        </w:rPr>
        <w:t>18</w:t>
      </w:r>
      <w:r>
        <w:rPr>
          <w:rFonts w:hint="eastAsia" w:cs="宋体"/>
          <w:color w:val="auto"/>
        </w:rPr>
        <w:t>日</w:t>
      </w:r>
    </w:p>
    <w:p>
      <w:pPr>
        <w:ind w:firstLine="3960" w:firstLineChars="1650"/>
        <w:jc w:val="center"/>
        <w:rPr>
          <w:color w:val="000000"/>
        </w:rPr>
      </w:pPr>
    </w:p>
    <w:p>
      <w:pPr>
        <w:pStyle w:val="26"/>
        <w:spacing w:before="0" w:after="0"/>
        <w:rPr>
          <w:rFonts w:ascii="Arial" w:hAnsi="Arial" w:cs="Arial"/>
          <w:lang w:val="zh-CN"/>
        </w:rPr>
      </w:pPr>
      <w:bookmarkStart w:id="24" w:name="_Toc19487"/>
      <w:bookmarkStart w:id="25" w:name="_Toc3201"/>
      <w:bookmarkStart w:id="26" w:name="_Toc470775725"/>
      <w:r>
        <w:rPr>
          <w:rFonts w:hint="eastAsia" w:ascii="Arial" w:hAnsi="Arial" w:cs="宋体"/>
          <w:sz w:val="36"/>
          <w:szCs w:val="36"/>
          <w:lang w:val="zh-CN"/>
        </w:rPr>
        <w:t>第二部分</w:t>
      </w:r>
      <w:r>
        <w:rPr>
          <w:rFonts w:ascii="Arial" w:hAnsi="Arial" w:cs="Arial"/>
          <w:sz w:val="36"/>
          <w:szCs w:val="36"/>
          <w:lang w:val="zh-CN"/>
        </w:rPr>
        <w:t xml:space="preserve">  </w:t>
      </w:r>
      <w:r>
        <w:rPr>
          <w:rFonts w:hint="eastAsia" w:ascii="Arial" w:hAnsi="Arial" w:cs="宋体"/>
          <w:sz w:val="36"/>
          <w:szCs w:val="36"/>
          <w:lang w:val="zh-CN"/>
        </w:rPr>
        <w:t>投标人须知前附表</w:t>
      </w:r>
      <w:bookmarkEnd w:id="24"/>
      <w:bookmarkEnd w:id="25"/>
      <w:bookmarkEnd w:id="26"/>
    </w:p>
    <w:tbl>
      <w:tblPr>
        <w:tblStyle w:val="28"/>
        <w:tblW w:w="9866" w:type="dxa"/>
        <w:jc w:val="center"/>
        <w:tblLayout w:type="fixed"/>
        <w:tblCellMar>
          <w:top w:w="0" w:type="dxa"/>
          <w:left w:w="57" w:type="dxa"/>
          <w:bottom w:w="0" w:type="dxa"/>
          <w:right w:w="57" w:type="dxa"/>
        </w:tblCellMar>
      </w:tblPr>
      <w:tblGrid>
        <w:gridCol w:w="653"/>
        <w:gridCol w:w="2530"/>
        <w:gridCol w:w="6683"/>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
                <w:bCs/>
                <w:sz w:val="24"/>
                <w:szCs w:val="24"/>
                <w:lang w:val="zh-CN"/>
              </w:rPr>
              <w:t>序号</w:t>
            </w:r>
          </w:p>
        </w:tc>
        <w:tc>
          <w:tcPr>
            <w:tcW w:w="921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
                <w:bCs/>
                <w:sz w:val="24"/>
                <w:szCs w:val="24"/>
                <w:lang w:val="zh-CN"/>
              </w:rPr>
              <w:t>内容</w:t>
            </w:r>
          </w:p>
        </w:tc>
      </w:tr>
      <w:tr>
        <w:tblPrEx>
          <w:tblCellMar>
            <w:top w:w="0" w:type="dxa"/>
            <w:left w:w="57" w:type="dxa"/>
            <w:bottom w:w="0" w:type="dxa"/>
            <w:right w:w="57" w:type="dxa"/>
          </w:tblCellMar>
        </w:tblPrEx>
        <w:trPr>
          <w:trHeight w:val="525"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采购项目名称</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1D1B11"/>
                <w:sz w:val="24"/>
                <w:szCs w:val="24"/>
                <w:lang w:val="en-US" w:eastAsia="zh-CN"/>
              </w:rPr>
              <w:t>都兰县民族中学2020年秋季学期办公设备采购项目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采购文件编号</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青海恒睿竞磋(货物)20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40</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1D1B11"/>
                <w:sz w:val="24"/>
                <w:szCs w:val="24"/>
                <w:lang w:val="en-US" w:eastAsia="zh-CN"/>
              </w:rPr>
              <w:t>都兰县民族中学</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青海恒睿招标代理有限公司</w:t>
            </w:r>
          </w:p>
        </w:tc>
      </w:tr>
      <w:tr>
        <w:tblPrEx>
          <w:tblCellMar>
            <w:top w:w="0" w:type="dxa"/>
            <w:left w:w="57" w:type="dxa"/>
            <w:bottom w:w="0" w:type="dxa"/>
            <w:right w:w="57" w:type="dxa"/>
          </w:tblCellMar>
        </w:tblPrEx>
        <w:trPr>
          <w:trHeight w:val="42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评分办法</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采购预算控制额度</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1D1B11"/>
                <w:sz w:val="24"/>
                <w:szCs w:val="24"/>
                <w:lang w:val="en-US" w:eastAsia="zh-CN"/>
              </w:rPr>
              <w:t>307375元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项目分包个数</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采购要求</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详见磋商文件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供应商资格条件</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1、符合《中华人民共和国政府采购法》第22条的规定：</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2）具有良好的商业信誉和健全的财务会计制度；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3）具有履行合同所必需的设备和专业技术能力；</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4）具有依法缴纳税收和社会保障资金的良好记录；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5）参加政府采购活动前三年内，在经营活动中没有重大违法记录；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6）法律、行政法规规定的其他条件。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2、供应商须具备合法有效的营业执照，并具有独立的法人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资格，同时在人员、设备、资金等方面具有相应的供货及安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装能力；</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 供 应 商 须 具 有 良 好 的 商 业 信 誉 ， 经 信 用 中 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www.creditchina.gov.cn ） 、 中 国 政 府 采 购 网</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（www.ccgp.gov.cn）、中华人民共和国最高人民法院官网</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(http://www.court.gov.cn/)渠道查询后，列入失信被执行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人、重大税收违法案件当事人名单、政府采购严重违法失信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行为记录名单的，取消投标资格。（提供“信用中国”网站</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无任何不良记录的查询截图，时间为磋商截止时间前 </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0 天</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w:t>
            </w:r>
          </w:p>
          <w:p>
            <w:pP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4、本项目不接受联合体投标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磋商保证金</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投标人须在递交响应文件</w:t>
            </w:r>
            <w:r>
              <w:rPr>
                <w:rFonts w:hint="eastAsia" w:asciiTheme="minorEastAsia" w:hAnsiTheme="minorEastAsia" w:eastAsiaTheme="minorEastAsia" w:cstheme="minorEastAsia"/>
                <w:color w:val="000000"/>
                <w:sz w:val="24"/>
                <w:szCs w:val="24"/>
                <w:lang w:val="zh-CN"/>
              </w:rPr>
              <w:t>截止时间前，</w:t>
            </w:r>
            <w:r>
              <w:rPr>
                <w:rFonts w:hint="eastAsia" w:asciiTheme="minorEastAsia" w:hAnsiTheme="minorEastAsia" w:eastAsiaTheme="minorEastAsia" w:cstheme="minorEastAsia"/>
                <w:color w:val="000000"/>
                <w:sz w:val="24"/>
                <w:szCs w:val="24"/>
              </w:rPr>
              <w:t>缴纳保证金人民币：</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小写：</w:t>
            </w:r>
            <w:r>
              <w:rPr>
                <w:rFonts w:hint="eastAsia" w:asciiTheme="minorEastAsia" w:hAnsiTheme="minorEastAsia" w:eastAsiaTheme="minorEastAsia" w:cstheme="minorEastAsia"/>
                <w:color w:val="auto"/>
                <w:sz w:val="24"/>
                <w:szCs w:val="24"/>
                <w:lang w:val="en-US" w:eastAsia="zh-CN"/>
              </w:rPr>
              <w:t>6000</w:t>
            </w:r>
            <w:r>
              <w:rPr>
                <w:rFonts w:hint="eastAsia" w:asciiTheme="minorEastAsia" w:hAnsiTheme="minorEastAsia" w:eastAsiaTheme="minorEastAsia" w:cstheme="minorEastAsia"/>
                <w:color w:val="auto"/>
                <w:sz w:val="24"/>
                <w:szCs w:val="24"/>
              </w:rPr>
              <w:t xml:space="preserve">元整       </w:t>
            </w:r>
            <w:r>
              <w:rPr>
                <w:rFonts w:hint="eastAsia" w:asciiTheme="minorEastAsia" w:hAnsiTheme="minorEastAsia" w:eastAsiaTheme="minorEastAsia" w:cstheme="minorEastAsia"/>
                <w:color w:val="auto"/>
                <w:sz w:val="24"/>
                <w:szCs w:val="24"/>
                <w:lang w:eastAsia="zh-CN"/>
              </w:rPr>
              <w:t>大写：</w:t>
            </w:r>
            <w:r>
              <w:rPr>
                <w:rFonts w:hint="eastAsia" w:asciiTheme="minorEastAsia" w:hAnsiTheme="minorEastAsia" w:eastAsiaTheme="minorEastAsia" w:cstheme="minorEastAsia"/>
                <w:color w:val="auto"/>
                <w:sz w:val="24"/>
                <w:szCs w:val="24"/>
                <w:lang w:val="en-US" w:eastAsia="zh-CN"/>
              </w:rPr>
              <w:t>陆仟元</w:t>
            </w:r>
            <w:r>
              <w:rPr>
                <w:rFonts w:hint="eastAsia" w:asciiTheme="minorEastAsia" w:hAnsiTheme="minorEastAsia" w:eastAsiaTheme="minorEastAsia" w:cstheme="minorEastAsia"/>
                <w:color w:val="auto"/>
                <w:sz w:val="24"/>
                <w:szCs w:val="24"/>
              </w:rPr>
              <w:t>整</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sz w:val="24"/>
                <w:szCs w:val="24"/>
              </w:rPr>
              <w:t>并将保证金缴款证明作为竞争性磋商响应文</w:t>
            </w:r>
            <w:r>
              <w:rPr>
                <w:rFonts w:hint="eastAsia" w:asciiTheme="minorEastAsia" w:hAnsiTheme="minorEastAsia" w:eastAsiaTheme="minorEastAsia" w:cstheme="minorEastAsia"/>
                <w:color w:val="000000"/>
                <w:sz w:val="24"/>
                <w:szCs w:val="24"/>
              </w:rPr>
              <w:t>件的组成部分；</w:t>
            </w:r>
          </w:p>
          <w:p>
            <w:pPr>
              <w:numPr>
                <w:ilvl w:val="0"/>
                <w:numId w:val="2"/>
              </w:num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投标人可以采用转账、电汇、现金支票或银行汇票等形式（不接受个人名义或现金形式），从其基本账户（需提供银行开户许可证）转至以下指定账户（注明此次采购项目名称及采购文件编号）：</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户  名：</w:t>
            </w:r>
            <w:bookmarkStart w:id="27" w:name="OLE_LINK11"/>
            <w:r>
              <w:rPr>
                <w:rFonts w:hint="eastAsia" w:asciiTheme="minorEastAsia" w:hAnsiTheme="minorEastAsia" w:eastAsiaTheme="minorEastAsia" w:cstheme="minorEastAsia"/>
                <w:color w:val="000000"/>
                <w:sz w:val="24"/>
                <w:szCs w:val="24"/>
              </w:rPr>
              <w:t xml:space="preserve">青海恒睿招标代理有限公司 </w:t>
            </w:r>
            <w:bookmarkEnd w:id="27"/>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帐  号：</w:t>
            </w:r>
            <w:bookmarkStart w:id="28" w:name="OLE_LINK12"/>
            <w:r>
              <w:rPr>
                <w:rFonts w:hint="eastAsia" w:asciiTheme="minorEastAsia" w:hAnsiTheme="minorEastAsia" w:eastAsiaTheme="minorEastAsia" w:cstheme="minorEastAsia"/>
                <w:color w:val="000000"/>
                <w:sz w:val="24"/>
                <w:szCs w:val="24"/>
              </w:rPr>
              <w:t xml:space="preserve">0207201000122069 </w:t>
            </w:r>
            <w:bookmarkEnd w:id="28"/>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开户行：</w:t>
            </w:r>
            <w:bookmarkStart w:id="29" w:name="OLE_LINK9"/>
            <w:r>
              <w:rPr>
                <w:rFonts w:hint="eastAsia" w:asciiTheme="minorEastAsia" w:hAnsiTheme="minorEastAsia" w:eastAsiaTheme="minorEastAsia" w:cstheme="minorEastAsia"/>
                <w:sz w:val="24"/>
                <w:szCs w:val="24"/>
              </w:rPr>
              <w:t>青海银行股份有限公司海湖新区支行</w:t>
            </w:r>
            <w:bookmarkEnd w:id="29"/>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2、投标人未按磋商文件要求缴纳保证金的，采购代理机构将拒绝接受投标人的响应文件；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zh-CN"/>
              </w:rPr>
              <w:t>投标人应在投标截止期前一工作日</w:t>
            </w:r>
            <w:r>
              <w:rPr>
                <w:rFonts w:hint="eastAsia" w:asciiTheme="minorEastAsia" w:hAnsiTheme="minorEastAsia" w:eastAsiaTheme="minorEastAsia" w:cstheme="minorEastAsia"/>
                <w:color w:val="auto"/>
                <w:sz w:val="24"/>
                <w:szCs w:val="24"/>
                <w:lang w:val="zh-CN"/>
              </w:rPr>
              <w:t>（20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lang w:val="zh-CN"/>
              </w:rPr>
              <w:t>年</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29</w:t>
            </w:r>
            <w:r>
              <w:rPr>
                <w:rFonts w:hint="eastAsia" w:asciiTheme="minorEastAsia" w:hAnsiTheme="minorEastAsia" w:eastAsiaTheme="minorEastAsia" w:cstheme="minorEastAsia"/>
                <w:color w:val="auto"/>
                <w:sz w:val="24"/>
                <w:szCs w:val="24"/>
              </w:rPr>
              <w:t>日17</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30</w:t>
            </w:r>
            <w:r>
              <w:rPr>
                <w:rFonts w:hint="eastAsia" w:asciiTheme="minorEastAsia" w:hAnsiTheme="minorEastAsia" w:eastAsiaTheme="minorEastAsia" w:cstheme="minorEastAsia"/>
                <w:color w:val="auto"/>
                <w:sz w:val="24"/>
                <w:szCs w:val="24"/>
                <w:lang w:eastAsia="zh-CN"/>
              </w:rPr>
              <w:t>分</w:t>
            </w:r>
            <w:r>
              <w:rPr>
                <w:rFonts w:hint="eastAsia" w:asciiTheme="minorEastAsia" w:hAnsiTheme="minorEastAsia" w:eastAsiaTheme="minorEastAsia" w:cstheme="minorEastAsia"/>
                <w:color w:val="auto"/>
                <w:sz w:val="24"/>
                <w:szCs w:val="24"/>
                <w:lang w:val="zh-CN"/>
              </w:rPr>
              <w:t>以前</w:t>
            </w:r>
            <w:r>
              <w:rPr>
                <w:rFonts w:hint="eastAsia" w:asciiTheme="minorEastAsia" w:hAnsiTheme="minorEastAsia" w:eastAsiaTheme="minorEastAsia" w:cstheme="minorEastAsia"/>
                <w:color w:val="000000"/>
                <w:sz w:val="24"/>
                <w:szCs w:val="24"/>
                <w:lang w:val="zh-CN"/>
              </w:rPr>
              <w:t>）将投标保证金缴纳到采购代理机构账户，以银行到账时间为准。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磋商保证金退还</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采购代理机构将在成交通知书发出后五个工作日内退还未成交单位的保证金，在采购合同签订后五个工作日内退还成交单位的保证金；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编制要求</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投标人</w:t>
            </w:r>
            <w:r>
              <w:rPr>
                <w:rFonts w:hint="eastAsia" w:asciiTheme="minorEastAsia" w:hAnsiTheme="minorEastAsia" w:eastAsiaTheme="minorEastAsia" w:cstheme="minorEastAsia"/>
                <w:color w:val="000000"/>
                <w:sz w:val="24"/>
                <w:szCs w:val="24"/>
              </w:rPr>
              <w:t>应编制竞争性磋商响应文件正本一套、副本二套、电子文档一份（电子文档应与正本内容完全一致，即书面响应文件正本的扫描件，包括盖章和签字）；每套响应文件须清楚地标明“正本”或“副本”。若发生正本和副本不符，以正本书面响应文件为准。响应文件统一使用A4幅面的纸张印制，正本和副本须分别装订成册左侧胶装，不得采用活页夹等可随时拆换的方式装订，左侧胶装线处须打印此次采购的项目名称及</w:t>
            </w:r>
            <w:r>
              <w:rPr>
                <w:rFonts w:hint="eastAsia" w:asciiTheme="minorEastAsia" w:hAnsiTheme="minorEastAsia" w:eastAsiaTheme="minorEastAsia" w:cstheme="minorEastAsia"/>
                <w:color w:val="000000"/>
                <w:sz w:val="24"/>
                <w:szCs w:val="24"/>
                <w:lang w:eastAsia="zh-CN"/>
              </w:rPr>
              <w:t>投标单位名称</w:t>
            </w:r>
            <w:r>
              <w:rPr>
                <w:rFonts w:hint="eastAsia" w:asciiTheme="minorEastAsia" w:hAnsiTheme="minorEastAsia" w:eastAsiaTheme="minorEastAsia" w:cstheme="minorEastAsia"/>
                <w:color w:val="000000"/>
                <w:sz w:val="24"/>
                <w:szCs w:val="24"/>
              </w:rPr>
              <w:t>其他方式装订的响应文件一概不予接受。</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2、响应文件的正本和副本均需打印或用不褪色、不变质的墨水书写（图表页可例外），并由投标人的法定代表人或其被授权代表</w:t>
            </w:r>
            <w:r>
              <w:rPr>
                <w:rFonts w:hint="eastAsia" w:asciiTheme="minorEastAsia" w:hAnsiTheme="minorEastAsia" w:eastAsiaTheme="minorEastAsia" w:cstheme="minorEastAsia"/>
                <w:color w:val="000000"/>
                <w:sz w:val="24"/>
                <w:szCs w:val="24"/>
                <w:lang w:val="zh-CN"/>
              </w:rPr>
              <w:t>签字盖章</w:t>
            </w:r>
            <w:r>
              <w:rPr>
                <w:rFonts w:hint="eastAsia" w:asciiTheme="minorEastAsia" w:hAnsiTheme="minorEastAsia" w:eastAsiaTheme="minorEastAsia" w:cstheme="minorEastAsia"/>
                <w:color w:val="000000"/>
                <w:sz w:val="24"/>
                <w:szCs w:val="24"/>
              </w:rPr>
              <w:t>；被授权代表签字的，响应文件应附法定代表人签署的授权委托书。响应文件副本可采用正本的复印件加盖骑缝章，电子文档采用U盘制作，格式采用PDF或Word，电子文档内容须与投标文件正本一致。</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3、响应文件应尽量避免涂改、行间插字或删除。如果出现上述情况，改动之处应加盖投标人公章或由投标人的法定代表人或其被授权代表签字确认。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响应文件的密封</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1、响应文件正本、副本及电子文档须分别封装于不同的密封袋内，密封袋上分别标上“正本”、“副本”、“电子文档”字样；</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2、响应文件的封套上应清楚地标记“正本”或“副本”字样，封套应注明以下内容：</w:t>
            </w:r>
          </w:p>
          <w:p>
            <w:pPr>
              <w:ind w:left="1680" w:hanging="1680" w:hangingChars="70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rPr>
              <w:t>采购项目名称：</w:t>
            </w:r>
            <w:r>
              <w:rPr>
                <w:rFonts w:hint="eastAsia" w:asciiTheme="minorEastAsia" w:hAnsiTheme="minorEastAsia" w:eastAsiaTheme="minorEastAsia" w:cstheme="minorEastAsia"/>
                <w:color w:val="1D1B11"/>
                <w:sz w:val="24"/>
                <w:szCs w:val="24"/>
                <w:lang w:val="en-US" w:eastAsia="zh-CN"/>
              </w:rPr>
              <w:t>都兰县民族中学2020年秋季学期办公设备采购项目</w:t>
            </w:r>
          </w:p>
          <w:p>
            <w:pP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采购文件编号：青海恒睿竞磋(货物)20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40</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投标人名称（加盖公章）： </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eastAsia="zh-CN"/>
              </w:rPr>
              <w:t>上午</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0前不得开启</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递交响应文件方式</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1、未按要求密封和加写标记的响应文件，采购单位及采购代理机构不予受理；</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2、投标人以电报、电话、传真形式竞争性磋商的，采购单位与采购代理机构概不接受；</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3、递交响应文件地址、截止时间</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3.1递交响应文件截止时间：20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color w:val="auto"/>
                <w:sz w:val="24"/>
                <w:szCs w:val="24"/>
              </w:rPr>
              <w:t>月</w:t>
            </w:r>
            <w:bookmarkStart w:id="288" w:name="_GoBack"/>
            <w:bookmarkEnd w:id="288"/>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eastAsia="zh-CN"/>
              </w:rPr>
              <w:t>上午</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    3.2递交响应文件地址：西宁市城西区</w:t>
            </w:r>
            <w:r>
              <w:rPr>
                <w:rFonts w:hint="eastAsia" w:asciiTheme="minorEastAsia" w:hAnsiTheme="minorEastAsia" w:eastAsiaTheme="minorEastAsia" w:cstheme="minorEastAsia"/>
                <w:color w:val="auto"/>
                <w:sz w:val="24"/>
                <w:szCs w:val="24"/>
                <w:lang w:val="en-US" w:eastAsia="zh-CN"/>
              </w:rPr>
              <w:t>五四大街隆中景苑2期1单元1804室</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3.3 逾期送达的或者未送达指定地点的响应文件，采购单位或采购代理机构不予受理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提交响应文件截止时间</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eastAsia="zh-CN"/>
              </w:rPr>
              <w:t>上午</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响应文件开启时间</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eastAsia="zh-CN"/>
              </w:rPr>
              <w:t>上午</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提交响应文件及</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开标地点</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西宁市城西区</w:t>
            </w:r>
            <w:r>
              <w:rPr>
                <w:rFonts w:hint="eastAsia" w:asciiTheme="minorEastAsia" w:hAnsiTheme="minorEastAsia" w:eastAsiaTheme="minorEastAsia" w:cstheme="minorEastAsia"/>
                <w:color w:val="auto"/>
                <w:sz w:val="24"/>
                <w:szCs w:val="24"/>
                <w:lang w:val="en-US" w:eastAsia="zh-CN"/>
              </w:rPr>
              <w:t>五四大街隆中景苑2期1单元1804室</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答疑澄清方式</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代理服务费收取</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收取对象：成交供应商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合同签订有效期</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自成交通知书发出之日起30日内与采购人签订合同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政府采购合同备案</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采购合同全数返回采购代理机构鉴证，盖章。</w:t>
            </w:r>
          </w:p>
          <w:p>
            <w:pPr>
              <w:autoSpaceDE w:val="0"/>
              <w:autoSpaceDN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采购代理机构留存两份原件备案。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磋商有效期</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磋商有效期为自磋商开始之日起60日历日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质保期及免费服务期</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验收合格之日起壹年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val="0"/>
              <w:numPr>
                <w:ilvl w:val="0"/>
                <w:numId w:val="1"/>
              </w:numPr>
              <w:autoSpaceDE w:val="0"/>
              <w:autoSpaceDN w:val="0"/>
              <w:adjustRightInd/>
              <w:snapToGrid/>
              <w:jc w:val="center"/>
              <w:rPr>
                <w:rFonts w:hint="eastAsia" w:asciiTheme="minorEastAsia" w:hAnsiTheme="minorEastAsia" w:eastAsiaTheme="minorEastAsia" w:cstheme="minorEastAsia"/>
                <w:sz w:val="24"/>
                <w:szCs w:val="24"/>
              </w:rPr>
            </w:pP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其他事项</w:t>
            </w:r>
          </w:p>
        </w:tc>
        <w:tc>
          <w:tcPr>
            <w:tcW w:w="668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本公告在《青海政府采购网》、《青海省电子招</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rPr>
              <w:t>交易平台》同时发布。</w:t>
            </w:r>
          </w:p>
        </w:tc>
      </w:tr>
      <w:bookmarkEnd w:id="2"/>
    </w:tbl>
    <w:p>
      <w:pPr>
        <w:keepNext/>
        <w:keepLines/>
        <w:pageBreakBefore/>
        <w:jc w:val="center"/>
        <w:outlineLvl w:val="0"/>
        <w:rPr>
          <w:b/>
          <w:bCs/>
          <w:kern w:val="28"/>
          <w:sz w:val="36"/>
          <w:szCs w:val="36"/>
        </w:rPr>
      </w:pPr>
      <w:bookmarkStart w:id="30" w:name="_Toc9515"/>
      <w:bookmarkStart w:id="31" w:name="_Toc470775726"/>
      <w:bookmarkStart w:id="32" w:name="_Toc325725997"/>
      <w:r>
        <w:rPr>
          <w:rFonts w:hint="eastAsia" w:cs="宋体"/>
          <w:b/>
          <w:bCs/>
          <w:kern w:val="28"/>
          <w:sz w:val="36"/>
          <w:szCs w:val="36"/>
        </w:rPr>
        <w:t>第三部分</w:t>
      </w:r>
      <w:r>
        <w:rPr>
          <w:b/>
          <w:bCs/>
          <w:kern w:val="28"/>
          <w:sz w:val="36"/>
          <w:szCs w:val="36"/>
        </w:rPr>
        <w:t xml:space="preserve">  </w:t>
      </w:r>
      <w:r>
        <w:rPr>
          <w:rFonts w:hint="eastAsia" w:cs="宋体"/>
          <w:b/>
          <w:bCs/>
          <w:kern w:val="28"/>
          <w:sz w:val="36"/>
          <w:szCs w:val="36"/>
        </w:rPr>
        <w:t>投标人须知</w:t>
      </w:r>
      <w:bookmarkEnd w:id="30"/>
      <w:bookmarkEnd w:id="31"/>
    </w:p>
    <w:p>
      <w:pPr>
        <w:outlineLvl w:val="1"/>
        <w:rPr>
          <w:b/>
          <w:bCs/>
        </w:rPr>
      </w:pPr>
      <w:bookmarkStart w:id="33" w:name="_Toc24622"/>
      <w:bookmarkStart w:id="34" w:name="_Toc376936728"/>
      <w:bookmarkStart w:id="35" w:name="_Toc14943"/>
      <w:bookmarkStart w:id="36" w:name="_Toc470775727"/>
      <w:r>
        <w:rPr>
          <w:rFonts w:hint="eastAsia" w:cs="宋体"/>
          <w:b/>
          <w:bCs/>
        </w:rPr>
        <w:t>一、说</w:t>
      </w:r>
      <w:r>
        <w:rPr>
          <w:b/>
          <w:bCs/>
        </w:rPr>
        <w:t xml:space="preserve">  </w:t>
      </w:r>
      <w:r>
        <w:rPr>
          <w:rFonts w:hint="eastAsia" w:cs="宋体"/>
          <w:b/>
          <w:bCs/>
        </w:rPr>
        <w:t>明</w:t>
      </w:r>
      <w:bookmarkEnd w:id="32"/>
      <w:bookmarkEnd w:id="33"/>
      <w:bookmarkEnd w:id="34"/>
      <w:bookmarkEnd w:id="35"/>
      <w:bookmarkEnd w:id="36"/>
    </w:p>
    <w:p>
      <w:pPr>
        <w:ind w:firstLine="241" w:firstLineChars="100"/>
        <w:outlineLvl w:val="2"/>
        <w:rPr>
          <w:b/>
          <w:bCs/>
        </w:rPr>
      </w:pPr>
      <w:bookmarkStart w:id="37" w:name="_Toc470775728"/>
      <w:bookmarkStart w:id="38" w:name="_Toc376936729"/>
      <w:bookmarkStart w:id="39" w:name="_Toc325725998"/>
      <w:bookmarkStart w:id="40" w:name="_Toc26944"/>
      <w:bookmarkStart w:id="41" w:name="_Toc9770"/>
      <w:r>
        <w:rPr>
          <w:b/>
          <w:bCs/>
        </w:rPr>
        <w:t>1.</w:t>
      </w:r>
      <w:r>
        <w:rPr>
          <w:rFonts w:hint="eastAsia" w:cs="宋体"/>
          <w:b/>
          <w:bCs/>
        </w:rPr>
        <w:t>适用范围</w:t>
      </w:r>
      <w:bookmarkEnd w:id="37"/>
      <w:bookmarkEnd w:id="38"/>
      <w:bookmarkEnd w:id="39"/>
      <w:bookmarkEnd w:id="40"/>
      <w:bookmarkEnd w:id="41"/>
    </w:p>
    <w:p>
      <w:pPr>
        <w:tabs>
          <w:tab w:val="left" w:pos="840"/>
        </w:tabs>
        <w:ind w:firstLine="480" w:firstLineChars="200"/>
      </w:pPr>
      <w:r>
        <w:t>1.1</w:t>
      </w:r>
      <w:r>
        <w:rPr>
          <w:rFonts w:hint="eastAsia" w:cs="宋体"/>
        </w:rPr>
        <w:t>本次采购依据采购人的采购计划，仅适用于本磋商文件中所叙述的项目。</w:t>
      </w:r>
    </w:p>
    <w:p>
      <w:pPr>
        <w:ind w:firstLine="241" w:firstLineChars="100"/>
        <w:outlineLvl w:val="2"/>
        <w:rPr>
          <w:b/>
          <w:bCs/>
        </w:rPr>
      </w:pPr>
      <w:bookmarkStart w:id="42" w:name="_Toc325725999"/>
      <w:bookmarkStart w:id="43" w:name="_Toc21998"/>
      <w:bookmarkStart w:id="44" w:name="_Toc376936730"/>
      <w:bookmarkStart w:id="45" w:name="_Toc31556"/>
      <w:bookmarkStart w:id="46" w:name="_Toc470775729"/>
      <w:r>
        <w:rPr>
          <w:b/>
          <w:bCs/>
        </w:rPr>
        <w:t>2.</w:t>
      </w:r>
      <w:r>
        <w:rPr>
          <w:rFonts w:hint="eastAsia" w:cs="宋体"/>
          <w:b/>
          <w:bCs/>
        </w:rPr>
        <w:t>采购方式、合格的</w:t>
      </w:r>
      <w:bookmarkEnd w:id="42"/>
      <w:bookmarkEnd w:id="43"/>
      <w:bookmarkEnd w:id="44"/>
      <w:r>
        <w:rPr>
          <w:rFonts w:hint="eastAsia" w:cs="宋体"/>
          <w:b/>
          <w:bCs/>
        </w:rPr>
        <w:t>供应商</w:t>
      </w:r>
      <w:bookmarkEnd w:id="45"/>
      <w:bookmarkEnd w:id="46"/>
    </w:p>
    <w:p>
      <w:pPr>
        <w:tabs>
          <w:tab w:val="left" w:pos="840"/>
        </w:tabs>
        <w:ind w:firstLine="480" w:firstLineChars="200"/>
      </w:pPr>
      <w:r>
        <w:t>2.1</w:t>
      </w:r>
      <w:r>
        <w:rPr>
          <w:rFonts w:hint="eastAsia" w:cs="宋体"/>
        </w:rPr>
        <w:t>本次采购采取竞争性磋商方式。</w:t>
      </w:r>
    </w:p>
    <w:p>
      <w:pPr>
        <w:tabs>
          <w:tab w:val="left" w:pos="840"/>
        </w:tabs>
        <w:ind w:firstLine="480" w:firstLineChars="200"/>
      </w:pPr>
      <w:r>
        <w:t>2.2</w:t>
      </w:r>
      <w:r>
        <w:rPr>
          <w:rFonts w:hint="eastAsia" w:cs="宋体"/>
        </w:rPr>
        <w:t>合格的供应商：</w:t>
      </w:r>
    </w:p>
    <w:p>
      <w:pPr>
        <w:ind w:firstLine="240" w:firstLineChars="100"/>
        <w:outlineLvl w:val="2"/>
        <w:rPr>
          <w:color w:val="000000"/>
        </w:rPr>
      </w:pPr>
      <w:bookmarkStart w:id="47" w:name="_Toc325726000"/>
      <w:bookmarkStart w:id="48" w:name="_Toc376936731"/>
      <w:bookmarkStart w:id="49" w:name="_Toc8820"/>
      <w:bookmarkStart w:id="50" w:name="_Toc8805"/>
      <w:bookmarkStart w:id="51" w:name="_Toc470775730"/>
      <w:r>
        <w:rPr>
          <w:color w:val="000000"/>
        </w:rPr>
        <w:t>1</w:t>
      </w:r>
      <w:r>
        <w:rPr>
          <w:rFonts w:hint="eastAsia" w:cs="宋体"/>
          <w:color w:val="000000"/>
        </w:rPr>
        <w:t>、符合《中华人民共和国政府采购法》第</w:t>
      </w:r>
      <w:r>
        <w:rPr>
          <w:color w:val="000000"/>
        </w:rPr>
        <w:t>22</w:t>
      </w:r>
      <w:r>
        <w:rPr>
          <w:rFonts w:hint="eastAsia" w:cs="宋体"/>
          <w:color w:val="000000"/>
        </w:rPr>
        <w:t>条的规定：</w:t>
      </w:r>
    </w:p>
    <w:p>
      <w:pPr>
        <w:ind w:firstLine="240" w:firstLineChars="100"/>
        <w:outlineLvl w:val="2"/>
        <w:rPr>
          <w:color w:val="000000"/>
        </w:rPr>
      </w:pPr>
      <w:r>
        <w:rPr>
          <w:color w:val="000000"/>
        </w:rPr>
        <w:t>1</w:t>
      </w:r>
      <w:r>
        <w:rPr>
          <w:rFonts w:hint="eastAsia" w:cs="宋体"/>
          <w:color w:val="000000"/>
        </w:rPr>
        <w:t>）具有独立承担民事责任的能力；</w:t>
      </w:r>
    </w:p>
    <w:p>
      <w:pPr>
        <w:ind w:firstLine="240" w:firstLineChars="100"/>
        <w:outlineLvl w:val="2"/>
        <w:rPr>
          <w:color w:val="000000"/>
        </w:rPr>
      </w:pPr>
      <w:r>
        <w:rPr>
          <w:color w:val="000000"/>
        </w:rPr>
        <w:t>2</w:t>
      </w:r>
      <w:r>
        <w:rPr>
          <w:rFonts w:hint="eastAsia" w:cs="宋体"/>
          <w:color w:val="000000"/>
        </w:rPr>
        <w:t>）具有良好的商业信誉和健全的财务会计制度；</w:t>
      </w:r>
    </w:p>
    <w:p>
      <w:pPr>
        <w:ind w:firstLine="240" w:firstLineChars="100"/>
        <w:outlineLvl w:val="2"/>
        <w:rPr>
          <w:color w:val="000000"/>
        </w:rPr>
      </w:pPr>
      <w:r>
        <w:rPr>
          <w:color w:val="000000"/>
        </w:rPr>
        <w:t>3</w:t>
      </w:r>
      <w:r>
        <w:rPr>
          <w:rFonts w:hint="eastAsia" w:cs="宋体"/>
          <w:color w:val="000000"/>
        </w:rPr>
        <w:t>）具有履行合同所必需的设备和专业技术能力；</w:t>
      </w:r>
    </w:p>
    <w:p>
      <w:pPr>
        <w:ind w:firstLine="240" w:firstLineChars="100"/>
        <w:outlineLvl w:val="2"/>
        <w:rPr>
          <w:color w:val="000000"/>
        </w:rPr>
      </w:pPr>
      <w:r>
        <w:rPr>
          <w:color w:val="000000"/>
        </w:rPr>
        <w:t>4</w:t>
      </w:r>
      <w:r>
        <w:rPr>
          <w:rFonts w:hint="eastAsia" w:cs="宋体"/>
          <w:color w:val="000000"/>
        </w:rPr>
        <w:t>）具有依法缴纳税收和社会保障资金的良好记录；</w:t>
      </w:r>
    </w:p>
    <w:p>
      <w:pPr>
        <w:ind w:firstLine="240" w:firstLineChars="100"/>
        <w:outlineLvl w:val="2"/>
        <w:rPr>
          <w:color w:val="000000"/>
        </w:rPr>
      </w:pPr>
      <w:r>
        <w:rPr>
          <w:color w:val="000000"/>
        </w:rPr>
        <w:t>5</w:t>
      </w:r>
      <w:r>
        <w:rPr>
          <w:rFonts w:hint="eastAsia" w:cs="宋体"/>
          <w:color w:val="000000"/>
        </w:rPr>
        <w:t>）参加政府采购活动前三年内，在经营活动中没有重大违法记录；</w:t>
      </w:r>
    </w:p>
    <w:p>
      <w:pPr>
        <w:ind w:firstLine="240" w:firstLineChars="100"/>
        <w:outlineLvl w:val="2"/>
        <w:rPr>
          <w:color w:val="000000"/>
        </w:rPr>
      </w:pPr>
      <w:r>
        <w:rPr>
          <w:color w:val="000000"/>
        </w:rPr>
        <w:t>6</w:t>
      </w:r>
      <w:r>
        <w:rPr>
          <w:rFonts w:hint="eastAsia" w:cs="宋体"/>
          <w:color w:val="000000"/>
        </w:rPr>
        <w:t>）法律、行政法规规定的其他条件。</w:t>
      </w:r>
    </w:p>
    <w:p>
      <w:pPr>
        <w:ind w:firstLine="240" w:firstLineChars="100"/>
        <w:outlineLvl w:val="2"/>
        <w:rPr>
          <w:color w:val="000000"/>
        </w:rPr>
      </w:pPr>
      <w:r>
        <w:rPr>
          <w:color w:val="000000"/>
        </w:rPr>
        <w:t>2</w:t>
      </w:r>
      <w:r>
        <w:rPr>
          <w:rFonts w:hint="eastAsia" w:cs="宋体"/>
          <w:color w:val="000000"/>
        </w:rPr>
        <w:t>、供应商须具备合法有效的营业执照，并具有独立的法人资格，同时在人员、设备、资金等方面具有相应的供货及安装能力；</w:t>
      </w:r>
    </w:p>
    <w:p>
      <w:pPr>
        <w:ind w:firstLine="240" w:firstLineChars="100"/>
        <w:outlineLvl w:val="2"/>
        <w:rPr>
          <w:color w:val="000000"/>
        </w:rPr>
      </w:pPr>
      <w:r>
        <w:rPr>
          <w:color w:val="000000"/>
        </w:rPr>
        <w:t xml:space="preserve">3 </w:t>
      </w:r>
      <w:r>
        <w:rPr>
          <w:rFonts w:hint="eastAsia" w:cs="宋体"/>
          <w:color w:val="000000"/>
        </w:rPr>
        <w:t>、</w:t>
      </w:r>
      <w:r>
        <w:rPr>
          <w:color w:val="000000"/>
        </w:rPr>
        <w:t xml:space="preserve"> </w:t>
      </w:r>
      <w:r>
        <w:rPr>
          <w:rFonts w:hint="eastAsia" w:cs="宋体"/>
          <w:color w:val="000000"/>
        </w:rPr>
        <w:t>供</w:t>
      </w:r>
      <w:r>
        <w:rPr>
          <w:color w:val="000000"/>
        </w:rPr>
        <w:t xml:space="preserve"> </w:t>
      </w:r>
      <w:r>
        <w:rPr>
          <w:rFonts w:hint="eastAsia" w:cs="宋体"/>
          <w:color w:val="000000"/>
        </w:rPr>
        <w:t>应</w:t>
      </w:r>
      <w:r>
        <w:rPr>
          <w:color w:val="000000"/>
        </w:rPr>
        <w:t xml:space="preserve"> </w:t>
      </w:r>
      <w:r>
        <w:rPr>
          <w:rFonts w:hint="eastAsia" w:cs="宋体"/>
          <w:color w:val="000000"/>
        </w:rPr>
        <w:t>商</w:t>
      </w:r>
      <w:r>
        <w:rPr>
          <w:color w:val="000000"/>
        </w:rPr>
        <w:t xml:space="preserve"> </w:t>
      </w:r>
      <w:r>
        <w:rPr>
          <w:rFonts w:hint="eastAsia" w:cs="宋体"/>
          <w:color w:val="000000"/>
        </w:rPr>
        <w:t>须</w:t>
      </w:r>
      <w:r>
        <w:rPr>
          <w:color w:val="000000"/>
        </w:rPr>
        <w:t xml:space="preserve"> </w:t>
      </w:r>
      <w:r>
        <w:rPr>
          <w:rFonts w:hint="eastAsia" w:cs="宋体"/>
          <w:color w:val="000000"/>
        </w:rPr>
        <w:t>具</w:t>
      </w:r>
      <w:r>
        <w:rPr>
          <w:color w:val="000000"/>
        </w:rPr>
        <w:t xml:space="preserve"> </w:t>
      </w:r>
      <w:r>
        <w:rPr>
          <w:rFonts w:hint="eastAsia" w:cs="宋体"/>
          <w:color w:val="000000"/>
        </w:rPr>
        <w:t>有</w:t>
      </w:r>
      <w:r>
        <w:rPr>
          <w:color w:val="000000"/>
        </w:rPr>
        <w:t xml:space="preserve"> </w:t>
      </w:r>
      <w:r>
        <w:rPr>
          <w:rFonts w:hint="eastAsia" w:cs="宋体"/>
          <w:color w:val="000000"/>
        </w:rPr>
        <w:t>良</w:t>
      </w:r>
      <w:r>
        <w:rPr>
          <w:color w:val="000000"/>
        </w:rPr>
        <w:t xml:space="preserve"> </w:t>
      </w:r>
      <w:r>
        <w:rPr>
          <w:rFonts w:hint="eastAsia" w:cs="宋体"/>
          <w:color w:val="000000"/>
        </w:rPr>
        <w:t>好</w:t>
      </w:r>
      <w:r>
        <w:rPr>
          <w:color w:val="000000"/>
        </w:rPr>
        <w:t xml:space="preserve"> </w:t>
      </w:r>
      <w:r>
        <w:rPr>
          <w:rFonts w:hint="eastAsia" w:cs="宋体"/>
          <w:color w:val="000000"/>
        </w:rPr>
        <w:t>的</w:t>
      </w:r>
      <w:r>
        <w:rPr>
          <w:color w:val="000000"/>
        </w:rPr>
        <w:t xml:space="preserve"> </w:t>
      </w:r>
      <w:r>
        <w:rPr>
          <w:rFonts w:hint="eastAsia" w:cs="宋体"/>
          <w:color w:val="000000"/>
        </w:rPr>
        <w:t>商</w:t>
      </w:r>
      <w:r>
        <w:rPr>
          <w:color w:val="000000"/>
        </w:rPr>
        <w:t xml:space="preserve"> </w:t>
      </w:r>
      <w:r>
        <w:rPr>
          <w:rFonts w:hint="eastAsia" w:cs="宋体"/>
          <w:color w:val="000000"/>
        </w:rPr>
        <w:t>业</w:t>
      </w:r>
      <w:r>
        <w:rPr>
          <w:color w:val="000000"/>
        </w:rPr>
        <w:t xml:space="preserve"> </w:t>
      </w:r>
      <w:r>
        <w:rPr>
          <w:rFonts w:hint="eastAsia" w:cs="宋体"/>
          <w:color w:val="000000"/>
        </w:rPr>
        <w:t>信</w:t>
      </w:r>
      <w:r>
        <w:rPr>
          <w:color w:val="000000"/>
        </w:rPr>
        <w:t xml:space="preserve"> </w:t>
      </w:r>
      <w:r>
        <w:rPr>
          <w:rFonts w:hint="eastAsia" w:cs="宋体"/>
          <w:color w:val="000000"/>
        </w:rPr>
        <w:t>誉</w:t>
      </w:r>
      <w:r>
        <w:rPr>
          <w:color w:val="000000"/>
        </w:rPr>
        <w:t xml:space="preserve"> </w:t>
      </w:r>
      <w:r>
        <w:rPr>
          <w:rFonts w:hint="eastAsia" w:cs="宋体"/>
          <w:color w:val="000000"/>
        </w:rPr>
        <w:t>，</w:t>
      </w:r>
      <w:r>
        <w:rPr>
          <w:color w:val="000000"/>
        </w:rPr>
        <w:t xml:space="preserve"> </w:t>
      </w:r>
      <w:r>
        <w:rPr>
          <w:rFonts w:hint="eastAsia" w:cs="宋体"/>
          <w:color w:val="000000"/>
        </w:rPr>
        <w:t>经</w:t>
      </w:r>
      <w:r>
        <w:rPr>
          <w:color w:val="000000"/>
        </w:rPr>
        <w:t xml:space="preserve"> </w:t>
      </w:r>
      <w:r>
        <w:rPr>
          <w:rFonts w:hint="eastAsia" w:cs="宋体"/>
          <w:color w:val="000000"/>
        </w:rPr>
        <w:t>信</w:t>
      </w:r>
      <w:r>
        <w:rPr>
          <w:color w:val="000000"/>
        </w:rPr>
        <w:t xml:space="preserve"> </w:t>
      </w:r>
      <w:r>
        <w:rPr>
          <w:rFonts w:hint="eastAsia" w:cs="宋体"/>
          <w:color w:val="000000"/>
        </w:rPr>
        <w:t>用</w:t>
      </w:r>
      <w:r>
        <w:rPr>
          <w:color w:val="000000"/>
        </w:rPr>
        <w:t xml:space="preserve"> </w:t>
      </w:r>
      <w:r>
        <w:rPr>
          <w:rFonts w:hint="eastAsia" w:cs="宋体"/>
          <w:color w:val="000000"/>
        </w:rPr>
        <w:t>中</w:t>
      </w:r>
      <w:r>
        <w:rPr>
          <w:color w:val="000000"/>
        </w:rPr>
        <w:t xml:space="preserve"> </w:t>
      </w:r>
      <w:r>
        <w:rPr>
          <w:rFonts w:hint="eastAsia" w:cs="宋体"/>
          <w:color w:val="000000"/>
        </w:rPr>
        <w:t>国（</w:t>
      </w:r>
      <w:r>
        <w:rPr>
          <w:color w:val="000000"/>
        </w:rPr>
        <w:t>www.ccgp.gov.cn</w:t>
      </w:r>
      <w:r>
        <w:rPr>
          <w:rFonts w:hint="eastAsia" w:cs="宋体"/>
          <w:color w:val="000000"/>
        </w:rPr>
        <w:t>）、中国</w:t>
      </w:r>
      <w:r>
        <w:rPr>
          <w:rFonts w:hint="eastAsia" w:cs="宋体"/>
          <w:color w:val="000000"/>
          <w:lang w:eastAsia="zh-CN"/>
        </w:rPr>
        <w:t>政府采购网</w:t>
      </w:r>
      <w:r>
        <w:rPr>
          <w:color w:val="000000"/>
        </w:rPr>
        <w:t>(www.</w:t>
      </w:r>
      <w:r>
        <w:rPr>
          <w:rFonts w:hint="eastAsia"/>
          <w:color w:val="000000"/>
          <w:lang w:val="en-US" w:eastAsia="zh-CN"/>
        </w:rPr>
        <w:t>ccgp</w:t>
      </w:r>
      <w:r>
        <w:rPr>
          <w:color w:val="000000"/>
        </w:rPr>
        <w:t>.gov.cn)</w:t>
      </w:r>
      <w:r>
        <w:rPr>
          <w:rFonts w:hint="eastAsia" w:cs="宋体"/>
          <w:color w:val="000000"/>
        </w:rPr>
        <w:t>渠道查询后，列入失信被执行人、重大税收违法案件当事人名单、政府采购严重违法失信行为记录名单的，取消投标资格。（提供“信用中国”网站无任何不良记录的查询截图，时间为磋商截止时间前</w:t>
      </w:r>
      <w:r>
        <w:rPr>
          <w:color w:val="000000"/>
        </w:rPr>
        <w:t xml:space="preserve"> </w:t>
      </w:r>
      <w:r>
        <w:rPr>
          <w:rFonts w:hint="eastAsia"/>
          <w:color w:val="000000"/>
          <w:lang w:val="en-US" w:eastAsia="zh-CN"/>
        </w:rPr>
        <w:t>1</w:t>
      </w:r>
      <w:r>
        <w:rPr>
          <w:color w:val="000000"/>
        </w:rPr>
        <w:t xml:space="preserve">0 </w:t>
      </w:r>
      <w:r>
        <w:rPr>
          <w:rFonts w:hint="eastAsia" w:cs="宋体"/>
          <w:color w:val="000000"/>
        </w:rPr>
        <w:t>天内）；</w:t>
      </w:r>
    </w:p>
    <w:p>
      <w:pPr>
        <w:ind w:firstLine="240" w:firstLineChars="100"/>
        <w:outlineLvl w:val="2"/>
        <w:rPr>
          <w:color w:val="000000"/>
        </w:rPr>
      </w:pPr>
      <w:r>
        <w:rPr>
          <w:rFonts w:hint="eastAsia" w:cs="宋体"/>
          <w:color w:val="000000"/>
          <w:lang w:val="en-US" w:eastAsia="zh-CN"/>
        </w:rPr>
        <w:t>4、</w:t>
      </w:r>
      <w:r>
        <w:rPr>
          <w:rFonts w:hint="eastAsia" w:cs="宋体"/>
          <w:color w:val="000000"/>
        </w:rPr>
        <w:t>本项目不接受联合体投标</w:t>
      </w:r>
    </w:p>
    <w:p>
      <w:pPr>
        <w:ind w:firstLine="241" w:firstLineChars="100"/>
        <w:outlineLvl w:val="2"/>
        <w:rPr>
          <w:b/>
          <w:bCs/>
        </w:rPr>
      </w:pPr>
      <w:r>
        <w:rPr>
          <w:b/>
          <w:bCs/>
        </w:rPr>
        <w:t>3.</w:t>
      </w:r>
      <w:r>
        <w:rPr>
          <w:rFonts w:hint="eastAsia" w:cs="宋体"/>
          <w:b/>
          <w:bCs/>
        </w:rPr>
        <w:t>磋商费用</w:t>
      </w:r>
      <w:bookmarkEnd w:id="47"/>
      <w:bookmarkEnd w:id="48"/>
      <w:bookmarkEnd w:id="49"/>
      <w:bookmarkEnd w:id="50"/>
      <w:bookmarkEnd w:id="51"/>
    </w:p>
    <w:p>
      <w:pPr>
        <w:tabs>
          <w:tab w:val="left" w:pos="840"/>
        </w:tabs>
        <w:ind w:firstLine="480" w:firstLineChars="200"/>
      </w:pPr>
      <w:r>
        <w:rPr>
          <w:rFonts w:hint="eastAsia" w:cs="宋体"/>
        </w:rPr>
        <w:t>投标人应自愿承担与参加本次投标有关的费用。采购单位及采购代理机构对投标人发生的费用不承担任何责任。</w:t>
      </w:r>
      <w:bookmarkStart w:id="52" w:name="_Toc325726001"/>
      <w:bookmarkStart w:id="53" w:name="_Toc18155"/>
      <w:bookmarkStart w:id="54" w:name="_Toc376936732"/>
    </w:p>
    <w:p>
      <w:pPr>
        <w:outlineLvl w:val="1"/>
        <w:rPr>
          <w:b/>
          <w:bCs/>
        </w:rPr>
      </w:pPr>
      <w:bookmarkStart w:id="55" w:name="_Toc470775731"/>
      <w:r>
        <w:rPr>
          <w:rFonts w:hint="eastAsia" w:cs="宋体"/>
          <w:b/>
          <w:bCs/>
        </w:rPr>
        <w:t>二、磋商文件说明</w:t>
      </w:r>
      <w:bookmarkEnd w:id="52"/>
      <w:bookmarkEnd w:id="53"/>
      <w:bookmarkEnd w:id="54"/>
      <w:bookmarkEnd w:id="55"/>
    </w:p>
    <w:p>
      <w:pPr>
        <w:ind w:firstLine="241" w:firstLineChars="100"/>
        <w:outlineLvl w:val="2"/>
        <w:rPr>
          <w:b/>
          <w:bCs/>
        </w:rPr>
      </w:pPr>
      <w:bookmarkStart w:id="56" w:name="_Toc14153"/>
      <w:bookmarkStart w:id="57" w:name="_Toc325726002"/>
      <w:bookmarkStart w:id="58" w:name="_Toc376936733"/>
      <w:bookmarkStart w:id="59" w:name="_Toc470775732"/>
      <w:bookmarkStart w:id="60" w:name="_Toc10649"/>
      <w:r>
        <w:rPr>
          <w:b/>
          <w:bCs/>
        </w:rPr>
        <w:t>4.</w:t>
      </w:r>
      <w:r>
        <w:rPr>
          <w:rFonts w:hint="eastAsia" w:cs="宋体"/>
          <w:b/>
          <w:bCs/>
        </w:rPr>
        <w:t>磋商文件的构成</w:t>
      </w:r>
      <w:bookmarkEnd w:id="56"/>
      <w:bookmarkEnd w:id="57"/>
      <w:bookmarkEnd w:id="58"/>
      <w:bookmarkEnd w:id="59"/>
      <w:bookmarkEnd w:id="60"/>
    </w:p>
    <w:p>
      <w:pPr>
        <w:ind w:firstLine="480" w:firstLineChars="200"/>
      </w:pPr>
      <w:r>
        <w:t>4.1</w:t>
      </w:r>
      <w:r>
        <w:rPr>
          <w:rFonts w:hint="eastAsia" w:cs="宋体"/>
        </w:rPr>
        <w:t>磋商文件包括：</w:t>
      </w:r>
    </w:p>
    <w:p>
      <w:pPr>
        <w:ind w:firstLine="480" w:firstLineChars="200"/>
      </w:pPr>
      <w:r>
        <w:rPr>
          <w:rFonts w:hint="eastAsia" w:cs="宋体"/>
        </w:rPr>
        <w:t>（</w:t>
      </w:r>
      <w:r>
        <w:t>1</w:t>
      </w:r>
      <w:r>
        <w:rPr>
          <w:rFonts w:hint="eastAsia" w:cs="宋体"/>
        </w:rPr>
        <w:t>）投标邀请</w:t>
      </w:r>
    </w:p>
    <w:p>
      <w:pPr>
        <w:ind w:firstLine="480" w:firstLineChars="200"/>
      </w:pPr>
      <w:r>
        <w:rPr>
          <w:rFonts w:hint="eastAsia" w:cs="宋体"/>
        </w:rPr>
        <w:t>（</w:t>
      </w:r>
      <w:r>
        <w:t>2</w:t>
      </w:r>
      <w:r>
        <w:rPr>
          <w:rFonts w:hint="eastAsia" w:cs="宋体"/>
        </w:rPr>
        <w:t>）投标人</w:t>
      </w:r>
      <w:r>
        <w:rPr>
          <w:rFonts w:hint="eastAsia" w:cs="宋体"/>
          <w:lang w:val="zh-CN"/>
        </w:rPr>
        <w:t>须知前附表</w:t>
      </w:r>
    </w:p>
    <w:p>
      <w:pPr>
        <w:ind w:firstLine="480" w:firstLineChars="200"/>
      </w:pPr>
      <w:r>
        <w:rPr>
          <w:rFonts w:hint="eastAsia" w:cs="宋体"/>
        </w:rPr>
        <w:t>（</w:t>
      </w:r>
      <w:r>
        <w:t>3</w:t>
      </w:r>
      <w:r>
        <w:rPr>
          <w:rFonts w:hint="eastAsia" w:cs="宋体"/>
        </w:rPr>
        <w:t>）投标人须知</w:t>
      </w:r>
    </w:p>
    <w:p>
      <w:pPr>
        <w:ind w:firstLine="480" w:firstLineChars="200"/>
      </w:pPr>
      <w:r>
        <w:rPr>
          <w:rFonts w:hint="eastAsia" w:cs="宋体"/>
        </w:rPr>
        <w:t>（</w:t>
      </w:r>
      <w:r>
        <w:t>4</w:t>
      </w:r>
      <w:r>
        <w:rPr>
          <w:rFonts w:hint="eastAsia" w:cs="宋体"/>
        </w:rPr>
        <w:t>）采购项目合同书</w:t>
      </w:r>
    </w:p>
    <w:p>
      <w:pPr>
        <w:ind w:firstLine="480" w:firstLineChars="200"/>
      </w:pPr>
      <w:r>
        <w:rPr>
          <w:rFonts w:hint="eastAsia" w:cs="宋体"/>
        </w:rPr>
        <w:t>（</w:t>
      </w:r>
      <w:r>
        <w:t>5</w:t>
      </w:r>
      <w:r>
        <w:rPr>
          <w:rFonts w:hint="eastAsia" w:cs="宋体"/>
        </w:rPr>
        <w:t>）磋商响应文件格式（相关附件）</w:t>
      </w:r>
    </w:p>
    <w:p>
      <w:pPr>
        <w:ind w:firstLine="480" w:firstLineChars="200"/>
      </w:pPr>
      <w:r>
        <w:rPr>
          <w:rFonts w:hint="eastAsia" w:cs="宋体"/>
        </w:rPr>
        <w:t>（</w:t>
      </w:r>
      <w:r>
        <w:t>6</w:t>
      </w:r>
      <w:r>
        <w:rPr>
          <w:rFonts w:hint="eastAsia" w:cs="宋体"/>
        </w:rPr>
        <w:t>）采购项目相关要求</w:t>
      </w:r>
    </w:p>
    <w:p>
      <w:pPr>
        <w:ind w:firstLine="480" w:firstLineChars="200"/>
      </w:pPr>
      <w:r>
        <w:rPr>
          <w:rFonts w:hint="eastAsia" w:cs="宋体"/>
        </w:rPr>
        <w:t>（</w:t>
      </w:r>
      <w:r>
        <w:t>7</w:t>
      </w:r>
      <w:r>
        <w:rPr>
          <w:rFonts w:hint="eastAsia" w:cs="宋体"/>
        </w:rPr>
        <w:t>）磋商过程中发生的澄清、变更和补充文件</w:t>
      </w:r>
    </w:p>
    <w:p>
      <w:pPr>
        <w:ind w:firstLine="480" w:firstLineChars="200"/>
      </w:pPr>
      <w:r>
        <w:t xml:space="preserve">4.2 </w:t>
      </w:r>
      <w:r>
        <w:rPr>
          <w:rFonts w:hint="eastAsia" w:cs="宋体"/>
        </w:rPr>
        <w:t>投标人应认真阅读磋商文件中列示的事项、格式、条款和要求等内容。如果投标人未按磋商文件要求提交全部资料，或者对磋商文件未作出实质性响应的，将视为无效响应）。</w:t>
      </w:r>
    </w:p>
    <w:p>
      <w:pPr>
        <w:ind w:firstLine="241" w:firstLineChars="100"/>
        <w:outlineLvl w:val="2"/>
        <w:rPr>
          <w:b/>
          <w:bCs/>
        </w:rPr>
      </w:pPr>
      <w:bookmarkStart w:id="61" w:name="_Toc376936734"/>
      <w:bookmarkStart w:id="62" w:name="_Toc325726003"/>
      <w:bookmarkStart w:id="63" w:name="_Toc3451"/>
      <w:bookmarkStart w:id="64" w:name="_Toc6482"/>
      <w:bookmarkStart w:id="65" w:name="_Toc470775733"/>
      <w:r>
        <w:rPr>
          <w:b/>
          <w:bCs/>
        </w:rPr>
        <w:t>5.</w:t>
      </w:r>
      <w:r>
        <w:rPr>
          <w:rFonts w:hint="eastAsia" w:cs="宋体"/>
          <w:b/>
          <w:bCs/>
        </w:rPr>
        <w:t>磋商文件的</w:t>
      </w:r>
      <w:bookmarkEnd w:id="61"/>
      <w:bookmarkEnd w:id="62"/>
      <w:r>
        <w:rPr>
          <w:rFonts w:hint="eastAsia" w:cs="宋体"/>
          <w:b/>
          <w:bCs/>
        </w:rPr>
        <w:t>质疑</w:t>
      </w:r>
      <w:bookmarkEnd w:id="63"/>
      <w:bookmarkEnd w:id="64"/>
      <w:bookmarkEnd w:id="65"/>
    </w:p>
    <w:p>
      <w:pPr>
        <w:ind w:firstLine="480" w:firstLineChars="200"/>
      </w:pPr>
      <w:r>
        <w:rPr>
          <w:rFonts w:hint="eastAsia" w:cs="宋体"/>
        </w:rPr>
        <w:t>投标人对磋商文件有异议的，应在提交首次响应文件截止时间至少</w:t>
      </w:r>
      <w:r>
        <w:t>5</w:t>
      </w:r>
      <w:r>
        <w:rPr>
          <w:rFonts w:hint="eastAsia" w:cs="宋体"/>
        </w:rPr>
        <w:t>日前以书面形式以书面形式提出（不接受匿名质疑），采购代理机构在收到投标人的书面质疑后视情况予以答复，并将变更事宜在青海</w:t>
      </w:r>
      <w:r>
        <w:rPr>
          <w:rFonts w:hint="eastAsia" w:cs="宋体"/>
          <w:lang w:val="en-US" w:eastAsia="zh-CN"/>
        </w:rPr>
        <w:t>省</w:t>
      </w:r>
      <w:r>
        <w:rPr>
          <w:rFonts w:hint="eastAsia" w:cs="宋体"/>
        </w:rPr>
        <w:t>政府采购网、青海省电子招投标交易平台上发布公告，告知本项目的所有潜在投标人。</w:t>
      </w:r>
    </w:p>
    <w:p>
      <w:pPr>
        <w:ind w:firstLine="241" w:firstLineChars="100"/>
        <w:outlineLvl w:val="2"/>
        <w:rPr>
          <w:b/>
          <w:bCs/>
        </w:rPr>
      </w:pPr>
      <w:bookmarkStart w:id="66" w:name="_Toc26515"/>
      <w:bookmarkStart w:id="67" w:name="_Toc325726004"/>
      <w:bookmarkStart w:id="68" w:name="_Toc13050"/>
      <w:bookmarkStart w:id="69" w:name="_Toc470775734"/>
      <w:bookmarkStart w:id="70" w:name="_Toc376936735"/>
      <w:r>
        <w:rPr>
          <w:b/>
          <w:bCs/>
        </w:rPr>
        <w:t>6.</w:t>
      </w:r>
      <w:r>
        <w:rPr>
          <w:rFonts w:hint="eastAsia" w:cs="宋体"/>
          <w:b/>
          <w:bCs/>
        </w:rPr>
        <w:t>磋商文件的澄清、修改</w:t>
      </w:r>
      <w:bookmarkEnd w:id="66"/>
      <w:bookmarkEnd w:id="67"/>
      <w:bookmarkEnd w:id="68"/>
      <w:bookmarkEnd w:id="69"/>
      <w:bookmarkEnd w:id="70"/>
    </w:p>
    <w:p>
      <w:pPr>
        <w:ind w:firstLine="480" w:firstLineChars="200"/>
      </w:pPr>
      <w:r>
        <w:t>6.1</w:t>
      </w:r>
      <w:r>
        <w:rPr>
          <w:rFonts w:hint="eastAsia" w:cs="宋体"/>
          <w:snapToGrid w:val="0"/>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snapToGrid w:val="0"/>
        </w:rPr>
        <w:t>5</w:t>
      </w:r>
      <w:r>
        <w:rPr>
          <w:rFonts w:hint="eastAsia" w:cs="宋体"/>
          <w:snapToGrid w:val="0"/>
        </w:rPr>
        <w:t>日前，以书面形式通知所有获取磋商文件的供应商；不足</w:t>
      </w:r>
      <w:r>
        <w:rPr>
          <w:snapToGrid w:val="0"/>
        </w:rPr>
        <w:t>5</w:t>
      </w:r>
      <w:r>
        <w:rPr>
          <w:rFonts w:hint="eastAsia" w:cs="宋体"/>
          <w:snapToGrid w:val="0"/>
        </w:rPr>
        <w:t>日的，采购代理机构应当顺延提交首次响应文件截止时间。</w:t>
      </w:r>
    </w:p>
    <w:p>
      <w:pPr>
        <w:ind w:firstLine="480" w:firstLineChars="200"/>
      </w:pPr>
      <w:r>
        <w:t>6.3</w:t>
      </w:r>
      <w:r>
        <w:rPr>
          <w:rFonts w:hint="eastAsia" w:cs="宋体"/>
        </w:rPr>
        <w:t>在提交响应文件截止时间前，采购代理机构可以视采购具体情况，延长提交响应文件截止时间和开启时间，并在磋商文件中要求的提交响应文件截止时间和开启时间的五日前，将变更公告发布在青海政府采购网、青海省电子招投标交易平台上。</w:t>
      </w:r>
      <w:bookmarkStart w:id="71" w:name="_Toc325726005"/>
      <w:bookmarkStart w:id="72" w:name="_Toc376936736"/>
      <w:bookmarkStart w:id="73" w:name="_Toc23340"/>
    </w:p>
    <w:p>
      <w:pPr>
        <w:outlineLvl w:val="1"/>
        <w:rPr>
          <w:b/>
          <w:bCs/>
        </w:rPr>
      </w:pPr>
      <w:bookmarkStart w:id="74" w:name="_Toc470775735"/>
      <w:r>
        <w:rPr>
          <w:rFonts w:hint="eastAsia" w:cs="宋体"/>
          <w:b/>
          <w:bCs/>
        </w:rPr>
        <w:t>三、响应文件的编制</w:t>
      </w:r>
      <w:bookmarkEnd w:id="71"/>
      <w:bookmarkEnd w:id="72"/>
      <w:bookmarkEnd w:id="73"/>
      <w:bookmarkEnd w:id="74"/>
    </w:p>
    <w:p>
      <w:pPr>
        <w:ind w:firstLine="241" w:firstLineChars="100"/>
        <w:outlineLvl w:val="2"/>
        <w:rPr>
          <w:b/>
          <w:bCs/>
        </w:rPr>
      </w:pPr>
      <w:bookmarkStart w:id="75" w:name="_Toc470775736"/>
      <w:bookmarkStart w:id="76" w:name="_Toc9674"/>
      <w:bookmarkStart w:id="77" w:name="_Toc376936737"/>
      <w:bookmarkStart w:id="78" w:name="_Toc13057"/>
      <w:bookmarkStart w:id="79" w:name="_Toc325726006"/>
      <w:r>
        <w:rPr>
          <w:b/>
          <w:bCs/>
        </w:rPr>
        <w:t>7.</w:t>
      </w:r>
      <w:r>
        <w:rPr>
          <w:rFonts w:hint="eastAsia" w:cs="宋体"/>
          <w:b/>
          <w:bCs/>
        </w:rPr>
        <w:t>响应文件的语言及度量衡单位</w:t>
      </w:r>
      <w:bookmarkEnd w:id="75"/>
      <w:bookmarkEnd w:id="76"/>
      <w:bookmarkEnd w:id="77"/>
      <w:bookmarkEnd w:id="78"/>
      <w:bookmarkEnd w:id="79"/>
    </w:p>
    <w:p>
      <w:pPr>
        <w:ind w:firstLine="480" w:firstLineChars="200"/>
      </w:pPr>
      <w:r>
        <w:t>7.1</w:t>
      </w:r>
      <w:r>
        <w:rPr>
          <w:rFonts w:hint="eastAsia" w:cs="宋体"/>
        </w:rPr>
        <w:t>投标人提交的响应文件以及投标人与采购代理机构就此磋商发生的所有来往函电均应使用简体中文。</w:t>
      </w:r>
    </w:p>
    <w:p>
      <w:pPr>
        <w:ind w:firstLine="480" w:firstLineChars="200"/>
      </w:pPr>
      <w:r>
        <w:t xml:space="preserve">7.2 </w:t>
      </w:r>
      <w:r>
        <w:rPr>
          <w:rFonts w:hint="eastAsia" w:cs="宋体"/>
        </w:rPr>
        <w:t>除磋商文件中另有规定外，响应文件所使用的度量衡单位，均须采用国家法定计量单位。</w:t>
      </w:r>
    </w:p>
    <w:p>
      <w:pPr>
        <w:ind w:firstLine="480" w:firstLineChars="200"/>
      </w:pPr>
      <w:r>
        <w:t>7.3</w:t>
      </w:r>
      <w:r>
        <w:rPr>
          <w:rFonts w:hint="eastAsia" w:cs="宋体"/>
        </w:rPr>
        <w:t>附有外文资料的，须翻译成中文并加盖供应商公章，如果翻译的中文资料与外文资料存在差异和矛盾时，以中文资料为准。其准确性由供应商负责。</w:t>
      </w:r>
    </w:p>
    <w:p>
      <w:pPr>
        <w:ind w:firstLine="241" w:firstLineChars="100"/>
        <w:outlineLvl w:val="2"/>
        <w:rPr>
          <w:b/>
          <w:bCs/>
        </w:rPr>
      </w:pPr>
      <w:bookmarkStart w:id="80" w:name="_Toc17093"/>
      <w:bookmarkStart w:id="81" w:name="_Toc21569"/>
      <w:bookmarkStart w:id="82" w:name="_Toc470775737"/>
      <w:bookmarkStart w:id="83" w:name="_Toc376936743"/>
      <w:bookmarkStart w:id="84" w:name="_Toc325726012"/>
      <w:r>
        <w:rPr>
          <w:b/>
          <w:bCs/>
        </w:rPr>
        <w:t>8.</w:t>
      </w:r>
      <w:r>
        <w:rPr>
          <w:rFonts w:hint="eastAsia" w:cs="宋体"/>
          <w:b/>
          <w:bCs/>
        </w:rPr>
        <w:t>磋商保证金</w:t>
      </w:r>
      <w:bookmarkEnd w:id="80"/>
      <w:bookmarkEnd w:id="81"/>
      <w:bookmarkEnd w:id="82"/>
      <w:bookmarkEnd w:id="83"/>
      <w:bookmarkEnd w:id="84"/>
    </w:p>
    <w:p>
      <w:pPr>
        <w:autoSpaceDE w:val="0"/>
        <w:autoSpaceDN w:val="0"/>
        <w:ind w:firstLine="480" w:firstLineChars="200"/>
        <w:rPr>
          <w:lang w:val="zh-CN"/>
        </w:rPr>
      </w:pPr>
      <w:r>
        <w:t>8</w:t>
      </w:r>
      <w:r>
        <w:rPr>
          <w:lang w:val="zh-CN"/>
        </w:rPr>
        <w:t>.1</w:t>
      </w:r>
      <w:r>
        <w:rPr>
          <w:rFonts w:hint="eastAsia" w:cs="宋体"/>
        </w:rPr>
        <w:t>各响应人须在响应文件递交截止时间前缴纳磋商保证金</w:t>
      </w:r>
      <w:r>
        <w:rPr>
          <w:rFonts w:hint="eastAsia" w:cs="宋体"/>
          <w:lang w:val="zh-CN"/>
        </w:rPr>
        <w:t>；未成交响应人的磋商保证金在成交通知书发出后</w:t>
      </w:r>
      <w:r>
        <w:rPr>
          <w:lang w:val="zh-CN"/>
        </w:rPr>
        <w:t>5</w:t>
      </w:r>
      <w:r>
        <w:rPr>
          <w:rFonts w:hint="eastAsia" w:cs="宋体"/>
          <w:lang w:val="zh-CN"/>
        </w:rPr>
        <w:t>个工作日内退还，成交人的磋商保证金在采购合同签订后</w:t>
      </w:r>
      <w:r>
        <w:rPr>
          <w:lang w:val="zh-CN"/>
        </w:rPr>
        <w:t>5</w:t>
      </w:r>
      <w:r>
        <w:rPr>
          <w:rFonts w:hint="eastAsia" w:cs="宋体"/>
          <w:lang w:val="zh-CN"/>
        </w:rPr>
        <w:t>个工作日内退还</w:t>
      </w:r>
      <w:r>
        <w:rPr>
          <w:rFonts w:hint="eastAsia" w:cs="宋体"/>
        </w:rPr>
        <w:t>。</w:t>
      </w:r>
    </w:p>
    <w:p>
      <w:pPr>
        <w:autoSpaceDE w:val="0"/>
        <w:autoSpaceDN w:val="0"/>
        <w:ind w:firstLine="480" w:firstLineChars="200"/>
        <w:rPr>
          <w:lang w:val="zh-CN"/>
        </w:rPr>
      </w:pPr>
      <w:r>
        <w:rPr>
          <w:lang w:val="zh-CN"/>
        </w:rPr>
        <w:t>8.2</w:t>
      </w:r>
      <w:r>
        <w:rPr>
          <w:rFonts w:hint="eastAsia" w:cs="宋体"/>
        </w:rPr>
        <w:t>响应供应商应在磋商截止时间前将磋商保证金缴纳到采购代理机构账户，以银行到账时间为准</w:t>
      </w:r>
      <w:r>
        <w:rPr>
          <w:rFonts w:hint="eastAsia" w:cs="宋体"/>
          <w:lang w:val="zh-CN"/>
        </w:rPr>
        <w:t>。</w:t>
      </w:r>
    </w:p>
    <w:p>
      <w:pPr>
        <w:autoSpaceDE w:val="0"/>
        <w:autoSpaceDN w:val="0"/>
        <w:ind w:firstLine="480" w:firstLineChars="200"/>
      </w:pPr>
      <w:r>
        <w:t>8</w:t>
      </w:r>
      <w:r>
        <w:rPr>
          <w:lang w:val="zh-CN"/>
        </w:rPr>
        <w:t>.3</w:t>
      </w:r>
      <w:r>
        <w:rPr>
          <w:rFonts w:hint="eastAsia" w:cs="宋体"/>
        </w:rPr>
        <w:t>磋商保证金应当以支票、汇票、本票、电汇或者金融机构、担保机构出具的保函等非现金形式提交，通过银行转账的，必须从响应供应商基本账户直接汇（转）入采购代理机构指定账户。</w:t>
      </w:r>
    </w:p>
    <w:p>
      <w:pPr>
        <w:autoSpaceDE w:val="0"/>
        <w:autoSpaceDN w:val="0"/>
        <w:ind w:firstLine="480" w:firstLineChars="200"/>
      </w:pPr>
      <w:r>
        <w:t xml:space="preserve">8.4 </w:t>
      </w:r>
      <w:r>
        <w:rPr>
          <w:rFonts w:hint="eastAsia" w:cs="宋体"/>
        </w:rPr>
        <w:t>有下列情形之一的，磋商保证金不予退还：</w:t>
      </w:r>
    </w:p>
    <w:p>
      <w:pPr>
        <w:autoSpaceDE w:val="0"/>
        <w:autoSpaceDN w:val="0"/>
        <w:ind w:firstLine="240" w:firstLineChars="100"/>
      </w:pPr>
      <w:r>
        <w:rPr>
          <w:rFonts w:hint="eastAsia" w:cs="宋体"/>
        </w:rPr>
        <w:t>（</w:t>
      </w:r>
      <w:r>
        <w:t>1</w:t>
      </w:r>
      <w:r>
        <w:rPr>
          <w:rFonts w:hint="eastAsia" w:cs="宋体"/>
        </w:rPr>
        <w:t>）投标人在提交响应文件截止时间后撤回响应文件的；</w:t>
      </w:r>
    </w:p>
    <w:p>
      <w:pPr>
        <w:autoSpaceDE w:val="0"/>
        <w:autoSpaceDN w:val="0"/>
        <w:ind w:firstLine="240" w:firstLineChars="100"/>
      </w:pPr>
      <w:r>
        <w:rPr>
          <w:rFonts w:hint="eastAsia" w:cs="宋体"/>
        </w:rPr>
        <w:t>（</w:t>
      </w:r>
      <w:r>
        <w:t>2</w:t>
      </w:r>
      <w:r>
        <w:rPr>
          <w:rFonts w:hint="eastAsia" w:cs="宋体"/>
        </w:rPr>
        <w:t>）投标人在响应文件中提供虚假材料的；</w:t>
      </w:r>
    </w:p>
    <w:p>
      <w:pPr>
        <w:autoSpaceDE w:val="0"/>
        <w:autoSpaceDN w:val="0"/>
        <w:ind w:firstLine="240" w:firstLineChars="100"/>
      </w:pPr>
      <w:r>
        <w:rPr>
          <w:rFonts w:hint="eastAsia" w:cs="宋体"/>
        </w:rPr>
        <w:t>（</w:t>
      </w:r>
      <w:r>
        <w:t>3</w:t>
      </w:r>
      <w:r>
        <w:rPr>
          <w:rFonts w:hint="eastAsia" w:cs="宋体"/>
        </w:rPr>
        <w:t>）除因不可抗力或磋商文件认可的情形以外，成交投标人不与采购人签订合同的；</w:t>
      </w:r>
    </w:p>
    <w:p>
      <w:pPr>
        <w:autoSpaceDE w:val="0"/>
        <w:autoSpaceDN w:val="0"/>
        <w:ind w:firstLine="240" w:firstLineChars="100"/>
      </w:pPr>
      <w:r>
        <w:rPr>
          <w:rFonts w:hint="eastAsia" w:cs="宋体"/>
        </w:rPr>
        <w:t>（</w:t>
      </w:r>
      <w:r>
        <w:t>4</w:t>
      </w:r>
      <w:r>
        <w:rPr>
          <w:rFonts w:hint="eastAsia" w:cs="宋体"/>
        </w:rPr>
        <w:t>）投标人与采购人、其他投标人或者采购代理机构恶意串通的；</w:t>
      </w:r>
    </w:p>
    <w:p>
      <w:pPr>
        <w:autoSpaceDE w:val="0"/>
        <w:autoSpaceDN w:val="0"/>
        <w:ind w:firstLine="240" w:firstLineChars="100"/>
      </w:pPr>
      <w:r>
        <w:rPr>
          <w:rFonts w:hint="eastAsia" w:cs="宋体"/>
        </w:rPr>
        <w:t>（</w:t>
      </w:r>
      <w:r>
        <w:t>5</w:t>
      </w:r>
      <w:r>
        <w:rPr>
          <w:rFonts w:hint="eastAsia" w:cs="宋体"/>
        </w:rPr>
        <w:t>）磋商文件规定的其他情形。</w:t>
      </w:r>
    </w:p>
    <w:p>
      <w:pPr>
        <w:ind w:firstLine="241" w:firstLineChars="100"/>
        <w:outlineLvl w:val="2"/>
        <w:rPr>
          <w:b/>
          <w:bCs/>
        </w:rPr>
      </w:pPr>
      <w:bookmarkStart w:id="85" w:name="_Toc376936744"/>
      <w:bookmarkStart w:id="86" w:name="_Toc32704"/>
      <w:bookmarkStart w:id="87" w:name="_Toc325726013"/>
      <w:bookmarkStart w:id="88" w:name="_Toc470775738"/>
      <w:bookmarkStart w:id="89" w:name="_Toc22044"/>
      <w:r>
        <w:rPr>
          <w:b/>
          <w:bCs/>
        </w:rPr>
        <w:t>9.</w:t>
      </w:r>
      <w:r>
        <w:rPr>
          <w:rFonts w:hint="eastAsia" w:cs="宋体"/>
          <w:b/>
          <w:bCs/>
        </w:rPr>
        <w:t>磋商有效期</w:t>
      </w:r>
      <w:bookmarkEnd w:id="85"/>
      <w:bookmarkEnd w:id="86"/>
      <w:bookmarkEnd w:id="87"/>
      <w:bookmarkEnd w:id="88"/>
      <w:bookmarkEnd w:id="89"/>
    </w:p>
    <w:p>
      <w:pPr>
        <w:ind w:firstLine="480" w:firstLineChars="200"/>
      </w:pPr>
      <w:r>
        <w:rPr>
          <w:rFonts w:hint="eastAsia" w:cs="宋体"/>
        </w:rPr>
        <w:t>磋商有效期为自磋商开始之日起</w:t>
      </w:r>
      <w:r>
        <w:t>60</w:t>
      </w:r>
      <w:r>
        <w:rPr>
          <w:rFonts w:hint="eastAsia" w:cs="宋体"/>
        </w:rPr>
        <w:t>日历日。</w:t>
      </w:r>
    </w:p>
    <w:p>
      <w:pPr>
        <w:ind w:firstLine="241" w:firstLineChars="100"/>
        <w:outlineLvl w:val="2"/>
        <w:rPr>
          <w:b/>
          <w:bCs/>
        </w:rPr>
      </w:pPr>
      <w:bookmarkStart w:id="90" w:name="_Toc470775739"/>
      <w:bookmarkStart w:id="91" w:name="_Toc376936739"/>
      <w:bookmarkStart w:id="92" w:name="_Toc325726008"/>
      <w:bookmarkStart w:id="93" w:name="_Toc31915"/>
      <w:bookmarkStart w:id="94" w:name="_Toc16445"/>
      <w:r>
        <w:rPr>
          <w:b/>
          <w:bCs/>
        </w:rPr>
        <w:t>10.</w:t>
      </w:r>
      <w:r>
        <w:rPr>
          <w:rFonts w:hint="eastAsia" w:cs="宋体"/>
          <w:b/>
          <w:bCs/>
        </w:rPr>
        <w:t>响应文件构成</w:t>
      </w:r>
      <w:bookmarkEnd w:id="90"/>
      <w:bookmarkEnd w:id="91"/>
      <w:bookmarkEnd w:id="92"/>
      <w:bookmarkEnd w:id="93"/>
      <w:bookmarkEnd w:id="94"/>
    </w:p>
    <w:p>
      <w:pPr>
        <w:ind w:firstLine="480" w:firstLineChars="200"/>
      </w:pPr>
      <w:r>
        <w:t>10</w:t>
      </w:r>
      <w:r>
        <w:rPr>
          <w:lang w:val="zh-CN"/>
        </w:rPr>
        <w:t>.1</w:t>
      </w:r>
      <w:r>
        <w:rPr>
          <w:rFonts w:hint="eastAsia" w:cs="宋体"/>
        </w:rPr>
        <w:t>投标人应提交相关证明材料，作为其参加投标和成交后有能力履行合同的证明。编写的响应文件须包括以下内容：</w:t>
      </w:r>
    </w:p>
    <w:p>
      <w:pPr>
        <w:ind w:firstLine="240" w:firstLineChars="100"/>
      </w:pPr>
      <w:r>
        <w:rPr>
          <w:rFonts w:hint="eastAsia" w:cs="宋体"/>
        </w:rPr>
        <w:t>（</w:t>
      </w:r>
      <w:r>
        <w:t>1</w:t>
      </w:r>
      <w:r>
        <w:rPr>
          <w:rFonts w:hint="eastAsia" w:cs="宋体"/>
        </w:rPr>
        <w:t>）响应文件封面；</w:t>
      </w:r>
      <w:r>
        <w:tab/>
      </w:r>
    </w:p>
    <w:p>
      <w:pPr>
        <w:ind w:firstLine="240" w:firstLineChars="100"/>
      </w:pPr>
      <w:r>
        <w:rPr>
          <w:rFonts w:hint="eastAsia" w:cs="宋体"/>
        </w:rPr>
        <w:t>（</w:t>
      </w:r>
      <w:r>
        <w:t>2</w:t>
      </w:r>
      <w:r>
        <w:rPr>
          <w:rFonts w:hint="eastAsia" w:cs="宋体"/>
        </w:rPr>
        <w:t>）响应文件目录；</w:t>
      </w:r>
    </w:p>
    <w:p>
      <w:pPr>
        <w:ind w:firstLine="240" w:firstLineChars="100"/>
        <w:rPr>
          <w:lang w:val="zh-CN"/>
        </w:rPr>
      </w:pPr>
      <w:r>
        <w:rPr>
          <w:rFonts w:hint="eastAsia" w:cs="宋体"/>
        </w:rPr>
        <w:t>（</w:t>
      </w:r>
      <w:r>
        <w:t>3</w:t>
      </w:r>
      <w:r>
        <w:rPr>
          <w:rFonts w:hint="eastAsia" w:cs="宋体"/>
        </w:rPr>
        <w:t>）响应</w:t>
      </w:r>
      <w:r>
        <w:rPr>
          <w:rFonts w:hint="eastAsia" w:cs="宋体"/>
          <w:lang w:val="zh-CN"/>
        </w:rPr>
        <w:t>函；</w:t>
      </w:r>
    </w:p>
    <w:p>
      <w:pPr>
        <w:ind w:firstLine="240" w:firstLineChars="100"/>
      </w:pPr>
      <w:r>
        <w:rPr>
          <w:rFonts w:hint="eastAsia" w:cs="宋体"/>
          <w:lang w:val="zh-CN"/>
        </w:rPr>
        <w:t>（</w:t>
      </w:r>
      <w:r>
        <w:rPr>
          <w:lang w:val="zh-CN"/>
        </w:rPr>
        <w:t>4</w:t>
      </w:r>
      <w:r>
        <w:rPr>
          <w:rFonts w:hint="eastAsia" w:cs="宋体"/>
          <w:lang w:val="zh-CN"/>
        </w:rPr>
        <w:t>）竞争性磋商首次报价表；</w:t>
      </w:r>
    </w:p>
    <w:p>
      <w:pPr>
        <w:ind w:firstLine="240" w:firstLineChars="100"/>
      </w:pPr>
      <w:r>
        <w:rPr>
          <w:rFonts w:hint="eastAsia" w:cs="宋体"/>
        </w:rPr>
        <w:t>（</w:t>
      </w:r>
      <w:r>
        <w:t>5</w:t>
      </w:r>
      <w:r>
        <w:rPr>
          <w:rFonts w:hint="eastAsia" w:cs="宋体"/>
        </w:rPr>
        <w:t>）</w:t>
      </w:r>
      <w:r>
        <w:rPr>
          <w:rFonts w:hint="eastAsia" w:cs="宋体"/>
          <w:lang w:val="zh-CN"/>
        </w:rPr>
        <w:t>分项报价表；</w:t>
      </w:r>
    </w:p>
    <w:p>
      <w:pPr>
        <w:ind w:firstLine="240" w:firstLineChars="100"/>
      </w:pPr>
      <w:r>
        <w:rPr>
          <w:rFonts w:hint="eastAsia" w:cs="宋体"/>
        </w:rPr>
        <w:t>（</w:t>
      </w:r>
      <w:r>
        <w:t>6</w:t>
      </w:r>
      <w:r>
        <w:rPr>
          <w:rFonts w:hint="eastAsia" w:cs="宋体"/>
        </w:rPr>
        <w:t>）技术规格响应表</w:t>
      </w:r>
    </w:p>
    <w:p>
      <w:pPr>
        <w:ind w:firstLine="240" w:firstLineChars="100"/>
      </w:pPr>
      <w:r>
        <w:rPr>
          <w:rFonts w:hint="eastAsia" w:cs="宋体"/>
        </w:rPr>
        <w:t>（</w:t>
      </w:r>
      <w:r>
        <w:t>7</w:t>
      </w:r>
      <w:r>
        <w:rPr>
          <w:rFonts w:hint="eastAsia" w:cs="宋体"/>
        </w:rPr>
        <w:t>）法定代表人证明书；</w:t>
      </w:r>
    </w:p>
    <w:p>
      <w:pPr>
        <w:ind w:firstLine="240" w:firstLineChars="100"/>
      </w:pPr>
      <w:r>
        <w:rPr>
          <w:rFonts w:hint="eastAsia" w:cs="宋体"/>
        </w:rPr>
        <w:t>（</w:t>
      </w:r>
      <w:r>
        <w:t>8</w:t>
      </w:r>
      <w:r>
        <w:rPr>
          <w:rFonts w:hint="eastAsia" w:cs="宋体"/>
        </w:rPr>
        <w:t>）法定代表人授权书；</w:t>
      </w:r>
    </w:p>
    <w:p>
      <w:pPr>
        <w:ind w:firstLine="240" w:firstLineChars="100"/>
      </w:pPr>
      <w:r>
        <w:rPr>
          <w:rFonts w:hint="eastAsia" w:cs="宋体"/>
        </w:rPr>
        <w:t>（</w:t>
      </w:r>
      <w:r>
        <w:t>9</w:t>
      </w:r>
      <w:r>
        <w:rPr>
          <w:rFonts w:hint="eastAsia" w:cs="宋体"/>
        </w:rPr>
        <w:t>）投标人承诺函；</w:t>
      </w:r>
    </w:p>
    <w:p>
      <w:pPr>
        <w:ind w:firstLine="240" w:firstLineChars="100"/>
      </w:pPr>
      <w:r>
        <w:rPr>
          <w:rFonts w:hint="eastAsia" w:cs="宋体"/>
        </w:rPr>
        <w:t>（</w:t>
      </w:r>
      <w:r>
        <w:t>10</w:t>
      </w:r>
      <w:r>
        <w:rPr>
          <w:rFonts w:hint="eastAsia" w:cs="宋体"/>
        </w:rPr>
        <w:t>）投标人诚信承诺书；</w:t>
      </w:r>
    </w:p>
    <w:p>
      <w:pPr>
        <w:ind w:firstLine="240" w:firstLineChars="100"/>
      </w:pPr>
      <w:r>
        <w:rPr>
          <w:rFonts w:hint="eastAsia" w:cs="宋体"/>
        </w:rPr>
        <w:t>（</w:t>
      </w:r>
      <w:r>
        <w:t>11</w:t>
      </w:r>
      <w:r>
        <w:rPr>
          <w:rFonts w:hint="eastAsia" w:cs="宋体"/>
        </w:rPr>
        <w:t>）资格证明材料；</w:t>
      </w:r>
    </w:p>
    <w:p>
      <w:pPr>
        <w:ind w:firstLine="240" w:firstLineChars="100"/>
      </w:pPr>
      <w:r>
        <w:rPr>
          <w:rFonts w:hint="eastAsia" w:cs="宋体"/>
        </w:rPr>
        <w:t>（</w:t>
      </w:r>
      <w:r>
        <w:t>12</w:t>
      </w:r>
      <w:r>
        <w:rPr>
          <w:rFonts w:hint="eastAsia" w:cs="宋体"/>
        </w:rPr>
        <w:t>）财务状况、缴纳税收和社会保障资金证明；</w:t>
      </w:r>
    </w:p>
    <w:p>
      <w:pPr>
        <w:ind w:firstLine="240" w:firstLineChars="100"/>
      </w:pPr>
      <w:r>
        <w:rPr>
          <w:rFonts w:hint="eastAsia" w:cs="宋体"/>
        </w:rPr>
        <w:t>（</w:t>
      </w:r>
      <w:r>
        <w:t>13</w:t>
      </w:r>
      <w:r>
        <w:rPr>
          <w:rFonts w:hint="eastAsia" w:cs="宋体"/>
        </w:rPr>
        <w:t>）投标产品相关资料；</w:t>
      </w:r>
    </w:p>
    <w:p>
      <w:pPr>
        <w:ind w:firstLine="240" w:firstLineChars="100"/>
      </w:pPr>
      <w:r>
        <w:rPr>
          <w:rFonts w:hint="eastAsia" w:cs="宋体"/>
        </w:rPr>
        <w:t>（</w:t>
      </w:r>
      <w:r>
        <w:t>14</w:t>
      </w:r>
      <w:r>
        <w:rPr>
          <w:rFonts w:hint="eastAsia" w:cs="宋体"/>
        </w:rPr>
        <w:t>）具备履行合同所必须的设备和专业技术能力证明；</w:t>
      </w:r>
    </w:p>
    <w:p>
      <w:pPr>
        <w:ind w:firstLine="240" w:firstLineChars="100"/>
      </w:pPr>
      <w:r>
        <w:rPr>
          <w:rFonts w:hint="eastAsia" w:cs="宋体"/>
        </w:rPr>
        <w:t>（</w:t>
      </w:r>
      <w:r>
        <w:t>15</w:t>
      </w:r>
      <w:r>
        <w:rPr>
          <w:rFonts w:hint="eastAsia" w:cs="宋体"/>
        </w:rPr>
        <w:t>）无重大违法记录声明；</w:t>
      </w:r>
    </w:p>
    <w:p>
      <w:pPr>
        <w:ind w:firstLine="240" w:firstLineChars="100"/>
      </w:pPr>
      <w:r>
        <w:rPr>
          <w:rFonts w:hint="eastAsia" w:cs="宋体"/>
        </w:rPr>
        <w:t>（</w:t>
      </w:r>
      <w:r>
        <w:t>16</w:t>
      </w:r>
      <w:r>
        <w:rPr>
          <w:rFonts w:hint="eastAsia" w:cs="宋体"/>
        </w:rPr>
        <w:t>）</w:t>
      </w:r>
      <w:r>
        <w:t xml:space="preserve"> </w:t>
      </w:r>
      <w:r>
        <w:rPr>
          <w:rFonts w:hint="eastAsia" w:cs="宋体"/>
        </w:rPr>
        <w:t>磋商保证金；</w:t>
      </w:r>
    </w:p>
    <w:p>
      <w:pPr>
        <w:ind w:firstLine="240" w:firstLineChars="100"/>
      </w:pPr>
      <w:r>
        <w:rPr>
          <w:rFonts w:hint="eastAsia" w:cs="宋体"/>
        </w:rPr>
        <w:t>（</w:t>
      </w:r>
      <w:r>
        <w:t>17</w:t>
      </w:r>
      <w:r>
        <w:rPr>
          <w:rFonts w:hint="eastAsia" w:cs="宋体"/>
        </w:rPr>
        <w:t>）磋商最终报价表；</w:t>
      </w:r>
    </w:p>
    <w:p>
      <w:pPr>
        <w:ind w:firstLine="240" w:firstLineChars="100"/>
      </w:pPr>
      <w:r>
        <w:rPr>
          <w:rFonts w:hint="eastAsia" w:cs="宋体"/>
        </w:rPr>
        <w:t>（</w:t>
      </w:r>
      <w:r>
        <w:t>18</w:t>
      </w:r>
      <w:r>
        <w:rPr>
          <w:rFonts w:hint="eastAsia" w:cs="宋体"/>
        </w:rPr>
        <w:t>）投标人的类似业绩证明材料；</w:t>
      </w:r>
    </w:p>
    <w:p>
      <w:pPr>
        <w:ind w:firstLine="240" w:firstLineChars="100"/>
      </w:pPr>
      <w:r>
        <w:rPr>
          <w:rFonts w:hint="eastAsia" w:cs="宋体"/>
        </w:rPr>
        <w:t>（</w:t>
      </w:r>
      <w:r>
        <w:t>19</w:t>
      </w:r>
      <w:r>
        <w:rPr>
          <w:rFonts w:hint="eastAsia" w:cs="宋体"/>
        </w:rPr>
        <w:t>）制造（生产）企业小型、微型企业声明函；</w:t>
      </w:r>
    </w:p>
    <w:p>
      <w:pPr>
        <w:ind w:firstLine="240" w:firstLineChars="100"/>
        <w:rPr>
          <w:b/>
          <w:bCs/>
        </w:rPr>
      </w:pPr>
      <w:r>
        <w:rPr>
          <w:rFonts w:hint="eastAsia" w:cs="宋体"/>
        </w:rPr>
        <w:t>（</w:t>
      </w:r>
      <w:r>
        <w:t>20</w:t>
      </w:r>
      <w:r>
        <w:rPr>
          <w:rFonts w:hint="eastAsia" w:cs="宋体"/>
        </w:rPr>
        <w:t>）投标人认为在其他方面有必要说明的事项。</w:t>
      </w:r>
    </w:p>
    <w:p>
      <w:pPr>
        <w:ind w:firstLine="480" w:firstLineChars="200"/>
      </w:pPr>
      <w:r>
        <w:rPr>
          <w:rFonts w:hint="eastAsia" w:cs="宋体"/>
        </w:rPr>
        <w:t>注：磋商文件要求签字、盖章的地方必须由投标人的法定代表人或委托代理人按要求签字、盖章；</w:t>
      </w:r>
      <w:r>
        <w:rPr>
          <w:rFonts w:hint="eastAsia" w:ascii="宋体" w:hAnsi="宋体" w:cs="宋体"/>
        </w:rPr>
        <w:t>投标人提供的扫描（或复印）件均需加盖公章。</w:t>
      </w:r>
      <w:r>
        <w:rPr>
          <w:rFonts w:hint="eastAsia" w:cs="宋体"/>
        </w:rPr>
        <w:t>投标人须按上述内容、顺序和格式编制响应文件，并按要求编制目录、页码。</w:t>
      </w:r>
    </w:p>
    <w:p>
      <w:pPr>
        <w:outlineLvl w:val="2"/>
        <w:rPr>
          <w:b/>
          <w:bCs/>
        </w:rPr>
      </w:pPr>
      <w:bookmarkStart w:id="95" w:name="_Toc11377"/>
      <w:bookmarkStart w:id="96" w:name="_Toc16453"/>
      <w:bookmarkStart w:id="97" w:name="_Toc470775740"/>
      <w:bookmarkStart w:id="98" w:name="_Toc373392580"/>
      <w:bookmarkStart w:id="99" w:name="_Toc412617729"/>
      <w:r>
        <w:rPr>
          <w:b/>
          <w:bCs/>
        </w:rPr>
        <w:t>11.</w:t>
      </w:r>
      <w:r>
        <w:rPr>
          <w:rFonts w:hint="eastAsia" w:cs="宋体"/>
          <w:b/>
          <w:bCs/>
        </w:rPr>
        <w:t>响应文件编印和签署</w:t>
      </w:r>
      <w:bookmarkEnd w:id="95"/>
      <w:bookmarkEnd w:id="96"/>
      <w:bookmarkEnd w:id="97"/>
      <w:bookmarkEnd w:id="98"/>
      <w:bookmarkEnd w:id="99"/>
    </w:p>
    <w:p>
      <w:pPr>
        <w:pStyle w:val="13"/>
        <w:ind w:firstLine="480" w:firstLineChars="200"/>
        <w:rPr>
          <w:rFonts w:ascii="Arial" w:hAnsi="Arial" w:cs="Arial"/>
        </w:rPr>
      </w:pPr>
      <w:r>
        <w:rPr>
          <w:rFonts w:ascii="Arial" w:hAnsi="Arial" w:cs="Arial"/>
        </w:rPr>
        <w:t xml:space="preserve">11.1 </w:t>
      </w:r>
      <w:r>
        <w:rPr>
          <w:rFonts w:hint="eastAsia" w:ascii="Arial" w:hAnsi="Arial"/>
        </w:rPr>
        <w:t>投标人须提交响应文件正本一份、副本二份、电子文档一份（电子文档应与正本内容完全一致，包括签字和盖章），每份响应文件须清楚地标明</w:t>
      </w:r>
      <w:r>
        <w:rPr>
          <w:rFonts w:ascii="Arial" w:hAnsi="Arial" w:cs="Arial"/>
        </w:rPr>
        <w:t>“</w:t>
      </w:r>
      <w:r>
        <w:rPr>
          <w:rFonts w:hint="eastAsia" w:ascii="Arial" w:hAnsi="Arial"/>
        </w:rPr>
        <w:t>正本</w:t>
      </w:r>
      <w:r>
        <w:rPr>
          <w:rFonts w:ascii="Arial" w:hAnsi="Arial" w:cs="Arial"/>
        </w:rPr>
        <w:t>”</w:t>
      </w:r>
      <w:r>
        <w:rPr>
          <w:rFonts w:hint="eastAsia" w:ascii="Arial" w:hAnsi="Arial"/>
        </w:rPr>
        <w:t>或</w:t>
      </w:r>
      <w:r>
        <w:rPr>
          <w:rFonts w:ascii="Arial" w:hAnsi="Arial" w:cs="Arial"/>
        </w:rPr>
        <w:t>“</w:t>
      </w:r>
      <w:r>
        <w:rPr>
          <w:rFonts w:hint="eastAsia" w:ascii="Arial" w:hAnsi="Arial"/>
        </w:rPr>
        <w:t>副本</w:t>
      </w:r>
      <w:r>
        <w:rPr>
          <w:rFonts w:ascii="Arial" w:hAnsi="Arial" w:cs="Arial"/>
        </w:rPr>
        <w:t>”</w:t>
      </w:r>
      <w:r>
        <w:rPr>
          <w:rFonts w:hint="eastAsia" w:ascii="Arial" w:hAnsi="Arial"/>
        </w:rPr>
        <w:t>字样。若发生正本和副本不符，以正本为准。响应文件统一使用</w:t>
      </w:r>
      <w:r>
        <w:rPr>
          <w:rFonts w:ascii="Arial" w:hAnsi="Arial" w:cs="Arial"/>
        </w:rPr>
        <w:t>A4</w:t>
      </w:r>
      <w:r>
        <w:rPr>
          <w:rFonts w:hint="eastAsia" w:ascii="Arial" w:hAnsi="Arial"/>
        </w:rPr>
        <w:t>幅面的纸张印制，必须胶装成册并编码，不得采用活页夹等可随时拆换的方式装订，封面左侧胶装处须打印此次采购项目名称及</w:t>
      </w:r>
      <w:r>
        <w:rPr>
          <w:rFonts w:hint="eastAsia" w:ascii="Arial" w:hAnsi="Arial"/>
          <w:lang w:eastAsia="zh-CN"/>
        </w:rPr>
        <w:t>投标单位</w:t>
      </w:r>
      <w:r>
        <w:rPr>
          <w:rFonts w:hint="eastAsia" w:ascii="Arial" w:hAnsi="Arial"/>
        </w:rPr>
        <w:t>名称，并在响应文件上加盖骑缝章，其他方式装订的响应文件一概不予接受。</w:t>
      </w:r>
    </w:p>
    <w:p>
      <w:pPr>
        <w:ind w:firstLine="480" w:firstLineChars="200"/>
        <w:rPr>
          <w:color w:val="000000"/>
        </w:rPr>
      </w:pPr>
      <w:r>
        <w:rPr>
          <w:rFonts w:ascii="Arial" w:hAnsi="Arial" w:cs="Arial"/>
        </w:rPr>
        <w:t>11.2</w:t>
      </w:r>
      <w:r>
        <w:rPr>
          <w:rFonts w:hint="eastAsia" w:ascii="Arial" w:hAnsi="Arial"/>
        </w:rPr>
        <w:t>响应文件的正、副本均需打印，并由投标人的法定代表人或委托代理人按要求签字、盖章并逐页加盖投标人公章。</w:t>
      </w:r>
      <w:r>
        <w:rPr>
          <w:rFonts w:hint="eastAsia" w:cs="宋体"/>
          <w:color w:val="000000"/>
        </w:rPr>
        <w:t>被授权代表签字的，响应文件应附法定代表人签署的授权委托书。响应文件副本可采用正本的复印件加盖骑缝章，电子文档采用</w:t>
      </w:r>
      <w:r>
        <w:rPr>
          <w:color w:val="000000"/>
        </w:rPr>
        <w:t>U</w:t>
      </w:r>
      <w:r>
        <w:rPr>
          <w:rFonts w:hint="eastAsia" w:cs="宋体"/>
          <w:color w:val="000000"/>
        </w:rPr>
        <w:t>盘制作，格式采用</w:t>
      </w:r>
      <w:r>
        <w:rPr>
          <w:color w:val="000000"/>
        </w:rPr>
        <w:t>PDF</w:t>
      </w:r>
      <w:r>
        <w:rPr>
          <w:rFonts w:hint="eastAsia" w:cs="宋体"/>
          <w:color w:val="000000"/>
        </w:rPr>
        <w:t>或</w:t>
      </w:r>
      <w:r>
        <w:rPr>
          <w:color w:val="000000"/>
        </w:rPr>
        <w:t>Word</w:t>
      </w:r>
      <w:r>
        <w:rPr>
          <w:rFonts w:hint="eastAsia" w:cs="宋体"/>
          <w:color w:val="000000"/>
        </w:rPr>
        <w:t>，电子文档内容须与投标文件正本一致。</w:t>
      </w:r>
    </w:p>
    <w:p>
      <w:pPr>
        <w:pStyle w:val="13"/>
        <w:ind w:firstLine="480" w:firstLineChars="200"/>
        <w:rPr>
          <w:rFonts w:ascii="Arial" w:hAnsi="Arial" w:cs="Arial"/>
        </w:rPr>
      </w:pPr>
      <w:r>
        <w:rPr>
          <w:rFonts w:ascii="Arial" w:hAnsi="Arial" w:cs="Arial"/>
        </w:rPr>
        <w:t>11.3</w:t>
      </w:r>
      <w:r>
        <w:rPr>
          <w:rFonts w:hint="eastAsia" w:ascii="Arial" w:hAnsi="Arial"/>
        </w:rPr>
        <w:t>响应文件中不得行间插字、涂改或增删，如有修改错漏处，须由投标人法定代表人或其委托代理人签字和盖章。</w:t>
      </w:r>
      <w:bookmarkStart w:id="100" w:name="_Toc15102"/>
      <w:bookmarkStart w:id="101" w:name="_Toc412617730"/>
      <w:bookmarkStart w:id="102" w:name="_Toc376936748"/>
      <w:bookmarkStart w:id="103" w:name="_Toc371090029"/>
    </w:p>
    <w:p>
      <w:pPr>
        <w:pStyle w:val="13"/>
        <w:ind w:firstLine="480" w:firstLineChars="200"/>
        <w:rPr>
          <w:rFonts w:ascii="Arial" w:hAnsi="Arial" w:cs="Arial"/>
        </w:rPr>
      </w:pPr>
      <w:r>
        <w:rPr>
          <w:rFonts w:ascii="Arial" w:hAnsi="Arial" w:cs="Arial"/>
        </w:rPr>
        <w:t>11.4</w:t>
      </w:r>
      <w:r>
        <w:rPr>
          <w:rFonts w:hint="eastAsia" w:ascii="Arial" w:hAnsi="Arial"/>
        </w:rPr>
        <w:t>磋商文件中要求提供的原件资料必须附在响应文件中，要求与响应文件一并密封提交的原件必须同时与响应文件一起递交，否则，投标将被否决。</w:t>
      </w:r>
    </w:p>
    <w:p>
      <w:pPr>
        <w:outlineLvl w:val="1"/>
        <w:rPr>
          <w:b/>
          <w:bCs/>
        </w:rPr>
      </w:pPr>
      <w:bookmarkStart w:id="104" w:name="_Toc470775741"/>
      <w:r>
        <w:rPr>
          <w:rFonts w:hint="eastAsia" w:cs="宋体"/>
          <w:b/>
          <w:bCs/>
        </w:rPr>
        <w:t>四、响应文件的递交</w:t>
      </w:r>
      <w:bookmarkEnd w:id="100"/>
      <w:bookmarkEnd w:id="101"/>
      <w:bookmarkEnd w:id="104"/>
    </w:p>
    <w:p>
      <w:pPr>
        <w:ind w:firstLine="241" w:firstLineChars="100"/>
        <w:outlineLvl w:val="2"/>
        <w:rPr>
          <w:b/>
          <w:bCs/>
        </w:rPr>
      </w:pPr>
      <w:bookmarkStart w:id="105" w:name="_Toc373392582"/>
      <w:bookmarkStart w:id="106" w:name="_Toc412617731"/>
      <w:bookmarkStart w:id="107" w:name="_Toc470775742"/>
      <w:bookmarkStart w:id="108" w:name="_Toc23823"/>
      <w:bookmarkStart w:id="109" w:name="_Toc325726016"/>
      <w:bookmarkStart w:id="110" w:name="_Toc1176"/>
      <w:r>
        <w:rPr>
          <w:b/>
          <w:bCs/>
        </w:rPr>
        <w:t>12.</w:t>
      </w:r>
      <w:r>
        <w:rPr>
          <w:rFonts w:hint="eastAsia" w:cs="宋体"/>
          <w:b/>
          <w:bCs/>
        </w:rPr>
        <w:t>响应文件的密封和标记</w:t>
      </w:r>
      <w:bookmarkEnd w:id="105"/>
      <w:bookmarkEnd w:id="106"/>
      <w:bookmarkEnd w:id="107"/>
      <w:bookmarkEnd w:id="108"/>
      <w:bookmarkEnd w:id="109"/>
      <w:bookmarkEnd w:id="110"/>
    </w:p>
    <w:p>
      <w:pPr>
        <w:pStyle w:val="13"/>
        <w:ind w:firstLine="480" w:firstLineChars="200"/>
        <w:rPr>
          <w:rFonts w:ascii="Arial" w:hAnsi="Arial" w:cs="Arial"/>
        </w:rPr>
      </w:pPr>
      <w:r>
        <w:rPr>
          <w:rFonts w:ascii="Arial" w:hAnsi="Arial" w:cs="Arial"/>
        </w:rPr>
        <w:t>12.1</w:t>
      </w:r>
      <w:r>
        <w:rPr>
          <w:rFonts w:hint="eastAsia" w:ascii="Arial" w:hAnsi="Arial"/>
        </w:rPr>
        <w:t>响应文件的</w:t>
      </w:r>
      <w:r>
        <w:rPr>
          <w:rFonts w:ascii="Arial" w:hAnsi="Arial" w:cs="Arial"/>
        </w:rPr>
        <w:t>“</w:t>
      </w:r>
      <w:r>
        <w:rPr>
          <w:rFonts w:hint="eastAsia" w:ascii="Arial" w:hAnsi="Arial"/>
        </w:rPr>
        <w:t>正本</w:t>
      </w:r>
      <w:r>
        <w:rPr>
          <w:rFonts w:ascii="Arial" w:hAnsi="Arial" w:cs="Arial"/>
        </w:rPr>
        <w:t>”</w:t>
      </w:r>
      <w:r>
        <w:rPr>
          <w:rFonts w:hint="eastAsia" w:ascii="Arial" w:hAnsi="Arial"/>
        </w:rPr>
        <w:t>、</w:t>
      </w:r>
      <w:r>
        <w:rPr>
          <w:rFonts w:ascii="Arial" w:hAnsi="Arial" w:cs="Arial"/>
        </w:rPr>
        <w:t>“</w:t>
      </w:r>
      <w:r>
        <w:rPr>
          <w:rFonts w:hint="eastAsia" w:ascii="Arial" w:hAnsi="Arial"/>
        </w:rPr>
        <w:t>副本</w:t>
      </w:r>
      <w:r>
        <w:rPr>
          <w:rFonts w:ascii="Arial" w:hAnsi="Arial" w:cs="Arial"/>
        </w:rPr>
        <w:t>”</w:t>
      </w:r>
      <w:r>
        <w:rPr>
          <w:rFonts w:hint="eastAsia" w:ascii="Arial" w:hAnsi="Arial"/>
        </w:rPr>
        <w:t>、</w:t>
      </w:r>
      <w:r>
        <w:rPr>
          <w:rFonts w:ascii="Arial" w:hAnsi="Arial" w:cs="Arial"/>
        </w:rPr>
        <w:t>“</w:t>
      </w:r>
      <w:r>
        <w:rPr>
          <w:rFonts w:hint="eastAsia" w:ascii="Arial" w:hAnsi="Arial"/>
        </w:rPr>
        <w:t>电子文档</w:t>
      </w:r>
      <w:r>
        <w:rPr>
          <w:rFonts w:ascii="Arial" w:hAnsi="Arial" w:cs="Arial"/>
        </w:rPr>
        <w:t>”</w:t>
      </w:r>
      <w:r>
        <w:rPr>
          <w:rFonts w:hint="eastAsia" w:ascii="Arial" w:hAnsi="Arial"/>
        </w:rPr>
        <w:t>须封装与不同的密封袋中加贴密封条，并在密封包装的封口处加盖投标人公章；响应文件的封套上应标记</w:t>
      </w:r>
      <w:r>
        <w:rPr>
          <w:rFonts w:ascii="Arial" w:hAnsi="Arial" w:cs="Arial"/>
        </w:rPr>
        <w:t>“</w:t>
      </w:r>
      <w:r>
        <w:rPr>
          <w:rFonts w:hint="eastAsia" w:ascii="Arial" w:hAnsi="Arial"/>
        </w:rPr>
        <w:t>正本</w:t>
      </w:r>
      <w:r>
        <w:rPr>
          <w:rFonts w:ascii="Arial" w:hAnsi="Arial" w:cs="Arial"/>
        </w:rPr>
        <w:t>”</w:t>
      </w:r>
      <w:r>
        <w:rPr>
          <w:rFonts w:hint="eastAsia" w:ascii="Arial" w:hAnsi="Arial"/>
        </w:rPr>
        <w:t>、</w:t>
      </w:r>
      <w:r>
        <w:rPr>
          <w:rFonts w:ascii="Arial" w:hAnsi="Arial" w:cs="Arial"/>
        </w:rPr>
        <w:t>“</w:t>
      </w:r>
      <w:r>
        <w:rPr>
          <w:rFonts w:hint="eastAsia" w:ascii="Arial" w:hAnsi="Arial"/>
        </w:rPr>
        <w:t>副本</w:t>
      </w:r>
      <w:r>
        <w:rPr>
          <w:rFonts w:ascii="Arial" w:hAnsi="Arial" w:cs="Arial"/>
        </w:rPr>
        <w:t>”</w:t>
      </w:r>
      <w:r>
        <w:rPr>
          <w:rFonts w:hint="eastAsia" w:ascii="Arial" w:hAnsi="Arial"/>
        </w:rPr>
        <w:t>、</w:t>
      </w:r>
      <w:r>
        <w:rPr>
          <w:rFonts w:ascii="Arial" w:hAnsi="Arial" w:cs="Arial"/>
        </w:rPr>
        <w:t>“</w:t>
      </w:r>
      <w:r>
        <w:rPr>
          <w:rFonts w:hint="eastAsia" w:ascii="Arial" w:hAnsi="Arial"/>
        </w:rPr>
        <w:t>电子文档</w:t>
      </w:r>
      <w:r>
        <w:rPr>
          <w:rFonts w:ascii="Arial" w:hAnsi="Arial" w:cs="Arial"/>
        </w:rPr>
        <w:t>”</w:t>
      </w:r>
      <w:r>
        <w:rPr>
          <w:rFonts w:hint="eastAsia" w:ascii="Arial" w:hAnsi="Arial"/>
        </w:rPr>
        <w:t>字样写明采购项目名称、采购项目编号、采购人名称、磋商供应商名称等。</w:t>
      </w:r>
    </w:p>
    <w:p>
      <w:pPr>
        <w:pStyle w:val="13"/>
        <w:ind w:firstLine="480" w:firstLineChars="200"/>
        <w:rPr>
          <w:rFonts w:ascii="Arial" w:hAnsi="Arial" w:cs="Arial"/>
        </w:rPr>
      </w:pPr>
      <w:r>
        <w:rPr>
          <w:rFonts w:ascii="Arial" w:hAnsi="Arial" w:cs="Arial"/>
        </w:rPr>
        <w:t>12.2</w:t>
      </w:r>
      <w:r>
        <w:rPr>
          <w:rFonts w:hint="eastAsia" w:ascii="Arial" w:hAnsi="Arial"/>
        </w:rPr>
        <w:t>密封后的响应文件均应：</w:t>
      </w:r>
    </w:p>
    <w:p>
      <w:pPr>
        <w:pStyle w:val="13"/>
        <w:ind w:firstLine="240" w:firstLineChars="100"/>
        <w:rPr>
          <w:rFonts w:ascii="Arial" w:hAnsi="Arial" w:cs="Arial"/>
        </w:rPr>
      </w:pPr>
      <w:r>
        <w:rPr>
          <w:rFonts w:hint="eastAsia" w:ascii="Arial" w:hAnsi="Arial"/>
        </w:rPr>
        <w:t>（</w:t>
      </w:r>
      <w:r>
        <w:rPr>
          <w:rFonts w:ascii="Arial" w:hAnsi="Arial" w:cs="Arial"/>
        </w:rPr>
        <w:t>1</w:t>
      </w:r>
      <w:r>
        <w:rPr>
          <w:rFonts w:hint="eastAsia" w:ascii="Arial" w:hAnsi="Arial"/>
        </w:rPr>
        <w:t>）按</w:t>
      </w:r>
      <w:r>
        <w:rPr>
          <w:rFonts w:ascii="Arial" w:hAnsi="Arial" w:cs="Arial"/>
        </w:rPr>
        <w:t>“</w:t>
      </w:r>
      <w:r>
        <w:rPr>
          <w:rFonts w:hint="eastAsia" w:ascii="Arial" w:hAnsi="Arial"/>
        </w:rPr>
        <w:t>投标人须知前附表</w:t>
      </w:r>
      <w:r>
        <w:rPr>
          <w:rFonts w:ascii="Arial" w:hAnsi="Arial" w:cs="Arial"/>
        </w:rPr>
        <w:t>”</w:t>
      </w:r>
      <w:r>
        <w:rPr>
          <w:rFonts w:hint="eastAsia" w:ascii="Arial" w:hAnsi="Arial"/>
        </w:rPr>
        <w:t>中注明的时间、地址送达；</w:t>
      </w:r>
    </w:p>
    <w:p>
      <w:pPr>
        <w:pStyle w:val="13"/>
        <w:ind w:firstLine="240" w:firstLineChars="100"/>
        <w:rPr>
          <w:rFonts w:ascii="Arial" w:hAnsi="Arial" w:cs="Arial"/>
        </w:rPr>
      </w:pPr>
      <w:r>
        <w:rPr>
          <w:rFonts w:hint="eastAsia" w:ascii="Arial" w:hAnsi="Arial"/>
        </w:rPr>
        <w:t>（</w:t>
      </w:r>
      <w:r>
        <w:rPr>
          <w:rFonts w:ascii="Arial" w:hAnsi="Arial" w:cs="Arial"/>
        </w:rPr>
        <w:t>2</w:t>
      </w:r>
      <w:r>
        <w:rPr>
          <w:rFonts w:hint="eastAsia" w:ascii="Arial" w:hAnsi="Arial"/>
        </w:rPr>
        <w:t>）投标专用袋用</w:t>
      </w:r>
      <w:r>
        <w:rPr>
          <w:rFonts w:ascii="Arial" w:hAnsi="Arial" w:cs="Arial"/>
        </w:rPr>
        <w:t>“</w:t>
      </w:r>
      <w:r>
        <w:rPr>
          <w:rFonts w:hint="eastAsia" w:ascii="Arial" w:hAnsi="Arial"/>
        </w:rPr>
        <w:t>于</w:t>
      </w:r>
      <w:r>
        <w:rPr>
          <w:rFonts w:ascii="Arial" w:hAnsi="Arial" w:cs="Arial"/>
          <w:color w:val="auto"/>
          <w:u w:val="thick"/>
          <w:lang w:val="zh-CN"/>
        </w:rPr>
        <w:t>20</w:t>
      </w:r>
      <w:r>
        <w:rPr>
          <w:rFonts w:hint="eastAsia" w:ascii="Arial" w:hAnsi="Arial" w:cs="Arial"/>
          <w:color w:val="auto"/>
          <w:u w:val="thick"/>
          <w:lang w:val="en-US" w:eastAsia="zh-CN"/>
        </w:rPr>
        <w:t>20</w:t>
      </w:r>
      <w:r>
        <w:rPr>
          <w:rFonts w:hint="eastAsia" w:ascii="Arial" w:hAnsi="宋体"/>
          <w:color w:val="auto"/>
          <w:u w:val="thick"/>
          <w:lang w:val="zh-CN"/>
        </w:rPr>
        <w:t>年</w:t>
      </w:r>
      <w:r>
        <w:rPr>
          <w:rFonts w:hint="eastAsia" w:ascii="Arial" w:hAnsi="宋体" w:cs="Arial"/>
          <w:color w:val="auto"/>
          <w:u w:val="thick"/>
          <w:lang w:val="en-US" w:eastAsia="zh-CN"/>
        </w:rPr>
        <w:t>09</w:t>
      </w:r>
      <w:r>
        <w:rPr>
          <w:rFonts w:hint="eastAsia" w:ascii="Arial" w:hAnsi="Arial"/>
          <w:color w:val="auto"/>
          <w:u w:val="thick"/>
          <w:lang w:val="zh-CN"/>
        </w:rPr>
        <w:t>月</w:t>
      </w:r>
      <w:r>
        <w:rPr>
          <w:rFonts w:hint="eastAsia" w:ascii="Arial" w:hAnsi="Arial"/>
          <w:color w:val="auto"/>
          <w:u w:val="thick"/>
          <w:lang w:val="en-US" w:eastAsia="zh-CN"/>
        </w:rPr>
        <w:t>30</w:t>
      </w:r>
      <w:r>
        <w:rPr>
          <w:rFonts w:hint="eastAsia" w:ascii="Arial" w:hAnsi="Arial"/>
          <w:color w:val="auto"/>
          <w:u w:val="thick"/>
          <w:lang w:val="zh-CN"/>
        </w:rPr>
        <w:t>日上午</w:t>
      </w:r>
      <w:r>
        <w:rPr>
          <w:rFonts w:hint="eastAsia" w:ascii="Arial" w:hAnsi="Arial" w:cs="Arial"/>
          <w:color w:val="auto"/>
          <w:u w:val="thick"/>
          <w:lang w:val="en-US" w:eastAsia="zh-CN"/>
        </w:rPr>
        <w:t>10：30</w:t>
      </w:r>
      <w:r>
        <w:rPr>
          <w:rFonts w:hint="eastAsia" w:ascii="Arial" w:hAnsi="Arial"/>
          <w:color w:val="auto"/>
          <w:u w:val="thick"/>
          <w:lang w:val="zh-CN"/>
        </w:rPr>
        <w:t>整</w:t>
      </w:r>
      <w:r>
        <w:rPr>
          <w:rFonts w:hint="eastAsia" w:ascii="Arial" w:hAnsi="Arial"/>
        </w:rPr>
        <w:t>（北京时间之前不准启封</w:t>
      </w:r>
      <w:r>
        <w:rPr>
          <w:rFonts w:ascii="Arial" w:hAnsi="Arial" w:cs="Arial"/>
        </w:rPr>
        <w:t>”</w:t>
      </w:r>
      <w:r>
        <w:rPr>
          <w:rFonts w:hint="eastAsia" w:ascii="Arial" w:hAnsi="Arial"/>
        </w:rPr>
        <w:t>标签密封。</w:t>
      </w:r>
    </w:p>
    <w:p>
      <w:pPr>
        <w:pStyle w:val="13"/>
        <w:ind w:firstLine="480" w:firstLineChars="200"/>
        <w:rPr>
          <w:rFonts w:ascii="Arial" w:hAnsi="Arial" w:cs="Arial"/>
        </w:rPr>
      </w:pPr>
      <w:r>
        <w:rPr>
          <w:rFonts w:ascii="Arial" w:hAnsi="Arial" w:cs="Arial"/>
        </w:rPr>
        <w:t>12.3</w:t>
      </w:r>
      <w:r>
        <w:rPr>
          <w:rFonts w:hint="eastAsia" w:ascii="Arial" w:hAnsi="Arial"/>
        </w:rPr>
        <w:t>如果供应商未按第</w:t>
      </w:r>
      <w:r>
        <w:rPr>
          <w:rFonts w:ascii="Arial" w:hAnsi="Arial" w:cs="Arial"/>
        </w:rPr>
        <w:t>12.1</w:t>
      </w:r>
      <w:r>
        <w:rPr>
          <w:rFonts w:hint="eastAsia" w:ascii="Arial" w:hAnsi="Arial"/>
        </w:rPr>
        <w:t>－</w:t>
      </w:r>
      <w:r>
        <w:rPr>
          <w:rFonts w:ascii="Arial" w:hAnsi="Arial" w:cs="Arial"/>
        </w:rPr>
        <w:t>12.2</w:t>
      </w:r>
      <w:r>
        <w:rPr>
          <w:rFonts w:hint="eastAsia" w:ascii="Arial" w:hAnsi="Arial"/>
        </w:rPr>
        <w:t>条要求将响应文件密封或在密封袋上加写标记的，采购代理机构将不予受理。</w:t>
      </w:r>
    </w:p>
    <w:p>
      <w:pPr>
        <w:pStyle w:val="13"/>
        <w:ind w:firstLine="480" w:firstLineChars="200"/>
        <w:rPr>
          <w:rFonts w:ascii="Arial" w:hAnsi="Arial" w:cs="Arial"/>
        </w:rPr>
      </w:pPr>
      <w:r>
        <w:rPr>
          <w:rFonts w:ascii="Arial" w:hAnsi="Arial" w:cs="Arial"/>
        </w:rPr>
        <w:t>12.4</w:t>
      </w:r>
      <w:r>
        <w:rPr>
          <w:rFonts w:hint="eastAsia" w:ascii="Arial" w:hAnsi="Arial"/>
        </w:rPr>
        <w:t>供应商以电报、电话、传真形式投标的，采购代理机构概不接受。</w:t>
      </w:r>
    </w:p>
    <w:bookmarkEnd w:id="102"/>
    <w:bookmarkEnd w:id="103"/>
    <w:p>
      <w:pPr>
        <w:ind w:firstLine="241" w:firstLineChars="100"/>
        <w:outlineLvl w:val="2"/>
        <w:rPr>
          <w:b/>
          <w:bCs/>
        </w:rPr>
      </w:pPr>
      <w:bookmarkStart w:id="111" w:name="_Toc4009"/>
      <w:bookmarkStart w:id="112" w:name="_Toc30756"/>
      <w:bookmarkStart w:id="113" w:name="_Toc325726017"/>
      <w:bookmarkStart w:id="114" w:name="_Toc412617732"/>
      <w:bookmarkStart w:id="115" w:name="_Toc373392583"/>
      <w:bookmarkStart w:id="116" w:name="_Toc470775743"/>
      <w:bookmarkStart w:id="117" w:name="_Toc376936749"/>
      <w:bookmarkStart w:id="118" w:name="_Toc371090030"/>
      <w:r>
        <w:rPr>
          <w:b/>
          <w:bCs/>
        </w:rPr>
        <w:t>13.</w:t>
      </w:r>
      <w:bookmarkEnd w:id="111"/>
      <w:bookmarkEnd w:id="112"/>
      <w:bookmarkEnd w:id="113"/>
      <w:bookmarkEnd w:id="114"/>
      <w:bookmarkEnd w:id="115"/>
      <w:r>
        <w:rPr>
          <w:rFonts w:hint="eastAsia" w:cs="宋体"/>
          <w:b/>
          <w:bCs/>
        </w:rPr>
        <w:t>提交响应文件截止时间、地点</w:t>
      </w:r>
      <w:bookmarkEnd w:id="116"/>
    </w:p>
    <w:p>
      <w:pPr>
        <w:pStyle w:val="13"/>
        <w:ind w:firstLine="480" w:firstLineChars="200"/>
        <w:rPr>
          <w:rFonts w:ascii="Arial" w:hAnsi="Arial" w:cs="Arial"/>
        </w:rPr>
      </w:pPr>
      <w:r>
        <w:rPr>
          <w:rFonts w:ascii="Arial" w:hAnsi="Arial" w:cs="Arial"/>
        </w:rPr>
        <w:t>13.1</w:t>
      </w:r>
      <w:r>
        <w:rPr>
          <w:rFonts w:hint="eastAsia" w:ascii="Arial" w:hAnsi="Arial"/>
        </w:rPr>
        <w:t>响应文件提交的截止时间及地点详见</w:t>
      </w:r>
      <w:r>
        <w:rPr>
          <w:rFonts w:ascii="Arial" w:hAnsi="Arial" w:cs="Arial"/>
        </w:rPr>
        <w:t>“</w:t>
      </w:r>
      <w:r>
        <w:rPr>
          <w:rFonts w:hint="eastAsia" w:ascii="Arial" w:hAnsi="Arial"/>
        </w:rPr>
        <w:t>投标人须知前附表</w:t>
      </w:r>
      <w:r>
        <w:rPr>
          <w:rFonts w:ascii="Arial" w:hAnsi="Arial" w:cs="Arial"/>
        </w:rPr>
        <w:t>”</w:t>
      </w:r>
      <w:r>
        <w:rPr>
          <w:rFonts w:hint="eastAsia" w:ascii="Arial" w:hAnsi="Arial"/>
        </w:rPr>
        <w:t>。</w:t>
      </w:r>
    </w:p>
    <w:p>
      <w:pPr>
        <w:pStyle w:val="13"/>
        <w:ind w:firstLine="480" w:firstLineChars="200"/>
        <w:rPr>
          <w:rFonts w:ascii="Arial" w:hAnsi="Arial" w:cs="Arial"/>
        </w:rPr>
      </w:pPr>
      <w:r>
        <w:rPr>
          <w:rFonts w:ascii="Arial" w:hAnsi="Arial" w:cs="Arial"/>
        </w:rPr>
        <w:t>13.2</w:t>
      </w:r>
      <w:r>
        <w:rPr>
          <w:rFonts w:hint="eastAsia" w:ascii="Arial" w:hAnsi="Arial"/>
        </w:rPr>
        <w:t>采购代理机构将拒绝接受在提交响应文件截止时间之后送达的响应文件。</w:t>
      </w:r>
      <w:bookmarkEnd w:id="117"/>
      <w:bookmarkEnd w:id="118"/>
      <w:bookmarkStart w:id="119" w:name="_Toc376936750"/>
      <w:bookmarkStart w:id="120" w:name="_Toc325726019"/>
      <w:bookmarkStart w:id="121" w:name="_Toc9147"/>
    </w:p>
    <w:p>
      <w:pPr>
        <w:outlineLvl w:val="1"/>
        <w:rPr>
          <w:b/>
          <w:bCs/>
        </w:rPr>
      </w:pPr>
      <w:bookmarkStart w:id="122" w:name="_Toc5644"/>
      <w:bookmarkStart w:id="123" w:name="_Toc470775744"/>
      <w:r>
        <w:rPr>
          <w:rFonts w:hint="eastAsia" w:cs="宋体"/>
          <w:b/>
          <w:bCs/>
        </w:rPr>
        <w:t>五、</w:t>
      </w:r>
      <w:bookmarkEnd w:id="119"/>
      <w:bookmarkEnd w:id="120"/>
      <w:r>
        <w:rPr>
          <w:rFonts w:hint="eastAsia" w:cs="宋体"/>
          <w:b/>
          <w:bCs/>
        </w:rPr>
        <w:t>磋商过程</w:t>
      </w:r>
      <w:bookmarkEnd w:id="121"/>
      <w:bookmarkEnd w:id="122"/>
      <w:bookmarkEnd w:id="123"/>
    </w:p>
    <w:p>
      <w:pPr>
        <w:ind w:firstLine="241" w:firstLineChars="100"/>
        <w:outlineLvl w:val="2"/>
        <w:rPr>
          <w:b/>
          <w:bCs/>
        </w:rPr>
      </w:pPr>
      <w:bookmarkStart w:id="124" w:name="_Toc376936751"/>
      <w:bookmarkStart w:id="125" w:name="_Toc325726020"/>
      <w:bookmarkStart w:id="126" w:name="_Toc470775745"/>
      <w:bookmarkStart w:id="127" w:name="_Toc15630"/>
      <w:bookmarkStart w:id="128" w:name="_Toc26723"/>
      <w:r>
        <w:rPr>
          <w:b/>
          <w:bCs/>
        </w:rPr>
        <w:t>14.</w:t>
      </w:r>
      <w:bookmarkEnd w:id="124"/>
      <w:bookmarkEnd w:id="125"/>
      <w:r>
        <w:rPr>
          <w:rFonts w:hint="eastAsia" w:cs="宋体"/>
          <w:b/>
          <w:bCs/>
        </w:rPr>
        <w:t>磋商过程</w:t>
      </w:r>
      <w:bookmarkEnd w:id="126"/>
      <w:bookmarkEnd w:id="127"/>
      <w:bookmarkEnd w:id="128"/>
    </w:p>
    <w:p>
      <w:pPr>
        <w:ind w:firstLine="480" w:firstLineChars="200"/>
      </w:pPr>
      <w:r>
        <w:t>14.1</w:t>
      </w:r>
      <w:r>
        <w:rPr>
          <w:rFonts w:hint="eastAsia" w:cs="宋体"/>
        </w:rPr>
        <w:t>采购代理机构按本磋商文件中确定的时间和地点组织本项目的磋商活动。投标人应由其法定代表人或委托代理人参加。</w:t>
      </w:r>
    </w:p>
    <w:p>
      <w:pPr>
        <w:ind w:firstLine="480" w:firstLineChars="200"/>
      </w:pPr>
      <w:r>
        <w:t>14.2</w:t>
      </w:r>
      <w:r>
        <w:rPr>
          <w:rFonts w:hint="eastAsia" w:cs="宋体"/>
        </w:rPr>
        <w:t>磋商时，对不同文字文本响应文件的解释发生异议的，以中文文本为准。</w:t>
      </w:r>
    </w:p>
    <w:p>
      <w:pPr>
        <w:ind w:firstLine="480" w:firstLineChars="200"/>
      </w:pPr>
      <w:r>
        <w:t>14.3</w:t>
      </w:r>
      <w:r>
        <w:rPr>
          <w:rFonts w:hint="eastAsia" w:cs="宋体"/>
        </w:rPr>
        <w:t>磋商工作由采购代理机构组织，采购人、采购监管等有关方面代表可根据采购项目的具体情况列席。</w:t>
      </w:r>
    </w:p>
    <w:p>
      <w:pPr>
        <w:ind w:firstLine="480" w:firstLineChars="200"/>
      </w:pPr>
      <w:r>
        <w:t>14.4</w:t>
      </w:r>
      <w:r>
        <w:rPr>
          <w:rFonts w:hint="eastAsia" w:cs="宋体"/>
        </w:rPr>
        <w:t>磋商过程有专人记录，并存档备查。</w:t>
      </w:r>
    </w:p>
    <w:p>
      <w:pPr>
        <w:outlineLvl w:val="1"/>
        <w:rPr>
          <w:b/>
          <w:bCs/>
        </w:rPr>
      </w:pPr>
      <w:bookmarkStart w:id="129" w:name="_Toc19030"/>
      <w:bookmarkStart w:id="130" w:name="_Toc470775746"/>
      <w:bookmarkStart w:id="131" w:name="_Toc376936752"/>
      <w:bookmarkStart w:id="132" w:name="_Toc325726021"/>
      <w:bookmarkStart w:id="133" w:name="_Toc18107"/>
      <w:r>
        <w:rPr>
          <w:rFonts w:hint="eastAsia" w:cs="宋体"/>
          <w:b/>
          <w:bCs/>
        </w:rPr>
        <w:t>六、磋商程序及方法</w:t>
      </w:r>
      <w:bookmarkEnd w:id="129"/>
      <w:bookmarkEnd w:id="130"/>
      <w:bookmarkEnd w:id="131"/>
      <w:bookmarkEnd w:id="132"/>
      <w:bookmarkEnd w:id="133"/>
    </w:p>
    <w:p>
      <w:pPr>
        <w:ind w:firstLine="241" w:firstLineChars="100"/>
        <w:outlineLvl w:val="2"/>
        <w:rPr>
          <w:b/>
          <w:bCs/>
        </w:rPr>
      </w:pPr>
      <w:bookmarkStart w:id="134" w:name="_Toc26121"/>
      <w:bookmarkStart w:id="135" w:name="_Toc16935"/>
      <w:bookmarkStart w:id="136" w:name="_Toc325726022"/>
      <w:bookmarkStart w:id="137" w:name="_Toc470775747"/>
      <w:bookmarkStart w:id="138" w:name="_Toc376936753"/>
      <w:r>
        <w:rPr>
          <w:b/>
          <w:bCs/>
        </w:rPr>
        <w:t>15.</w:t>
      </w:r>
      <w:r>
        <w:rPr>
          <w:rFonts w:hint="eastAsia" w:cs="宋体"/>
          <w:b/>
          <w:bCs/>
        </w:rPr>
        <w:t>磋商小组</w:t>
      </w:r>
      <w:bookmarkEnd w:id="134"/>
      <w:bookmarkEnd w:id="135"/>
      <w:bookmarkEnd w:id="136"/>
      <w:bookmarkEnd w:id="137"/>
      <w:bookmarkEnd w:id="138"/>
    </w:p>
    <w:p>
      <w:pPr>
        <w:ind w:firstLine="480" w:firstLineChars="200"/>
      </w:pPr>
      <w:r>
        <w:t>15.1</w:t>
      </w:r>
      <w:r>
        <w:rPr>
          <w:rFonts w:hint="eastAsia" w:cs="宋体"/>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firstLineChars="200"/>
      </w:pPr>
      <w:r>
        <w:t>15.2</w:t>
      </w:r>
      <w:r>
        <w:rPr>
          <w:rFonts w:hint="eastAsia" w:cs="宋体"/>
        </w:rPr>
        <w:t>磋商由采购代理机构负责组织，具体磋商事务由依法组建的磋商小组负责，并独立履行下列职责：</w:t>
      </w:r>
    </w:p>
    <w:p>
      <w:pPr>
        <w:ind w:firstLine="240" w:firstLineChars="100"/>
      </w:pPr>
      <w:r>
        <w:rPr>
          <w:rFonts w:hint="eastAsia" w:cs="宋体"/>
        </w:rPr>
        <w:t>（</w:t>
      </w:r>
      <w:r>
        <w:t>1</w:t>
      </w:r>
      <w:r>
        <w:rPr>
          <w:rFonts w:hint="eastAsia" w:cs="宋体"/>
        </w:rPr>
        <w:t>）审查响应文件是否符合磋商文件要求，并作出评价；</w:t>
      </w:r>
    </w:p>
    <w:p>
      <w:pPr>
        <w:ind w:firstLine="240" w:firstLineChars="100"/>
      </w:pPr>
      <w:r>
        <w:rPr>
          <w:rFonts w:hint="eastAsia" w:cs="宋体"/>
        </w:rPr>
        <w:t>（</w:t>
      </w:r>
      <w:r>
        <w:t>2</w:t>
      </w:r>
      <w:r>
        <w:rPr>
          <w:rFonts w:hint="eastAsia" w:cs="宋体"/>
        </w:rPr>
        <w:t>）要求供应商对响应文件有关事项作出解释或澄清；</w:t>
      </w:r>
    </w:p>
    <w:p>
      <w:pPr>
        <w:ind w:firstLine="240" w:firstLineChars="100"/>
      </w:pPr>
      <w:r>
        <w:rPr>
          <w:rFonts w:hint="eastAsia" w:cs="宋体"/>
        </w:rPr>
        <w:t>（</w:t>
      </w:r>
      <w:r>
        <w:t>3</w:t>
      </w:r>
      <w:r>
        <w:rPr>
          <w:rFonts w:hint="eastAsia" w:cs="宋体"/>
        </w:rPr>
        <w:t>）推荐成交候选人；</w:t>
      </w:r>
    </w:p>
    <w:p>
      <w:pPr>
        <w:ind w:firstLine="240" w:firstLineChars="100"/>
      </w:pPr>
      <w:r>
        <w:rPr>
          <w:rFonts w:hint="eastAsia" w:cs="宋体"/>
        </w:rPr>
        <w:t>（</w:t>
      </w:r>
      <w:r>
        <w:t>4</w:t>
      </w:r>
      <w:r>
        <w:rPr>
          <w:rFonts w:hint="eastAsia" w:cs="宋体"/>
        </w:rPr>
        <w:t>）对非法干预评标工作的人员和机构进行举报或投诉。</w:t>
      </w:r>
    </w:p>
    <w:p>
      <w:pPr>
        <w:ind w:firstLine="480" w:firstLineChars="200"/>
      </w:pPr>
      <w:r>
        <w:t>15.3</w:t>
      </w:r>
      <w:r>
        <w:rPr>
          <w:rFonts w:hint="eastAsia" w:cs="宋体"/>
        </w:rPr>
        <w:t>磋商小组应遵守并履行下列义务：</w:t>
      </w:r>
    </w:p>
    <w:p>
      <w:pPr>
        <w:ind w:firstLine="240" w:firstLineChars="100"/>
      </w:pPr>
      <w:r>
        <w:rPr>
          <w:rFonts w:hint="eastAsia" w:cs="宋体"/>
        </w:rPr>
        <w:t>（</w:t>
      </w:r>
      <w:r>
        <w:t>1</w:t>
      </w:r>
      <w:r>
        <w:rPr>
          <w:rFonts w:hint="eastAsia" w:cs="宋体"/>
        </w:rPr>
        <w:t>）遵纪守法，客观、公正、廉洁地履行职责；</w:t>
      </w:r>
    </w:p>
    <w:p>
      <w:pPr>
        <w:ind w:firstLine="240" w:firstLineChars="100"/>
      </w:pPr>
      <w:r>
        <w:rPr>
          <w:rFonts w:hint="eastAsia" w:cs="宋体"/>
        </w:rPr>
        <w:t>（</w:t>
      </w:r>
      <w:r>
        <w:t>2</w:t>
      </w:r>
      <w:r>
        <w:rPr>
          <w:rFonts w:hint="eastAsia" w:cs="宋体"/>
        </w:rPr>
        <w:t>）按照磋商文件规定的评审方法和评审标准进行评审，对评审意见承担磋商小组成员责任；</w:t>
      </w:r>
    </w:p>
    <w:p>
      <w:pPr>
        <w:ind w:firstLine="240" w:firstLineChars="100"/>
      </w:pPr>
      <w:r>
        <w:rPr>
          <w:rFonts w:hint="eastAsia" w:cs="宋体"/>
        </w:rPr>
        <w:t>（</w:t>
      </w:r>
      <w:r>
        <w:t>3</w:t>
      </w:r>
      <w:r>
        <w:rPr>
          <w:rFonts w:hint="eastAsia" w:cs="宋体"/>
        </w:rPr>
        <w:t>）对响应文件、磋商情况和磋商中获悉的商业秘密保密；</w:t>
      </w:r>
    </w:p>
    <w:p>
      <w:pPr>
        <w:ind w:firstLine="240" w:firstLineChars="100"/>
      </w:pPr>
      <w:r>
        <w:rPr>
          <w:rFonts w:hint="eastAsia" w:cs="宋体"/>
        </w:rPr>
        <w:t>（</w:t>
      </w:r>
      <w:r>
        <w:t>4</w:t>
      </w:r>
      <w:r>
        <w:rPr>
          <w:rFonts w:hint="eastAsia" w:cs="宋体"/>
        </w:rPr>
        <w:t>）参与磋商报告的起草；</w:t>
      </w:r>
    </w:p>
    <w:p>
      <w:pPr>
        <w:ind w:firstLine="240" w:firstLineChars="100"/>
      </w:pPr>
      <w:r>
        <w:rPr>
          <w:rFonts w:hint="eastAsia" w:cs="宋体"/>
        </w:rPr>
        <w:t>（</w:t>
      </w:r>
      <w:r>
        <w:t>5</w:t>
      </w:r>
      <w:r>
        <w:rPr>
          <w:rFonts w:hint="eastAsia" w:cs="宋体"/>
        </w:rPr>
        <w:t>）解答供应商及有关方面的质疑；</w:t>
      </w:r>
    </w:p>
    <w:p>
      <w:pPr>
        <w:ind w:firstLine="240" w:firstLineChars="100"/>
      </w:pPr>
      <w:r>
        <w:rPr>
          <w:rFonts w:hint="eastAsia" w:cs="宋体"/>
        </w:rPr>
        <w:t>（</w:t>
      </w:r>
      <w:r>
        <w:t>6</w:t>
      </w:r>
      <w:r>
        <w:rPr>
          <w:rFonts w:hint="eastAsia" w:cs="宋体"/>
        </w:rPr>
        <w:t>）配合纪检部门进行投诉处理工作。</w:t>
      </w:r>
    </w:p>
    <w:p>
      <w:pPr>
        <w:ind w:firstLine="480" w:firstLineChars="200"/>
      </w:pPr>
      <w:r>
        <w:t>15.4</w:t>
      </w:r>
      <w:r>
        <w:rPr>
          <w:rFonts w:hint="eastAsia" w:cs="宋体"/>
        </w:rPr>
        <w:t>磋商小组所有成员应当集中与单一投标人分别进行磋商，并给予所有参加磋商的投标人平等的磋商机会。</w:t>
      </w:r>
    </w:p>
    <w:p>
      <w:pPr>
        <w:ind w:firstLine="480" w:firstLineChars="200"/>
      </w:pPr>
      <w:r>
        <w:t>15.5</w:t>
      </w:r>
      <w:r>
        <w:rPr>
          <w:rFonts w:hint="eastAsia" w:cs="宋体"/>
        </w:rPr>
        <w:t>磋商工作在有关部门的监督和严格保密的情况下依法开展，任何单位和个人不得非法干预、影响磋商工作和磋商结果。</w:t>
      </w:r>
    </w:p>
    <w:p>
      <w:pPr>
        <w:ind w:firstLine="241" w:firstLineChars="100"/>
        <w:outlineLvl w:val="2"/>
        <w:rPr>
          <w:b/>
          <w:bCs/>
        </w:rPr>
      </w:pPr>
      <w:bookmarkStart w:id="139" w:name="_Toc14694"/>
      <w:bookmarkStart w:id="140" w:name="_Toc27086"/>
      <w:bookmarkStart w:id="141" w:name="_Toc376936754"/>
      <w:bookmarkStart w:id="142" w:name="_Toc470775748"/>
      <w:bookmarkStart w:id="143" w:name="_Toc325726023"/>
      <w:r>
        <w:rPr>
          <w:b/>
          <w:bCs/>
        </w:rPr>
        <w:t>16.</w:t>
      </w:r>
      <w:r>
        <w:rPr>
          <w:rFonts w:hint="eastAsia" w:cs="宋体"/>
          <w:b/>
          <w:bCs/>
        </w:rPr>
        <w:t>磋商程序</w:t>
      </w:r>
      <w:bookmarkEnd w:id="139"/>
      <w:bookmarkEnd w:id="140"/>
      <w:bookmarkEnd w:id="141"/>
      <w:bookmarkEnd w:id="142"/>
      <w:bookmarkEnd w:id="143"/>
    </w:p>
    <w:p>
      <w:pPr>
        <w:ind w:firstLine="480" w:firstLineChars="200"/>
      </w:pPr>
      <w:r>
        <w:t>16.1</w:t>
      </w:r>
      <w:r>
        <w:rPr>
          <w:rFonts w:hint="eastAsia" w:cs="宋体"/>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ind w:firstLine="480" w:firstLineChars="200"/>
      </w:pPr>
      <w:r>
        <w:t>16.2</w:t>
      </w:r>
      <w:r>
        <w:rPr>
          <w:rFonts w:hint="eastAsia" w:cs="宋体"/>
        </w:rPr>
        <w:t>初审阶段为资格性审查和符合性审查。响应文件在响应磋商文件要求方面出现的偏离，分为实质性偏离和非实质性偏离。</w:t>
      </w:r>
    </w:p>
    <w:p>
      <w:pPr>
        <w:ind w:firstLine="480" w:firstLineChars="200"/>
      </w:pPr>
      <w:r>
        <w:t>16.2.1</w:t>
      </w:r>
      <w:r>
        <w:rPr>
          <w:rFonts w:hint="eastAsia" w:cs="宋体"/>
        </w:rPr>
        <w:t>实质性偏离是指响应文件未能实质性响应磋商文件的要求。以下情况属于实质性偏离，响应文件有下列情况之一的，按无效文件处理。</w:t>
      </w:r>
    </w:p>
    <w:p>
      <w:r>
        <w:rPr>
          <w:rFonts w:hint="eastAsia" w:cs="宋体"/>
        </w:rPr>
        <w:t>（</w:t>
      </w:r>
      <w:r>
        <w:t>1</w:t>
      </w:r>
      <w:r>
        <w:rPr>
          <w:rFonts w:hint="eastAsia" w:cs="宋体"/>
        </w:rPr>
        <w:t>）不符合第</w:t>
      </w:r>
      <w:r>
        <w:rPr>
          <w:lang w:val="zh-CN"/>
        </w:rPr>
        <w:t>2</w:t>
      </w:r>
      <w:r>
        <w:t>.</w:t>
      </w:r>
      <w:r>
        <w:rPr>
          <w:lang w:val="zh-CN"/>
        </w:rPr>
        <w:t>2</w:t>
      </w:r>
      <w:r>
        <w:rPr>
          <w:rFonts w:hint="eastAsia" w:cs="宋体"/>
          <w:lang w:val="zh-CN"/>
        </w:rPr>
        <w:t>款</w:t>
      </w:r>
      <w:r>
        <w:rPr>
          <w:lang w:val="zh-CN"/>
        </w:rPr>
        <w:t>“</w:t>
      </w:r>
      <w:r>
        <w:rPr>
          <w:rFonts w:hint="eastAsia" w:cs="宋体"/>
          <w:lang w:val="zh-CN"/>
        </w:rPr>
        <w:t>合格的</w:t>
      </w:r>
      <w:r>
        <w:rPr>
          <w:rFonts w:hint="eastAsia" w:cs="宋体"/>
        </w:rPr>
        <w:t>投标人</w:t>
      </w:r>
      <w:r>
        <w:rPr>
          <w:lang w:val="zh-CN"/>
        </w:rPr>
        <w:t>”</w:t>
      </w:r>
      <w:r>
        <w:rPr>
          <w:rFonts w:hint="eastAsia" w:cs="宋体"/>
          <w:lang w:val="zh-CN"/>
        </w:rPr>
        <w:t>之规定的；</w:t>
      </w:r>
    </w:p>
    <w:p>
      <w:pPr>
        <w:rPr>
          <w:lang w:val="zh-CN"/>
        </w:rPr>
      </w:pPr>
      <w:r>
        <w:rPr>
          <w:rFonts w:hint="eastAsia" w:cs="宋体"/>
        </w:rPr>
        <w:t>（</w:t>
      </w:r>
      <w:r>
        <w:t>2</w:t>
      </w:r>
      <w:r>
        <w:rPr>
          <w:rFonts w:hint="eastAsia" w:cs="宋体"/>
        </w:rPr>
        <w:t>）</w:t>
      </w:r>
      <w:r>
        <w:rPr>
          <w:rFonts w:hint="eastAsia" w:cs="宋体"/>
          <w:lang w:val="zh-CN"/>
        </w:rPr>
        <w:t>未按磋商文件要求缴纳或未足额缴纳磋商保证金的；</w:t>
      </w:r>
    </w:p>
    <w:p>
      <w:r>
        <w:rPr>
          <w:rFonts w:hint="eastAsia" w:cs="宋体"/>
          <w:lang w:val="zh-CN"/>
        </w:rPr>
        <w:t>（</w:t>
      </w:r>
      <w:r>
        <w:rPr>
          <w:lang w:val="zh-CN"/>
        </w:rPr>
        <w:t>3</w:t>
      </w:r>
      <w:r>
        <w:rPr>
          <w:rFonts w:hint="eastAsia" w:cs="宋体"/>
          <w:lang w:val="zh-CN"/>
        </w:rPr>
        <w:t>）未按第二部分</w:t>
      </w:r>
      <w:r>
        <w:rPr>
          <w:rFonts w:hint="eastAsia" w:cs="宋体"/>
        </w:rPr>
        <w:t>投标人</w:t>
      </w:r>
      <w:r>
        <w:rPr>
          <w:rFonts w:hint="eastAsia" w:cs="宋体"/>
          <w:lang w:val="zh-CN"/>
        </w:rPr>
        <w:t>须知前附表要求提供相关资料的；</w:t>
      </w:r>
    </w:p>
    <w:p>
      <w:r>
        <w:rPr>
          <w:rFonts w:hint="eastAsia" w:cs="宋体"/>
        </w:rPr>
        <w:t>（</w:t>
      </w:r>
      <w:r>
        <w:t>4</w:t>
      </w:r>
      <w:r>
        <w:rPr>
          <w:rFonts w:hint="eastAsia" w:cs="宋体"/>
        </w:rPr>
        <w:t>）响应文件内容没有按磋商文件规定和要求签字、盖章的；</w:t>
      </w:r>
    </w:p>
    <w:p>
      <w:r>
        <w:rPr>
          <w:rFonts w:hint="eastAsia" w:cs="宋体"/>
        </w:rPr>
        <w:t>（</w:t>
      </w:r>
      <w:r>
        <w:t>5</w:t>
      </w:r>
      <w:r>
        <w:rPr>
          <w:rFonts w:hint="eastAsia" w:cs="宋体"/>
        </w:rPr>
        <w:t>）响应文件编排混乱，且擅自修改磋商文件规定的格式内容的；</w:t>
      </w:r>
    </w:p>
    <w:p>
      <w:r>
        <w:rPr>
          <w:rFonts w:hint="eastAsia" w:cs="宋体"/>
        </w:rPr>
        <w:t>（</w:t>
      </w:r>
      <w:r>
        <w:t>6</w:t>
      </w:r>
      <w:r>
        <w:rPr>
          <w:rFonts w:hint="eastAsia" w:cs="宋体"/>
        </w:rPr>
        <w:t>）项目交货期、磋商有效期、法定代表人授权期限不能满足磋商文件要求的；</w:t>
      </w:r>
    </w:p>
    <w:p>
      <w:r>
        <w:rPr>
          <w:rFonts w:hint="eastAsia" w:cs="宋体"/>
        </w:rPr>
        <w:t>（</w:t>
      </w:r>
      <w:r>
        <w:t>7</w:t>
      </w:r>
      <w:r>
        <w:rPr>
          <w:rFonts w:hint="eastAsia" w:cs="宋体"/>
        </w:rPr>
        <w:t>）磋商项目的采购内容、货物标准明显不符合采购项目要求的；</w:t>
      </w:r>
    </w:p>
    <w:p>
      <w:r>
        <w:rPr>
          <w:rFonts w:hint="eastAsia" w:cs="宋体"/>
        </w:rPr>
        <w:t>（</w:t>
      </w:r>
      <w:r>
        <w:t>8</w:t>
      </w:r>
      <w:r>
        <w:rPr>
          <w:rFonts w:hint="eastAsia" w:cs="宋体"/>
        </w:rPr>
        <w:t>）响应文件中附有采购人不能接受的条件的；</w:t>
      </w:r>
    </w:p>
    <w:p>
      <w:r>
        <w:rPr>
          <w:rFonts w:hint="eastAsia" w:cs="宋体"/>
        </w:rPr>
        <w:t>（</w:t>
      </w:r>
      <w:r>
        <w:t>9</w:t>
      </w:r>
      <w:r>
        <w:rPr>
          <w:rFonts w:hint="eastAsia" w:cs="宋体"/>
        </w:rPr>
        <w:t>）磋商小组认为应按无效响应处理的其他情况；</w:t>
      </w:r>
    </w:p>
    <w:p>
      <w:r>
        <w:rPr>
          <w:rFonts w:hint="eastAsia" w:cs="宋体"/>
        </w:rPr>
        <w:t>（</w:t>
      </w:r>
      <w:r>
        <w:t>10</w:t>
      </w:r>
      <w:r>
        <w:rPr>
          <w:rFonts w:hint="eastAsia" w:cs="宋体"/>
        </w:rPr>
        <w:t>）法律、法规规定的其他情形。</w:t>
      </w:r>
    </w:p>
    <w:p>
      <w:pPr>
        <w:tabs>
          <w:tab w:val="left" w:pos="8787"/>
        </w:tabs>
        <w:ind w:firstLine="480" w:firstLineChars="200"/>
      </w:pPr>
      <w:r>
        <w:t>16.2.2</w:t>
      </w:r>
      <w:r>
        <w:rPr>
          <w:rFonts w:hint="eastAsia" w:cs="宋体"/>
        </w:rPr>
        <w:t>非实质性偏离指磋商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tabs>
          <w:tab w:val="left" w:pos="8787"/>
        </w:tabs>
      </w:pPr>
      <w:r>
        <w:rPr>
          <w:rFonts w:hint="eastAsia" w:cs="宋体"/>
        </w:rPr>
        <w:t>磋商小组要求投标人澄清、说明或者更正响应文件应当以书面形式作出。投标人的澄清、说明或者更正应当由法定代表人或其授权代表签字或者加盖公章。由授权代表签字的，应当附法定代表人授权书。</w:t>
      </w:r>
    </w:p>
    <w:p>
      <w:pPr>
        <w:autoSpaceDE w:val="0"/>
        <w:autoSpaceDN w:val="0"/>
        <w:ind w:firstLine="480" w:firstLineChars="200"/>
      </w:pPr>
      <w:r>
        <w:t>16.2.3</w:t>
      </w:r>
      <w:r>
        <w:rPr>
          <w:rFonts w:hint="eastAsia" w:cs="宋体"/>
        </w:rPr>
        <w:t>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ind w:firstLine="480" w:firstLineChars="200"/>
      </w:pPr>
      <w:r>
        <w:t xml:space="preserve">16.3 </w:t>
      </w:r>
      <w:r>
        <w:rPr>
          <w:rFonts w:hint="eastAsia"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w:t>
      </w:r>
    </w:p>
    <w:p>
      <w:pPr>
        <w:ind w:firstLine="480" w:firstLineChars="200"/>
      </w:pPr>
      <w:r>
        <w:t>16.4</w:t>
      </w:r>
      <w:r>
        <w:rPr>
          <w:rFonts w:hint="eastAsia" w:cs="宋体"/>
        </w:rPr>
        <w:t>经磋商确定最终采购需求和提交最后报价的投标人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outlineLvl w:val="2"/>
        <w:rPr>
          <w:b/>
          <w:bCs/>
        </w:rPr>
      </w:pPr>
      <w:bookmarkStart w:id="144" w:name="_Toc325726024"/>
      <w:bookmarkStart w:id="145" w:name="_Toc20611"/>
      <w:bookmarkStart w:id="146" w:name="_Toc470775749"/>
      <w:bookmarkStart w:id="147" w:name="_Toc13668"/>
      <w:bookmarkStart w:id="148" w:name="_Toc376936755"/>
      <w:r>
        <w:rPr>
          <w:b/>
          <w:bCs/>
        </w:rPr>
        <w:t>17.</w:t>
      </w:r>
      <w:r>
        <w:rPr>
          <w:rFonts w:hint="eastAsia" w:cs="宋体"/>
          <w:b/>
          <w:bCs/>
        </w:rPr>
        <w:t>评审办法</w:t>
      </w:r>
      <w:bookmarkEnd w:id="144"/>
      <w:bookmarkEnd w:id="145"/>
      <w:bookmarkEnd w:id="146"/>
      <w:bookmarkEnd w:id="147"/>
      <w:bookmarkEnd w:id="148"/>
    </w:p>
    <w:p>
      <w:pPr>
        <w:ind w:firstLine="480" w:firstLineChars="200"/>
      </w:pPr>
      <w:r>
        <w:t>17.1</w:t>
      </w:r>
      <w:r>
        <w:rPr>
          <w:rFonts w:hint="eastAsia" w:cs="宋体"/>
        </w:rPr>
        <w:t>依照《中华人民共和国政府采购法》、《中华人民共和国政府采购法实施条例》、《政府采购竞争性磋商采购方式管理暂行办法》的规定，结合该项目的特点制定本评审办法。本次评审采用综合评分法。</w:t>
      </w:r>
      <w:r>
        <w:rPr>
          <w:rFonts w:hint="eastAsia" w:ascii="宋体" w:hAnsi="宋体" w:cs="宋体"/>
          <w:color w:val="000000"/>
        </w:rPr>
        <w:t>评审内容分为磋商报价（最后报价）、综合能力和服务能力与方案三部分组成（满分</w:t>
      </w:r>
      <w:r>
        <w:rPr>
          <w:rFonts w:ascii="宋体" w:hAnsi="宋体" w:cs="宋体"/>
          <w:color w:val="000000"/>
        </w:rPr>
        <w:t>100</w:t>
      </w:r>
      <w:r>
        <w:rPr>
          <w:rFonts w:hint="eastAsia" w:ascii="宋体" w:hAnsi="宋体" w:cs="宋体"/>
          <w:color w:val="000000"/>
        </w:rPr>
        <w:t>分）。</w:t>
      </w:r>
    </w:p>
    <w:p>
      <w:pPr>
        <w:ind w:firstLine="480" w:firstLineChars="200"/>
      </w:pPr>
    </w:p>
    <w:p>
      <w:pPr>
        <w:ind w:firstLine="480" w:firstLineChars="200"/>
      </w:pPr>
      <w:r>
        <w:t>17.2</w:t>
      </w:r>
      <w:r>
        <w:rPr>
          <w:rFonts w:hint="eastAsia" w:cs="宋体"/>
        </w:rPr>
        <w:t>评审标准和分值分配：</w:t>
      </w:r>
      <w:bookmarkStart w:id="149" w:name="_Toc325726025"/>
      <w:bookmarkStart w:id="150" w:name="_Toc470775750"/>
      <w:bookmarkStart w:id="151" w:name="_Toc376936756"/>
      <w:bookmarkStart w:id="152" w:name="_Toc2506"/>
      <w:bookmarkStart w:id="153" w:name="_Toc6689"/>
    </w:p>
    <w:p>
      <w:pPr>
        <w:ind w:firstLine="480" w:firstLineChars="200"/>
      </w:pPr>
    </w:p>
    <w:tbl>
      <w:tblPr>
        <w:tblStyle w:val="28"/>
        <w:tblW w:w="9834"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07"/>
        <w:gridCol w:w="812"/>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default" w:ascii="Arial" w:hAnsi="Arial" w:cs="Arial"/>
                <w:color w:val="auto"/>
              </w:rPr>
            </w:pPr>
            <w:r>
              <w:rPr>
                <w:rFonts w:hint="default" w:ascii="Arial" w:hAnsi="Arial" w:cs="Arial"/>
                <w:color w:val="auto"/>
              </w:rPr>
              <w:t>序号</w:t>
            </w:r>
          </w:p>
        </w:tc>
        <w:tc>
          <w:tcPr>
            <w:tcW w:w="1207" w:type="dxa"/>
            <w:vAlign w:val="center"/>
          </w:tcPr>
          <w:p>
            <w:pPr>
              <w:spacing w:line="240" w:lineRule="auto"/>
              <w:jc w:val="center"/>
              <w:rPr>
                <w:rFonts w:hint="default" w:ascii="Arial" w:hAnsi="Arial" w:cs="Arial"/>
                <w:color w:val="auto"/>
              </w:rPr>
            </w:pPr>
            <w:r>
              <w:rPr>
                <w:rFonts w:hint="default" w:ascii="Arial" w:hAnsi="Arial" w:cs="Arial"/>
                <w:color w:val="auto"/>
              </w:rPr>
              <w:t>内容</w:t>
            </w:r>
          </w:p>
        </w:tc>
        <w:tc>
          <w:tcPr>
            <w:tcW w:w="812" w:type="dxa"/>
            <w:vAlign w:val="center"/>
          </w:tcPr>
          <w:p>
            <w:pPr>
              <w:spacing w:line="240" w:lineRule="auto"/>
              <w:jc w:val="center"/>
              <w:rPr>
                <w:rFonts w:hint="default" w:ascii="Arial" w:hAnsi="Arial" w:cs="Arial"/>
                <w:color w:val="auto"/>
              </w:rPr>
            </w:pPr>
            <w:r>
              <w:rPr>
                <w:rFonts w:hint="default" w:ascii="Arial" w:hAnsi="Arial" w:cs="Arial"/>
                <w:color w:val="auto"/>
              </w:rPr>
              <w:t>满分</w:t>
            </w:r>
          </w:p>
          <w:p>
            <w:pPr>
              <w:spacing w:line="240" w:lineRule="auto"/>
              <w:jc w:val="center"/>
              <w:rPr>
                <w:rFonts w:hint="default" w:ascii="Arial" w:hAnsi="Arial" w:cs="Arial"/>
                <w:color w:val="auto"/>
              </w:rPr>
            </w:pPr>
            <w:r>
              <w:rPr>
                <w:rFonts w:hint="default" w:ascii="Arial" w:hAnsi="Arial" w:cs="Arial"/>
                <w:color w:val="auto"/>
              </w:rPr>
              <w:t>分值</w:t>
            </w:r>
          </w:p>
        </w:tc>
        <w:tc>
          <w:tcPr>
            <w:tcW w:w="7245" w:type="dxa"/>
            <w:vAlign w:val="center"/>
          </w:tcPr>
          <w:p>
            <w:pPr>
              <w:spacing w:line="240" w:lineRule="auto"/>
              <w:jc w:val="center"/>
              <w:rPr>
                <w:rFonts w:hint="default" w:ascii="Arial" w:hAnsi="Arial" w:cs="Arial"/>
                <w:color w:val="auto"/>
              </w:rPr>
            </w:pPr>
            <w:r>
              <w:rPr>
                <w:rFonts w:hint="default" w:ascii="Arial" w:hAnsi="Arial" w:cs="Arial"/>
                <w:color w:va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70" w:type="dxa"/>
            <w:vAlign w:val="center"/>
          </w:tcPr>
          <w:p>
            <w:pPr>
              <w:spacing w:line="240" w:lineRule="auto"/>
              <w:jc w:val="center"/>
              <w:rPr>
                <w:rFonts w:hint="default" w:ascii="Arial" w:hAnsi="Arial" w:cs="Arial"/>
                <w:color w:val="auto"/>
              </w:rPr>
            </w:pPr>
            <w:r>
              <w:rPr>
                <w:rFonts w:hint="default" w:ascii="Arial" w:hAnsi="Arial" w:cs="Arial"/>
                <w:color w:val="auto"/>
              </w:rPr>
              <w:t>1</w:t>
            </w:r>
          </w:p>
        </w:tc>
        <w:tc>
          <w:tcPr>
            <w:tcW w:w="1207" w:type="dxa"/>
            <w:vAlign w:val="center"/>
          </w:tcPr>
          <w:p>
            <w:pPr>
              <w:spacing w:line="240" w:lineRule="auto"/>
              <w:jc w:val="center"/>
              <w:rPr>
                <w:rFonts w:hint="default" w:ascii="Arial" w:hAnsi="Arial" w:cs="Arial"/>
                <w:color w:val="auto"/>
              </w:rPr>
            </w:pPr>
            <w:r>
              <w:rPr>
                <w:rFonts w:hint="default" w:ascii="Arial" w:hAnsi="Arial" w:cs="Arial"/>
                <w:color w:val="auto"/>
              </w:rPr>
              <w:t>报价分</w:t>
            </w:r>
          </w:p>
        </w:tc>
        <w:tc>
          <w:tcPr>
            <w:tcW w:w="812" w:type="dxa"/>
            <w:vAlign w:val="center"/>
          </w:tcPr>
          <w:p>
            <w:pPr>
              <w:spacing w:line="240" w:lineRule="auto"/>
              <w:jc w:val="both"/>
              <w:rPr>
                <w:rFonts w:hint="default" w:ascii="Arial" w:hAnsi="Arial" w:cs="Arial"/>
                <w:color w:val="auto"/>
              </w:rPr>
            </w:pPr>
            <w:r>
              <w:rPr>
                <w:rFonts w:hint="default" w:ascii="Arial" w:hAnsi="Arial" w:cs="Arial"/>
                <w:color w:val="auto"/>
              </w:rPr>
              <w:t>3</w:t>
            </w:r>
            <w:r>
              <w:rPr>
                <w:rFonts w:hint="eastAsia" w:ascii="Arial" w:hAnsi="Arial" w:cs="Arial"/>
                <w:color w:val="auto"/>
                <w:lang w:val="en-US" w:eastAsia="zh-CN"/>
              </w:rPr>
              <w:t>0</w:t>
            </w:r>
            <w:r>
              <w:rPr>
                <w:rFonts w:hint="default" w:ascii="Arial" w:hAnsi="Arial" w:cs="Arial"/>
                <w:color w:val="auto"/>
              </w:rPr>
              <w:t>分</w:t>
            </w:r>
          </w:p>
        </w:tc>
        <w:tc>
          <w:tcPr>
            <w:tcW w:w="7245" w:type="dxa"/>
            <w:vAlign w:val="center"/>
          </w:tcPr>
          <w:p>
            <w:pPr>
              <w:spacing w:line="240" w:lineRule="auto"/>
              <w:rPr>
                <w:rFonts w:hint="eastAsia" w:asciiTheme="minorEastAsia" w:hAnsiTheme="minorEastAsia" w:eastAsiaTheme="minorEastAsia" w:cstheme="minorEastAsia"/>
                <w:color w:val="auto"/>
                <w:kern w:val="2"/>
                <w:sz w:val="24"/>
                <w:szCs w:val="24"/>
                <w:lang w:val="zh-CN" w:eastAsia="zh-CN" w:bidi="ar"/>
              </w:rPr>
            </w:pPr>
            <w:r>
              <w:rPr>
                <w:rFonts w:hint="eastAsia" w:asciiTheme="minorEastAsia" w:hAnsiTheme="minorEastAsia" w:eastAsiaTheme="minorEastAsia" w:cstheme="minorEastAsia"/>
                <w:color w:val="auto"/>
                <w:kern w:val="2"/>
                <w:sz w:val="24"/>
                <w:szCs w:val="24"/>
                <w:lang w:val="zh-CN" w:eastAsia="zh-CN" w:bidi="ar"/>
              </w:rPr>
              <w:t>在所有的有效投标报价中，以最低投标报价为基准价，其价格分为满分。</w:t>
            </w:r>
          </w:p>
          <w:p>
            <w:pPr>
              <w:spacing w:line="240" w:lineRule="auto"/>
              <w:rPr>
                <w:rFonts w:hint="default" w:ascii="Arial" w:hAnsi="Arial" w:cs="Arial"/>
                <w:color w:val="auto"/>
              </w:rPr>
            </w:pPr>
            <w:r>
              <w:rPr>
                <w:rFonts w:hint="default" w:ascii="Arial" w:hAnsi="Arial" w:cs="Arial"/>
                <w:color w:val="auto"/>
              </w:rPr>
              <w:t>磋商报价得分=（磋商基准价/最后磋商报价）×价格权值（3</w:t>
            </w:r>
            <w:r>
              <w:rPr>
                <w:rFonts w:hint="default" w:ascii="Arial" w:hAnsi="Arial" w:cs="Arial"/>
                <w:color w:val="auto"/>
                <w:lang w:val="en-US" w:eastAsia="zh-CN"/>
              </w:rPr>
              <w:t>0</w:t>
            </w:r>
            <w:r>
              <w:rPr>
                <w:rFonts w:hint="default" w:ascii="Arial" w:hAnsi="Arial" w:cs="Arial"/>
                <w:color w:val="auto"/>
              </w:rPr>
              <w:t>%）×100（四舍五入后保留小数点后两位）。</w:t>
            </w:r>
          </w:p>
          <w:p>
            <w:pPr>
              <w:numPr>
                <w:ilvl w:val="0"/>
                <w:numId w:val="0"/>
              </w:numPr>
              <w:spacing w:line="240" w:lineRule="auto"/>
              <w:rPr>
                <w:rFonts w:hint="default" w:ascii="Arial" w:hAnsi="Arial" w:cs="Arial"/>
                <w:color w:val="auto"/>
              </w:rPr>
            </w:pPr>
            <w:r>
              <w:rPr>
                <w:rFonts w:hint="default" w:ascii="Arial" w:hAnsi="Arial" w:cs="Arial"/>
                <w:color w:val="auto"/>
              </w:rPr>
              <w:t>注：1、根据《政府采购促进中小企业发展暂行办法》的相关规定，对小型和微型企业制造（生产）产品的价格给予6%的扣除，用扣除后的价格参与评审。</w:t>
            </w:r>
          </w:p>
          <w:p>
            <w:pPr>
              <w:numPr>
                <w:ilvl w:val="0"/>
                <w:numId w:val="0"/>
              </w:numPr>
              <w:spacing w:line="240" w:lineRule="auto"/>
              <w:rPr>
                <w:rFonts w:hint="default" w:ascii="Arial" w:hAnsi="Arial" w:cs="Arial"/>
                <w:color w:val="auto"/>
              </w:rPr>
            </w:pPr>
            <w:r>
              <w:rPr>
                <w:rFonts w:hint="default" w:ascii="Arial" w:hAnsi="Arial" w:cs="Arial"/>
                <w:color w:val="auto"/>
              </w:rPr>
              <w:t>2、残疾人福利性单位属于小型、微型企业的，不重复享受政策。</w:t>
            </w:r>
          </w:p>
          <w:p>
            <w:pPr>
              <w:spacing w:line="240" w:lineRule="auto"/>
              <w:rPr>
                <w:rFonts w:hint="default" w:ascii="Arial" w:hAnsi="Arial" w:cs="Arial"/>
                <w:color w:val="auto"/>
              </w:rPr>
            </w:pPr>
            <w:r>
              <w:rPr>
                <w:rFonts w:hint="default" w:ascii="Arial" w:hAnsi="Arial" w:cs="Arial"/>
                <w:color w:val="auto"/>
              </w:rPr>
              <w:t>3、根据《关于促进残疾人就业政府采购政策的通知》（财库[2017]141号），残疾人福利性单位视同小型、微型企业。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70" w:type="dxa"/>
            <w:vAlign w:val="center"/>
          </w:tcPr>
          <w:p>
            <w:pPr>
              <w:spacing w:line="240" w:lineRule="auto"/>
              <w:jc w:val="center"/>
              <w:rPr>
                <w:rFonts w:hint="default" w:ascii="Arial" w:hAnsi="Arial" w:cs="Arial"/>
                <w:color w:val="auto"/>
                <w:lang w:val="en-US" w:eastAsia="zh-CN"/>
              </w:rPr>
            </w:pPr>
            <w:r>
              <w:rPr>
                <w:rFonts w:hint="eastAsia" w:cs="Arial"/>
                <w:color w:val="auto"/>
                <w:lang w:val="en-US" w:eastAsia="zh-CN"/>
              </w:rPr>
              <w:t>2</w:t>
            </w:r>
          </w:p>
        </w:tc>
        <w:tc>
          <w:tcPr>
            <w:tcW w:w="1207" w:type="dxa"/>
            <w:vAlign w:val="center"/>
          </w:tcPr>
          <w:p>
            <w:pPr>
              <w:spacing w:line="240" w:lineRule="auto"/>
              <w:jc w:val="center"/>
              <w:rPr>
                <w:rFonts w:hint="default" w:ascii="Arial" w:hAnsi="Arial" w:eastAsia="宋体" w:cs="Arial"/>
                <w:color w:val="auto"/>
                <w:kern w:val="2"/>
                <w:sz w:val="24"/>
                <w:szCs w:val="24"/>
                <w:lang w:val="en-US" w:eastAsia="zh-CN" w:bidi="ar"/>
              </w:rPr>
            </w:pPr>
            <w:r>
              <w:rPr>
                <w:rFonts w:hint="eastAsia" w:cs="Arial"/>
                <w:color w:val="auto"/>
                <w:lang w:val="en-US" w:eastAsia="zh-CN"/>
              </w:rPr>
              <w:t>响应程度</w:t>
            </w:r>
          </w:p>
        </w:tc>
        <w:tc>
          <w:tcPr>
            <w:tcW w:w="812" w:type="dxa"/>
            <w:vAlign w:val="center"/>
          </w:tcPr>
          <w:p>
            <w:pPr>
              <w:spacing w:line="240" w:lineRule="auto"/>
              <w:jc w:val="center"/>
              <w:rPr>
                <w:rFonts w:hint="eastAsia" w:cs="Arial"/>
                <w:color w:val="auto"/>
                <w:sz w:val="24"/>
                <w:szCs w:val="24"/>
                <w:lang w:val="en-US" w:eastAsia="zh-CN"/>
              </w:rPr>
            </w:pPr>
            <w:r>
              <w:rPr>
                <w:rFonts w:hint="eastAsia" w:cs="Arial"/>
                <w:color w:val="auto"/>
                <w:lang w:val="en-US" w:eastAsia="zh-CN"/>
              </w:rPr>
              <w:t>3分</w:t>
            </w:r>
          </w:p>
        </w:tc>
        <w:tc>
          <w:tcPr>
            <w:tcW w:w="7245" w:type="dxa"/>
            <w:vAlign w:val="center"/>
          </w:tcPr>
          <w:p>
            <w:pPr>
              <w:spacing w:line="240" w:lineRule="auto"/>
              <w:rPr>
                <w:rFonts w:hint="default" w:ascii="Arial" w:hAnsi="Arial" w:eastAsia="宋体" w:cs="Arial"/>
                <w:color w:val="auto"/>
                <w:kern w:val="2"/>
                <w:sz w:val="24"/>
                <w:szCs w:val="24"/>
                <w:lang w:val="en-US" w:eastAsia="zh-CN" w:bidi="ar"/>
              </w:rPr>
            </w:pPr>
            <w:r>
              <w:rPr>
                <w:rFonts w:hint="eastAsia" w:cs="Arial"/>
                <w:color w:val="auto"/>
                <w:lang w:val="en-US" w:eastAsia="zh-CN"/>
              </w:rPr>
              <w:t>文件完全响应得3分，每有一项不响应扣0.5分。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70" w:type="dxa"/>
            <w:vAlign w:val="center"/>
          </w:tcPr>
          <w:p>
            <w:pPr>
              <w:spacing w:line="240" w:lineRule="auto"/>
              <w:jc w:val="center"/>
              <w:rPr>
                <w:rFonts w:hint="default" w:ascii="Arial" w:hAnsi="Arial" w:eastAsia="宋体" w:cs="Arial"/>
                <w:color w:val="auto"/>
                <w:lang w:val="en-US" w:eastAsia="zh-CN"/>
              </w:rPr>
            </w:pPr>
            <w:r>
              <w:rPr>
                <w:rFonts w:hint="eastAsia" w:cs="Arial"/>
                <w:color w:val="auto"/>
                <w:lang w:val="en-US" w:eastAsia="zh-CN"/>
              </w:rPr>
              <w:t>3</w:t>
            </w:r>
          </w:p>
        </w:tc>
        <w:tc>
          <w:tcPr>
            <w:tcW w:w="1207" w:type="dxa"/>
            <w:vAlign w:val="center"/>
          </w:tcPr>
          <w:p>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default" w:ascii="Arial" w:hAnsi="Arial" w:cs="Arial"/>
                <w:color w:val="auto"/>
              </w:rPr>
            </w:pPr>
            <w:r>
              <w:rPr>
                <w:rFonts w:hint="default" w:ascii="Arial" w:hAnsi="Arial" w:eastAsia="宋体" w:cs="Arial"/>
                <w:color w:val="auto"/>
                <w:kern w:val="2"/>
                <w:sz w:val="24"/>
                <w:szCs w:val="24"/>
                <w:lang w:val="en-US" w:eastAsia="zh-CN" w:bidi="ar"/>
              </w:rPr>
              <w:t>业绩情况</w:t>
            </w:r>
          </w:p>
        </w:tc>
        <w:tc>
          <w:tcPr>
            <w:tcW w:w="812" w:type="dxa"/>
            <w:vAlign w:val="center"/>
          </w:tcPr>
          <w:p>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default" w:ascii="Arial" w:hAnsi="Arial" w:cs="Arial"/>
                <w:color w:val="auto"/>
              </w:rPr>
            </w:pPr>
            <w:r>
              <w:rPr>
                <w:rFonts w:hint="eastAsia" w:cs="Arial"/>
                <w:color w:val="auto"/>
                <w:sz w:val="24"/>
                <w:szCs w:val="24"/>
                <w:lang w:val="en-US" w:eastAsia="zh-CN"/>
              </w:rPr>
              <w:t>5</w:t>
            </w:r>
            <w:r>
              <w:rPr>
                <w:rFonts w:hint="eastAsia" w:ascii="Arial" w:hAnsi="Arial" w:cs="Arial"/>
                <w:color w:val="auto"/>
                <w:sz w:val="24"/>
                <w:szCs w:val="24"/>
                <w:lang w:val="en-US" w:eastAsia="zh-CN"/>
              </w:rPr>
              <w:t>分</w:t>
            </w:r>
          </w:p>
        </w:tc>
        <w:tc>
          <w:tcPr>
            <w:tcW w:w="7245" w:type="dxa"/>
            <w:vAlign w:val="top"/>
          </w:tcPr>
          <w:p>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left"/>
              <w:rPr>
                <w:rFonts w:hint="default" w:ascii="Arial" w:hAnsi="Arial" w:cs="Arial"/>
                <w:color w:val="auto"/>
              </w:rPr>
            </w:pPr>
            <w:r>
              <w:rPr>
                <w:rFonts w:hint="default" w:ascii="Arial" w:hAnsi="Arial" w:eastAsia="宋体" w:cs="Arial"/>
                <w:color w:val="auto"/>
                <w:kern w:val="2"/>
                <w:sz w:val="24"/>
                <w:szCs w:val="24"/>
                <w:lang w:val="en-US" w:eastAsia="zh-CN" w:bidi="ar"/>
              </w:rPr>
              <w:t>提供201</w:t>
            </w:r>
            <w:r>
              <w:rPr>
                <w:rFonts w:hint="eastAsia" w:cs="Arial"/>
                <w:color w:val="auto"/>
                <w:kern w:val="2"/>
                <w:sz w:val="24"/>
                <w:szCs w:val="24"/>
                <w:lang w:val="en-US" w:eastAsia="zh-CN" w:bidi="ar"/>
              </w:rPr>
              <w:t>8</w:t>
            </w:r>
            <w:r>
              <w:rPr>
                <w:rFonts w:hint="default" w:ascii="Arial" w:hAnsi="Arial" w:eastAsia="宋体" w:cs="Arial"/>
                <w:color w:val="auto"/>
                <w:kern w:val="2"/>
                <w:sz w:val="24"/>
                <w:szCs w:val="24"/>
                <w:lang w:val="en-US" w:eastAsia="zh-CN" w:bidi="ar"/>
              </w:rPr>
              <w:t>年以来类似项目业绩的，每提供一个得</w:t>
            </w:r>
            <w:r>
              <w:rPr>
                <w:rFonts w:hint="eastAsia" w:cs="Arial"/>
                <w:color w:val="auto"/>
                <w:kern w:val="2"/>
                <w:sz w:val="24"/>
                <w:szCs w:val="24"/>
                <w:lang w:val="en-US" w:eastAsia="zh-CN" w:bidi="ar"/>
              </w:rPr>
              <w:t>1</w:t>
            </w:r>
            <w:r>
              <w:rPr>
                <w:rFonts w:hint="default" w:ascii="Arial" w:hAnsi="Arial" w:eastAsia="宋体" w:cs="Arial"/>
                <w:color w:val="auto"/>
                <w:kern w:val="2"/>
                <w:sz w:val="24"/>
                <w:szCs w:val="24"/>
                <w:lang w:val="en-US" w:eastAsia="zh-CN" w:bidi="ar"/>
              </w:rPr>
              <w:t>分，最高得</w:t>
            </w:r>
            <w:r>
              <w:rPr>
                <w:rFonts w:hint="eastAsia" w:cs="Arial"/>
                <w:color w:val="auto"/>
                <w:kern w:val="2"/>
                <w:sz w:val="24"/>
                <w:szCs w:val="24"/>
                <w:lang w:val="en-US" w:eastAsia="zh-CN" w:bidi="ar"/>
              </w:rPr>
              <w:t>5</w:t>
            </w:r>
            <w:r>
              <w:rPr>
                <w:rFonts w:hint="default" w:ascii="Arial" w:hAnsi="Arial" w:eastAsia="宋体" w:cs="Arial"/>
                <w:color w:val="auto"/>
                <w:kern w:val="2"/>
                <w:sz w:val="24"/>
                <w:szCs w:val="24"/>
                <w:lang w:val="en-US" w:eastAsia="zh-CN" w:bidi="ar"/>
              </w:rPr>
              <w:t>分；未提供或其他情况的不得分。（</w:t>
            </w:r>
            <w:r>
              <w:rPr>
                <w:rFonts w:hint="default" w:ascii="Arial" w:hAnsi="Arial" w:eastAsia="宋体" w:cs="Arial"/>
                <w:color w:val="auto"/>
                <w:kern w:val="0"/>
                <w:sz w:val="24"/>
                <w:szCs w:val="24"/>
                <w:lang w:val="zh-CN" w:eastAsia="zh-CN" w:bidi="ar"/>
              </w:rPr>
              <w:t>需提供</w:t>
            </w:r>
            <w:r>
              <w:rPr>
                <w:rFonts w:hint="eastAsia" w:cs="Arial"/>
                <w:color w:val="auto"/>
                <w:kern w:val="0"/>
                <w:sz w:val="24"/>
                <w:szCs w:val="24"/>
                <w:lang w:val="en-US" w:eastAsia="zh-CN" w:bidi="ar"/>
              </w:rPr>
              <w:t>中标通知书或供货合同；</w:t>
            </w:r>
            <w:r>
              <w:rPr>
                <w:rFonts w:hint="eastAsia" w:cs="宋体"/>
                <w:lang w:val="zh-CN"/>
              </w:rPr>
              <w:t>合同需提供包含合同首页、标的及金额所在页、签字盖章页的合同复印（扫描）</w:t>
            </w:r>
            <w:r>
              <w:rPr>
                <w:rFonts w:hint="eastAsia" w:cs="宋体"/>
                <w:lang w:val="en-US" w:eastAsia="zh-CN"/>
              </w:rPr>
              <w:t>件</w:t>
            </w:r>
            <w:r>
              <w:rPr>
                <w:rFonts w:hint="default" w:ascii="Arial" w:hAnsi="Arial" w:eastAsia="宋体" w:cs="Arial"/>
                <w:color w:val="auto"/>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default" w:ascii="Arial" w:hAnsi="Arial" w:eastAsia="宋体" w:cs="Arial"/>
                <w:color w:val="auto"/>
                <w:lang w:val="en-US" w:eastAsia="zh-CN"/>
              </w:rPr>
            </w:pPr>
            <w:r>
              <w:rPr>
                <w:rFonts w:hint="eastAsia" w:cs="Arial"/>
                <w:color w:val="auto"/>
                <w:lang w:val="en-US" w:eastAsia="zh-CN"/>
              </w:rPr>
              <w:t>4</w:t>
            </w:r>
          </w:p>
        </w:tc>
        <w:tc>
          <w:tcPr>
            <w:tcW w:w="1207" w:type="dxa"/>
            <w:vAlign w:val="center"/>
          </w:tcPr>
          <w:p>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default" w:ascii="Arial" w:hAnsi="Arial" w:cs="Arial"/>
                <w:color w:val="auto"/>
              </w:rPr>
            </w:pPr>
            <w:r>
              <w:rPr>
                <w:rFonts w:hint="default" w:ascii="Arial" w:hAnsi="Arial" w:eastAsia="宋体" w:cs="Arial"/>
                <w:color w:val="auto"/>
                <w:kern w:val="2"/>
                <w:sz w:val="24"/>
                <w:szCs w:val="24"/>
                <w:lang w:val="zh-CN" w:eastAsia="zh-CN" w:bidi="ar"/>
              </w:rPr>
              <w:t>技术参数</w:t>
            </w:r>
          </w:p>
        </w:tc>
        <w:tc>
          <w:tcPr>
            <w:tcW w:w="812" w:type="dxa"/>
            <w:vAlign w:val="center"/>
          </w:tcPr>
          <w:p>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default" w:ascii="Arial" w:hAnsi="Arial" w:eastAsia="宋体" w:cs="Arial"/>
                <w:color w:val="auto"/>
                <w:lang w:val="en-US" w:eastAsia="zh-CN"/>
              </w:rPr>
            </w:pPr>
            <w:r>
              <w:rPr>
                <w:rFonts w:hint="default" w:ascii="Arial" w:hAnsi="Arial" w:cs="Arial"/>
                <w:color w:val="auto"/>
                <w:lang w:val="en-US" w:eastAsia="zh-CN"/>
              </w:rPr>
              <w:t>40</w:t>
            </w:r>
            <w:r>
              <w:rPr>
                <w:rFonts w:hint="eastAsia" w:ascii="Arial" w:hAnsi="Arial" w:cs="Arial"/>
                <w:color w:val="auto"/>
                <w:lang w:val="en-US" w:eastAsia="zh-CN"/>
              </w:rPr>
              <w:t>分</w:t>
            </w:r>
          </w:p>
        </w:tc>
        <w:tc>
          <w:tcPr>
            <w:tcW w:w="7245" w:type="dxa"/>
            <w:vAlign w:val="center"/>
          </w:tcPr>
          <w:p>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left"/>
              <w:rPr>
                <w:rFonts w:hint="default" w:ascii="Arial" w:hAnsi="Arial" w:cs="Arial"/>
                <w:color w:val="auto"/>
              </w:rPr>
            </w:pPr>
            <w:r>
              <w:rPr>
                <w:rFonts w:hint="default" w:ascii="Arial" w:hAnsi="Arial" w:eastAsia="宋体" w:cs="Arial"/>
                <w:color w:val="auto"/>
                <w:kern w:val="2"/>
                <w:sz w:val="24"/>
                <w:szCs w:val="24"/>
                <w:lang w:val="zh-CN" w:eastAsia="zh-CN" w:bidi="ar"/>
              </w:rPr>
              <w:t>投标产品技术参数和配置完全满足招标文件要求的，得</w:t>
            </w:r>
            <w:r>
              <w:rPr>
                <w:rFonts w:hint="default" w:ascii="Arial" w:hAnsi="Arial" w:cs="Arial"/>
                <w:color w:val="auto"/>
                <w:kern w:val="2"/>
                <w:sz w:val="24"/>
                <w:szCs w:val="24"/>
                <w:lang w:val="en-US" w:eastAsia="zh-CN" w:bidi="ar"/>
              </w:rPr>
              <w:t>40</w:t>
            </w:r>
            <w:r>
              <w:rPr>
                <w:rFonts w:hint="default" w:ascii="Arial" w:hAnsi="Arial" w:eastAsia="宋体" w:cs="Arial"/>
                <w:color w:val="auto"/>
                <w:kern w:val="2"/>
                <w:sz w:val="24"/>
                <w:szCs w:val="24"/>
                <w:lang w:val="zh-CN" w:eastAsia="zh-CN" w:bidi="ar"/>
              </w:rPr>
              <w:t>分；每有一项负偏离扣</w:t>
            </w:r>
            <w:r>
              <w:rPr>
                <w:rFonts w:hint="default" w:ascii="Arial" w:hAnsi="Arial" w:cs="Arial"/>
                <w:color w:val="auto"/>
                <w:kern w:val="2"/>
                <w:sz w:val="24"/>
                <w:szCs w:val="24"/>
                <w:lang w:val="en-US" w:eastAsia="zh-CN" w:bidi="ar"/>
              </w:rPr>
              <w:t>4</w:t>
            </w:r>
            <w:r>
              <w:rPr>
                <w:rFonts w:hint="default" w:ascii="Arial" w:hAnsi="Arial" w:eastAsia="宋体" w:cs="Arial"/>
                <w:color w:val="auto"/>
                <w:kern w:val="2"/>
                <w:sz w:val="24"/>
                <w:szCs w:val="24"/>
                <w:lang w:val="zh-CN" w:eastAsia="zh-CN" w:bidi="ar"/>
              </w:rPr>
              <w:t>分，</w:t>
            </w:r>
            <w:r>
              <w:rPr>
                <w:rFonts w:hint="default" w:ascii="Arial" w:hAnsi="Arial" w:eastAsia="宋体" w:cs="Arial"/>
                <w:color w:val="auto"/>
                <w:kern w:val="2"/>
                <w:sz w:val="24"/>
                <w:szCs w:val="24"/>
                <w:lang w:val="en-US" w:eastAsia="zh-CN" w:bidi="ar"/>
              </w:rPr>
              <w:t>直至该项分值扣完为止。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70" w:type="dxa"/>
            <w:vAlign w:val="center"/>
          </w:tcPr>
          <w:p>
            <w:pPr>
              <w:spacing w:line="240" w:lineRule="auto"/>
              <w:jc w:val="center"/>
              <w:rPr>
                <w:rFonts w:hint="default" w:ascii="Arial" w:hAnsi="Arial" w:eastAsia="宋体" w:cs="Arial"/>
                <w:color w:val="auto"/>
                <w:lang w:val="en-US" w:eastAsia="zh-CN"/>
              </w:rPr>
            </w:pPr>
            <w:r>
              <w:rPr>
                <w:rFonts w:hint="eastAsia" w:cs="Arial"/>
                <w:color w:val="auto"/>
                <w:lang w:val="en-US" w:eastAsia="zh-CN"/>
              </w:rPr>
              <w:t>5</w:t>
            </w:r>
          </w:p>
        </w:tc>
        <w:tc>
          <w:tcPr>
            <w:tcW w:w="1207" w:type="dxa"/>
            <w:vAlign w:val="center"/>
          </w:tcPr>
          <w:p>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default" w:ascii="Arial" w:hAnsi="Arial" w:cs="Arial"/>
                <w:color w:val="auto"/>
              </w:rPr>
            </w:pPr>
            <w:r>
              <w:rPr>
                <w:rFonts w:hint="default" w:ascii="Arial" w:hAnsi="Arial" w:eastAsia="宋体" w:cs="Arial"/>
                <w:color w:val="auto"/>
                <w:kern w:val="2"/>
                <w:sz w:val="24"/>
                <w:szCs w:val="24"/>
                <w:lang w:val="zh-CN" w:eastAsia="zh-CN" w:bidi="ar"/>
              </w:rPr>
              <w:t>项目管理及实施方案</w:t>
            </w:r>
          </w:p>
        </w:tc>
        <w:tc>
          <w:tcPr>
            <w:tcW w:w="812" w:type="dxa"/>
            <w:vAlign w:val="center"/>
          </w:tcPr>
          <w:p>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default" w:ascii="Arial" w:hAnsi="Arial" w:eastAsia="宋体" w:cs="Arial"/>
                <w:color w:val="auto"/>
                <w:lang w:val="en-US" w:eastAsia="zh-CN"/>
              </w:rPr>
            </w:pPr>
            <w:r>
              <w:rPr>
                <w:rFonts w:hint="eastAsia" w:cs="Arial"/>
                <w:color w:val="auto"/>
                <w:lang w:val="en-US" w:eastAsia="zh-CN"/>
              </w:rPr>
              <w:t>10</w:t>
            </w:r>
            <w:r>
              <w:rPr>
                <w:rFonts w:hint="eastAsia" w:ascii="Arial" w:hAnsi="Arial" w:cs="Arial"/>
                <w:color w:val="auto"/>
                <w:lang w:val="en-US" w:eastAsia="zh-CN"/>
              </w:rPr>
              <w:t>分</w:t>
            </w:r>
          </w:p>
        </w:tc>
        <w:tc>
          <w:tcPr>
            <w:tcW w:w="7245" w:type="dxa"/>
            <w:vAlign w:val="center"/>
          </w:tcPr>
          <w:p>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left"/>
              <w:rPr>
                <w:rFonts w:hint="default" w:ascii="Arial" w:hAnsi="Arial" w:cs="Arial"/>
                <w:color w:val="auto"/>
                <w:lang w:val="zh-CN"/>
              </w:rPr>
            </w:pPr>
            <w:r>
              <w:rPr>
                <w:rFonts w:hint="default" w:ascii="Arial" w:hAnsi="Arial" w:eastAsia="宋体" w:cs="Arial"/>
                <w:color w:val="auto"/>
                <w:kern w:val="2"/>
                <w:sz w:val="24"/>
                <w:szCs w:val="24"/>
                <w:lang w:val="en-US" w:eastAsia="zh-CN" w:bidi="ar"/>
              </w:rPr>
              <w:t>结合当地实际情况进行详细方案设计，提供详细的供货组织方案和计划进度表并配备拥有较高安装、调试技术能力的工作人员，</w:t>
            </w:r>
            <w:r>
              <w:rPr>
                <w:rFonts w:hint="eastAsia" w:ascii="Arial" w:hAnsi="Arial" w:cs="Arial"/>
                <w:color w:val="auto"/>
                <w:kern w:val="2"/>
                <w:sz w:val="24"/>
                <w:szCs w:val="24"/>
                <w:lang w:val="en-US" w:eastAsia="zh-CN" w:bidi="ar"/>
              </w:rPr>
              <w:t>优秀</w:t>
            </w:r>
            <w:r>
              <w:rPr>
                <w:rFonts w:hint="default" w:ascii="Arial" w:hAnsi="Arial" w:eastAsia="宋体" w:cs="Arial"/>
                <w:color w:val="auto"/>
                <w:kern w:val="2"/>
                <w:sz w:val="24"/>
                <w:szCs w:val="24"/>
                <w:lang w:val="en-US" w:eastAsia="zh-CN" w:bidi="ar"/>
              </w:rPr>
              <w:t>的得</w:t>
            </w:r>
            <w:r>
              <w:rPr>
                <w:rFonts w:hint="eastAsia" w:cs="Arial"/>
                <w:color w:val="auto"/>
                <w:kern w:val="2"/>
                <w:sz w:val="24"/>
                <w:szCs w:val="24"/>
                <w:lang w:val="en-US" w:eastAsia="zh-CN" w:bidi="ar"/>
              </w:rPr>
              <w:t>10</w:t>
            </w:r>
            <w:r>
              <w:rPr>
                <w:rFonts w:hint="default" w:ascii="Arial" w:hAnsi="Arial" w:eastAsia="宋体" w:cs="Arial"/>
                <w:color w:val="auto"/>
                <w:kern w:val="2"/>
                <w:sz w:val="24"/>
                <w:szCs w:val="24"/>
                <w:lang w:val="en-US" w:eastAsia="zh-CN" w:bidi="ar"/>
              </w:rPr>
              <w:t>分；</w:t>
            </w:r>
            <w:r>
              <w:rPr>
                <w:rFonts w:hint="eastAsia" w:ascii="Arial" w:hAnsi="Arial" w:cs="Arial"/>
                <w:color w:val="auto"/>
                <w:kern w:val="2"/>
                <w:sz w:val="24"/>
                <w:szCs w:val="24"/>
                <w:lang w:val="en-US" w:eastAsia="zh-CN" w:bidi="ar"/>
              </w:rPr>
              <w:t>良</w:t>
            </w:r>
            <w:r>
              <w:rPr>
                <w:rFonts w:hint="default" w:ascii="Arial" w:hAnsi="Arial" w:cs="Arial"/>
                <w:color w:val="auto"/>
                <w:kern w:val="2"/>
                <w:sz w:val="24"/>
                <w:szCs w:val="24"/>
                <w:lang w:val="en-US" w:eastAsia="zh-CN" w:bidi="ar"/>
              </w:rPr>
              <w:t>好的得</w:t>
            </w:r>
            <w:r>
              <w:rPr>
                <w:rFonts w:hint="eastAsia" w:cs="Arial"/>
                <w:color w:val="auto"/>
                <w:kern w:val="2"/>
                <w:sz w:val="24"/>
                <w:szCs w:val="24"/>
                <w:lang w:val="en-US" w:eastAsia="zh-CN" w:bidi="ar"/>
              </w:rPr>
              <w:t>7</w:t>
            </w:r>
            <w:r>
              <w:rPr>
                <w:rFonts w:hint="default" w:ascii="Arial" w:hAnsi="Arial" w:cs="Arial"/>
                <w:color w:val="auto"/>
                <w:kern w:val="2"/>
                <w:sz w:val="24"/>
                <w:szCs w:val="24"/>
                <w:lang w:val="en-US" w:eastAsia="zh-CN" w:bidi="ar"/>
              </w:rPr>
              <w:t>分，</w:t>
            </w:r>
            <w:r>
              <w:rPr>
                <w:rFonts w:hint="eastAsia" w:cs="Arial"/>
                <w:color w:val="auto"/>
                <w:kern w:val="2"/>
                <w:sz w:val="24"/>
                <w:szCs w:val="24"/>
                <w:lang w:val="en-US" w:eastAsia="zh-CN" w:bidi="ar"/>
              </w:rPr>
              <w:t>一般的得4分；</w:t>
            </w:r>
            <w:r>
              <w:rPr>
                <w:rFonts w:hint="default" w:ascii="Arial" w:hAnsi="Arial" w:eastAsia="宋体" w:cs="Arial"/>
                <w:color w:val="auto"/>
                <w:kern w:val="2"/>
                <w:sz w:val="24"/>
                <w:szCs w:val="24"/>
                <w:lang w:val="en-US" w:eastAsia="zh-CN" w:bidi="ar"/>
              </w:rPr>
              <w:t>差的得</w:t>
            </w:r>
            <w:r>
              <w:rPr>
                <w:rFonts w:hint="eastAsia" w:cs="Arial"/>
                <w:color w:val="auto"/>
                <w:kern w:val="2"/>
                <w:sz w:val="24"/>
                <w:szCs w:val="24"/>
                <w:lang w:val="en-US" w:eastAsia="zh-CN" w:bidi="ar"/>
              </w:rPr>
              <w:t>1</w:t>
            </w:r>
            <w:r>
              <w:rPr>
                <w:rFonts w:hint="default" w:ascii="Arial" w:hAnsi="Arial" w:eastAsia="宋体" w:cs="Arial"/>
                <w:color w:val="auto"/>
                <w:kern w:val="2"/>
                <w:sz w:val="24"/>
                <w:szCs w:val="24"/>
                <w:lang w:val="en-US" w:eastAsia="zh-CN" w:bidi="ar"/>
              </w:rPr>
              <w:t>分；未提供或其他情况的，不得分。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70" w:type="dxa"/>
            <w:vAlign w:val="center"/>
          </w:tcPr>
          <w:p>
            <w:pPr>
              <w:spacing w:line="240" w:lineRule="auto"/>
              <w:jc w:val="center"/>
              <w:rPr>
                <w:rFonts w:hint="default" w:ascii="Arial" w:hAnsi="Arial" w:eastAsia="宋体" w:cs="Arial"/>
                <w:color w:val="auto"/>
                <w:lang w:val="en-US" w:eastAsia="zh-CN"/>
              </w:rPr>
            </w:pPr>
            <w:r>
              <w:rPr>
                <w:rFonts w:hint="eastAsia" w:cs="Arial"/>
                <w:color w:val="auto"/>
                <w:lang w:val="en-US" w:eastAsia="zh-CN"/>
              </w:rPr>
              <w:t>6</w:t>
            </w:r>
          </w:p>
        </w:tc>
        <w:tc>
          <w:tcPr>
            <w:tcW w:w="1207" w:type="dxa"/>
            <w:vAlign w:val="center"/>
          </w:tcPr>
          <w:p>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default" w:ascii="Arial" w:hAnsi="Arial" w:cs="Arial"/>
                <w:color w:val="auto"/>
              </w:rPr>
            </w:pPr>
            <w:r>
              <w:rPr>
                <w:rFonts w:hint="default" w:ascii="Arial" w:hAnsi="Arial" w:eastAsia="宋体" w:cs="Arial"/>
                <w:color w:val="auto"/>
                <w:kern w:val="2"/>
                <w:sz w:val="24"/>
                <w:szCs w:val="24"/>
                <w:lang w:val="zh-CN" w:eastAsia="zh-CN" w:bidi="ar"/>
              </w:rPr>
              <w:t>售后服务计划、措施及服务承诺</w:t>
            </w:r>
          </w:p>
        </w:tc>
        <w:tc>
          <w:tcPr>
            <w:tcW w:w="812" w:type="dxa"/>
            <w:vAlign w:val="center"/>
          </w:tcPr>
          <w:p>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Arial" w:hAnsi="Arial" w:eastAsia="宋体" w:cs="Arial"/>
                <w:color w:val="auto"/>
                <w:lang w:val="en-US" w:eastAsia="zh-CN"/>
              </w:rPr>
            </w:pPr>
            <w:r>
              <w:rPr>
                <w:rFonts w:hint="eastAsia" w:cs="Arial"/>
                <w:color w:val="auto"/>
                <w:lang w:val="en-US" w:eastAsia="zh-CN"/>
              </w:rPr>
              <w:t>10</w:t>
            </w:r>
            <w:r>
              <w:rPr>
                <w:rFonts w:hint="eastAsia" w:ascii="Arial" w:hAnsi="Arial" w:cs="Arial"/>
                <w:color w:val="auto"/>
                <w:lang w:val="en-US" w:eastAsia="zh-CN"/>
              </w:rPr>
              <w:t>分</w:t>
            </w:r>
          </w:p>
        </w:tc>
        <w:tc>
          <w:tcPr>
            <w:tcW w:w="7245" w:type="dxa"/>
            <w:vAlign w:val="center"/>
          </w:tcPr>
          <w:p>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left"/>
              <w:rPr>
                <w:rFonts w:hint="default" w:ascii="Arial" w:hAnsi="Arial" w:cs="Arial"/>
                <w:color w:val="auto"/>
                <w:lang w:val="zh-CN"/>
              </w:rPr>
            </w:pPr>
            <w:r>
              <w:rPr>
                <w:rFonts w:hint="default" w:ascii="Arial" w:hAnsi="Arial" w:eastAsia="宋体" w:cs="Arial"/>
                <w:color w:val="auto"/>
                <w:kern w:val="2"/>
                <w:sz w:val="24"/>
                <w:szCs w:val="24"/>
                <w:lang w:val="en-US" w:eastAsia="zh-CN" w:bidi="ar"/>
              </w:rPr>
              <w:t>针对该项目须有详尽的组织配送、验收、售后等方面的服务能力、措施及相关承诺。所述内容响应招标文件要求</w:t>
            </w:r>
            <w:r>
              <w:rPr>
                <w:rFonts w:hint="eastAsia" w:ascii="Arial" w:hAnsi="Arial" w:cs="Arial"/>
                <w:color w:val="auto"/>
                <w:kern w:val="2"/>
                <w:sz w:val="24"/>
                <w:szCs w:val="24"/>
                <w:lang w:val="en-US" w:eastAsia="zh-CN" w:bidi="ar"/>
              </w:rPr>
              <w:t>优秀</w:t>
            </w:r>
            <w:r>
              <w:rPr>
                <w:rFonts w:hint="default" w:ascii="Arial" w:hAnsi="Arial" w:eastAsia="宋体" w:cs="Arial"/>
                <w:color w:val="auto"/>
                <w:kern w:val="2"/>
                <w:sz w:val="24"/>
                <w:szCs w:val="24"/>
                <w:lang w:val="en-US" w:eastAsia="zh-CN" w:bidi="ar"/>
              </w:rPr>
              <w:t>的得</w:t>
            </w:r>
            <w:r>
              <w:rPr>
                <w:rFonts w:hint="eastAsia" w:cs="Arial"/>
                <w:color w:val="auto"/>
                <w:kern w:val="2"/>
                <w:sz w:val="24"/>
                <w:szCs w:val="24"/>
                <w:lang w:val="en-US" w:eastAsia="zh-CN" w:bidi="ar"/>
              </w:rPr>
              <w:t>10</w:t>
            </w:r>
            <w:r>
              <w:rPr>
                <w:rFonts w:hint="default" w:ascii="Arial" w:hAnsi="Arial" w:eastAsia="宋体" w:cs="Arial"/>
                <w:color w:val="auto"/>
                <w:kern w:val="2"/>
                <w:sz w:val="24"/>
                <w:szCs w:val="24"/>
                <w:lang w:val="en-US" w:eastAsia="zh-CN" w:bidi="ar"/>
              </w:rPr>
              <w:t>分；</w:t>
            </w:r>
            <w:r>
              <w:rPr>
                <w:rFonts w:hint="eastAsia" w:ascii="Arial" w:hAnsi="Arial" w:cs="Arial"/>
                <w:color w:val="auto"/>
                <w:kern w:val="2"/>
                <w:sz w:val="24"/>
                <w:szCs w:val="24"/>
                <w:lang w:val="en-US" w:eastAsia="zh-CN" w:bidi="ar"/>
              </w:rPr>
              <w:t>良</w:t>
            </w:r>
            <w:r>
              <w:rPr>
                <w:rFonts w:hint="default" w:ascii="Arial" w:hAnsi="Arial" w:cs="Arial"/>
                <w:color w:val="auto"/>
                <w:kern w:val="2"/>
                <w:sz w:val="24"/>
                <w:szCs w:val="24"/>
                <w:lang w:val="en-US" w:eastAsia="zh-CN" w:bidi="ar"/>
              </w:rPr>
              <w:t>好的得</w:t>
            </w:r>
            <w:r>
              <w:rPr>
                <w:rFonts w:hint="eastAsia" w:cs="Arial"/>
                <w:color w:val="auto"/>
                <w:kern w:val="2"/>
                <w:sz w:val="24"/>
                <w:szCs w:val="24"/>
                <w:lang w:val="en-US" w:eastAsia="zh-CN" w:bidi="ar"/>
              </w:rPr>
              <w:t>7</w:t>
            </w:r>
            <w:r>
              <w:rPr>
                <w:rFonts w:hint="default" w:ascii="Arial" w:hAnsi="Arial" w:cs="Arial"/>
                <w:color w:val="auto"/>
                <w:kern w:val="2"/>
                <w:sz w:val="24"/>
                <w:szCs w:val="24"/>
                <w:lang w:val="en-US" w:eastAsia="zh-CN" w:bidi="ar"/>
              </w:rPr>
              <w:t>分，</w:t>
            </w:r>
            <w:r>
              <w:rPr>
                <w:rFonts w:hint="eastAsia" w:cs="Arial"/>
                <w:color w:val="auto"/>
                <w:kern w:val="2"/>
                <w:sz w:val="24"/>
                <w:szCs w:val="24"/>
                <w:lang w:val="en-US" w:eastAsia="zh-CN" w:bidi="ar"/>
              </w:rPr>
              <w:t>一般的得4分；</w:t>
            </w:r>
            <w:r>
              <w:rPr>
                <w:rFonts w:hint="default" w:ascii="Arial" w:hAnsi="Arial" w:eastAsia="宋体" w:cs="Arial"/>
                <w:color w:val="auto"/>
                <w:kern w:val="2"/>
                <w:sz w:val="24"/>
                <w:szCs w:val="24"/>
                <w:lang w:val="en-US" w:eastAsia="zh-CN" w:bidi="ar"/>
              </w:rPr>
              <w:t>差的得</w:t>
            </w:r>
            <w:r>
              <w:rPr>
                <w:rFonts w:hint="eastAsia" w:cs="Arial"/>
                <w:color w:val="auto"/>
                <w:kern w:val="2"/>
                <w:sz w:val="24"/>
                <w:szCs w:val="24"/>
                <w:lang w:val="en-US" w:eastAsia="zh-CN" w:bidi="ar"/>
              </w:rPr>
              <w:t>1</w:t>
            </w:r>
            <w:r>
              <w:rPr>
                <w:rFonts w:hint="default" w:ascii="Arial" w:hAnsi="Arial" w:eastAsia="宋体" w:cs="Arial"/>
                <w:color w:val="auto"/>
                <w:kern w:val="2"/>
                <w:sz w:val="24"/>
                <w:szCs w:val="24"/>
                <w:lang w:val="en-US" w:eastAsia="zh-CN" w:bidi="ar"/>
              </w:rPr>
              <w:t>分；未提供或其他情况的，不得分。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70" w:type="dxa"/>
            <w:vAlign w:val="center"/>
          </w:tcPr>
          <w:p>
            <w:pPr>
              <w:spacing w:line="240" w:lineRule="auto"/>
              <w:jc w:val="center"/>
              <w:rPr>
                <w:rFonts w:hint="default" w:cs="Arial"/>
                <w:color w:val="auto"/>
                <w:lang w:val="en-US" w:eastAsia="zh-CN"/>
              </w:rPr>
            </w:pPr>
            <w:r>
              <w:rPr>
                <w:rFonts w:hint="eastAsia" w:cs="Arial"/>
                <w:color w:val="auto"/>
                <w:lang w:val="en-US" w:eastAsia="zh-CN"/>
              </w:rPr>
              <w:t>7</w:t>
            </w:r>
          </w:p>
        </w:tc>
        <w:tc>
          <w:tcPr>
            <w:tcW w:w="1207" w:type="dxa"/>
            <w:vAlign w:val="center"/>
          </w:tcPr>
          <w:p>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default" w:ascii="Arial" w:hAnsi="Arial" w:eastAsia="宋体" w:cs="Arial"/>
                <w:color w:val="auto"/>
                <w:kern w:val="2"/>
                <w:sz w:val="24"/>
                <w:szCs w:val="24"/>
                <w:lang w:val="zh-CN" w:eastAsia="zh-CN" w:bidi="ar"/>
              </w:rPr>
            </w:pPr>
            <w:r>
              <w:rPr>
                <w:rFonts w:hint="default" w:ascii="Arial" w:hAnsi="Arial" w:eastAsia="宋体" w:cs="Arial"/>
                <w:color w:val="auto"/>
                <w:kern w:val="2"/>
                <w:sz w:val="24"/>
                <w:szCs w:val="24"/>
                <w:lang w:val="zh-CN" w:eastAsia="zh-CN" w:bidi="ar"/>
              </w:rPr>
              <w:t>本地化服务能力</w:t>
            </w:r>
          </w:p>
        </w:tc>
        <w:tc>
          <w:tcPr>
            <w:tcW w:w="812" w:type="dxa"/>
            <w:vAlign w:val="center"/>
          </w:tcPr>
          <w:p>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rPr>
                <w:rFonts w:hint="eastAsia" w:ascii="Arial" w:hAnsi="Arial" w:cs="Arial"/>
                <w:color w:val="auto"/>
                <w:sz w:val="24"/>
                <w:szCs w:val="24"/>
                <w:lang w:val="en-US" w:eastAsia="zh-CN"/>
              </w:rPr>
            </w:pPr>
            <w:r>
              <w:rPr>
                <w:rFonts w:hint="eastAsia" w:cs="Arial"/>
                <w:color w:val="auto"/>
                <w:sz w:val="24"/>
                <w:szCs w:val="24"/>
                <w:lang w:val="en-US" w:eastAsia="zh-CN"/>
              </w:rPr>
              <w:t>2</w:t>
            </w:r>
            <w:r>
              <w:rPr>
                <w:rFonts w:hint="eastAsia" w:ascii="Arial" w:hAnsi="Arial" w:cs="Arial"/>
                <w:color w:val="auto"/>
                <w:sz w:val="24"/>
                <w:szCs w:val="24"/>
                <w:lang w:val="en-US" w:eastAsia="zh-CN"/>
              </w:rPr>
              <w:t>分</w:t>
            </w:r>
          </w:p>
        </w:tc>
        <w:tc>
          <w:tcPr>
            <w:tcW w:w="7245" w:type="dxa"/>
            <w:vAlign w:val="center"/>
          </w:tcPr>
          <w:p>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left"/>
              <w:rPr>
                <w:rFonts w:hint="default" w:ascii="Arial" w:hAnsi="Arial" w:eastAsia="宋体" w:cs="Arial"/>
                <w:color w:val="auto"/>
                <w:kern w:val="2"/>
                <w:sz w:val="24"/>
                <w:szCs w:val="24"/>
                <w:lang w:val="en-US" w:eastAsia="zh-CN" w:bidi="ar"/>
              </w:rPr>
            </w:pPr>
            <w:r>
              <w:rPr>
                <w:rFonts w:hint="default" w:ascii="Arial" w:hAnsi="Arial" w:eastAsia="宋体" w:cs="Arial"/>
                <w:color w:val="auto"/>
                <w:kern w:val="2"/>
                <w:sz w:val="24"/>
                <w:szCs w:val="24"/>
                <w:lang w:val="en-US" w:eastAsia="zh-CN" w:bidi="ar"/>
              </w:rPr>
              <w:t>在</w:t>
            </w:r>
            <w:r>
              <w:rPr>
                <w:rFonts w:hint="eastAsia" w:cs="Arial"/>
                <w:color w:val="auto"/>
                <w:kern w:val="2"/>
                <w:sz w:val="24"/>
                <w:szCs w:val="24"/>
                <w:lang w:val="en-US" w:eastAsia="zh-CN" w:bidi="ar"/>
              </w:rPr>
              <w:t>青海有分公司或有</w:t>
            </w:r>
            <w:r>
              <w:rPr>
                <w:rFonts w:hint="default" w:ascii="Arial" w:hAnsi="Arial" w:eastAsia="宋体" w:cs="Arial"/>
                <w:color w:val="auto"/>
                <w:kern w:val="2"/>
                <w:sz w:val="24"/>
                <w:szCs w:val="24"/>
                <w:lang w:val="en-US" w:eastAsia="zh-CN" w:bidi="ar"/>
              </w:rPr>
              <w:t>服务机构的，得</w:t>
            </w:r>
            <w:r>
              <w:rPr>
                <w:rFonts w:hint="eastAsia" w:cs="Arial"/>
                <w:color w:val="auto"/>
                <w:kern w:val="2"/>
                <w:sz w:val="24"/>
                <w:szCs w:val="24"/>
                <w:lang w:val="en-US" w:eastAsia="zh-CN" w:bidi="ar"/>
              </w:rPr>
              <w:t>2</w:t>
            </w:r>
            <w:r>
              <w:rPr>
                <w:rFonts w:hint="default" w:ascii="Arial" w:hAnsi="Arial" w:eastAsia="宋体" w:cs="Arial"/>
                <w:color w:val="auto"/>
                <w:kern w:val="2"/>
                <w:sz w:val="24"/>
                <w:szCs w:val="24"/>
                <w:lang w:val="en-US" w:eastAsia="zh-CN" w:bidi="ar"/>
              </w:rPr>
              <w:t>分；没有的不得分。（分公司的需提供营业执照、税务登记证、组织结构代码证复印件并加盖投标单位公章；服务机构的需提供当地服务点的相关证明文件及制造商出具的授权委托函复印件并加盖投标单位公章）。</w:t>
            </w:r>
          </w:p>
        </w:tc>
      </w:tr>
      <w:bookmarkEnd w:id="149"/>
      <w:bookmarkEnd w:id="150"/>
      <w:bookmarkEnd w:id="151"/>
      <w:bookmarkEnd w:id="152"/>
      <w:bookmarkEnd w:id="153"/>
    </w:tbl>
    <w:p>
      <w:pPr>
        <w:rPr>
          <w:b/>
          <w:bCs/>
        </w:rPr>
      </w:pPr>
      <w:bookmarkStart w:id="154" w:name="_Toc2963"/>
      <w:bookmarkStart w:id="155" w:name="_Toc470775752"/>
      <w:bookmarkStart w:id="156" w:name="_Toc376936759"/>
      <w:bookmarkStart w:id="157" w:name="_Toc2346"/>
      <w:bookmarkStart w:id="158" w:name="_Toc325726028"/>
      <w:bookmarkStart w:id="159" w:name="_Toc325726027"/>
    </w:p>
    <w:p>
      <w:pPr>
        <w:keepNext/>
        <w:pageBreakBefore/>
        <w:spacing w:line="240" w:lineRule="auto"/>
        <w:outlineLvl w:val="1"/>
        <w:rPr>
          <w:b/>
          <w:bCs/>
        </w:rPr>
      </w:pPr>
      <w:r>
        <w:rPr>
          <w:rFonts w:hint="eastAsia" w:cs="宋体"/>
          <w:b/>
          <w:bCs/>
        </w:rPr>
        <w:t>七、确定成交供应商</w:t>
      </w:r>
    </w:p>
    <w:p>
      <w:pPr>
        <w:outlineLvl w:val="2"/>
        <w:rPr>
          <w:b/>
          <w:bCs/>
        </w:rPr>
      </w:pPr>
      <w:bookmarkStart w:id="160" w:name="_Toc325726026"/>
      <w:bookmarkStart w:id="161" w:name="_Toc376936757"/>
      <w:bookmarkStart w:id="162" w:name="_Toc28889"/>
      <w:bookmarkStart w:id="163" w:name="_Toc17038"/>
      <w:bookmarkStart w:id="164" w:name="_Toc470775751"/>
      <w:r>
        <w:rPr>
          <w:b/>
          <w:bCs/>
        </w:rPr>
        <w:t>18.</w:t>
      </w:r>
      <w:r>
        <w:rPr>
          <w:rFonts w:hint="eastAsia" w:cs="宋体"/>
          <w:b/>
          <w:bCs/>
        </w:rPr>
        <w:t>推荐并确定成交</w:t>
      </w:r>
      <w:bookmarkEnd w:id="160"/>
      <w:bookmarkEnd w:id="161"/>
      <w:r>
        <w:rPr>
          <w:rFonts w:hint="eastAsia" w:cs="宋体"/>
          <w:b/>
          <w:bCs/>
        </w:rPr>
        <w:t>供应商</w:t>
      </w:r>
      <w:bookmarkEnd w:id="162"/>
      <w:bookmarkEnd w:id="163"/>
      <w:bookmarkEnd w:id="164"/>
    </w:p>
    <w:p>
      <w:pPr>
        <w:ind w:firstLine="480" w:firstLineChars="200"/>
      </w:pPr>
      <w:r>
        <w:t>18.1</w:t>
      </w:r>
      <w:r>
        <w:rPr>
          <w:rFonts w:hint="eastAsia" w:cs="宋体"/>
        </w:rPr>
        <w:t>采购代理机构应当在评审结束后</w:t>
      </w:r>
      <w:r>
        <w:t>2</w:t>
      </w:r>
      <w:r>
        <w:rPr>
          <w:rFonts w:hint="eastAsia" w:cs="宋体"/>
        </w:rPr>
        <w:t>个工作日内将评审报告送采购人确认。</w:t>
      </w:r>
    </w:p>
    <w:p>
      <w:pPr>
        <w:ind w:firstLine="480" w:firstLineChars="200"/>
      </w:pPr>
      <w:r>
        <w:rPr>
          <w:rFonts w:hint="eastAsia" w:cs="宋体"/>
        </w:rPr>
        <w:t>采购人应当在收到评审报告后</w:t>
      </w:r>
      <w:r>
        <w:t>5</w:t>
      </w:r>
      <w:r>
        <w:rPr>
          <w:rFonts w:hint="eastAsia" w:cs="宋体"/>
        </w:rPr>
        <w:t>个工作日内，从评审报告提出的成交候选投标人中，按照排序由高到低的原则确定成交供应商，也可以书面授权磋商小组直接确定成交供应商。采购人逾期未确定成交供应商且不提出异议的，视为确定评审报告提出的排序第一的投标人为成交供应商。</w:t>
      </w:r>
    </w:p>
    <w:p>
      <w:pPr>
        <w:rPr>
          <w:b/>
          <w:bCs/>
        </w:rPr>
      </w:pPr>
      <w:r>
        <w:rPr>
          <w:b/>
          <w:bCs/>
        </w:rPr>
        <w:t>19.</w:t>
      </w:r>
      <w:r>
        <w:rPr>
          <w:rFonts w:hint="eastAsia" w:cs="宋体"/>
          <w:b/>
          <w:bCs/>
        </w:rPr>
        <w:t>成交通知</w:t>
      </w:r>
      <w:bookmarkEnd w:id="154"/>
      <w:bookmarkEnd w:id="155"/>
      <w:bookmarkEnd w:id="156"/>
      <w:bookmarkEnd w:id="157"/>
      <w:bookmarkEnd w:id="158"/>
    </w:p>
    <w:p>
      <w:pPr>
        <w:ind w:firstLine="480" w:firstLineChars="200"/>
      </w:pPr>
      <w:r>
        <w:t>19.1</w:t>
      </w:r>
      <w:r>
        <w:rPr>
          <w:rFonts w:hint="eastAsia" w:cs="宋体"/>
        </w:rPr>
        <w:t>采购人或者采购代理机构应当在成交供应商确定后</w:t>
      </w:r>
      <w:r>
        <w:t>2</w:t>
      </w:r>
      <w:r>
        <w:rPr>
          <w:rFonts w:hint="eastAsia" w:cs="宋体"/>
        </w:rPr>
        <w:t>个工作日内，在青海</w:t>
      </w:r>
      <w:r>
        <w:rPr>
          <w:rFonts w:hint="eastAsia" w:cs="宋体"/>
          <w:lang w:val="en-US" w:eastAsia="zh-CN"/>
        </w:rPr>
        <w:t>省</w:t>
      </w:r>
      <w:r>
        <w:rPr>
          <w:rFonts w:hint="eastAsia" w:cs="宋体"/>
        </w:rPr>
        <w:t>政府采购网</w:t>
      </w:r>
      <w:r>
        <w:rPr>
          <w:rFonts w:hint="eastAsia" w:cs="宋体"/>
          <w:lang w:val="en-US" w:eastAsia="zh-CN"/>
        </w:rPr>
        <w:t>及青海省电子招投标交易平台</w:t>
      </w:r>
      <w:r>
        <w:rPr>
          <w:rFonts w:hint="eastAsia" w:cs="宋体"/>
        </w:rPr>
        <w:t>上公告成交结果，同时向成交供应商发出成交通知书。</w:t>
      </w:r>
    </w:p>
    <w:p>
      <w:pPr>
        <w:ind w:firstLine="480" w:firstLineChars="200"/>
      </w:pPr>
      <w:r>
        <w:t>19.2</w:t>
      </w:r>
      <w:r>
        <w:rPr>
          <w:rFonts w:hint="eastAsia" w:cs="宋体"/>
        </w:rPr>
        <w:t>《成交通知书》发出后，采购人改变成交结果的，或者成交供应商无正当理由放弃成交项目的，依法承担法律责任。</w:t>
      </w:r>
    </w:p>
    <w:p>
      <w:pPr>
        <w:outlineLvl w:val="1"/>
        <w:rPr>
          <w:b/>
          <w:bCs/>
        </w:rPr>
      </w:pPr>
      <w:bookmarkStart w:id="165" w:name="_Toc18063"/>
      <w:bookmarkStart w:id="166" w:name="_Toc470775753"/>
      <w:bookmarkStart w:id="167" w:name="_Toc376936758"/>
      <w:bookmarkStart w:id="168" w:name="_Toc5556"/>
      <w:r>
        <w:rPr>
          <w:rFonts w:hint="eastAsia" w:cs="宋体"/>
          <w:b/>
          <w:bCs/>
        </w:rPr>
        <w:t>八、授予合同</w:t>
      </w:r>
      <w:bookmarkEnd w:id="159"/>
      <w:bookmarkEnd w:id="165"/>
      <w:bookmarkEnd w:id="166"/>
      <w:bookmarkEnd w:id="167"/>
      <w:bookmarkEnd w:id="168"/>
    </w:p>
    <w:p>
      <w:pPr>
        <w:ind w:firstLine="241" w:firstLineChars="100"/>
        <w:outlineLvl w:val="2"/>
        <w:rPr>
          <w:b/>
          <w:bCs/>
        </w:rPr>
      </w:pPr>
      <w:bookmarkStart w:id="169" w:name="_Toc470775754"/>
      <w:bookmarkStart w:id="170" w:name="_Toc28394"/>
      <w:bookmarkStart w:id="171" w:name="_Toc921"/>
      <w:bookmarkStart w:id="172" w:name="_Toc325726029"/>
      <w:bookmarkStart w:id="173" w:name="_Toc376936760"/>
      <w:r>
        <w:rPr>
          <w:b/>
          <w:bCs/>
        </w:rPr>
        <w:t>20.</w:t>
      </w:r>
      <w:r>
        <w:rPr>
          <w:rFonts w:hint="eastAsia" w:cs="宋体"/>
          <w:b/>
          <w:bCs/>
        </w:rPr>
        <w:t>签订合同</w:t>
      </w:r>
      <w:bookmarkEnd w:id="169"/>
      <w:bookmarkEnd w:id="170"/>
      <w:bookmarkEnd w:id="171"/>
      <w:bookmarkEnd w:id="172"/>
      <w:bookmarkEnd w:id="173"/>
    </w:p>
    <w:p>
      <w:pPr>
        <w:ind w:firstLine="480" w:firstLineChars="200"/>
      </w:pPr>
      <w:bookmarkStart w:id="174" w:name="_Toc376936761"/>
      <w:bookmarkStart w:id="175" w:name="_Toc325726030"/>
      <w:r>
        <w:t>20.1</w:t>
      </w:r>
      <w:r>
        <w:rPr>
          <w:rFonts w:hint="eastAsia" w:cs="宋体"/>
        </w:rPr>
        <w:t>采购人与成交供应商应当在成交通知书发出之日起</w:t>
      </w:r>
      <w:r>
        <w:t>30</w:t>
      </w:r>
      <w:r>
        <w:rPr>
          <w:rFonts w:hint="eastAsia" w:cs="宋体"/>
        </w:rPr>
        <w:t>日内，按照磋商文件确定的合同文本以及采购标的、交货期限、服务承诺、技术和服务要求等事项签订政府采购合同。</w:t>
      </w:r>
    </w:p>
    <w:p>
      <w:pPr>
        <w:ind w:firstLine="480" w:firstLineChars="200"/>
      </w:pPr>
      <w:r>
        <w:t>20.2</w:t>
      </w:r>
      <w:r>
        <w:rPr>
          <w:rFonts w:hint="eastAsia" w:cs="宋体"/>
        </w:rPr>
        <w:t>签订合同时，中标供应商应当以支票、汇票、本票等非现金形式缴纳中标金额</w:t>
      </w:r>
      <w:r>
        <w:t>5%</w:t>
      </w:r>
      <w:r>
        <w:rPr>
          <w:rFonts w:hint="eastAsia" w:cs="宋体"/>
        </w:rPr>
        <w:t>的履约保证金到采购人指定的账户；</w:t>
      </w:r>
    </w:p>
    <w:p>
      <w:pPr>
        <w:ind w:firstLine="480" w:firstLineChars="200"/>
      </w:pPr>
      <w:r>
        <w:t>20.3</w:t>
      </w:r>
      <w:r>
        <w:rPr>
          <w:rFonts w:hint="eastAsia" w:cs="宋体"/>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ind w:firstLine="480" w:firstLineChars="200"/>
      </w:pPr>
      <w:r>
        <w:t>20.4</w:t>
      </w:r>
      <w:r>
        <w:rPr>
          <w:rFonts w:hint="eastAsia" w:cs="宋体"/>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outlineLvl w:val="1"/>
        <w:rPr>
          <w:b/>
          <w:bCs/>
        </w:rPr>
      </w:pPr>
      <w:bookmarkStart w:id="176" w:name="_Toc470775755"/>
      <w:bookmarkStart w:id="177" w:name="_Toc896"/>
      <w:bookmarkStart w:id="178" w:name="_Toc22442"/>
      <w:r>
        <w:rPr>
          <w:rFonts w:hint="eastAsia" w:cs="宋体"/>
          <w:b/>
          <w:bCs/>
        </w:rPr>
        <w:t>九、</w:t>
      </w:r>
      <w:bookmarkEnd w:id="174"/>
      <w:bookmarkEnd w:id="175"/>
      <w:r>
        <w:rPr>
          <w:rFonts w:hint="eastAsia" w:cs="宋体"/>
          <w:b/>
          <w:bCs/>
        </w:rPr>
        <w:t>磋商活动终止</w:t>
      </w:r>
      <w:bookmarkEnd w:id="176"/>
      <w:bookmarkEnd w:id="177"/>
      <w:bookmarkEnd w:id="178"/>
    </w:p>
    <w:p>
      <w:pPr>
        <w:ind w:firstLine="241" w:firstLineChars="100"/>
        <w:outlineLvl w:val="2"/>
        <w:rPr>
          <w:b/>
          <w:bCs/>
        </w:rPr>
      </w:pPr>
      <w:bookmarkStart w:id="179" w:name="_Toc470775756"/>
      <w:bookmarkStart w:id="180" w:name="_Toc7098"/>
      <w:bookmarkStart w:id="181" w:name="_Toc11684"/>
      <w:bookmarkStart w:id="182" w:name="_Toc325726031"/>
      <w:bookmarkStart w:id="183" w:name="_Toc376936762"/>
      <w:r>
        <w:rPr>
          <w:b/>
          <w:bCs/>
        </w:rPr>
        <w:t>21.</w:t>
      </w:r>
      <w:r>
        <w:rPr>
          <w:rFonts w:hint="eastAsia" w:cs="宋体"/>
          <w:b/>
          <w:bCs/>
        </w:rPr>
        <w:t>终止情形</w:t>
      </w:r>
      <w:bookmarkEnd w:id="179"/>
      <w:bookmarkEnd w:id="180"/>
      <w:bookmarkEnd w:id="181"/>
    </w:p>
    <w:p>
      <w:pPr>
        <w:ind w:firstLine="480" w:firstLineChars="200"/>
      </w:pPr>
      <w:r>
        <w:t>21.1</w:t>
      </w:r>
      <w:bookmarkEnd w:id="182"/>
      <w:bookmarkEnd w:id="183"/>
      <w:r>
        <w:rPr>
          <w:rFonts w:hint="eastAsia" w:cs="宋体"/>
        </w:rPr>
        <w:t>出现下列情形之一的，采购代理机构应当终止竞争性磋商采购活动，发布项目终止公告并说明原因，重新开展采购活动：</w:t>
      </w:r>
    </w:p>
    <w:p>
      <w:pPr>
        <w:ind w:firstLine="240" w:firstLineChars="100"/>
      </w:pPr>
      <w:r>
        <w:rPr>
          <w:rFonts w:hint="eastAsia" w:cs="宋体"/>
        </w:rPr>
        <w:t>（</w:t>
      </w:r>
      <w:r>
        <w:t>1</w:t>
      </w:r>
      <w:r>
        <w:rPr>
          <w:rFonts w:hint="eastAsia" w:cs="宋体"/>
        </w:rPr>
        <w:t>）因情况变化，不再符合规定的竞争性磋商采购方式适用情形的；</w:t>
      </w:r>
    </w:p>
    <w:p>
      <w:pPr>
        <w:ind w:firstLine="240" w:firstLineChars="100"/>
      </w:pPr>
      <w:r>
        <w:rPr>
          <w:rFonts w:hint="eastAsia" w:cs="宋体"/>
        </w:rPr>
        <w:t>（</w:t>
      </w:r>
      <w:r>
        <w:t>2</w:t>
      </w:r>
      <w:r>
        <w:rPr>
          <w:rFonts w:hint="eastAsia" w:cs="宋体"/>
        </w:rPr>
        <w:t>）出现影响采购公正的违法、违规行为的；</w:t>
      </w:r>
    </w:p>
    <w:p>
      <w:pPr>
        <w:ind w:firstLine="240" w:firstLineChars="100"/>
      </w:pPr>
      <w:r>
        <w:rPr>
          <w:rFonts w:hint="eastAsia" w:cs="宋体"/>
        </w:rPr>
        <w:t>（</w:t>
      </w:r>
      <w:r>
        <w:t>3</w:t>
      </w:r>
      <w:r>
        <w:rPr>
          <w:rFonts w:hint="eastAsia" w:cs="宋体"/>
        </w:rPr>
        <w:t>）除《政府采购竞争性磋商采购方式管理暂行办法》第二十一条第三款规定的情形外，在采购过程中符合要求的供应商或者报价未超过采购预算的供应商不足</w:t>
      </w:r>
      <w:r>
        <w:t>3</w:t>
      </w:r>
      <w:r>
        <w:rPr>
          <w:rFonts w:hint="eastAsia" w:cs="宋体"/>
        </w:rPr>
        <w:t>家的。</w:t>
      </w:r>
    </w:p>
    <w:p>
      <w:pPr>
        <w:ind w:firstLine="480" w:firstLineChars="200"/>
      </w:pPr>
      <w:r>
        <w:t>21.2</w:t>
      </w:r>
      <w:r>
        <w:rPr>
          <w:rFonts w:hint="eastAsia" w:cs="宋体"/>
        </w:rPr>
        <w:t>终止磋商活动后，由采购代理机构发布终止公告并说明原因。</w:t>
      </w:r>
      <w:bookmarkStart w:id="184" w:name="_Toc325726032"/>
    </w:p>
    <w:p>
      <w:pPr>
        <w:outlineLvl w:val="1"/>
        <w:rPr>
          <w:b/>
          <w:bCs/>
        </w:rPr>
      </w:pPr>
      <w:bookmarkStart w:id="185" w:name="_Toc470775757"/>
      <w:bookmarkStart w:id="186" w:name="_Toc6646"/>
      <w:bookmarkStart w:id="187" w:name="_Toc376936763"/>
      <w:bookmarkStart w:id="188" w:name="_Toc27950"/>
      <w:r>
        <w:rPr>
          <w:rFonts w:hint="eastAsia" w:cs="宋体"/>
          <w:b/>
          <w:bCs/>
        </w:rPr>
        <w:t>十、处罚</w:t>
      </w:r>
      <w:bookmarkEnd w:id="184"/>
      <w:bookmarkEnd w:id="185"/>
      <w:bookmarkEnd w:id="186"/>
      <w:bookmarkEnd w:id="187"/>
      <w:bookmarkEnd w:id="188"/>
    </w:p>
    <w:p>
      <w:pPr>
        <w:ind w:firstLine="241" w:firstLineChars="100"/>
        <w:outlineLvl w:val="2"/>
        <w:rPr>
          <w:b/>
          <w:bCs/>
        </w:rPr>
      </w:pPr>
      <w:bookmarkStart w:id="189" w:name="_Toc28018"/>
      <w:bookmarkStart w:id="190" w:name="_Toc325726033"/>
      <w:bookmarkStart w:id="191" w:name="_Toc17567"/>
      <w:bookmarkStart w:id="192" w:name="_Toc376936764"/>
      <w:bookmarkStart w:id="193" w:name="_Toc470775758"/>
      <w:r>
        <w:rPr>
          <w:b/>
          <w:bCs/>
        </w:rPr>
        <w:t>22.</w:t>
      </w:r>
      <w:r>
        <w:rPr>
          <w:rFonts w:hint="eastAsia" w:cs="宋体"/>
          <w:b/>
          <w:bCs/>
        </w:rPr>
        <w:t>处罚情形</w:t>
      </w:r>
      <w:bookmarkEnd w:id="189"/>
      <w:bookmarkEnd w:id="190"/>
      <w:bookmarkEnd w:id="191"/>
      <w:bookmarkEnd w:id="192"/>
      <w:bookmarkEnd w:id="193"/>
    </w:p>
    <w:p>
      <w:pPr>
        <w:autoSpaceDE w:val="0"/>
        <w:autoSpaceDN w:val="0"/>
        <w:ind w:firstLine="480" w:firstLineChars="200"/>
        <w:rPr>
          <w:lang w:val="zh-CN"/>
        </w:rPr>
      </w:pPr>
      <w:r>
        <w:rPr>
          <w:rFonts w:hint="eastAsia" w:cs="宋体"/>
          <w:lang w:val="zh-CN"/>
        </w:rPr>
        <w:t>成交人有下列情形之一的，中标无效，磋商保证金不予退还。情节严重的，报同级财政部门依法进行处理：</w:t>
      </w:r>
    </w:p>
    <w:p>
      <w:pPr>
        <w:autoSpaceDE w:val="0"/>
        <w:autoSpaceDN w:val="0"/>
        <w:ind w:firstLine="240" w:firstLineChars="100"/>
      </w:pPr>
      <w:r>
        <w:rPr>
          <w:rFonts w:hint="eastAsia" w:cs="宋体"/>
        </w:rPr>
        <w:t>（</w:t>
      </w:r>
      <w:r>
        <w:t>1</w:t>
      </w:r>
      <w:r>
        <w:rPr>
          <w:rFonts w:hint="eastAsia" w:cs="宋体"/>
        </w:rPr>
        <w:t>）投标人在提交响应文件截止时间之后撤回响应文件的；</w:t>
      </w:r>
    </w:p>
    <w:p>
      <w:pPr>
        <w:autoSpaceDE w:val="0"/>
        <w:autoSpaceDN w:val="0"/>
        <w:ind w:firstLine="240" w:firstLineChars="100"/>
        <w:rPr>
          <w:lang w:val="zh-CN"/>
        </w:rPr>
      </w:pPr>
      <w:r>
        <w:rPr>
          <w:rFonts w:hint="eastAsia" w:cs="宋体"/>
          <w:lang w:val="zh-CN"/>
        </w:rPr>
        <w:t>（</w:t>
      </w:r>
      <w:r>
        <w:t>2</w:t>
      </w:r>
      <w:r>
        <w:rPr>
          <w:rFonts w:hint="eastAsia" w:cs="宋体"/>
          <w:lang w:val="zh-CN"/>
        </w:rPr>
        <w:t>）提供虚假材料谋取中标、成交的；</w:t>
      </w:r>
    </w:p>
    <w:p>
      <w:pPr>
        <w:autoSpaceDE w:val="0"/>
        <w:autoSpaceDN w:val="0"/>
        <w:ind w:firstLine="240" w:firstLineChars="100"/>
        <w:rPr>
          <w:lang w:val="zh-CN"/>
        </w:rPr>
      </w:pPr>
      <w:r>
        <w:rPr>
          <w:rFonts w:hint="eastAsia" w:cs="宋体"/>
          <w:lang w:val="zh-CN"/>
        </w:rPr>
        <w:t>（</w:t>
      </w:r>
      <w:r>
        <w:t>3</w:t>
      </w:r>
      <w:r>
        <w:rPr>
          <w:rFonts w:hint="eastAsia" w:cs="宋体"/>
        </w:rPr>
        <w:t>）</w:t>
      </w:r>
      <w:r>
        <w:rPr>
          <w:rFonts w:hint="eastAsia" w:cs="宋体"/>
          <w:lang w:val="zh-CN"/>
        </w:rPr>
        <w:t>采取不正当手段诋毁、排挤其他供应商的；</w:t>
      </w:r>
    </w:p>
    <w:p>
      <w:pPr>
        <w:autoSpaceDE w:val="0"/>
        <w:autoSpaceDN w:val="0"/>
        <w:ind w:firstLine="240" w:firstLineChars="100"/>
        <w:rPr>
          <w:lang w:val="zh-CN"/>
        </w:rPr>
      </w:pPr>
      <w:r>
        <w:rPr>
          <w:rFonts w:hint="eastAsia" w:cs="宋体"/>
          <w:lang w:val="zh-CN"/>
        </w:rPr>
        <w:t>（</w:t>
      </w:r>
      <w:r>
        <w:t>4</w:t>
      </w:r>
      <w:r>
        <w:rPr>
          <w:rFonts w:hint="eastAsia" w:cs="宋体"/>
        </w:rPr>
        <w:t>）有恶意串通等不正当竞争行为的</w:t>
      </w:r>
      <w:r>
        <w:rPr>
          <w:rFonts w:hint="eastAsia" w:cs="宋体"/>
          <w:lang w:val="zh-CN"/>
        </w:rPr>
        <w:t>；</w:t>
      </w:r>
    </w:p>
    <w:p>
      <w:pPr>
        <w:autoSpaceDE w:val="0"/>
        <w:autoSpaceDN w:val="0"/>
        <w:ind w:firstLine="240" w:firstLineChars="100"/>
      </w:pPr>
      <w:r>
        <w:rPr>
          <w:rFonts w:hint="eastAsia" w:cs="宋体"/>
          <w:lang w:val="zh-CN"/>
        </w:rPr>
        <w:t>（</w:t>
      </w:r>
      <w:r>
        <w:t>5</w:t>
      </w:r>
      <w:r>
        <w:rPr>
          <w:rFonts w:hint="eastAsia" w:cs="宋体"/>
        </w:rPr>
        <w:t>）成交后无正当理由拒不与采购人签订采购合同的；</w:t>
      </w:r>
    </w:p>
    <w:p>
      <w:pPr>
        <w:autoSpaceDE w:val="0"/>
        <w:autoSpaceDN w:val="0"/>
        <w:ind w:firstLine="240" w:firstLineChars="100"/>
      </w:pPr>
      <w:r>
        <w:rPr>
          <w:rFonts w:hint="eastAsia" w:cs="宋体"/>
          <w:lang w:val="zh-CN"/>
        </w:rPr>
        <w:t>（</w:t>
      </w:r>
      <w:r>
        <w:t>6</w:t>
      </w:r>
      <w:r>
        <w:rPr>
          <w:rFonts w:hint="eastAsia" w:cs="宋体"/>
        </w:rPr>
        <w:t>）未按照磋商文件、磋商响应文件确定的事项签订采购合同的；</w:t>
      </w:r>
    </w:p>
    <w:p>
      <w:pPr>
        <w:autoSpaceDE w:val="0"/>
        <w:autoSpaceDN w:val="0"/>
        <w:ind w:firstLine="240" w:firstLineChars="100"/>
        <w:rPr>
          <w:lang w:val="zh-CN"/>
        </w:rPr>
      </w:pPr>
      <w:r>
        <w:rPr>
          <w:rFonts w:hint="eastAsia" w:cs="宋体"/>
          <w:lang w:val="zh-CN"/>
        </w:rPr>
        <w:t>（</w:t>
      </w:r>
      <w:r>
        <w:t>7</w:t>
      </w:r>
      <w:r>
        <w:rPr>
          <w:rFonts w:hint="eastAsia" w:cs="宋体"/>
        </w:rPr>
        <w:t>）</w:t>
      </w:r>
      <w:r>
        <w:rPr>
          <w:rFonts w:hint="eastAsia" w:cs="宋体"/>
          <w:lang w:val="zh-CN"/>
        </w:rPr>
        <w:t>将采购合同转包的；</w:t>
      </w:r>
    </w:p>
    <w:p>
      <w:pPr>
        <w:ind w:firstLine="240" w:firstLineChars="100"/>
      </w:pPr>
      <w:r>
        <w:rPr>
          <w:rFonts w:hint="eastAsia" w:cs="宋体"/>
        </w:rPr>
        <w:t>（</w:t>
      </w:r>
      <w:r>
        <w:t>8</w:t>
      </w:r>
      <w:r>
        <w:rPr>
          <w:rFonts w:hint="eastAsia" w:cs="宋体"/>
        </w:rPr>
        <w:t>）擅自变更、中止或者终止政府采购合同的。</w:t>
      </w:r>
    </w:p>
    <w:p>
      <w:pPr>
        <w:ind w:firstLine="240" w:firstLineChars="100"/>
      </w:pPr>
      <w:r>
        <w:rPr>
          <w:rFonts w:hint="eastAsia" w:cs="宋体"/>
        </w:rPr>
        <w:t>（</w:t>
      </w:r>
      <w:r>
        <w:t>9</w:t>
      </w:r>
      <w:r>
        <w:rPr>
          <w:rFonts w:hint="eastAsia" w:cs="宋体"/>
        </w:rPr>
        <w:t>）成交供应商签订合同后，因种种原因不能履约或无故拖延履约期的。</w:t>
      </w:r>
    </w:p>
    <w:p>
      <w:pPr>
        <w:ind w:firstLine="240" w:firstLineChars="100"/>
        <w:rPr>
          <w:rFonts w:ascii="宋体"/>
        </w:rPr>
      </w:pPr>
      <w:r>
        <w:rPr>
          <w:rFonts w:hint="eastAsia" w:cs="宋体"/>
        </w:rPr>
        <w:t>（</w:t>
      </w:r>
      <w:r>
        <w:t>10</w:t>
      </w:r>
      <w:r>
        <w:rPr>
          <w:rFonts w:hint="eastAsia" w:cs="宋体"/>
        </w:rPr>
        <w:t>）</w:t>
      </w:r>
      <w:r>
        <w:rPr>
          <w:rFonts w:hint="eastAsia" w:ascii="宋体" w:hAnsi="宋体" w:cs="宋体"/>
        </w:rPr>
        <w:t>法律、法规规定的其他情形的。</w:t>
      </w:r>
    </w:p>
    <w:p>
      <w:pPr>
        <w:autoSpaceDE w:val="0"/>
        <w:autoSpaceDN w:val="0"/>
        <w:rPr>
          <w:lang w:val="zh-CN"/>
        </w:rPr>
      </w:pPr>
    </w:p>
    <w:p>
      <w:pPr>
        <w:outlineLvl w:val="1"/>
        <w:rPr>
          <w:b/>
          <w:bCs/>
        </w:rPr>
      </w:pPr>
      <w:bookmarkStart w:id="194" w:name="_Toc376936765"/>
      <w:bookmarkStart w:id="195" w:name="_Toc16406"/>
      <w:bookmarkStart w:id="196" w:name="_Toc470775759"/>
      <w:bookmarkStart w:id="197" w:name="_Toc325726034"/>
      <w:bookmarkStart w:id="198" w:name="_Toc19538"/>
      <w:r>
        <w:rPr>
          <w:rFonts w:hint="eastAsia" w:cs="宋体"/>
          <w:b/>
          <w:bCs/>
        </w:rPr>
        <w:t>十一、其他</w:t>
      </w:r>
      <w:bookmarkEnd w:id="194"/>
      <w:bookmarkEnd w:id="195"/>
      <w:bookmarkEnd w:id="196"/>
      <w:bookmarkEnd w:id="197"/>
      <w:bookmarkEnd w:id="198"/>
    </w:p>
    <w:p>
      <w:pPr>
        <w:ind w:firstLine="480" w:firstLineChars="200"/>
      </w:pPr>
      <w:r>
        <w:rPr>
          <w:rFonts w:hint="eastAsia" w:cs="宋体"/>
        </w:rPr>
        <w:t>其他未尽事宜，按照《中华人民共和国政府采购法》、《中华人民共和国合同法》、《中华人民共和国政府采购法实施条例》、《政府采购竞争性磋商采购方式管理暂行办法》等法律法规的有关条款执行。</w:t>
      </w:r>
      <w:bookmarkStart w:id="199" w:name="_Toc376936766"/>
    </w:p>
    <w:p>
      <w:pPr>
        <w:keepNext/>
        <w:keepLines/>
        <w:jc w:val="center"/>
        <w:outlineLvl w:val="0"/>
        <w:rPr>
          <w:b/>
          <w:bCs/>
          <w:kern w:val="28"/>
          <w:sz w:val="36"/>
          <w:szCs w:val="36"/>
        </w:rPr>
      </w:pPr>
      <w:r>
        <w:rPr>
          <w:b/>
          <w:bCs/>
          <w:kern w:val="28"/>
          <w:sz w:val="36"/>
          <w:szCs w:val="36"/>
        </w:rPr>
        <w:br w:type="page"/>
      </w:r>
      <w:bookmarkEnd w:id="199"/>
      <w:bookmarkStart w:id="200" w:name="_Toc30421"/>
    </w:p>
    <w:p>
      <w:pPr>
        <w:pStyle w:val="36"/>
        <w:rPr>
          <w:b/>
          <w:bCs/>
          <w:kern w:val="28"/>
          <w:sz w:val="36"/>
          <w:szCs w:val="36"/>
        </w:rPr>
      </w:pPr>
    </w:p>
    <w:p>
      <w:pPr>
        <w:pStyle w:val="36"/>
        <w:rPr>
          <w:b/>
          <w:bCs/>
          <w:kern w:val="28"/>
          <w:sz w:val="36"/>
          <w:szCs w:val="36"/>
        </w:rPr>
      </w:pPr>
    </w:p>
    <w:p>
      <w:pPr>
        <w:pStyle w:val="26"/>
        <w:spacing w:before="0" w:after="0"/>
        <w:rPr>
          <w:rFonts w:ascii="宋体" w:cs="Arial"/>
          <w:color w:val="000000"/>
          <w:sz w:val="24"/>
          <w:szCs w:val="24"/>
        </w:rPr>
      </w:pPr>
      <w:r>
        <w:rPr>
          <w:rFonts w:hint="eastAsia" w:cs="宋体"/>
          <w:kern w:val="28"/>
          <w:sz w:val="36"/>
          <w:szCs w:val="36"/>
        </w:rPr>
        <w:t>第四部分</w:t>
      </w:r>
      <w:r>
        <w:rPr>
          <w:kern w:val="28"/>
          <w:sz w:val="36"/>
          <w:szCs w:val="36"/>
        </w:rPr>
        <w:t xml:space="preserve">  </w:t>
      </w:r>
      <w:bookmarkEnd w:id="200"/>
      <w:bookmarkStart w:id="201" w:name="_Toc12139"/>
      <w:bookmarkStart w:id="202" w:name="_Toc470775760"/>
      <w:r>
        <w:rPr>
          <w:rFonts w:hint="eastAsia" w:ascii="宋体" w:hAnsi="宋体" w:cs="宋体"/>
          <w:color w:val="000000"/>
          <w:lang w:val="zh-CN"/>
        </w:rPr>
        <w:t>青海省政府采购项目合同书范本</w:t>
      </w:r>
    </w:p>
    <w:p>
      <w:pPr>
        <w:autoSpaceDE w:val="0"/>
        <w:autoSpaceDN w:val="0"/>
        <w:jc w:val="center"/>
        <w:rPr>
          <w:rFonts w:ascii="宋体"/>
          <w:b/>
          <w:bCs/>
          <w:color w:val="000000"/>
          <w:sz w:val="36"/>
          <w:szCs w:val="36"/>
        </w:rPr>
      </w:pPr>
      <w:r>
        <w:rPr>
          <w:rFonts w:hint="eastAsia" w:ascii="宋体" w:hAnsi="宋体" w:cs="宋体"/>
          <w:b/>
          <w:bCs/>
          <w:color w:val="000000"/>
          <w:sz w:val="36"/>
          <w:szCs w:val="36"/>
          <w:lang w:val="zh-CN"/>
        </w:rPr>
        <w:t>（货物类）</w:t>
      </w:r>
    </w:p>
    <w:p>
      <w:pPr>
        <w:autoSpaceDE w:val="0"/>
        <w:autoSpaceDN w:val="0"/>
        <w:rPr>
          <w:rFonts w:ascii="宋体"/>
          <w:color w:val="000000"/>
          <w:sz w:val="28"/>
          <w:szCs w:val="28"/>
        </w:rPr>
      </w:pPr>
    </w:p>
    <w:p>
      <w:pPr>
        <w:autoSpaceDE w:val="0"/>
        <w:autoSpaceDN w:val="0"/>
        <w:rPr>
          <w:rFonts w:ascii="宋体"/>
          <w:color w:val="000000"/>
          <w:sz w:val="28"/>
          <w:szCs w:val="28"/>
        </w:rPr>
      </w:pPr>
    </w:p>
    <w:p>
      <w:pPr>
        <w:autoSpaceDE w:val="0"/>
        <w:autoSpaceDN w:val="0"/>
        <w:rPr>
          <w:rFonts w:ascii="宋体"/>
          <w:color w:val="000000"/>
          <w:sz w:val="28"/>
          <w:szCs w:val="28"/>
        </w:rPr>
      </w:pPr>
    </w:p>
    <w:p>
      <w:pPr>
        <w:autoSpaceDE w:val="0"/>
        <w:autoSpaceDN w:val="0"/>
        <w:rPr>
          <w:rFonts w:ascii="宋体"/>
          <w:color w:val="000000"/>
          <w:sz w:val="28"/>
          <w:szCs w:val="28"/>
        </w:rPr>
      </w:pPr>
    </w:p>
    <w:p>
      <w:pPr>
        <w:autoSpaceDE w:val="0"/>
        <w:autoSpaceDN w:val="0"/>
        <w:jc w:val="center"/>
        <w:rPr>
          <w:rFonts w:ascii="宋体"/>
          <w:b/>
          <w:bCs/>
          <w:color w:val="000000"/>
          <w:sz w:val="48"/>
          <w:szCs w:val="48"/>
        </w:rPr>
      </w:pPr>
      <w:r>
        <w:rPr>
          <w:rFonts w:hint="eastAsia" w:ascii="宋体" w:hAnsi="宋体" w:cs="宋体"/>
          <w:b/>
          <w:bCs/>
          <w:color w:val="000000"/>
          <w:sz w:val="48"/>
          <w:szCs w:val="48"/>
          <w:lang w:val="zh-CN"/>
        </w:rPr>
        <w:t>青海省政府采购项目合同书</w:t>
      </w:r>
    </w:p>
    <w:p>
      <w:pPr>
        <w:autoSpaceDE w:val="0"/>
        <w:autoSpaceDN w:val="0"/>
        <w:rPr>
          <w:rFonts w:ascii="宋体"/>
          <w:color w:val="000000"/>
          <w:sz w:val="28"/>
          <w:szCs w:val="28"/>
        </w:rPr>
      </w:pPr>
    </w:p>
    <w:p>
      <w:pPr>
        <w:autoSpaceDE w:val="0"/>
        <w:autoSpaceDN w:val="0"/>
        <w:rPr>
          <w:rFonts w:ascii="宋体"/>
          <w:color w:val="000000"/>
          <w:sz w:val="28"/>
          <w:szCs w:val="28"/>
        </w:rPr>
      </w:pPr>
    </w:p>
    <w:p>
      <w:pPr>
        <w:autoSpaceDE w:val="0"/>
        <w:autoSpaceDN w:val="0"/>
        <w:rPr>
          <w:rFonts w:ascii="宋体"/>
          <w:color w:val="000000"/>
          <w:sz w:val="28"/>
          <w:szCs w:val="28"/>
        </w:rPr>
      </w:pPr>
    </w:p>
    <w:p>
      <w:pPr>
        <w:autoSpaceDE w:val="0"/>
        <w:autoSpaceDN w:val="0"/>
        <w:rPr>
          <w:rFonts w:ascii="宋体"/>
          <w:color w:val="000000"/>
          <w:sz w:val="28"/>
          <w:szCs w:val="28"/>
        </w:rPr>
      </w:pPr>
    </w:p>
    <w:p>
      <w:pPr>
        <w:autoSpaceDE w:val="0"/>
        <w:autoSpaceDN w:val="0"/>
        <w:ind w:firstLine="904" w:firstLineChars="300"/>
        <w:rPr>
          <w:rFonts w:ascii="宋体"/>
          <w:b/>
          <w:bCs/>
          <w:color w:val="000000"/>
          <w:sz w:val="30"/>
          <w:szCs w:val="30"/>
          <w:lang w:val="zh-CN"/>
        </w:rPr>
      </w:pPr>
      <w:r>
        <w:rPr>
          <w:rFonts w:hint="eastAsia" w:ascii="宋体" w:hAnsi="宋体" w:cs="宋体"/>
          <w:b/>
          <w:bCs/>
          <w:color w:val="000000"/>
          <w:sz w:val="30"/>
          <w:szCs w:val="30"/>
          <w:lang w:val="zh-CN"/>
        </w:rPr>
        <w:t>采购项目编号：</w:t>
      </w:r>
      <w:r>
        <w:rPr>
          <w:rFonts w:ascii="宋体" w:hAnsi="宋体" w:cs="宋体"/>
          <w:color w:val="000000"/>
          <w:sz w:val="30"/>
          <w:szCs w:val="30"/>
          <w:u w:val="single"/>
        </w:rPr>
        <w:t xml:space="preserve">                                 </w:t>
      </w:r>
    </w:p>
    <w:p>
      <w:pPr>
        <w:autoSpaceDE w:val="0"/>
        <w:autoSpaceDN w:val="0"/>
        <w:ind w:firstLine="904" w:firstLineChars="300"/>
        <w:rPr>
          <w:rFonts w:ascii="宋体"/>
          <w:b/>
          <w:bCs/>
          <w:color w:val="000000"/>
          <w:sz w:val="30"/>
          <w:szCs w:val="30"/>
        </w:rPr>
      </w:pPr>
      <w:r>
        <w:rPr>
          <w:rFonts w:hint="eastAsia" w:ascii="宋体" w:hAnsi="宋体" w:cs="宋体"/>
          <w:b/>
          <w:bCs/>
          <w:color w:val="000000"/>
          <w:sz w:val="30"/>
          <w:szCs w:val="30"/>
          <w:lang w:val="zh-CN"/>
        </w:rPr>
        <w:t>采购项目名称：</w:t>
      </w:r>
      <w:r>
        <w:rPr>
          <w:rFonts w:ascii="宋体" w:hAnsi="宋体" w:cs="宋体"/>
          <w:b/>
          <w:bCs/>
          <w:color w:val="000000"/>
          <w:sz w:val="30"/>
          <w:szCs w:val="30"/>
          <w:u w:val="single"/>
        </w:rPr>
        <w:t xml:space="preserve">                                 </w:t>
      </w:r>
    </w:p>
    <w:p>
      <w:pPr>
        <w:autoSpaceDE w:val="0"/>
        <w:autoSpaceDN w:val="0"/>
        <w:ind w:firstLine="904" w:firstLineChars="300"/>
        <w:rPr>
          <w:rFonts w:ascii="宋体"/>
          <w:b/>
          <w:bCs/>
          <w:color w:val="000000"/>
          <w:sz w:val="30"/>
          <w:szCs w:val="30"/>
        </w:rPr>
      </w:pPr>
      <w:r>
        <w:rPr>
          <w:rFonts w:hint="eastAsia" w:ascii="宋体" w:hAnsi="宋体" w:cs="宋体"/>
          <w:b/>
          <w:bCs/>
          <w:color w:val="000000"/>
          <w:sz w:val="30"/>
          <w:szCs w:val="30"/>
          <w:lang w:val="zh-CN"/>
        </w:rPr>
        <w:t>采购合同编号：</w:t>
      </w:r>
      <w:r>
        <w:rPr>
          <w:rFonts w:hint="eastAsia" w:ascii="宋体" w:hAnsi="宋体" w:cs="宋体"/>
          <w:color w:val="000000"/>
          <w:sz w:val="30"/>
          <w:szCs w:val="30"/>
          <w:u w:val="single"/>
          <w:lang w:val="zh-CN"/>
        </w:rPr>
        <w:t>代理机构简称大写英文字母</w:t>
      </w:r>
      <w:r>
        <w:rPr>
          <w:rFonts w:ascii="宋体" w:hAnsi="宋体" w:cs="宋体"/>
          <w:color w:val="000000"/>
          <w:sz w:val="30"/>
          <w:szCs w:val="30"/>
          <w:u w:val="single"/>
          <w:lang w:val="zh-CN"/>
        </w:rPr>
        <w:t>+</w:t>
      </w:r>
      <w:r>
        <w:rPr>
          <w:rFonts w:hint="eastAsia" w:ascii="宋体" w:hAnsi="宋体" w:cs="宋体"/>
          <w:color w:val="000000"/>
          <w:sz w:val="30"/>
          <w:szCs w:val="30"/>
          <w:u w:val="single"/>
          <w:lang w:val="zh-CN"/>
        </w:rPr>
        <w:t>年号</w:t>
      </w:r>
      <w:r>
        <w:rPr>
          <w:rFonts w:ascii="宋体" w:hAnsi="宋体" w:cs="宋体"/>
          <w:color w:val="000000"/>
          <w:sz w:val="30"/>
          <w:szCs w:val="30"/>
          <w:u w:val="single"/>
          <w:lang w:val="zh-CN"/>
        </w:rPr>
        <w:t>+</w:t>
      </w:r>
      <w:r>
        <w:rPr>
          <w:rFonts w:hint="eastAsia" w:ascii="宋体" w:hAnsi="宋体" w:cs="宋体"/>
          <w:color w:val="000000"/>
          <w:sz w:val="30"/>
          <w:szCs w:val="30"/>
          <w:u w:val="single"/>
          <w:lang w:val="zh-CN"/>
        </w:rPr>
        <w:t>编号</w:t>
      </w:r>
    </w:p>
    <w:p>
      <w:pPr>
        <w:autoSpaceDE w:val="0"/>
        <w:autoSpaceDN w:val="0"/>
        <w:ind w:firstLine="904" w:firstLineChars="300"/>
        <w:rPr>
          <w:rFonts w:ascii="宋体"/>
          <w:b/>
          <w:bCs/>
          <w:color w:val="000000"/>
          <w:sz w:val="30"/>
          <w:szCs w:val="30"/>
        </w:rPr>
      </w:pPr>
      <w:r>
        <w:rPr>
          <w:rFonts w:hint="eastAsia" w:ascii="宋体" w:hAnsi="宋体" w:cs="宋体"/>
          <w:b/>
          <w:bCs/>
          <w:color w:val="000000"/>
          <w:sz w:val="30"/>
          <w:szCs w:val="30"/>
          <w:lang w:val="zh-CN"/>
        </w:rPr>
        <w:t>合同金额（人民币）：</w:t>
      </w:r>
      <w:r>
        <w:rPr>
          <w:rFonts w:ascii="宋体" w:hAnsi="宋体" w:cs="宋体"/>
          <w:b/>
          <w:bCs/>
          <w:color w:val="000000"/>
          <w:sz w:val="30"/>
          <w:szCs w:val="30"/>
          <w:u w:val="single"/>
        </w:rPr>
        <w:t xml:space="preserve">                           </w:t>
      </w:r>
    </w:p>
    <w:p>
      <w:pPr>
        <w:autoSpaceDE w:val="0"/>
        <w:autoSpaceDN w:val="0"/>
        <w:ind w:firstLine="904" w:firstLineChars="300"/>
        <w:rPr>
          <w:rFonts w:ascii="宋体"/>
          <w:b/>
          <w:bCs/>
          <w:color w:val="000000"/>
          <w:sz w:val="30"/>
          <w:szCs w:val="30"/>
        </w:rPr>
      </w:pPr>
      <w:r>
        <w:rPr>
          <w:rFonts w:hint="eastAsia" w:ascii="宋体" w:hAnsi="宋体" w:cs="宋体"/>
          <w:b/>
          <w:bCs/>
          <w:color w:val="000000"/>
          <w:sz w:val="30"/>
          <w:szCs w:val="30"/>
          <w:lang w:val="zh-CN"/>
        </w:rPr>
        <w:t>采购人（甲方）：</w:t>
      </w:r>
      <w:r>
        <w:rPr>
          <w:rFonts w:ascii="宋体" w:hAnsi="宋体" w:cs="宋体"/>
          <w:b/>
          <w:bCs/>
          <w:color w:val="000000"/>
          <w:sz w:val="30"/>
          <w:szCs w:val="30"/>
          <w:u w:val="single"/>
        </w:rPr>
        <w:t xml:space="preserve">                       </w:t>
      </w:r>
      <w:r>
        <w:rPr>
          <w:rFonts w:hint="eastAsia" w:ascii="宋体" w:hAnsi="宋体" w:cs="宋体"/>
          <w:b/>
          <w:bCs/>
          <w:color w:val="000000"/>
          <w:sz w:val="30"/>
          <w:szCs w:val="30"/>
          <w:u w:val="single"/>
          <w:lang w:val="zh-CN"/>
        </w:rPr>
        <w:t>（盖章）</w:t>
      </w:r>
    </w:p>
    <w:p>
      <w:pPr>
        <w:autoSpaceDE w:val="0"/>
        <w:autoSpaceDN w:val="0"/>
        <w:ind w:firstLine="904" w:firstLineChars="300"/>
        <w:rPr>
          <w:rFonts w:ascii="宋体"/>
          <w:b/>
          <w:bCs/>
          <w:color w:val="000000"/>
          <w:sz w:val="30"/>
          <w:szCs w:val="30"/>
        </w:rPr>
      </w:pPr>
      <w:r>
        <w:rPr>
          <w:rFonts w:hint="eastAsia" w:ascii="宋体" w:hAnsi="宋体" w:cs="宋体"/>
          <w:b/>
          <w:bCs/>
          <w:color w:val="000000"/>
          <w:sz w:val="30"/>
          <w:szCs w:val="30"/>
          <w:lang w:val="zh-CN"/>
        </w:rPr>
        <w:t>中标人（乙方）：</w:t>
      </w:r>
      <w:r>
        <w:rPr>
          <w:rFonts w:ascii="宋体" w:hAnsi="宋体" w:cs="宋体"/>
          <w:b/>
          <w:bCs/>
          <w:color w:val="000000"/>
          <w:sz w:val="30"/>
          <w:szCs w:val="30"/>
          <w:u w:val="single"/>
        </w:rPr>
        <w:t xml:space="preserve">                       </w:t>
      </w:r>
      <w:r>
        <w:rPr>
          <w:rFonts w:hint="eastAsia" w:ascii="宋体" w:hAnsi="宋体" w:cs="宋体"/>
          <w:b/>
          <w:bCs/>
          <w:color w:val="000000"/>
          <w:sz w:val="30"/>
          <w:szCs w:val="30"/>
          <w:u w:val="single"/>
          <w:lang w:val="zh-CN"/>
        </w:rPr>
        <w:t>（盖章）</w:t>
      </w:r>
    </w:p>
    <w:p>
      <w:pPr>
        <w:autoSpaceDE w:val="0"/>
        <w:autoSpaceDN w:val="0"/>
        <w:ind w:firstLine="904" w:firstLineChars="300"/>
        <w:rPr>
          <w:rFonts w:ascii="宋体"/>
          <w:b/>
          <w:bCs/>
          <w:color w:val="000000"/>
          <w:sz w:val="30"/>
          <w:szCs w:val="30"/>
        </w:rPr>
      </w:pPr>
      <w:r>
        <w:rPr>
          <w:rFonts w:hint="eastAsia" w:ascii="宋体" w:hAnsi="宋体" w:cs="宋体"/>
          <w:b/>
          <w:bCs/>
          <w:color w:val="000000"/>
          <w:sz w:val="30"/>
          <w:szCs w:val="30"/>
          <w:lang w:val="zh-CN"/>
        </w:rPr>
        <w:t>采购日期：</w:t>
      </w:r>
      <w:r>
        <w:rPr>
          <w:rFonts w:ascii="宋体" w:hAnsi="宋体" w:cs="宋体"/>
          <w:b/>
          <w:bCs/>
          <w:color w:val="000000"/>
          <w:sz w:val="30"/>
          <w:szCs w:val="30"/>
          <w:u w:val="single"/>
        </w:rPr>
        <w:t xml:space="preserve">                                     </w:t>
      </w:r>
    </w:p>
    <w:p>
      <w:pPr>
        <w:autoSpaceDE w:val="0"/>
        <w:autoSpaceDN w:val="0"/>
        <w:rPr>
          <w:rFonts w:ascii="宋体"/>
          <w:color w:val="000000"/>
          <w:sz w:val="28"/>
          <w:szCs w:val="28"/>
        </w:rPr>
      </w:pPr>
    </w:p>
    <w:p>
      <w:pPr>
        <w:autoSpaceDE w:val="0"/>
        <w:autoSpaceDN w:val="0"/>
        <w:rPr>
          <w:rFonts w:ascii="宋体"/>
          <w:b/>
          <w:bCs/>
          <w:color w:val="000000"/>
          <w:sz w:val="28"/>
          <w:szCs w:val="28"/>
        </w:rPr>
      </w:pPr>
      <w:r>
        <w:rPr>
          <w:rFonts w:ascii="宋体"/>
          <w:color w:val="000000"/>
          <w:sz w:val="28"/>
          <w:szCs w:val="28"/>
        </w:rPr>
        <w:br w:type="page"/>
      </w:r>
      <w:r>
        <w:rPr>
          <w:rFonts w:hint="eastAsia" w:ascii="宋体" w:hAnsi="宋体" w:cs="宋体"/>
          <w:b/>
          <w:bCs/>
          <w:color w:val="000000"/>
          <w:sz w:val="28"/>
          <w:szCs w:val="28"/>
          <w:lang w:val="zh-CN"/>
        </w:rPr>
        <w:t>采</w:t>
      </w:r>
      <w:r>
        <w:rPr>
          <w:rFonts w:ascii="宋体" w:hAnsi="宋体" w:cs="宋体"/>
          <w:b/>
          <w:bCs/>
          <w:color w:val="000000"/>
          <w:sz w:val="28"/>
          <w:szCs w:val="28"/>
        </w:rPr>
        <w:t xml:space="preserve"> </w:t>
      </w:r>
      <w:r>
        <w:rPr>
          <w:rFonts w:hint="eastAsia" w:ascii="宋体" w:hAnsi="宋体" w:cs="宋体"/>
          <w:b/>
          <w:bCs/>
          <w:color w:val="000000"/>
          <w:sz w:val="28"/>
          <w:szCs w:val="28"/>
          <w:lang w:val="zh-CN"/>
        </w:rPr>
        <w:t>购</w:t>
      </w:r>
      <w:r>
        <w:rPr>
          <w:rFonts w:ascii="宋体" w:hAnsi="宋体" w:cs="宋体"/>
          <w:b/>
          <w:bCs/>
          <w:color w:val="000000"/>
          <w:sz w:val="28"/>
          <w:szCs w:val="28"/>
        </w:rPr>
        <w:t xml:space="preserve"> </w:t>
      </w:r>
      <w:r>
        <w:rPr>
          <w:rFonts w:hint="eastAsia" w:ascii="宋体" w:hAnsi="宋体" w:cs="宋体"/>
          <w:b/>
          <w:bCs/>
          <w:color w:val="000000"/>
          <w:sz w:val="28"/>
          <w:szCs w:val="28"/>
          <w:lang w:val="zh-CN"/>
        </w:rPr>
        <w:t>人（以下简称甲方）：</w:t>
      </w:r>
    </w:p>
    <w:p>
      <w:pPr>
        <w:autoSpaceDE w:val="0"/>
        <w:autoSpaceDN w:val="0"/>
        <w:rPr>
          <w:rFonts w:ascii="宋体"/>
          <w:color w:val="000000"/>
          <w:sz w:val="28"/>
          <w:szCs w:val="28"/>
        </w:rPr>
      </w:pPr>
      <w:r>
        <w:rPr>
          <w:rFonts w:hint="eastAsia" w:ascii="宋体" w:hAnsi="宋体" w:cs="宋体"/>
          <w:b/>
          <w:bCs/>
          <w:color w:val="000000"/>
          <w:sz w:val="30"/>
          <w:szCs w:val="30"/>
          <w:lang w:val="zh-CN"/>
        </w:rPr>
        <w:t>中</w:t>
      </w:r>
      <w:r>
        <w:rPr>
          <w:rFonts w:ascii="宋体" w:hAnsi="宋体" w:cs="宋体"/>
          <w:b/>
          <w:bCs/>
          <w:color w:val="000000"/>
          <w:sz w:val="30"/>
          <w:szCs w:val="30"/>
        </w:rPr>
        <w:t xml:space="preserve"> </w:t>
      </w:r>
      <w:r>
        <w:rPr>
          <w:rFonts w:hint="eastAsia" w:ascii="宋体" w:hAnsi="宋体" w:cs="宋体"/>
          <w:b/>
          <w:bCs/>
          <w:color w:val="000000"/>
          <w:sz w:val="30"/>
          <w:szCs w:val="30"/>
          <w:lang w:val="zh-CN"/>
        </w:rPr>
        <w:t>标</w:t>
      </w:r>
      <w:r>
        <w:rPr>
          <w:rFonts w:ascii="宋体" w:hAnsi="宋体" w:cs="宋体"/>
          <w:b/>
          <w:bCs/>
          <w:color w:val="000000"/>
          <w:sz w:val="30"/>
          <w:szCs w:val="30"/>
        </w:rPr>
        <w:t xml:space="preserve"> </w:t>
      </w:r>
      <w:r>
        <w:rPr>
          <w:rFonts w:hint="eastAsia" w:ascii="宋体" w:hAnsi="宋体" w:cs="宋体"/>
          <w:b/>
          <w:bCs/>
          <w:color w:val="000000"/>
          <w:sz w:val="30"/>
          <w:szCs w:val="30"/>
          <w:lang w:val="zh-CN"/>
        </w:rPr>
        <w:t>人</w:t>
      </w:r>
      <w:r>
        <w:rPr>
          <w:rFonts w:hint="eastAsia" w:ascii="宋体" w:hAnsi="宋体" w:cs="宋体"/>
          <w:b/>
          <w:bCs/>
          <w:color w:val="000000"/>
          <w:sz w:val="28"/>
          <w:szCs w:val="28"/>
          <w:lang w:val="zh-CN"/>
        </w:rPr>
        <w:t>（以下简称乙方）：</w:t>
      </w:r>
    </w:p>
    <w:p>
      <w:pPr>
        <w:pStyle w:val="10"/>
        <w:ind w:left="0" w:leftChars="0" w:firstLine="480"/>
        <w:rPr>
          <w:rFonts w:ascii="宋体" w:cs="Arial"/>
          <w:color w:val="000000"/>
          <w:kern w:val="0"/>
          <w:lang w:val="zh-CN"/>
        </w:rPr>
      </w:pPr>
      <w:r>
        <w:rPr>
          <w:rFonts w:hint="eastAsia" w:ascii="宋体" w:hAnsi="宋体" w:cs="宋体"/>
          <w:color w:val="000000"/>
          <w:kern w:val="0"/>
          <w:lang w:val="zh-CN"/>
        </w:rPr>
        <w:t>甲、乙双方根据</w:t>
      </w:r>
      <w:r>
        <w:rPr>
          <w:rFonts w:ascii="宋体" w:hAnsi="宋体" w:cs="宋体"/>
          <w:color w:val="000000"/>
          <w:kern w:val="0"/>
          <w:lang w:val="zh-CN"/>
        </w:rPr>
        <w:t>XXXX</w:t>
      </w:r>
      <w:r>
        <w:rPr>
          <w:rFonts w:hint="eastAsia" w:ascii="宋体" w:hAnsi="宋体" w:cs="宋体"/>
          <w:color w:val="000000"/>
          <w:kern w:val="0"/>
          <w:lang w:val="zh-CN"/>
        </w:rPr>
        <w:t>年</w:t>
      </w:r>
      <w:r>
        <w:rPr>
          <w:rFonts w:ascii="宋体" w:hAnsi="宋体" w:cs="宋体"/>
          <w:color w:val="000000"/>
          <w:kern w:val="0"/>
          <w:lang w:val="zh-CN"/>
        </w:rPr>
        <w:t>XX</w:t>
      </w:r>
      <w:r>
        <w:rPr>
          <w:rFonts w:hint="eastAsia" w:ascii="宋体" w:hAnsi="宋体" w:cs="宋体"/>
          <w:color w:val="000000"/>
          <w:kern w:val="0"/>
          <w:lang w:val="zh-CN"/>
        </w:rPr>
        <w:t>月</w:t>
      </w:r>
      <w:r>
        <w:rPr>
          <w:rFonts w:ascii="宋体" w:hAnsi="宋体" w:cs="宋体"/>
          <w:color w:val="000000"/>
          <w:kern w:val="0"/>
          <w:lang w:val="zh-CN"/>
        </w:rPr>
        <w:t>XX</w:t>
      </w:r>
      <w:r>
        <w:rPr>
          <w:rFonts w:hint="eastAsia" w:ascii="宋体" w:hAnsi="宋体" w:cs="宋体"/>
          <w:color w:val="000000"/>
          <w:kern w:val="0"/>
          <w:lang w:val="zh-CN"/>
        </w:rPr>
        <w:t>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w:t>
      </w:r>
      <w:r>
        <w:rPr>
          <w:rFonts w:hint="eastAsia" w:ascii="宋体" w:hAnsi="宋体" w:cs="宋体"/>
          <w:color w:val="000000"/>
          <w:kern w:val="0"/>
          <w:u w:val="dashDotHeavy"/>
          <w:lang w:val="zh-CN"/>
        </w:rPr>
        <w:t>采购人采购代理机构</w:t>
      </w:r>
      <w:r>
        <w:rPr>
          <w:rFonts w:hint="eastAsia" w:ascii="宋体" w:hAnsi="宋体" w:cs="宋体"/>
          <w:color w:val="000000"/>
          <w:kern w:val="0"/>
          <w:lang w:val="zh-CN"/>
        </w:rPr>
        <w:t>出具的《中标通知书》，并经双方协商一致，签订本合同协议书。</w:t>
      </w:r>
    </w:p>
    <w:p>
      <w:pPr>
        <w:autoSpaceDE w:val="0"/>
        <w:autoSpaceDN w:val="0"/>
        <w:rPr>
          <w:rFonts w:ascii="宋体"/>
          <w:color w:val="000000"/>
          <w:lang w:val="zh-CN"/>
        </w:rPr>
      </w:pPr>
      <w:r>
        <w:rPr>
          <w:rFonts w:hint="eastAsia" w:ascii="宋体" w:hAnsi="宋体" w:cs="宋体"/>
          <w:color w:val="000000"/>
          <w:lang w:val="zh-CN"/>
        </w:rPr>
        <w:t>一、签订本政府采购合同的依据</w:t>
      </w:r>
    </w:p>
    <w:p>
      <w:pPr>
        <w:autoSpaceDE w:val="0"/>
        <w:autoSpaceDN w:val="0"/>
        <w:ind w:firstLine="480"/>
        <w:rPr>
          <w:rFonts w:ascii="宋体"/>
          <w:color w:val="000000"/>
          <w:lang w:val="zh-CN"/>
        </w:rPr>
      </w:pPr>
      <w:r>
        <w:rPr>
          <w:rFonts w:hint="eastAsia" w:ascii="宋体" w:hAnsi="宋体" w:cs="宋体"/>
          <w:color w:val="000000"/>
          <w:lang w:val="zh-CN"/>
        </w:rPr>
        <w:t>本政府采购合同所附下列文件是构成本政府采购合同不可分割的部分：</w:t>
      </w:r>
    </w:p>
    <w:p>
      <w:pPr>
        <w:autoSpaceDE w:val="0"/>
        <w:autoSpaceDN w:val="0"/>
        <w:ind w:firstLine="480"/>
        <w:rPr>
          <w:rFonts w:ascii="宋体"/>
          <w:color w:val="000000"/>
          <w:lang w:val="zh-CN"/>
        </w:rPr>
      </w:pPr>
      <w:r>
        <w:rPr>
          <w:rFonts w:ascii="宋体" w:hAnsi="宋体" w:cs="宋体"/>
          <w:color w:val="000000"/>
          <w:lang w:val="zh-CN"/>
        </w:rPr>
        <w:t>1.</w:t>
      </w:r>
      <w:r>
        <w:rPr>
          <w:rFonts w:hint="eastAsia" w:ascii="宋体" w:hAnsi="宋体" w:cs="宋体"/>
          <w:color w:val="000000"/>
          <w:lang w:val="zh-CN"/>
        </w:rPr>
        <w:t>招标文件；</w:t>
      </w:r>
    </w:p>
    <w:p>
      <w:pPr>
        <w:autoSpaceDE w:val="0"/>
        <w:autoSpaceDN w:val="0"/>
        <w:ind w:firstLine="480"/>
        <w:rPr>
          <w:rFonts w:ascii="宋体"/>
          <w:color w:val="000000"/>
          <w:lang w:val="zh-CN"/>
        </w:rPr>
      </w:pPr>
      <w:r>
        <w:rPr>
          <w:rFonts w:ascii="宋体" w:hAnsi="宋体" w:cs="宋体"/>
          <w:color w:val="000000"/>
          <w:lang w:val="zh-CN"/>
        </w:rPr>
        <w:t>2.</w:t>
      </w:r>
      <w:r>
        <w:rPr>
          <w:rFonts w:hint="eastAsia" w:ascii="宋体" w:hAnsi="宋体" w:cs="宋体"/>
          <w:color w:val="000000"/>
          <w:lang w:val="zh-CN"/>
        </w:rPr>
        <w:t>招标文件的澄清、变更公告；</w:t>
      </w:r>
    </w:p>
    <w:p>
      <w:pPr>
        <w:autoSpaceDE w:val="0"/>
        <w:autoSpaceDN w:val="0"/>
        <w:ind w:firstLine="480"/>
        <w:rPr>
          <w:rFonts w:ascii="宋体"/>
          <w:color w:val="000000"/>
          <w:lang w:val="zh-CN"/>
        </w:rPr>
      </w:pPr>
      <w:r>
        <w:rPr>
          <w:rFonts w:ascii="宋体" w:hAnsi="宋体" w:cs="宋体"/>
          <w:color w:val="000000"/>
          <w:lang w:val="zh-CN"/>
        </w:rPr>
        <w:t>3.</w:t>
      </w:r>
      <w:r>
        <w:rPr>
          <w:rFonts w:hint="eastAsia" w:ascii="宋体" w:hAnsi="宋体" w:cs="宋体"/>
          <w:color w:val="000000"/>
          <w:lang w:val="zh-CN"/>
        </w:rPr>
        <w:t>中标人提交的投标文件；</w:t>
      </w:r>
    </w:p>
    <w:p>
      <w:pPr>
        <w:autoSpaceDE w:val="0"/>
        <w:autoSpaceDN w:val="0"/>
        <w:ind w:firstLine="480"/>
        <w:rPr>
          <w:rFonts w:ascii="宋体"/>
          <w:color w:val="000000"/>
          <w:lang w:val="zh-CN"/>
        </w:rPr>
      </w:pPr>
      <w:r>
        <w:rPr>
          <w:rFonts w:ascii="宋体" w:hAnsi="宋体" w:cs="宋体"/>
          <w:color w:val="000000"/>
          <w:lang w:val="zh-CN"/>
        </w:rPr>
        <w:t>4.</w:t>
      </w:r>
      <w:r>
        <w:rPr>
          <w:rFonts w:hint="eastAsia" w:ascii="宋体" w:hAnsi="宋体" w:cs="宋体"/>
          <w:color w:val="000000"/>
          <w:lang w:val="zh-CN"/>
        </w:rPr>
        <w:t>招标文件中规定的政府采购合同通用条款；</w:t>
      </w:r>
    </w:p>
    <w:p>
      <w:pPr>
        <w:autoSpaceDE w:val="0"/>
        <w:autoSpaceDN w:val="0"/>
        <w:ind w:firstLine="480"/>
        <w:rPr>
          <w:rFonts w:ascii="宋体"/>
          <w:color w:val="000000"/>
          <w:lang w:val="zh-CN"/>
        </w:rPr>
      </w:pPr>
      <w:r>
        <w:rPr>
          <w:rFonts w:ascii="宋体" w:hAnsi="宋体" w:cs="宋体"/>
          <w:color w:val="000000"/>
          <w:lang w:val="zh-CN"/>
        </w:rPr>
        <w:t>5.</w:t>
      </w:r>
      <w:r>
        <w:rPr>
          <w:rFonts w:hint="eastAsia" w:ascii="宋体" w:hAnsi="宋体" w:cs="宋体"/>
          <w:color w:val="000000"/>
          <w:lang w:val="zh-CN"/>
        </w:rPr>
        <w:t>中标通知书；</w:t>
      </w:r>
    </w:p>
    <w:p>
      <w:pPr>
        <w:autoSpaceDE w:val="0"/>
        <w:autoSpaceDN w:val="0"/>
        <w:ind w:firstLine="480"/>
        <w:rPr>
          <w:rFonts w:ascii="宋体"/>
          <w:color w:val="000000"/>
          <w:lang w:val="zh-CN"/>
        </w:rPr>
      </w:pPr>
      <w:r>
        <w:rPr>
          <w:rFonts w:ascii="宋体" w:hAnsi="宋体" w:cs="宋体"/>
          <w:color w:val="000000"/>
          <w:lang w:val="zh-CN"/>
        </w:rPr>
        <w:t>6.</w:t>
      </w:r>
      <w:r>
        <w:rPr>
          <w:rFonts w:hint="eastAsia" w:ascii="宋体" w:hAnsi="宋体" w:cs="宋体"/>
          <w:color w:val="000000"/>
          <w:lang w:val="zh-CN"/>
        </w:rPr>
        <w:t>履约保证金缴费证明。</w:t>
      </w:r>
    </w:p>
    <w:p>
      <w:pPr>
        <w:autoSpaceDE w:val="0"/>
        <w:autoSpaceDN w:val="0"/>
        <w:rPr>
          <w:rFonts w:ascii="宋体"/>
          <w:color w:val="000000"/>
          <w:lang w:val="zh-CN"/>
        </w:rPr>
      </w:pPr>
      <w:r>
        <w:rPr>
          <w:rFonts w:hint="eastAsia" w:ascii="宋体" w:hAnsi="宋体" w:cs="宋体"/>
          <w:color w:val="000000"/>
          <w:lang w:val="zh-CN"/>
        </w:rPr>
        <w:t>二、合同标的及金额</w:t>
      </w:r>
      <w:r>
        <w:rPr>
          <w:rFonts w:ascii="宋体" w:hAnsi="宋体" w:cs="宋体"/>
          <w:color w:val="000000"/>
          <w:lang w:val="zh-CN"/>
        </w:rPr>
        <w:t xml:space="preserve">                                       </w:t>
      </w:r>
      <w:r>
        <w:rPr>
          <w:rFonts w:hint="eastAsia" w:ascii="宋体" w:hAnsi="宋体" w:cs="宋体"/>
          <w:color w:val="000000"/>
          <w:lang w:val="zh-CN"/>
        </w:rPr>
        <w:t>单位：元</w:t>
      </w:r>
    </w:p>
    <w:tbl>
      <w:tblPr>
        <w:tblStyle w:val="28"/>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r>
              <w:rPr>
                <w:rFonts w:hint="eastAsia" w:ascii="宋体" w:hAnsi="宋体" w:cs="宋体"/>
                <w:color w:val="00000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r>
              <w:rPr>
                <w:rFonts w:hint="eastAsia" w:ascii="宋体" w:hAnsi="宋体" w:cs="宋体"/>
                <w:color w:val="00000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r>
              <w:rPr>
                <w:rFonts w:hint="eastAsia" w:ascii="宋体" w:hAnsi="宋体" w:cs="宋体"/>
                <w:color w:val="00000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r>
              <w:rPr>
                <w:rFonts w:hint="eastAsia" w:ascii="宋体" w:hAnsi="宋体" w:cs="宋体"/>
                <w:color w:val="00000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r>
              <w:rPr>
                <w:rFonts w:hint="eastAsia" w:ascii="宋体" w:hAnsi="宋体" w:cs="宋体"/>
                <w:color w:val="00000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r>
              <w:rPr>
                <w:rFonts w:hint="eastAsia" w:ascii="宋体" w:hAnsi="宋体" w:cs="宋体"/>
                <w:color w:val="00000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r>
              <w:rPr>
                <w:rFonts w:hint="eastAsia" w:ascii="宋体" w:hAnsi="宋体" w:cs="宋体"/>
                <w:color w:val="00000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olor w:val="000000"/>
                <w:lang w:val="zh-CN"/>
              </w:rPr>
            </w:pPr>
          </w:p>
        </w:tc>
      </w:tr>
    </w:tbl>
    <w:p>
      <w:pPr>
        <w:autoSpaceDE w:val="0"/>
        <w:autoSpaceDN w:val="0"/>
        <w:rPr>
          <w:rFonts w:ascii="宋体"/>
          <w:color w:val="000000"/>
          <w:u w:val="single"/>
        </w:rPr>
      </w:pPr>
      <w:r>
        <w:rPr>
          <w:rFonts w:hint="eastAsia" w:ascii="宋体" w:hAnsi="宋体" w:cs="宋体"/>
          <w:color w:val="000000"/>
          <w:lang w:val="zh-CN"/>
        </w:rPr>
        <w:t>根据上述政府采购合同文件要求，本政府采购合同的总金额为人民币</w:t>
      </w:r>
      <w:r>
        <w:rPr>
          <w:rFonts w:ascii="宋体" w:hAnsi="宋体" w:cs="宋体"/>
          <w:color w:val="000000"/>
          <w:u w:val="single"/>
        </w:rPr>
        <w:t xml:space="preserve">           </w:t>
      </w:r>
    </w:p>
    <w:p>
      <w:pPr>
        <w:autoSpaceDE w:val="0"/>
        <w:autoSpaceDN w:val="0"/>
        <w:rPr>
          <w:rFonts w:ascii="宋体"/>
          <w:color w:val="000000"/>
          <w:lang w:val="zh-CN"/>
        </w:rPr>
      </w:pPr>
      <w:r>
        <w:rPr>
          <w:rFonts w:hint="eastAsia" w:ascii="宋体" w:hAnsi="宋体" w:cs="宋体"/>
          <w:color w:val="000000"/>
          <w:lang w:val="zh-CN"/>
        </w:rPr>
        <w:t>（大写）</w:t>
      </w:r>
      <w:r>
        <w:rPr>
          <w:rFonts w:ascii="宋体" w:hAnsi="宋体" w:cs="宋体"/>
          <w:color w:val="000000"/>
          <w:u w:val="single"/>
          <w:lang w:val="zh-CN"/>
        </w:rPr>
        <w:t xml:space="preserve">                 </w:t>
      </w:r>
      <w:r>
        <w:rPr>
          <w:rFonts w:hint="eastAsia" w:ascii="宋体" w:hAnsi="宋体" w:cs="宋体"/>
          <w:color w:val="000000"/>
          <w:lang w:val="zh-CN"/>
        </w:rPr>
        <w:t>元。</w:t>
      </w:r>
    </w:p>
    <w:p>
      <w:pPr>
        <w:ind w:firstLine="463" w:firstLineChars="193"/>
        <w:rPr>
          <w:rFonts w:hint="eastAsia" w:ascii="宋体" w:hAnsi="Calibri" w:cs="宋体"/>
          <w:lang w:val="zh-CN"/>
        </w:rPr>
      </w:pPr>
      <w:r>
        <w:rPr>
          <w:rFonts w:hint="eastAsia" w:ascii="宋体" w:hAnsi="宋体" w:cs="宋体"/>
          <w:color w:val="000000"/>
          <w:lang w:val="zh-CN"/>
        </w:rPr>
        <w:t>本合同以人民币进行结算，合同总价包括：</w:t>
      </w:r>
      <w:r>
        <w:rPr>
          <w:rFonts w:hint="eastAsia" w:ascii="宋体" w:hAnsi="宋体" w:cs="宋体"/>
          <w:lang w:val="en-US" w:eastAsia="zh-CN"/>
        </w:rPr>
        <w:t>安装费、调试费、</w:t>
      </w:r>
      <w:r>
        <w:rPr>
          <w:rFonts w:hint="eastAsia" w:ascii="宋体" w:hAnsi="Calibri" w:cs="宋体"/>
          <w:lang w:val="zh-CN"/>
        </w:rPr>
        <w:t>产品费、手续费、包装费、运输费、保险费、培训费、售前、售中、售后服务费、招标代理费、税金及不可预见费等全部费用。</w:t>
      </w:r>
    </w:p>
    <w:p>
      <w:pPr>
        <w:autoSpaceDE w:val="0"/>
        <w:autoSpaceDN w:val="0"/>
        <w:rPr>
          <w:rFonts w:ascii="宋体"/>
          <w:color w:val="000000"/>
        </w:rPr>
      </w:pPr>
      <w:r>
        <w:rPr>
          <w:rFonts w:hint="eastAsia" w:ascii="宋体" w:hAnsi="宋体" w:cs="宋体"/>
          <w:color w:val="000000"/>
          <w:lang w:val="zh-CN"/>
        </w:rPr>
        <w:t>三、交付时间、地点和要求</w:t>
      </w:r>
    </w:p>
    <w:p>
      <w:pPr>
        <w:autoSpaceDE w:val="0"/>
        <w:autoSpaceDN w:val="0"/>
        <w:ind w:firstLine="360"/>
        <w:rPr>
          <w:rFonts w:ascii="宋体"/>
          <w:color w:val="000000"/>
        </w:rPr>
      </w:pPr>
      <w:r>
        <w:rPr>
          <w:rFonts w:ascii="宋体" w:hAnsi="宋体" w:cs="宋体"/>
          <w:color w:val="000000"/>
        </w:rPr>
        <w:t>1.</w:t>
      </w:r>
      <w:r>
        <w:rPr>
          <w:rFonts w:hint="eastAsia" w:ascii="宋体" w:hAnsi="宋体" w:cs="宋体"/>
          <w:color w:val="000000"/>
          <w:lang w:val="zh-CN"/>
        </w:rPr>
        <w:t>交货时间：</w:t>
      </w:r>
      <w:r>
        <w:rPr>
          <w:rFonts w:hint="eastAsia" w:ascii="宋体" w:hAnsi="宋体" w:cs="宋体"/>
          <w:color w:val="000000"/>
          <w:u w:val="single"/>
          <w:lang w:val="en-US" w:eastAsia="zh-CN"/>
        </w:rPr>
        <w:t>都兰县民族中学</w:t>
      </w:r>
      <w:r>
        <w:rPr>
          <w:rFonts w:hint="eastAsia" w:ascii="宋体" w:hAnsi="宋体" w:cs="宋体"/>
          <w:color w:val="000000"/>
          <w:lang w:val="zh-CN"/>
        </w:rPr>
        <w:t>；交货</w:t>
      </w:r>
      <w:r>
        <w:rPr>
          <w:rFonts w:hint="eastAsia" w:ascii="宋体" w:hAnsi="宋体" w:cs="宋体"/>
          <w:color w:val="000000"/>
          <w:lang w:val="en-US" w:eastAsia="zh-CN"/>
        </w:rPr>
        <w:t>地</w:t>
      </w:r>
      <w:r>
        <w:rPr>
          <w:rFonts w:hint="eastAsia" w:ascii="宋体" w:hAnsi="宋体" w:cs="宋体"/>
          <w:color w:val="000000"/>
          <w:lang w:val="zh-CN"/>
        </w:rPr>
        <w:t>点：</w:t>
      </w:r>
      <w:r>
        <w:rPr>
          <w:rFonts w:hint="eastAsia" w:cs="宋体"/>
          <w:u w:val="single"/>
          <w:lang w:val="zh-CN"/>
        </w:rPr>
        <w:t>合同签订之日起</w:t>
      </w:r>
      <w:r>
        <w:rPr>
          <w:rFonts w:hint="eastAsia"/>
          <w:u w:val="single"/>
          <w:lang w:val="en-US" w:eastAsia="zh-CN"/>
        </w:rPr>
        <w:t>10</w:t>
      </w:r>
      <w:r>
        <w:rPr>
          <w:rFonts w:hint="eastAsia" w:cs="宋体"/>
          <w:u w:val="single"/>
          <w:lang w:val="zh-CN"/>
        </w:rPr>
        <w:t>日内</w:t>
      </w:r>
      <w:r>
        <w:rPr>
          <w:rFonts w:ascii="宋体" w:hAnsi="宋体" w:cs="宋体"/>
          <w:color w:val="000000"/>
          <w:u w:val="single"/>
          <w:lang w:val="zh-CN"/>
        </w:rPr>
        <w:t xml:space="preserve"> </w:t>
      </w:r>
      <w:r>
        <w:rPr>
          <w:rFonts w:hint="eastAsia" w:ascii="宋体" w:hAnsi="宋体" w:cs="宋体"/>
          <w:color w:val="000000"/>
          <w:lang w:val="zh-CN"/>
        </w:rPr>
        <w:t>。</w:t>
      </w:r>
    </w:p>
    <w:p>
      <w:pPr>
        <w:autoSpaceDE w:val="0"/>
        <w:autoSpaceDN w:val="0"/>
        <w:ind w:firstLine="360"/>
        <w:rPr>
          <w:rFonts w:ascii="宋体"/>
          <w:color w:val="000000"/>
        </w:rPr>
      </w:pPr>
      <w:r>
        <w:rPr>
          <w:rFonts w:ascii="宋体" w:hAnsi="宋体" w:cs="宋体"/>
          <w:color w:val="000000"/>
        </w:rPr>
        <w:t>2.</w:t>
      </w:r>
      <w:r>
        <w:rPr>
          <w:rFonts w:hint="eastAsia" w:ascii="宋体" w:hAnsi="宋体" w:cs="宋体"/>
          <w:color w:val="000000"/>
          <w:lang w:val="zh-CN"/>
        </w:rPr>
        <w:t>乙方提供不符合招投标文件和本合同规定的产品，甲方有权拒绝接受。</w:t>
      </w:r>
    </w:p>
    <w:p>
      <w:pPr>
        <w:autoSpaceDE w:val="0"/>
        <w:autoSpaceDN w:val="0"/>
        <w:ind w:firstLine="360"/>
        <w:rPr>
          <w:rFonts w:ascii="宋体"/>
          <w:color w:val="000000"/>
        </w:rPr>
      </w:pPr>
      <w:r>
        <w:rPr>
          <w:rFonts w:ascii="宋体" w:hAnsi="宋体" w:cs="宋体"/>
          <w:color w:val="000000"/>
        </w:rPr>
        <w:t>3.</w:t>
      </w:r>
      <w:r>
        <w:rPr>
          <w:rFonts w:hint="eastAsia" w:ascii="宋体" w:hAnsi="宋体" w:cs="宋体"/>
          <w:color w:val="000000"/>
          <w:lang w:val="zh-CN"/>
        </w:rPr>
        <w:t>乙方应将提供本次招标采购的所有货物等交付给甲方，如有缺失应及时补齐，否则视为逾期交货。</w:t>
      </w:r>
    </w:p>
    <w:p>
      <w:pPr>
        <w:autoSpaceDE w:val="0"/>
        <w:autoSpaceDN w:val="0"/>
        <w:ind w:firstLine="360"/>
        <w:rPr>
          <w:rFonts w:ascii="宋体"/>
          <w:color w:val="000000"/>
        </w:rPr>
      </w:pPr>
      <w:r>
        <w:rPr>
          <w:rFonts w:ascii="宋体" w:hAnsi="宋体" w:cs="宋体"/>
          <w:color w:val="000000"/>
        </w:rPr>
        <w:t>4.</w:t>
      </w:r>
      <w:r>
        <w:rPr>
          <w:rFonts w:hint="eastAsia" w:ascii="宋体" w:hAnsi="宋体" w:cs="宋体"/>
          <w:color w:val="000000"/>
          <w:lang w:val="zh-CN"/>
        </w:rPr>
        <w:t>甲方应当在到货（安装、调试完）后</w:t>
      </w:r>
      <w:r>
        <w:rPr>
          <w:rFonts w:ascii="宋体" w:hAnsi="宋体" w:cs="宋体"/>
          <w:color w:val="000000"/>
          <w:u w:val="single"/>
        </w:rPr>
        <w:t xml:space="preserve">    </w:t>
      </w:r>
      <w:r>
        <w:rPr>
          <w:rFonts w:hint="eastAsia" w:ascii="宋体" w:hAnsi="宋体" w:cs="宋体"/>
          <w:color w:val="000000"/>
          <w:lang w:val="zh-CN"/>
        </w:rPr>
        <w:t>个工作日内进行验收，逾期不验收的，乙方可视为验收合格。验收合格后，由甲乙双方签署产品验收单并加盖采购人公章，甲乙双方各执一份。</w:t>
      </w:r>
    </w:p>
    <w:p>
      <w:pPr>
        <w:autoSpaceDE w:val="0"/>
        <w:autoSpaceDN w:val="0"/>
        <w:ind w:firstLine="360"/>
        <w:rPr>
          <w:rFonts w:ascii="宋体"/>
          <w:color w:val="000000"/>
        </w:rPr>
      </w:pPr>
      <w:r>
        <w:rPr>
          <w:rFonts w:ascii="宋体" w:hAnsi="宋体" w:cs="宋体"/>
          <w:color w:val="000000"/>
        </w:rPr>
        <w:t>5.</w:t>
      </w:r>
      <w:r>
        <w:rPr>
          <w:rFonts w:hint="eastAsia" w:ascii="宋体" w:hAnsi="宋体" w:cs="宋体"/>
          <w:color w:val="000000"/>
          <w:lang w:val="zh-CN"/>
        </w:rPr>
        <w:t>甲方应提供该项目验收报告交同级财政监管部门，由财政部门按规定程序抽验后办理资金拨付。</w:t>
      </w:r>
    </w:p>
    <w:p>
      <w:pPr>
        <w:autoSpaceDE w:val="0"/>
        <w:autoSpaceDN w:val="0"/>
        <w:ind w:firstLine="360"/>
        <w:rPr>
          <w:rFonts w:ascii="宋体"/>
          <w:color w:val="000000"/>
        </w:rPr>
      </w:pPr>
      <w:r>
        <w:rPr>
          <w:rFonts w:ascii="宋体" w:hAnsi="宋体" w:cs="宋体"/>
          <w:color w:val="000000"/>
        </w:rPr>
        <w:t>6.</w:t>
      </w:r>
      <w:r>
        <w:rPr>
          <w:rFonts w:hint="eastAsia" w:ascii="宋体" w:hAnsi="宋体" w:cs="宋体"/>
          <w:color w:val="000000"/>
          <w:lang w:val="zh-CN"/>
        </w:rPr>
        <w:t>甲方在验收过程中发现乙方有违约问题，可按招、投标文件的规定要求乙方及时予以解决。</w:t>
      </w:r>
    </w:p>
    <w:p>
      <w:pPr>
        <w:autoSpaceDE w:val="0"/>
        <w:autoSpaceDN w:val="0"/>
        <w:ind w:firstLine="360"/>
        <w:rPr>
          <w:rFonts w:ascii="宋体"/>
          <w:color w:val="000000"/>
        </w:rPr>
      </w:pPr>
      <w:r>
        <w:rPr>
          <w:rFonts w:ascii="宋体" w:hAnsi="宋体" w:cs="宋体"/>
          <w:color w:val="000000"/>
        </w:rPr>
        <w:t>7.</w:t>
      </w:r>
      <w:r>
        <w:rPr>
          <w:rFonts w:hint="eastAsia" w:ascii="宋体" w:hAnsi="宋体" w:cs="宋体"/>
          <w:color w:val="000000"/>
          <w:lang w:val="zh-CN"/>
        </w:rPr>
        <w:t>乙方向甲方提供产品相关完税销售发票。</w:t>
      </w:r>
    </w:p>
    <w:p>
      <w:pPr>
        <w:autoSpaceDE w:val="0"/>
        <w:autoSpaceDN w:val="0"/>
        <w:rPr>
          <w:rFonts w:ascii="宋体"/>
          <w:color w:val="000000"/>
          <w:lang w:val="zh-CN"/>
        </w:rPr>
      </w:pPr>
      <w:r>
        <w:rPr>
          <w:rFonts w:hint="eastAsia" w:ascii="宋体" w:hAnsi="宋体" w:cs="宋体"/>
          <w:color w:val="000000"/>
          <w:lang w:val="zh-CN"/>
        </w:rPr>
        <w:t>四、付款方式</w:t>
      </w:r>
    </w:p>
    <w:p>
      <w:pPr>
        <w:autoSpaceDE w:val="0"/>
        <w:autoSpaceDN w:val="0"/>
        <w:ind w:firstLine="480" w:firstLineChars="200"/>
        <w:rPr>
          <w:rFonts w:ascii="宋体"/>
          <w:color w:val="000000"/>
          <w:lang w:val="zh-CN"/>
        </w:rPr>
      </w:pPr>
      <w:r>
        <w:rPr>
          <w:rFonts w:hint="eastAsia" w:ascii="宋体" w:hAnsi="宋体" w:cs="宋体"/>
          <w:color w:val="000000"/>
          <w:lang w:val="zh-CN"/>
        </w:rPr>
        <w:t>乙方所交付的产品由甲方验收，验收合格后由甲方</w:t>
      </w:r>
      <w:r>
        <w:rPr>
          <w:rFonts w:hint="eastAsia" w:ascii="宋体" w:hAnsi="宋体" w:cs="宋体"/>
          <w:color w:val="000000"/>
          <w:lang w:val="en-US" w:eastAsia="zh-CN"/>
        </w:rPr>
        <w:t>按合同金额向乙方支付总价的95%</w:t>
      </w:r>
      <w:r>
        <w:rPr>
          <w:rFonts w:hint="eastAsia" w:ascii="宋体" w:hAnsi="宋体" w:cs="宋体"/>
          <w:color w:val="000000"/>
          <w:lang w:val="zh-CN"/>
        </w:rPr>
        <w:t>，即人民币（大写）：</w:t>
      </w:r>
      <w:r>
        <w:rPr>
          <w:rFonts w:ascii="宋体" w:hAnsi="宋体" w:cs="宋体"/>
          <w:color w:val="000000"/>
          <w:u w:val="single"/>
        </w:rPr>
        <w:t xml:space="preserve">             </w:t>
      </w:r>
      <w:r>
        <w:rPr>
          <w:rFonts w:hint="eastAsia" w:ascii="宋体" w:hAnsi="宋体" w:cs="宋体"/>
          <w:color w:val="000000"/>
        </w:rPr>
        <w:t>元。</w:t>
      </w:r>
      <w:r>
        <w:rPr>
          <w:rFonts w:hint="eastAsia" w:ascii="宋体" w:hAnsi="宋体" w:cs="宋体"/>
          <w:color w:val="000000"/>
          <w:lang w:val="zh-CN"/>
        </w:rPr>
        <w:t>留</w:t>
      </w:r>
      <w:r>
        <w:rPr>
          <w:rFonts w:ascii="宋体" w:hAnsi="宋体" w:cs="宋体"/>
          <w:color w:val="000000"/>
        </w:rPr>
        <w:t>5%</w:t>
      </w:r>
      <w:r>
        <w:rPr>
          <w:rFonts w:hint="eastAsia" w:ascii="宋体" w:hAnsi="宋体" w:cs="宋体"/>
          <w:color w:val="000000"/>
        </w:rPr>
        <w:t>作为质保金，</w:t>
      </w:r>
      <w:r>
        <w:rPr>
          <w:rFonts w:hint="eastAsia" w:ascii="宋体" w:hAnsi="宋体" w:cs="宋体"/>
          <w:color w:val="000000"/>
          <w:lang w:val="zh-CN"/>
        </w:rPr>
        <w:t>质量保证金待约定的免费质保期满</w:t>
      </w:r>
      <w:r>
        <w:rPr>
          <w:rFonts w:hint="eastAsia" w:ascii="宋体" w:hAnsi="宋体" w:cs="宋体"/>
          <w:color w:val="000000"/>
          <w:lang w:val="en-US" w:eastAsia="zh-CN"/>
        </w:rPr>
        <w:t>1</w:t>
      </w:r>
      <w:r>
        <w:rPr>
          <w:rFonts w:hint="eastAsia" w:ascii="宋体" w:hAnsi="宋体" w:cs="宋体"/>
          <w:color w:val="000000"/>
          <w:lang w:val="zh-CN"/>
        </w:rPr>
        <w:t>年且无质量问题，甲方以转账方式予以退还。</w:t>
      </w:r>
    </w:p>
    <w:p>
      <w:pPr>
        <w:autoSpaceDE w:val="0"/>
        <w:autoSpaceDN w:val="0"/>
        <w:rPr>
          <w:rFonts w:ascii="宋体"/>
          <w:color w:val="000000"/>
        </w:rPr>
      </w:pPr>
      <w:r>
        <w:rPr>
          <w:rFonts w:hint="eastAsia" w:ascii="宋体" w:hAnsi="宋体" w:cs="宋体"/>
          <w:color w:val="000000"/>
          <w:lang w:val="zh-CN"/>
        </w:rPr>
        <w:t>五、合同的变更、终止与转让</w:t>
      </w:r>
    </w:p>
    <w:p>
      <w:pPr>
        <w:autoSpaceDE w:val="0"/>
        <w:autoSpaceDN w:val="0"/>
        <w:ind w:firstLine="360"/>
        <w:rPr>
          <w:rFonts w:ascii="宋体"/>
          <w:color w:val="000000"/>
        </w:rPr>
      </w:pPr>
      <w:r>
        <w:rPr>
          <w:rFonts w:ascii="宋体" w:hAnsi="宋体" w:cs="宋体"/>
          <w:color w:val="000000"/>
        </w:rPr>
        <w:t>1.</w:t>
      </w:r>
      <w:r>
        <w:rPr>
          <w:rFonts w:hint="eastAsia" w:ascii="宋体" w:hAnsi="宋体" w:cs="宋体"/>
          <w:color w:val="000000"/>
          <w:lang w:val="zh-CN"/>
        </w:rPr>
        <w:t>除《中华人民共和国政府采购法》第</w:t>
      </w:r>
      <w:r>
        <w:rPr>
          <w:rFonts w:ascii="宋体" w:hAnsi="宋体" w:cs="宋体"/>
          <w:color w:val="000000"/>
        </w:rPr>
        <w:t>50</w:t>
      </w:r>
      <w:r>
        <w:rPr>
          <w:rFonts w:hint="eastAsia" w:ascii="宋体" w:hAnsi="宋体" w:cs="宋体"/>
          <w:color w:val="000000"/>
          <w:lang w:val="zh-CN"/>
        </w:rPr>
        <w:t>条规定的情形外，本合同一经签订，甲乙双方不得擅自变更、中止或终止。</w:t>
      </w:r>
    </w:p>
    <w:p>
      <w:pPr>
        <w:autoSpaceDE w:val="0"/>
        <w:autoSpaceDN w:val="0"/>
        <w:ind w:firstLine="360"/>
        <w:rPr>
          <w:rFonts w:ascii="宋体"/>
          <w:color w:val="000000"/>
        </w:rPr>
      </w:pPr>
      <w:r>
        <w:rPr>
          <w:rFonts w:ascii="宋体" w:hAnsi="宋体" w:cs="宋体"/>
          <w:color w:val="000000"/>
        </w:rPr>
        <w:t>2.</w:t>
      </w:r>
      <w:r>
        <w:rPr>
          <w:rFonts w:hint="eastAsia" w:ascii="宋体" w:hAnsi="宋体" w:cs="宋体"/>
          <w:color w:val="000000"/>
          <w:lang w:val="zh-CN"/>
        </w:rPr>
        <w:t>乙方不得擅自转让其应履行的合同义务。</w:t>
      </w:r>
    </w:p>
    <w:p>
      <w:pPr>
        <w:autoSpaceDE w:val="0"/>
        <w:autoSpaceDN w:val="0"/>
        <w:rPr>
          <w:rFonts w:ascii="宋体"/>
          <w:color w:val="000000"/>
        </w:rPr>
      </w:pPr>
      <w:r>
        <w:rPr>
          <w:rFonts w:hint="eastAsia" w:ascii="宋体" w:hAnsi="宋体" w:cs="宋体"/>
          <w:color w:val="000000"/>
          <w:lang w:val="zh-CN"/>
        </w:rPr>
        <w:t>六、违约责任</w:t>
      </w:r>
    </w:p>
    <w:p>
      <w:pPr>
        <w:autoSpaceDE w:val="0"/>
        <w:autoSpaceDN w:val="0"/>
        <w:ind w:firstLine="360"/>
        <w:rPr>
          <w:rFonts w:ascii="宋体"/>
          <w:color w:val="000000"/>
        </w:rPr>
      </w:pPr>
      <w:r>
        <w:rPr>
          <w:rFonts w:ascii="宋体" w:hAnsi="宋体" w:cs="宋体"/>
          <w:color w:val="000000"/>
        </w:rPr>
        <w:t>1.</w:t>
      </w:r>
      <w:r>
        <w:rPr>
          <w:rFonts w:hint="eastAsia" w:ascii="宋体" w:hAnsi="宋体" w:cs="宋体"/>
          <w:color w:val="000000"/>
          <w:lang w:val="zh-CN"/>
        </w:rPr>
        <w:t>乙方所提供的</w:t>
      </w:r>
      <w:r>
        <w:rPr>
          <w:rFonts w:hint="eastAsia" w:ascii="宋体" w:hAnsi="宋体" w:cs="宋体"/>
          <w:color w:val="000000"/>
          <w:lang w:val="en-US" w:eastAsia="zh-CN"/>
        </w:rPr>
        <w:t>产品</w:t>
      </w:r>
      <w:r>
        <w:rPr>
          <w:rFonts w:hint="eastAsia" w:ascii="宋体" w:hAnsi="宋体" w:cs="宋体"/>
          <w:color w:val="000000"/>
          <w:lang w:val="zh-CN"/>
        </w:rPr>
        <w:t>不合格的，应及时更换；更换不及时的，按逾期交货处罚；因质量问题甲方不同意接收的，质保金全额扣除，并由乙方赔偿由此引起的甲方的一切经济损失。</w:t>
      </w:r>
    </w:p>
    <w:p>
      <w:pPr>
        <w:autoSpaceDE w:val="0"/>
        <w:autoSpaceDN w:val="0"/>
        <w:ind w:firstLine="360"/>
        <w:rPr>
          <w:rFonts w:ascii="宋体"/>
          <w:color w:val="000000"/>
        </w:rPr>
      </w:pPr>
      <w:r>
        <w:rPr>
          <w:rFonts w:ascii="宋体" w:hAnsi="宋体" w:cs="宋体"/>
          <w:color w:val="000000"/>
        </w:rPr>
        <w:t>2.</w:t>
      </w:r>
      <w:r>
        <w:rPr>
          <w:rFonts w:hint="eastAsia" w:ascii="宋体" w:hAnsi="宋体" w:cs="宋体"/>
          <w:color w:val="000000"/>
          <w:lang w:val="zh-CN"/>
        </w:rPr>
        <w:t>乙方提供的货物如侵犯了第三方权益而引发纠纷或诉讼的，均由乙方负责交涉并承担全部责任。</w:t>
      </w:r>
    </w:p>
    <w:p>
      <w:pPr>
        <w:autoSpaceDE w:val="0"/>
        <w:autoSpaceDN w:val="0"/>
        <w:ind w:firstLine="360"/>
        <w:rPr>
          <w:rFonts w:ascii="宋体"/>
          <w:color w:val="000000"/>
        </w:rPr>
      </w:pPr>
      <w:r>
        <w:rPr>
          <w:rFonts w:ascii="宋体" w:hAnsi="宋体" w:cs="宋体"/>
          <w:color w:val="000000"/>
        </w:rPr>
        <w:t>3.</w:t>
      </w:r>
      <w:r>
        <w:rPr>
          <w:rFonts w:hint="eastAsia" w:ascii="宋体" w:hAnsi="宋体" w:cs="宋体"/>
          <w:color w:val="000000"/>
          <w:lang w:val="zh-CN"/>
        </w:rPr>
        <w:t>因包装、运输引起的货物损坏，按质量不合格处罚。</w:t>
      </w:r>
    </w:p>
    <w:p>
      <w:pPr>
        <w:autoSpaceDE w:val="0"/>
        <w:autoSpaceDN w:val="0"/>
        <w:ind w:firstLine="360"/>
        <w:rPr>
          <w:rFonts w:ascii="宋体"/>
          <w:color w:val="000000"/>
        </w:rPr>
      </w:pPr>
      <w:r>
        <w:rPr>
          <w:rFonts w:ascii="宋体" w:hAnsi="宋体" w:cs="宋体"/>
          <w:color w:val="000000"/>
        </w:rPr>
        <w:t>4.</w:t>
      </w:r>
      <w:r>
        <w:rPr>
          <w:rFonts w:hint="eastAsia" w:ascii="宋体" w:hAnsi="宋体" w:cs="宋体"/>
          <w:color w:val="000000"/>
          <w:lang w:val="zh-CN"/>
        </w:rPr>
        <w:t>甲方无故延期接受货物和乙方逾期交货的，每天应向对方偿付未交货物的货款</w:t>
      </w:r>
      <w:r>
        <w:rPr>
          <w:rFonts w:ascii="宋体" w:hAnsi="宋体" w:cs="宋体"/>
          <w:color w:val="000000"/>
        </w:rPr>
        <w:t>3</w:t>
      </w:r>
      <w:r>
        <w:rPr>
          <w:rFonts w:hint="eastAsia" w:ascii="宋体" w:hAnsi="宋体" w:cs="宋体"/>
          <w:color w:val="000000"/>
          <w:lang w:val="zh-CN"/>
        </w:rPr>
        <w:t>‰的违约金，但违约金累计不得超过违约货款的</w:t>
      </w:r>
      <w:r>
        <w:rPr>
          <w:rFonts w:ascii="宋体" w:hAnsi="宋体" w:cs="宋体"/>
          <w:color w:val="000000"/>
        </w:rPr>
        <w:t>5%</w:t>
      </w:r>
      <w:r>
        <w:rPr>
          <w:rFonts w:hint="eastAsia" w:ascii="宋体" w:hAnsi="宋体" w:cs="宋体"/>
          <w:color w:val="000000"/>
          <w:lang w:val="zh-CN"/>
        </w:rPr>
        <w:t>，超过</w:t>
      </w:r>
      <w:r>
        <w:rPr>
          <w:rFonts w:ascii="宋体" w:hAnsi="宋体" w:cs="宋体"/>
          <w:color w:val="000000"/>
          <w:u w:val="single"/>
        </w:rPr>
        <w:t xml:space="preserve">    </w:t>
      </w:r>
      <w:r>
        <w:rPr>
          <w:rFonts w:hint="eastAsia" w:ascii="宋体" w:hAnsi="宋体" w:cs="宋体"/>
          <w:color w:val="000000"/>
          <w:lang w:val="zh-CN"/>
        </w:rPr>
        <w:t>天对方有权解除合同，违约方承担因此给对方造成的经济损失。</w:t>
      </w:r>
    </w:p>
    <w:p>
      <w:pPr>
        <w:autoSpaceDE w:val="0"/>
        <w:autoSpaceDN w:val="0"/>
        <w:ind w:firstLine="360"/>
        <w:rPr>
          <w:rFonts w:ascii="宋体"/>
          <w:color w:val="000000"/>
        </w:rPr>
      </w:pPr>
      <w:r>
        <w:rPr>
          <w:rFonts w:ascii="宋体" w:hAnsi="宋体" w:cs="宋体"/>
          <w:color w:val="000000"/>
        </w:rPr>
        <w:t>5.</w:t>
      </w:r>
      <w:r>
        <w:rPr>
          <w:rFonts w:hint="eastAsia" w:ascii="宋体" w:hAnsi="宋体" w:cs="宋体"/>
          <w:color w:val="000000"/>
          <w:lang w:val="zh-CN"/>
        </w:rPr>
        <w:t>乙方未按本合同和投标文件中规定的服务承诺提供售后服务的，乙方应按本合同合计金额的</w:t>
      </w:r>
      <w:r>
        <w:rPr>
          <w:rFonts w:ascii="宋体" w:hAnsi="宋体" w:cs="宋体"/>
          <w:color w:val="000000"/>
        </w:rPr>
        <w:t>5%</w:t>
      </w:r>
      <w:r>
        <w:rPr>
          <w:rFonts w:hint="eastAsia" w:ascii="宋体" w:hAnsi="宋体" w:cs="宋体"/>
          <w:color w:val="000000"/>
          <w:lang w:val="zh-CN"/>
        </w:rPr>
        <w:t>向甲方支付违约金。</w:t>
      </w:r>
    </w:p>
    <w:p>
      <w:pPr>
        <w:autoSpaceDE w:val="0"/>
        <w:autoSpaceDN w:val="0"/>
        <w:ind w:firstLine="360"/>
        <w:rPr>
          <w:rFonts w:ascii="宋体"/>
          <w:color w:val="000000"/>
        </w:rPr>
      </w:pPr>
    </w:p>
    <w:p>
      <w:pPr>
        <w:autoSpaceDE w:val="0"/>
        <w:autoSpaceDN w:val="0"/>
        <w:ind w:firstLine="360"/>
        <w:rPr>
          <w:rFonts w:ascii="宋体"/>
          <w:color w:val="000000"/>
        </w:rPr>
      </w:pPr>
      <w:r>
        <w:rPr>
          <w:rFonts w:ascii="宋体" w:hAnsi="宋体" w:cs="宋体"/>
          <w:color w:val="000000"/>
        </w:rPr>
        <w:t>6.</w:t>
      </w:r>
      <w:r>
        <w:rPr>
          <w:rFonts w:hint="eastAsia" w:ascii="宋体" w:hAnsi="宋体" w:cs="宋体"/>
          <w:color w:val="000000"/>
          <w:lang w:val="zh-CN"/>
        </w:rPr>
        <w:t>乙方提供的货物在质量保证期内，因存放期限过长、工艺或材料的缺陷和其它质量原因造成的问题，由乙方负责，费用从履约保证金中扣除，不足另补。</w:t>
      </w:r>
    </w:p>
    <w:p>
      <w:pPr>
        <w:autoSpaceDE w:val="0"/>
        <w:autoSpaceDN w:val="0"/>
        <w:ind w:firstLine="360"/>
        <w:rPr>
          <w:rFonts w:ascii="宋体"/>
          <w:color w:val="000000"/>
        </w:rPr>
      </w:pPr>
      <w:r>
        <w:rPr>
          <w:rFonts w:ascii="宋体" w:hAnsi="宋体" w:cs="宋体"/>
          <w:color w:val="000000"/>
        </w:rPr>
        <w:t>7.</w:t>
      </w:r>
      <w:r>
        <w:rPr>
          <w:rFonts w:hint="eastAsia" w:ascii="宋体" w:hAnsi="宋体" w:cs="宋体"/>
          <w:color w:val="000000"/>
          <w:lang w:val="zh-CN"/>
        </w:rPr>
        <w:t>其它违约行为按违约货款额</w:t>
      </w:r>
      <w:r>
        <w:rPr>
          <w:rFonts w:ascii="宋体" w:hAnsi="宋体" w:cs="宋体"/>
          <w:color w:val="000000"/>
        </w:rPr>
        <w:t>5%</w:t>
      </w:r>
      <w:r>
        <w:rPr>
          <w:rFonts w:hint="eastAsia" w:ascii="宋体" w:hAnsi="宋体" w:cs="宋体"/>
          <w:color w:val="000000"/>
          <w:lang w:val="zh-CN"/>
        </w:rPr>
        <w:t>收取违约金并赔偿经济损失。</w:t>
      </w:r>
    </w:p>
    <w:p>
      <w:pPr>
        <w:autoSpaceDE w:val="0"/>
        <w:autoSpaceDN w:val="0"/>
        <w:rPr>
          <w:rFonts w:ascii="宋体"/>
          <w:color w:val="000000"/>
        </w:rPr>
      </w:pPr>
      <w:r>
        <w:rPr>
          <w:rFonts w:hint="eastAsia" w:ascii="宋体" w:hAnsi="宋体" w:cs="宋体"/>
          <w:color w:val="000000"/>
          <w:lang w:val="zh-CN"/>
        </w:rPr>
        <w:t>七、不可抗力</w:t>
      </w:r>
    </w:p>
    <w:p>
      <w:pPr>
        <w:autoSpaceDE w:val="0"/>
        <w:autoSpaceDN w:val="0"/>
        <w:ind w:firstLine="360"/>
        <w:rPr>
          <w:rFonts w:ascii="宋体"/>
          <w:color w:val="000000"/>
        </w:rPr>
      </w:pPr>
      <w:r>
        <w:rPr>
          <w:rFonts w:hint="eastAsia" w:ascii="宋体" w:hAnsi="宋体" w:cs="宋体"/>
          <w:color w:val="000000"/>
          <w:lang w:val="zh-CN"/>
        </w:rPr>
        <w:t>不可抗力使合同的某些内容有变更必要的，双方应通过协商在</w:t>
      </w:r>
      <w:r>
        <w:rPr>
          <w:rFonts w:ascii="宋体" w:hAnsi="宋体" w:cs="宋体"/>
          <w:color w:val="000000"/>
          <w:u w:val="single"/>
        </w:rPr>
        <w:t xml:space="preserve">   </w:t>
      </w:r>
      <w:r>
        <w:rPr>
          <w:rFonts w:hint="eastAsia" w:ascii="宋体" w:hAnsi="宋体" w:cs="宋体"/>
          <w:color w:val="000000"/>
          <w:lang w:val="zh-CN"/>
        </w:rPr>
        <w:t>天内达成进一步履行合同的协议，因不可抗力致使合同不能履行的，合同终止。</w:t>
      </w:r>
    </w:p>
    <w:p>
      <w:pPr>
        <w:autoSpaceDE w:val="0"/>
        <w:autoSpaceDN w:val="0"/>
        <w:rPr>
          <w:rFonts w:ascii="宋体"/>
          <w:color w:val="000000"/>
        </w:rPr>
      </w:pPr>
      <w:r>
        <w:rPr>
          <w:rFonts w:hint="eastAsia" w:ascii="宋体" w:hAnsi="宋体" w:cs="宋体"/>
          <w:color w:val="000000"/>
          <w:lang w:val="zh-CN"/>
        </w:rPr>
        <w:t>八、知识产权：详见合同通用条款</w:t>
      </w:r>
    </w:p>
    <w:p>
      <w:pPr>
        <w:autoSpaceDE w:val="0"/>
        <w:autoSpaceDN w:val="0"/>
        <w:rPr>
          <w:rFonts w:ascii="宋体"/>
          <w:color w:val="000000"/>
        </w:rPr>
      </w:pPr>
      <w:r>
        <w:rPr>
          <w:rFonts w:hint="eastAsia" w:ascii="宋体" w:hAnsi="宋体" w:cs="宋体"/>
          <w:color w:val="000000"/>
          <w:lang w:val="zh-CN"/>
        </w:rPr>
        <w:t>九、其他约定：</w:t>
      </w:r>
    </w:p>
    <w:p>
      <w:pPr>
        <w:autoSpaceDE w:val="0"/>
        <w:autoSpaceDN w:val="0"/>
        <w:rPr>
          <w:rFonts w:ascii="宋体"/>
          <w:color w:val="000000"/>
        </w:rPr>
      </w:pPr>
      <w:r>
        <w:rPr>
          <w:rFonts w:hint="eastAsia" w:ascii="宋体" w:hAnsi="宋体" w:cs="宋体"/>
          <w:color w:val="000000"/>
          <w:lang w:val="zh-CN"/>
        </w:rPr>
        <w:t>十、合同争议解决</w:t>
      </w:r>
    </w:p>
    <w:p>
      <w:pPr>
        <w:autoSpaceDE w:val="0"/>
        <w:autoSpaceDN w:val="0"/>
        <w:ind w:firstLine="360"/>
        <w:rPr>
          <w:rFonts w:ascii="宋体"/>
          <w:color w:val="000000"/>
        </w:rPr>
      </w:pPr>
      <w:r>
        <w:rPr>
          <w:rFonts w:ascii="宋体" w:hAnsi="宋体" w:cs="宋体"/>
          <w:color w:val="000000"/>
        </w:rPr>
        <w:t>1.</w:t>
      </w:r>
      <w:r>
        <w:rPr>
          <w:rFonts w:hint="eastAsia" w:ascii="宋体" w:hAnsi="宋体" w:cs="宋体"/>
          <w:color w:val="000000"/>
          <w:lang w:val="zh-CN"/>
        </w:rPr>
        <w:t>因产品质量问题发生争议的，应邀请国家认可的质量检测机构进行鉴定。产品符合标准的，鉴定费由甲方承担；产品不符合标准的，鉴定费由乙方承担。</w:t>
      </w:r>
    </w:p>
    <w:p>
      <w:pPr>
        <w:autoSpaceDE w:val="0"/>
        <w:autoSpaceDN w:val="0"/>
        <w:ind w:firstLine="360"/>
        <w:rPr>
          <w:rFonts w:ascii="宋体"/>
          <w:color w:val="000000"/>
        </w:rPr>
      </w:pPr>
      <w:r>
        <w:rPr>
          <w:rFonts w:ascii="宋体" w:hAnsi="宋体" w:cs="宋体"/>
          <w:color w:val="000000"/>
        </w:rPr>
        <w:t>2.</w:t>
      </w:r>
      <w:r>
        <w:rPr>
          <w:rFonts w:hint="eastAsia" w:ascii="宋体" w:hAnsi="宋体" w:cs="宋体"/>
          <w:color w:val="000000"/>
          <w:lang w:val="zh-CN"/>
        </w:rPr>
        <w:t>因履行本合同引起的或与本合同有关的争议，甲乙双方应首先通过友好协商解决，如果协商不能解决，可向</w:t>
      </w:r>
      <w:r>
        <w:rPr>
          <w:rFonts w:hint="eastAsia" w:ascii="宋体" w:hAnsi="宋体" w:cs="宋体"/>
          <w:color w:val="000000"/>
          <w:u w:val="single"/>
          <w:lang w:val="zh-CN"/>
        </w:rPr>
        <w:t>甲方</w:t>
      </w:r>
      <w:r>
        <w:rPr>
          <w:rFonts w:hint="eastAsia" w:ascii="宋体" w:hAnsi="宋体" w:cs="宋体"/>
          <w:color w:val="000000"/>
          <w:lang w:val="zh-CN"/>
        </w:rPr>
        <w:t>所在地仲裁委员会申请仲裁或向甲方所在地人民法院提起诉讼。</w:t>
      </w:r>
    </w:p>
    <w:p>
      <w:pPr>
        <w:autoSpaceDE w:val="0"/>
        <w:autoSpaceDN w:val="0"/>
        <w:ind w:firstLine="360"/>
        <w:rPr>
          <w:rFonts w:ascii="宋体"/>
          <w:color w:val="000000"/>
        </w:rPr>
      </w:pPr>
      <w:r>
        <w:rPr>
          <w:rFonts w:ascii="宋体" w:hAnsi="宋体" w:cs="宋体"/>
          <w:color w:val="000000"/>
        </w:rPr>
        <w:t>3.</w:t>
      </w:r>
      <w:r>
        <w:rPr>
          <w:rFonts w:hint="eastAsia" w:ascii="宋体" w:hAnsi="宋体" w:cs="宋体"/>
          <w:color w:val="000000"/>
          <w:lang w:val="zh-CN"/>
        </w:rPr>
        <w:t>诉讼期间，本合同继续履行。</w:t>
      </w:r>
    </w:p>
    <w:p>
      <w:pPr>
        <w:autoSpaceDE w:val="0"/>
        <w:autoSpaceDN w:val="0"/>
        <w:rPr>
          <w:rFonts w:ascii="宋体"/>
          <w:color w:val="000000"/>
        </w:rPr>
      </w:pPr>
      <w:r>
        <w:rPr>
          <w:rFonts w:hint="eastAsia" w:ascii="宋体" w:hAnsi="宋体" w:cs="宋体"/>
          <w:color w:val="000000"/>
          <w:lang w:val="zh-CN"/>
        </w:rPr>
        <w:t>十一、合同生效及其它</w:t>
      </w:r>
      <w:r>
        <w:rPr>
          <w:rFonts w:hint="eastAsia" w:ascii="宋体" w:hAnsi="宋体" w:cs="宋体"/>
          <w:color w:val="000000"/>
        </w:rPr>
        <w:t>：</w:t>
      </w:r>
    </w:p>
    <w:p>
      <w:pPr>
        <w:autoSpaceDE w:val="0"/>
        <w:autoSpaceDN w:val="0"/>
        <w:ind w:firstLine="360"/>
        <w:rPr>
          <w:rFonts w:ascii="宋体"/>
          <w:color w:val="000000"/>
        </w:rPr>
      </w:pPr>
      <w:r>
        <w:rPr>
          <w:rFonts w:ascii="宋体" w:hAnsi="宋体" w:cs="宋体"/>
          <w:color w:val="000000"/>
        </w:rPr>
        <w:t>1.</w:t>
      </w:r>
      <w:r>
        <w:rPr>
          <w:rFonts w:hint="eastAsia" w:ascii="宋体" w:hAnsi="宋体" w:cs="宋体"/>
          <w:color w:val="000000"/>
          <w:lang w:val="zh-CN"/>
        </w:rPr>
        <w:t>本合同一式</w:t>
      </w:r>
      <w:r>
        <w:rPr>
          <w:rFonts w:hint="eastAsia" w:ascii="宋体" w:hAnsi="宋体" w:cs="宋体"/>
          <w:color w:val="000000"/>
          <w:u w:val="dashDotHeavy"/>
          <w:lang w:val="zh-CN"/>
        </w:rPr>
        <w:t>八</w:t>
      </w:r>
      <w:r>
        <w:rPr>
          <w:rFonts w:hint="eastAsia" w:ascii="宋体" w:hAnsi="宋体" w:cs="宋体"/>
          <w:color w:val="000000"/>
          <w:lang w:val="zh-CN"/>
        </w:rPr>
        <w:t>份，经双方签字，并加盖公章即为生效。</w:t>
      </w:r>
    </w:p>
    <w:p>
      <w:pPr>
        <w:autoSpaceDE w:val="0"/>
        <w:autoSpaceDN w:val="0"/>
        <w:ind w:firstLine="360"/>
        <w:rPr>
          <w:rFonts w:ascii="宋体"/>
          <w:color w:val="000000"/>
        </w:rPr>
      </w:pPr>
      <w:r>
        <w:rPr>
          <w:rFonts w:ascii="宋体" w:hAnsi="宋体" w:cs="宋体"/>
          <w:color w:val="000000"/>
        </w:rPr>
        <w:t>2.</w:t>
      </w:r>
      <w:r>
        <w:rPr>
          <w:rFonts w:hint="eastAsia" w:ascii="宋体" w:hAnsi="宋体" w:cs="宋体"/>
          <w:color w:val="000000"/>
          <w:lang w:val="zh-CN"/>
        </w:rPr>
        <w:t>本合同未尽事宜，按经济合同法有关规定处理。</w:t>
      </w:r>
    </w:p>
    <w:p>
      <w:pPr>
        <w:autoSpaceDE w:val="0"/>
        <w:autoSpaceDN w:val="0"/>
        <w:ind w:firstLine="360"/>
        <w:rPr>
          <w:rFonts w:ascii="宋体"/>
          <w:color w:val="000000"/>
          <w:lang w:val="zh-CN"/>
        </w:rPr>
      </w:pPr>
      <w:r>
        <w:rPr>
          <w:rFonts w:ascii="宋体" w:hAnsi="宋体" w:cs="宋体"/>
          <w:color w:val="000000"/>
        </w:rPr>
        <w:t>3.</w:t>
      </w:r>
      <w:r>
        <w:rPr>
          <w:rFonts w:hint="eastAsia" w:ascii="宋体" w:hAnsi="宋体" w:cs="宋体"/>
          <w:color w:val="000000"/>
          <w:lang w:val="zh-CN"/>
        </w:rPr>
        <w:t>本合同的组成包含《合同通用条款》。</w:t>
      </w:r>
    </w:p>
    <w:p>
      <w:pPr>
        <w:autoSpaceDE w:val="0"/>
        <w:autoSpaceDN w:val="0"/>
        <w:rPr>
          <w:rFonts w:ascii="宋体"/>
          <w:color w:val="000000"/>
        </w:rPr>
      </w:pPr>
      <w:r>
        <w:rPr>
          <w:rFonts w:hint="eastAsia" w:ascii="宋体" w:hAnsi="宋体" w:cs="宋体"/>
          <w:color w:val="000000"/>
          <w:lang w:val="zh-CN"/>
        </w:rPr>
        <w:t>甲方（盖章）：</w:t>
      </w:r>
      <w:r>
        <w:rPr>
          <w:rFonts w:ascii="宋体" w:hAnsi="宋体" w:cs="宋体"/>
          <w:color w:val="000000"/>
        </w:rPr>
        <w:t xml:space="preserve">                         </w:t>
      </w:r>
      <w:r>
        <w:rPr>
          <w:rFonts w:hint="eastAsia" w:ascii="宋体" w:hAnsi="宋体" w:cs="宋体"/>
          <w:color w:val="000000"/>
          <w:lang w:val="zh-CN"/>
        </w:rPr>
        <w:t>乙方（盖章）：</w:t>
      </w:r>
    </w:p>
    <w:p>
      <w:pPr>
        <w:autoSpaceDE w:val="0"/>
        <w:autoSpaceDN w:val="0"/>
        <w:rPr>
          <w:rFonts w:ascii="宋体"/>
          <w:color w:val="000000"/>
        </w:rPr>
      </w:pPr>
      <w:r>
        <w:rPr>
          <w:rFonts w:hint="eastAsia" w:ascii="宋体" w:hAnsi="宋体" w:cs="宋体"/>
          <w:color w:val="000000"/>
          <w:lang w:val="zh-CN"/>
        </w:rPr>
        <w:t>法定代表人或委托代理人</w:t>
      </w: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lang w:val="zh-CN"/>
        </w:rPr>
        <w:t>法定代表人或委托代理人</w:t>
      </w:r>
      <w:r>
        <w:rPr>
          <w:rFonts w:hint="eastAsia" w:ascii="宋体" w:hAnsi="宋体" w:cs="宋体"/>
          <w:color w:val="000000"/>
        </w:rPr>
        <w:t>：</w:t>
      </w:r>
    </w:p>
    <w:p>
      <w:pPr>
        <w:autoSpaceDE w:val="0"/>
        <w:autoSpaceDN w:val="0"/>
        <w:rPr>
          <w:rFonts w:ascii="宋体"/>
          <w:color w:val="000000"/>
        </w:rPr>
      </w:pPr>
      <w:r>
        <w:rPr>
          <w:rFonts w:ascii="宋体" w:hAnsi="宋体" w:cs="宋体"/>
          <w:color w:val="000000"/>
        </w:rPr>
        <w:t xml:space="preserve">                                       </w:t>
      </w:r>
      <w:r>
        <w:rPr>
          <w:rFonts w:hint="eastAsia" w:ascii="宋体" w:hAnsi="宋体" w:cs="宋体"/>
          <w:color w:val="000000"/>
          <w:lang w:val="zh-CN"/>
        </w:rPr>
        <w:t>开户银行：</w:t>
      </w:r>
    </w:p>
    <w:p>
      <w:pPr>
        <w:autoSpaceDE w:val="0"/>
        <w:autoSpaceDN w:val="0"/>
        <w:rPr>
          <w:rFonts w:ascii="宋体"/>
          <w:color w:val="000000"/>
        </w:rPr>
      </w:pPr>
      <w:r>
        <w:rPr>
          <w:rFonts w:hint="eastAsia" w:ascii="宋体" w:hAnsi="宋体" w:cs="宋体"/>
          <w:color w:val="000000"/>
          <w:lang w:val="zh-CN"/>
        </w:rPr>
        <w:t>联系电话：</w:t>
      </w:r>
      <w:r>
        <w:rPr>
          <w:rFonts w:ascii="宋体" w:hAnsi="宋体" w:cs="宋体"/>
          <w:color w:val="000000"/>
        </w:rPr>
        <w:t xml:space="preserve">                             </w:t>
      </w:r>
      <w:r>
        <w:rPr>
          <w:rFonts w:hint="eastAsia" w:ascii="宋体" w:hAnsi="宋体" w:cs="宋体"/>
          <w:color w:val="000000"/>
          <w:lang w:val="zh-CN"/>
        </w:rPr>
        <w:t>账号：</w:t>
      </w:r>
    </w:p>
    <w:p>
      <w:pPr>
        <w:autoSpaceDE w:val="0"/>
        <w:autoSpaceDN w:val="0"/>
        <w:rPr>
          <w:rFonts w:ascii="宋体"/>
          <w:color w:val="000000"/>
        </w:rPr>
      </w:pPr>
      <w:r>
        <w:rPr>
          <w:rFonts w:ascii="宋体" w:hAnsi="宋体" w:cs="宋体"/>
          <w:color w:val="000000"/>
        </w:rPr>
        <w:t xml:space="preserve">                                       </w:t>
      </w:r>
      <w:r>
        <w:rPr>
          <w:rFonts w:hint="eastAsia" w:ascii="宋体" w:hAnsi="宋体" w:cs="宋体"/>
          <w:color w:val="000000"/>
          <w:lang w:val="zh-CN"/>
        </w:rPr>
        <w:t>联系电话：</w:t>
      </w:r>
    </w:p>
    <w:p>
      <w:pPr>
        <w:autoSpaceDE w:val="0"/>
        <w:autoSpaceDN w:val="0"/>
        <w:ind w:firstLine="1320" w:firstLineChars="550"/>
        <w:rPr>
          <w:rFonts w:ascii="宋体"/>
          <w:color w:val="000000"/>
        </w:rPr>
      </w:pPr>
      <w:r>
        <w:rPr>
          <w:rFonts w:hint="eastAsia" w:ascii="宋体" w:hAnsi="宋体" w:cs="宋体"/>
          <w:color w:val="000000"/>
          <w:lang w:val="zh-CN"/>
        </w:rPr>
        <w:t>签约时间：</w:t>
      </w:r>
      <w:r>
        <w:rPr>
          <w:rFonts w:ascii="宋体" w:hAnsi="宋体" w:cs="宋体"/>
          <w:color w:val="000000"/>
        </w:rPr>
        <w:t xml:space="preserve">    </w:t>
      </w:r>
      <w:r>
        <w:rPr>
          <w:rFonts w:hint="eastAsia" w:ascii="宋体" w:hAnsi="宋体" w:cs="宋体"/>
          <w:color w:val="000000"/>
          <w:lang w:val="zh-CN"/>
        </w:rPr>
        <w:t>年</w:t>
      </w:r>
      <w:r>
        <w:rPr>
          <w:rFonts w:ascii="宋体" w:hAnsi="宋体" w:cs="宋体"/>
          <w:color w:val="000000"/>
        </w:rPr>
        <w:t xml:space="preserve">    </w:t>
      </w:r>
      <w:r>
        <w:rPr>
          <w:rFonts w:hint="eastAsia" w:ascii="宋体" w:hAnsi="宋体" w:cs="宋体"/>
          <w:color w:val="000000"/>
          <w:lang w:val="zh-CN"/>
        </w:rPr>
        <w:t>月</w:t>
      </w:r>
      <w:r>
        <w:rPr>
          <w:rFonts w:ascii="宋体" w:hAnsi="宋体" w:cs="宋体"/>
          <w:color w:val="000000"/>
        </w:rPr>
        <w:t xml:space="preserve">    </w:t>
      </w:r>
      <w:r>
        <w:rPr>
          <w:rFonts w:hint="eastAsia" w:ascii="宋体" w:hAnsi="宋体" w:cs="宋体"/>
          <w:color w:val="000000"/>
          <w:lang w:val="zh-CN"/>
        </w:rPr>
        <w:t>日</w:t>
      </w:r>
    </w:p>
    <w:p>
      <w:pPr>
        <w:autoSpaceDE w:val="0"/>
        <w:autoSpaceDN w:val="0"/>
        <w:rPr>
          <w:rFonts w:ascii="宋体"/>
          <w:color w:val="000000"/>
          <w:lang w:val="zh-CN"/>
        </w:rPr>
      </w:pPr>
    </w:p>
    <w:p>
      <w:pPr>
        <w:autoSpaceDE w:val="0"/>
        <w:autoSpaceDN w:val="0"/>
        <w:rPr>
          <w:rFonts w:ascii="宋体"/>
          <w:color w:val="000000"/>
        </w:rPr>
      </w:pPr>
      <w:r>
        <w:rPr>
          <w:rFonts w:hint="eastAsia" w:ascii="宋体" w:hAnsi="宋体" w:cs="宋体"/>
          <w:color w:val="000000"/>
          <w:lang w:val="zh-CN"/>
        </w:rPr>
        <w:t>采购代理机构：</w:t>
      </w:r>
    </w:p>
    <w:p>
      <w:pPr>
        <w:autoSpaceDE w:val="0"/>
        <w:autoSpaceDN w:val="0"/>
        <w:rPr>
          <w:rFonts w:ascii="宋体"/>
          <w:color w:val="000000"/>
        </w:rPr>
      </w:pPr>
      <w:r>
        <w:rPr>
          <w:rFonts w:hint="eastAsia" w:ascii="宋体" w:hAnsi="宋体" w:cs="宋体"/>
          <w:color w:val="000000"/>
          <w:lang w:val="zh-CN"/>
        </w:rPr>
        <w:t>负责人或经办人：</w:t>
      </w:r>
    </w:p>
    <w:p>
      <w:pPr>
        <w:autoSpaceDE w:val="0"/>
        <w:autoSpaceDN w:val="0"/>
        <w:rPr>
          <w:rFonts w:ascii="宋体"/>
          <w:color w:val="000000"/>
          <w:sz w:val="28"/>
          <w:szCs w:val="28"/>
        </w:rPr>
      </w:pPr>
      <w:r>
        <w:rPr>
          <w:rFonts w:hint="eastAsia" w:ascii="宋体" w:hAnsi="宋体" w:cs="宋体"/>
          <w:color w:val="000000"/>
          <w:lang w:val="zh-CN"/>
        </w:rPr>
        <w:t>时间：</w:t>
      </w:r>
      <w:r>
        <w:rPr>
          <w:rFonts w:ascii="宋体" w:hAnsi="宋体" w:cs="宋体"/>
          <w:color w:val="000000"/>
        </w:rPr>
        <w:t xml:space="preserve">    </w:t>
      </w:r>
      <w:r>
        <w:rPr>
          <w:rFonts w:hint="eastAsia" w:ascii="宋体" w:hAnsi="宋体" w:cs="宋体"/>
          <w:color w:val="000000"/>
          <w:lang w:val="zh-CN"/>
        </w:rPr>
        <w:t>年</w:t>
      </w:r>
      <w:r>
        <w:rPr>
          <w:rFonts w:ascii="宋体" w:hAnsi="宋体" w:cs="宋体"/>
          <w:color w:val="000000"/>
        </w:rPr>
        <w:t xml:space="preserve">    </w:t>
      </w:r>
      <w:r>
        <w:rPr>
          <w:rFonts w:hint="eastAsia" w:ascii="宋体" w:hAnsi="宋体" w:cs="宋体"/>
          <w:color w:val="000000"/>
          <w:lang w:val="zh-CN"/>
        </w:rPr>
        <w:t>月</w:t>
      </w:r>
      <w:r>
        <w:rPr>
          <w:rFonts w:ascii="宋体" w:hAnsi="宋体" w:cs="宋体"/>
          <w:color w:val="000000"/>
        </w:rPr>
        <w:t xml:space="preserve">    </w:t>
      </w:r>
      <w:r>
        <w:rPr>
          <w:rFonts w:hint="eastAsia" w:ascii="宋体" w:hAnsi="宋体" w:cs="宋体"/>
          <w:color w:val="000000"/>
          <w:lang w:val="zh-CN"/>
        </w:rPr>
        <w:t>日</w:t>
      </w:r>
    </w:p>
    <w:p>
      <w:pPr>
        <w:spacing w:line="480" w:lineRule="auto"/>
        <w:rPr>
          <w:rFonts w:ascii="宋体" w:hAnsi="Calibri"/>
          <w:color w:val="000000"/>
          <w:lang w:val="zh-CN"/>
        </w:rPr>
      </w:pPr>
    </w:p>
    <w:p>
      <w:pPr>
        <w:autoSpaceDE w:val="0"/>
        <w:autoSpaceDN w:val="0"/>
        <w:jc w:val="center"/>
        <w:rPr>
          <w:rFonts w:hint="eastAsia" w:cs="宋体"/>
          <w:b/>
          <w:bCs/>
          <w:lang w:val="zh-CN"/>
        </w:rPr>
      </w:pPr>
    </w:p>
    <w:p>
      <w:pPr>
        <w:autoSpaceDE w:val="0"/>
        <w:autoSpaceDN w:val="0"/>
        <w:jc w:val="center"/>
        <w:rPr>
          <w:rFonts w:hint="eastAsia" w:cs="宋体"/>
          <w:b/>
          <w:bCs/>
          <w:lang w:val="zh-CN"/>
        </w:rPr>
      </w:pPr>
    </w:p>
    <w:p>
      <w:pPr>
        <w:autoSpaceDE w:val="0"/>
        <w:autoSpaceDN w:val="0"/>
        <w:jc w:val="center"/>
        <w:rPr>
          <w:b/>
          <w:bCs/>
        </w:rPr>
      </w:pPr>
      <w:r>
        <w:rPr>
          <w:rFonts w:hint="eastAsia" w:cs="宋体"/>
          <w:b/>
          <w:bCs/>
          <w:lang w:val="zh-CN"/>
        </w:rPr>
        <w:t>合同通用条款</w:t>
      </w:r>
    </w:p>
    <w:p>
      <w:pPr>
        <w:autoSpaceDE w:val="0"/>
        <w:autoSpaceDN w:val="0"/>
        <w:ind w:firstLine="480"/>
      </w:pPr>
    </w:p>
    <w:p>
      <w:pPr>
        <w:autoSpaceDE w:val="0"/>
        <w:autoSpaceDN w:val="0"/>
        <w:ind w:firstLine="480"/>
      </w:pPr>
      <w:r>
        <w:rPr>
          <w:rFonts w:hint="eastAsia" w:cs="宋体"/>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ind w:firstLine="482"/>
        <w:rPr>
          <w:b/>
          <w:bCs/>
        </w:rPr>
      </w:pPr>
      <w:r>
        <w:rPr>
          <w:b/>
          <w:bCs/>
        </w:rPr>
        <w:t>1</w:t>
      </w:r>
      <w:r>
        <w:rPr>
          <w:rFonts w:hint="eastAsia" w:cs="宋体"/>
          <w:b/>
          <w:bCs/>
        </w:rPr>
        <w:t>．</w:t>
      </w:r>
      <w:r>
        <w:rPr>
          <w:rFonts w:hint="eastAsia" w:cs="宋体"/>
          <w:b/>
          <w:bCs/>
          <w:lang w:val="zh-CN"/>
        </w:rPr>
        <w:t>定义</w:t>
      </w:r>
    </w:p>
    <w:p>
      <w:pPr>
        <w:autoSpaceDE w:val="0"/>
        <w:autoSpaceDN w:val="0"/>
        <w:ind w:firstLine="480"/>
      </w:pPr>
      <w:r>
        <w:rPr>
          <w:rFonts w:hint="eastAsia" w:cs="宋体"/>
          <w:lang w:val="zh-CN"/>
        </w:rPr>
        <w:t>本合同中的下列术语应解释为：</w:t>
      </w:r>
    </w:p>
    <w:p>
      <w:pPr>
        <w:autoSpaceDE w:val="0"/>
        <w:autoSpaceDN w:val="0"/>
        <w:ind w:firstLine="480"/>
      </w:pPr>
      <w:r>
        <w:t xml:space="preserve">1.1 </w:t>
      </w:r>
      <w:r>
        <w:rPr>
          <w:lang w:val="zh-CN"/>
        </w:rPr>
        <w:t>“</w:t>
      </w:r>
      <w:r>
        <w:rPr>
          <w:rFonts w:hint="eastAsia" w:cs="宋体"/>
          <w:lang w:val="zh-CN"/>
        </w:rPr>
        <w:t>合同</w:t>
      </w:r>
      <w:r>
        <w:rPr>
          <w:lang w:val="zh-CN"/>
        </w:rPr>
        <w:t>”</w:t>
      </w:r>
      <w:r>
        <w:rPr>
          <w:rFonts w:hint="eastAsia" w:cs="宋体"/>
          <w:lang w:val="zh-CN"/>
        </w:rPr>
        <w:t>指甲乙双方签署的、载明的甲乙双方权利义务的协议，包括所有的附件、附录和上述文件所提到的构成合同的所有文件。</w:t>
      </w:r>
    </w:p>
    <w:p>
      <w:pPr>
        <w:autoSpaceDE w:val="0"/>
        <w:autoSpaceDN w:val="0"/>
        <w:ind w:firstLine="480"/>
      </w:pPr>
      <w:r>
        <w:t xml:space="preserve">1.2 </w:t>
      </w:r>
      <w:r>
        <w:rPr>
          <w:lang w:val="zh-CN"/>
        </w:rPr>
        <w:t>“</w:t>
      </w:r>
      <w:r>
        <w:rPr>
          <w:rFonts w:hint="eastAsia" w:cs="宋体"/>
          <w:lang w:val="zh-CN"/>
        </w:rPr>
        <w:t>合同金额</w:t>
      </w:r>
      <w:r>
        <w:rPr>
          <w:lang w:val="zh-CN"/>
        </w:rPr>
        <w:t>”</w:t>
      </w:r>
      <w:r>
        <w:rPr>
          <w:rFonts w:hint="eastAsia" w:cs="宋体"/>
          <w:lang w:val="zh-CN"/>
        </w:rPr>
        <w:t>指根据合同规定，乙方在正确地完全履行合同义务后甲方应付给乙方的价款。</w:t>
      </w:r>
    </w:p>
    <w:p>
      <w:pPr>
        <w:autoSpaceDE w:val="0"/>
        <w:autoSpaceDN w:val="0"/>
        <w:ind w:firstLine="480"/>
      </w:pPr>
      <w:r>
        <w:t xml:space="preserve">1.3 </w:t>
      </w:r>
      <w:r>
        <w:rPr>
          <w:lang w:val="zh-CN"/>
        </w:rPr>
        <w:t>“</w:t>
      </w:r>
      <w:r>
        <w:rPr>
          <w:rFonts w:hint="eastAsia" w:cs="宋体"/>
          <w:lang w:val="zh-CN"/>
        </w:rPr>
        <w:t>合同条款</w:t>
      </w:r>
      <w:r>
        <w:rPr>
          <w:lang w:val="zh-CN"/>
        </w:rPr>
        <w:t>”</w:t>
      </w:r>
      <w:r>
        <w:rPr>
          <w:rFonts w:hint="eastAsia" w:cs="宋体"/>
          <w:lang w:val="zh-CN"/>
        </w:rPr>
        <w:t>指本合同条款。</w:t>
      </w:r>
    </w:p>
    <w:p>
      <w:pPr>
        <w:autoSpaceDE w:val="0"/>
        <w:autoSpaceDN w:val="0"/>
        <w:ind w:firstLine="480"/>
      </w:pPr>
      <w:r>
        <w:t xml:space="preserve">1.4 </w:t>
      </w:r>
      <w:r>
        <w:rPr>
          <w:lang w:val="zh-CN"/>
        </w:rPr>
        <w:t>“</w:t>
      </w:r>
      <w:r>
        <w:rPr>
          <w:rFonts w:hint="eastAsia" w:cs="宋体"/>
          <w:lang w:val="zh-CN"/>
        </w:rPr>
        <w:t>货物</w:t>
      </w:r>
      <w:r>
        <w:rPr>
          <w:lang w:val="zh-CN"/>
        </w:rPr>
        <w:t>”</w:t>
      </w:r>
      <w:r>
        <w:rPr>
          <w:rFonts w:hint="eastAsia" w:cs="宋体"/>
          <w:lang w:val="zh-CN"/>
        </w:rPr>
        <w:t>指乙方根据合同约定须向甲方提供的一切产品、设备、机械、仪表、备件等，包括辅助工具、使用手册等相关资料。</w:t>
      </w:r>
    </w:p>
    <w:p>
      <w:pPr>
        <w:autoSpaceDE w:val="0"/>
        <w:autoSpaceDN w:val="0"/>
        <w:ind w:firstLine="480"/>
      </w:pPr>
      <w:r>
        <w:t xml:space="preserve">1.5 </w:t>
      </w:r>
      <w:r>
        <w:rPr>
          <w:lang w:val="zh-CN"/>
        </w:rPr>
        <w:t>“</w:t>
      </w:r>
      <w:r>
        <w:rPr>
          <w:rFonts w:hint="eastAsia" w:cs="宋体"/>
          <w:lang w:val="zh-CN"/>
        </w:rPr>
        <w:t>服务</w:t>
      </w:r>
      <w:r>
        <w:rPr>
          <w:lang w:val="zh-CN"/>
        </w:rPr>
        <w:t>”</w:t>
      </w:r>
      <w:r>
        <w:rPr>
          <w:rFonts w:hint="eastAsia" w:cs="宋体"/>
          <w:lang w:val="zh-CN"/>
        </w:rPr>
        <w:t>指根据本合同规定乙方承担与供货有关的辅助服务，如运输、保险及安装、调试、提供技术援助、培训和合同中规定乙方应承担的其它义务。</w:t>
      </w:r>
    </w:p>
    <w:p>
      <w:pPr>
        <w:autoSpaceDE w:val="0"/>
        <w:autoSpaceDN w:val="0"/>
        <w:ind w:firstLine="480"/>
      </w:pPr>
      <w:r>
        <w:t xml:space="preserve">1.6 </w:t>
      </w:r>
      <w:r>
        <w:rPr>
          <w:lang w:val="zh-CN"/>
        </w:rPr>
        <w:t>“</w:t>
      </w:r>
      <w:r>
        <w:rPr>
          <w:rFonts w:hint="eastAsia" w:cs="宋体"/>
          <w:lang w:val="zh-CN"/>
        </w:rPr>
        <w:t>甲方</w:t>
      </w:r>
      <w:r>
        <w:rPr>
          <w:lang w:val="zh-CN"/>
        </w:rPr>
        <w:t>”</w:t>
      </w:r>
      <w:r>
        <w:rPr>
          <w:rFonts w:hint="eastAsia" w:cs="宋体"/>
          <w:lang w:val="zh-CN"/>
        </w:rPr>
        <w:t>指购买货物和服务的单位。</w:t>
      </w:r>
    </w:p>
    <w:p>
      <w:pPr>
        <w:autoSpaceDE w:val="0"/>
        <w:autoSpaceDN w:val="0"/>
        <w:ind w:firstLine="480"/>
      </w:pPr>
      <w:r>
        <w:t xml:space="preserve">1.7 </w:t>
      </w:r>
      <w:r>
        <w:rPr>
          <w:lang w:val="zh-CN"/>
        </w:rPr>
        <w:t>“</w:t>
      </w:r>
      <w:r>
        <w:rPr>
          <w:rFonts w:hint="eastAsia" w:cs="宋体"/>
          <w:lang w:val="zh-CN"/>
        </w:rPr>
        <w:t>乙方</w:t>
      </w:r>
      <w:r>
        <w:rPr>
          <w:lang w:val="zh-CN"/>
        </w:rPr>
        <w:t>”</w:t>
      </w:r>
      <w:r>
        <w:rPr>
          <w:rFonts w:hint="eastAsia" w:cs="宋体"/>
          <w:lang w:val="zh-CN"/>
        </w:rPr>
        <w:t>指提供本合同条款下货物和服务的公司或其他实体。</w:t>
      </w:r>
    </w:p>
    <w:p>
      <w:pPr>
        <w:autoSpaceDE w:val="0"/>
        <w:autoSpaceDN w:val="0"/>
        <w:ind w:firstLine="480"/>
      </w:pPr>
      <w:r>
        <w:t xml:space="preserve">1.8 </w:t>
      </w:r>
      <w:r>
        <w:rPr>
          <w:lang w:val="zh-CN"/>
        </w:rPr>
        <w:t>“</w:t>
      </w:r>
      <w:r>
        <w:rPr>
          <w:rFonts w:hint="eastAsia" w:cs="宋体"/>
          <w:lang w:val="zh-CN"/>
        </w:rPr>
        <w:t>现场</w:t>
      </w:r>
      <w:r>
        <w:rPr>
          <w:lang w:val="zh-CN"/>
        </w:rPr>
        <w:t>”</w:t>
      </w:r>
      <w:r>
        <w:rPr>
          <w:rFonts w:hint="eastAsia" w:cs="宋体"/>
          <w:lang w:val="zh-CN"/>
        </w:rPr>
        <w:t>指合同规定货物将要运至和安装的地点。</w:t>
      </w:r>
    </w:p>
    <w:p>
      <w:pPr>
        <w:autoSpaceDE w:val="0"/>
        <w:autoSpaceDN w:val="0"/>
        <w:ind w:firstLine="480"/>
      </w:pPr>
      <w:r>
        <w:t xml:space="preserve">1.9 </w:t>
      </w:r>
      <w:r>
        <w:rPr>
          <w:lang w:val="zh-CN"/>
        </w:rPr>
        <w:t>“</w:t>
      </w:r>
      <w:r>
        <w:rPr>
          <w:rFonts w:hint="eastAsia" w:cs="宋体"/>
          <w:lang w:val="zh-CN"/>
        </w:rPr>
        <w:t>验收</w:t>
      </w:r>
      <w:r>
        <w:rPr>
          <w:lang w:val="zh-CN"/>
        </w:rPr>
        <w:t>”</w:t>
      </w:r>
      <w:r>
        <w:rPr>
          <w:rFonts w:hint="eastAsia" w:cs="宋体"/>
          <w:lang w:val="zh-CN"/>
        </w:rPr>
        <w:t>指合同双方依据强制性的国家技术质量规范和合同约定，确认合同条款下的货物符合合同规定的活动。</w:t>
      </w:r>
    </w:p>
    <w:p>
      <w:pPr>
        <w:autoSpaceDE w:val="0"/>
        <w:autoSpaceDN w:val="0"/>
        <w:ind w:firstLine="480"/>
      </w:pPr>
      <w:r>
        <w:t>1.10</w:t>
      </w:r>
      <w:r>
        <w:rPr>
          <w:rFonts w:hint="eastAsia" w:cs="宋体"/>
          <w:lang w:val="zh-CN"/>
        </w:rPr>
        <w:t>原厂商：产品制造商或其在中国境内设立的办事或技术服务机构。除另有说明外，本合同文件所述的制造商、产品制造商、制造厂家、产品制造厂家均为原厂商。</w:t>
      </w:r>
    </w:p>
    <w:p>
      <w:pPr>
        <w:autoSpaceDE w:val="0"/>
        <w:autoSpaceDN w:val="0"/>
        <w:ind w:firstLine="480"/>
      </w:pPr>
      <w:r>
        <w:t xml:space="preserve">1.11 </w:t>
      </w:r>
      <w:r>
        <w:rPr>
          <w:rFonts w:hint="eastAsia" w:cs="宋体"/>
          <w:lang w:val="zh-CN"/>
        </w:rPr>
        <w:t>原产地：指产品的生产地，或提供服务的来源地。</w:t>
      </w:r>
    </w:p>
    <w:p>
      <w:pPr>
        <w:autoSpaceDE w:val="0"/>
        <w:autoSpaceDN w:val="0"/>
        <w:ind w:firstLine="480"/>
      </w:pPr>
      <w:r>
        <w:t xml:space="preserve">1.12 </w:t>
      </w:r>
      <w:r>
        <w:rPr>
          <w:lang w:val="zh-CN"/>
        </w:rPr>
        <w:t>“</w:t>
      </w:r>
      <w:r>
        <w:rPr>
          <w:rFonts w:hint="eastAsia" w:cs="宋体"/>
          <w:lang w:val="zh-CN"/>
        </w:rPr>
        <w:t>工作日</w:t>
      </w:r>
      <w:r>
        <w:rPr>
          <w:lang w:val="zh-CN"/>
        </w:rPr>
        <w:t>”</w:t>
      </w:r>
      <w:r>
        <w:rPr>
          <w:rFonts w:hint="eastAsia" w:cs="宋体"/>
          <w:lang w:val="zh-CN"/>
        </w:rPr>
        <w:t>指国家法定工作日，</w:t>
      </w:r>
      <w:r>
        <w:rPr>
          <w:lang w:val="zh-CN"/>
        </w:rPr>
        <w:t>“</w:t>
      </w:r>
      <w:r>
        <w:rPr>
          <w:rFonts w:hint="eastAsia" w:cs="宋体"/>
          <w:lang w:val="zh-CN"/>
        </w:rPr>
        <w:t>天</w:t>
      </w:r>
      <w:r>
        <w:rPr>
          <w:lang w:val="zh-CN"/>
        </w:rPr>
        <w:t>”</w:t>
      </w:r>
      <w:r>
        <w:rPr>
          <w:rFonts w:hint="eastAsia" w:cs="宋体"/>
          <w:lang w:val="zh-CN"/>
        </w:rPr>
        <w:t>指日历天数。</w:t>
      </w:r>
    </w:p>
    <w:p>
      <w:pPr>
        <w:autoSpaceDE w:val="0"/>
        <w:autoSpaceDN w:val="0"/>
        <w:ind w:firstLine="482"/>
        <w:rPr>
          <w:b/>
          <w:bCs/>
        </w:rPr>
      </w:pPr>
      <w:r>
        <w:rPr>
          <w:b/>
          <w:bCs/>
        </w:rPr>
        <w:t>2.</w:t>
      </w:r>
      <w:r>
        <w:rPr>
          <w:rFonts w:hint="eastAsia" w:cs="宋体"/>
          <w:b/>
          <w:bCs/>
          <w:lang w:val="zh-CN"/>
        </w:rPr>
        <w:t>技术规格要求</w:t>
      </w:r>
    </w:p>
    <w:p>
      <w:pPr>
        <w:autoSpaceDE w:val="0"/>
        <w:autoSpaceDN w:val="0"/>
        <w:ind w:firstLine="480"/>
      </w:pPr>
      <w:r>
        <w:t xml:space="preserve">2.1 </w:t>
      </w:r>
      <w:r>
        <w:rPr>
          <w:rFonts w:hint="eastAsia" w:cs="宋体"/>
          <w:lang w:val="zh-CN"/>
        </w:rPr>
        <w:t>本合同条款下提交货物的技术规格要求应等于或优于</w:t>
      </w:r>
      <w:r>
        <w:rPr>
          <w:rFonts w:hint="eastAsia" w:cs="宋体"/>
        </w:rPr>
        <w:t>谈判文件、谈判报价文件</w:t>
      </w:r>
      <w:r>
        <w:rPr>
          <w:rFonts w:hint="eastAsia" w:cs="宋体"/>
          <w:lang w:val="zh-CN"/>
        </w:rPr>
        <w:t>技术规格要求。若技术规格要求中无相应规定，则应符合相应的国家有关部门最新颁布的相应正式标准。</w:t>
      </w:r>
    </w:p>
    <w:p>
      <w:pPr>
        <w:autoSpaceDE w:val="0"/>
        <w:autoSpaceDN w:val="0"/>
        <w:ind w:firstLine="480"/>
      </w:pPr>
      <w:r>
        <w:t xml:space="preserve">2.2 </w:t>
      </w:r>
      <w:r>
        <w:rPr>
          <w:rFonts w:hint="eastAsia" w:cs="宋体"/>
          <w:lang w:val="zh-CN"/>
        </w:rPr>
        <w:t>乙方应向甲方提供货物及服务有关的标准的中文文本。</w:t>
      </w:r>
    </w:p>
    <w:p>
      <w:pPr>
        <w:autoSpaceDE w:val="0"/>
        <w:autoSpaceDN w:val="0"/>
        <w:ind w:firstLine="480"/>
      </w:pPr>
      <w:r>
        <w:t xml:space="preserve">2.3 </w:t>
      </w:r>
      <w:r>
        <w:rPr>
          <w:rFonts w:hint="eastAsia" w:cs="宋体"/>
          <w:lang w:val="zh-CN"/>
        </w:rPr>
        <w:t>除非技术规范中另有规定，计量单位均采用中华人民共和国法定计量单位。</w:t>
      </w:r>
    </w:p>
    <w:p>
      <w:pPr>
        <w:autoSpaceDE w:val="0"/>
        <w:autoSpaceDN w:val="0"/>
        <w:ind w:firstLine="482"/>
        <w:rPr>
          <w:b/>
          <w:bCs/>
        </w:rPr>
      </w:pPr>
      <w:r>
        <w:rPr>
          <w:b/>
          <w:bCs/>
        </w:rPr>
        <w:t>3.</w:t>
      </w:r>
      <w:r>
        <w:rPr>
          <w:rFonts w:hint="eastAsia" w:cs="宋体"/>
          <w:b/>
          <w:bCs/>
          <w:lang w:val="zh-CN"/>
        </w:rPr>
        <w:t>合同范围</w:t>
      </w:r>
    </w:p>
    <w:p>
      <w:pPr>
        <w:autoSpaceDE w:val="0"/>
        <w:autoSpaceDN w:val="0"/>
        <w:ind w:firstLine="480"/>
      </w:pPr>
      <w:r>
        <w:t xml:space="preserve">3.1 </w:t>
      </w:r>
      <w:r>
        <w:rPr>
          <w:rFonts w:hint="eastAsia" w:cs="宋体"/>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ind w:firstLine="480"/>
        <w:rPr>
          <w:lang w:val="zh-CN"/>
        </w:rPr>
      </w:pPr>
      <w:r>
        <w:t>3.2</w:t>
      </w:r>
      <w:r>
        <w:rPr>
          <w:rFonts w:hint="eastAsia" w:cs="宋体"/>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ind w:firstLine="482"/>
        <w:rPr>
          <w:b/>
          <w:bCs/>
        </w:rPr>
      </w:pPr>
      <w:r>
        <w:rPr>
          <w:b/>
          <w:bCs/>
        </w:rPr>
        <w:t>4.</w:t>
      </w:r>
      <w:r>
        <w:rPr>
          <w:rFonts w:hint="eastAsia" w:cs="宋体"/>
          <w:b/>
          <w:bCs/>
          <w:lang w:val="zh-CN"/>
        </w:rPr>
        <w:t>合同文件和资料</w:t>
      </w:r>
    </w:p>
    <w:p>
      <w:pPr>
        <w:autoSpaceDE w:val="0"/>
        <w:autoSpaceDN w:val="0"/>
        <w:ind w:firstLine="480"/>
      </w:pPr>
      <w:r>
        <w:t>4.1</w:t>
      </w:r>
      <w:r>
        <w:rPr>
          <w:rFonts w:hint="eastAsia" w:cs="宋体"/>
          <w:lang w:val="zh-CN"/>
        </w:rPr>
        <w:t>乙方在提供设备</w:t>
      </w:r>
      <w:r>
        <w:rPr>
          <w:rFonts w:hint="eastAsia" w:cs="宋体"/>
        </w:rPr>
        <w:t>材料</w:t>
      </w:r>
      <w:r>
        <w:rPr>
          <w:rFonts w:hint="eastAsia" w:cs="宋体"/>
          <w:lang w:val="zh-CN"/>
        </w:rPr>
        <w:t>时应同时提供中文版相关的技术资料，如目录索引、图纸、操作手册、使用指南、维修指南、服务手册等。</w:t>
      </w:r>
    </w:p>
    <w:p>
      <w:pPr>
        <w:autoSpaceDE w:val="0"/>
        <w:autoSpaceDN w:val="0"/>
        <w:ind w:firstLine="480"/>
      </w:pPr>
      <w:r>
        <w:t>4.2</w:t>
      </w:r>
      <w:r>
        <w:rPr>
          <w:rFonts w:hint="eastAsia" w:cs="宋体"/>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ind w:firstLine="482"/>
        <w:rPr>
          <w:b/>
          <w:bCs/>
        </w:rPr>
      </w:pPr>
      <w:r>
        <w:rPr>
          <w:b/>
          <w:bCs/>
        </w:rPr>
        <w:t>5.</w:t>
      </w:r>
      <w:r>
        <w:rPr>
          <w:rFonts w:hint="eastAsia" w:cs="宋体"/>
          <w:b/>
          <w:bCs/>
          <w:lang w:val="zh-CN"/>
        </w:rPr>
        <w:t>知识产权</w:t>
      </w:r>
    </w:p>
    <w:p>
      <w:pPr>
        <w:autoSpaceDE w:val="0"/>
        <w:autoSpaceDN w:val="0"/>
        <w:ind w:firstLine="480"/>
      </w:pPr>
      <w:r>
        <w:t>5.1</w:t>
      </w:r>
      <w:r>
        <w:rPr>
          <w:rFonts w:hint="eastAsia" w:cs="宋体"/>
          <w:lang w:val="zh-CN"/>
        </w:rPr>
        <w:t>乙方应保证甲方在使用该货物或其任何一部分时不受第三方提出的侵犯专利权、著作权、商标权和工业设计权等的起诉。</w:t>
      </w:r>
    </w:p>
    <w:p>
      <w:pPr>
        <w:autoSpaceDE w:val="0"/>
        <w:autoSpaceDN w:val="0"/>
        <w:ind w:firstLine="480"/>
      </w:pPr>
      <w:r>
        <w:t>5.2</w:t>
      </w:r>
      <w:r>
        <w:rPr>
          <w:rFonts w:hint="eastAsia" w:cs="宋体"/>
          <w:lang w:val="zh-CN"/>
        </w:rPr>
        <w:t>任何第三方提出侵权指控，乙方须与第三方交涉并承担由此产生的一切责任、费用和经济赔偿。</w:t>
      </w:r>
    </w:p>
    <w:p>
      <w:pPr>
        <w:autoSpaceDE w:val="0"/>
        <w:autoSpaceDN w:val="0"/>
        <w:ind w:firstLine="480"/>
      </w:pPr>
      <w:r>
        <w:t>5.3</w:t>
      </w:r>
      <w:r>
        <w:rPr>
          <w:rFonts w:hint="eastAsia" w:cs="宋体"/>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ind w:firstLine="480"/>
      </w:pPr>
      <w:r>
        <w:t>5.4</w:t>
      </w:r>
      <w:r>
        <w:rPr>
          <w:rFonts w:hint="eastAsia" w:cs="宋体"/>
          <w:lang w:val="zh-CN"/>
        </w:rPr>
        <w:t>在本合同生效时已经存在并为各方合法拥有或使用的所有技术、资料和信息的知识产权，仍应属于其各自的原权利人所有或享有，另有约定的除外。</w:t>
      </w:r>
    </w:p>
    <w:p>
      <w:pPr>
        <w:autoSpaceDE w:val="0"/>
        <w:autoSpaceDN w:val="0"/>
        <w:ind w:firstLine="480"/>
      </w:pPr>
      <w:r>
        <w:t>5.5</w:t>
      </w:r>
      <w:r>
        <w:rPr>
          <w:rFonts w:hint="eastAsia" w:cs="宋体"/>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ind w:firstLine="482"/>
        <w:rPr>
          <w:b/>
          <w:bCs/>
        </w:rPr>
      </w:pPr>
      <w:r>
        <w:rPr>
          <w:b/>
          <w:bCs/>
        </w:rPr>
        <w:t>6.</w:t>
      </w:r>
      <w:r>
        <w:rPr>
          <w:rFonts w:hint="eastAsia" w:cs="宋体"/>
          <w:b/>
          <w:bCs/>
          <w:lang w:val="zh-CN"/>
        </w:rPr>
        <w:t>保密</w:t>
      </w:r>
    </w:p>
    <w:p>
      <w:pPr>
        <w:autoSpaceDE w:val="0"/>
        <w:autoSpaceDN w:val="0"/>
        <w:ind w:firstLine="480"/>
      </w:pPr>
      <w:r>
        <w:t>6.1</w:t>
      </w:r>
      <w:r>
        <w:rPr>
          <w:rFonts w:hint="eastAsia" w:cs="宋体"/>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ind w:firstLine="480"/>
      </w:pPr>
      <w:r>
        <w:t>6.2</w:t>
      </w:r>
      <w:r>
        <w:rPr>
          <w:rFonts w:hint="eastAsia" w:cs="宋体"/>
          <w:lang w:val="zh-CN"/>
        </w:rPr>
        <w:t>保密信息指任何一方因履行本合同所知悉的任何以口头、书面、图表或电子形式存在的对方信息，具体包括：</w:t>
      </w:r>
    </w:p>
    <w:p>
      <w:pPr>
        <w:autoSpaceDE w:val="0"/>
        <w:autoSpaceDN w:val="0"/>
        <w:ind w:firstLine="480"/>
      </w:pPr>
      <w:r>
        <w:t>6.2.1</w:t>
      </w:r>
      <w:r>
        <w:rPr>
          <w:rFonts w:hint="eastAsia" w:cs="宋体"/>
          <w:lang w:val="zh-CN"/>
        </w:rPr>
        <w:t>任何涉及对方过去、现在或将来的商业计划、规章制度、操作规程、处理手段、财务信息；</w:t>
      </w:r>
    </w:p>
    <w:p>
      <w:pPr>
        <w:autoSpaceDE w:val="0"/>
        <w:autoSpaceDN w:val="0"/>
        <w:ind w:firstLine="480"/>
      </w:pPr>
      <w:r>
        <w:t>6.2.2</w:t>
      </w:r>
      <w:r>
        <w:rPr>
          <w:rFonts w:hint="eastAsia" w:cs="宋体"/>
          <w:lang w:val="zh-CN"/>
        </w:rPr>
        <w:t>任何对方的技术措施、技术方案、软件应用及开发，硬件设备的品种、质量、数量、品牌等；</w:t>
      </w:r>
    </w:p>
    <w:p>
      <w:pPr>
        <w:autoSpaceDE w:val="0"/>
        <w:autoSpaceDN w:val="0"/>
        <w:ind w:firstLine="480"/>
      </w:pPr>
      <w:r>
        <w:t>6.2.3</w:t>
      </w:r>
      <w:r>
        <w:rPr>
          <w:rFonts w:hint="eastAsia" w:cs="宋体"/>
          <w:lang w:val="zh-CN"/>
        </w:rPr>
        <w:t>任何对方的技术秘密或专有知识、文件、报告、数据、客户软件、流程图、数据库、发明、知识、贸易秘密。</w:t>
      </w:r>
    </w:p>
    <w:p>
      <w:pPr>
        <w:autoSpaceDE w:val="0"/>
        <w:autoSpaceDN w:val="0"/>
        <w:ind w:firstLine="480"/>
      </w:pPr>
      <w:r>
        <w:t>6.3</w:t>
      </w:r>
      <w:r>
        <w:rPr>
          <w:rFonts w:hint="eastAsia" w:cs="宋体"/>
          <w:lang w:val="zh-CN"/>
        </w:rPr>
        <w:t>乙方应根据甲方的要求签署相应的保密协议，保密协议与本条款存在不一致的，以保密协议为准。</w:t>
      </w:r>
    </w:p>
    <w:p>
      <w:pPr>
        <w:autoSpaceDE w:val="0"/>
        <w:autoSpaceDN w:val="0"/>
        <w:ind w:firstLine="482"/>
        <w:rPr>
          <w:b/>
          <w:bCs/>
        </w:rPr>
      </w:pPr>
      <w:r>
        <w:rPr>
          <w:b/>
          <w:bCs/>
        </w:rPr>
        <w:t xml:space="preserve">7. </w:t>
      </w:r>
      <w:r>
        <w:rPr>
          <w:rFonts w:hint="eastAsia" w:cs="宋体"/>
          <w:b/>
          <w:bCs/>
          <w:lang w:val="zh-CN"/>
        </w:rPr>
        <w:t>质量保证</w:t>
      </w:r>
    </w:p>
    <w:p>
      <w:pPr>
        <w:autoSpaceDE w:val="0"/>
        <w:autoSpaceDN w:val="0"/>
        <w:ind w:firstLine="480"/>
        <w:rPr>
          <w:highlight w:val="yellow"/>
        </w:rPr>
      </w:pPr>
      <w:r>
        <w:t>7.1</w:t>
      </w:r>
      <w:r>
        <w:rPr>
          <w:rFonts w:hint="eastAsia" w:cs="宋体"/>
        </w:rPr>
        <w:t>乙方提供的</w:t>
      </w:r>
      <w:r>
        <w:rPr>
          <w:rFonts w:hint="eastAsia" w:cs="宋体"/>
          <w:lang w:val="zh-CN"/>
        </w:rPr>
        <w:t>货物质量保证</w:t>
      </w:r>
    </w:p>
    <w:p>
      <w:pPr>
        <w:autoSpaceDE w:val="0"/>
        <w:autoSpaceDN w:val="0"/>
        <w:ind w:firstLine="480"/>
      </w:pPr>
      <w:r>
        <w:t>7.1.1</w:t>
      </w:r>
      <w:r>
        <w:rPr>
          <w:rFonts w:hint="eastAsia" w:cs="宋体"/>
          <w:lang w:val="zh-CN"/>
        </w:rPr>
        <w:t>乙方必须保证货物是全新、未使用过的，并完全符合强制性的国家技术质量规范和合同规定的质量、规格、性能和技术规范等的要求。</w:t>
      </w:r>
    </w:p>
    <w:p>
      <w:pPr>
        <w:autoSpaceDE w:val="0"/>
        <w:autoSpaceDN w:val="0"/>
        <w:ind w:firstLine="480"/>
      </w:pPr>
      <w:r>
        <w:t>7.1.2</w:t>
      </w:r>
      <w:r>
        <w:rPr>
          <w:rFonts w:hint="eastAsia" w:cs="宋体"/>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ind w:firstLine="480"/>
      </w:pPr>
      <w:r>
        <w:t>7.1.3</w:t>
      </w:r>
      <w:r>
        <w:rPr>
          <w:rFonts w:hint="eastAsia" w:cs="宋体"/>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ind w:firstLine="480"/>
      </w:pPr>
      <w:r>
        <w:t>7.1.4</w:t>
      </w:r>
      <w:r>
        <w:rPr>
          <w:rFonts w:hint="eastAsia" w:cs="宋体"/>
          <w:lang w:val="zh-CN"/>
        </w:rPr>
        <w:t>乙方在收到通知后虽答复，但没有弥补缺陷，甲方可采取必要的补救措施，但由此引发的风险和费用将由乙方承担。甲方可从合同款或乙方提交的质量保证金中扣款，不足部分，甲方有权要求乙方赔偿。甲方根据合同规定对卖方行使的其他权力不受影响。</w:t>
      </w:r>
    </w:p>
    <w:p>
      <w:pPr>
        <w:autoSpaceDE w:val="0"/>
        <w:autoSpaceDN w:val="0"/>
        <w:ind w:firstLine="480"/>
      </w:pPr>
      <w:r>
        <w:t xml:space="preserve">7.1.5 </w:t>
      </w:r>
      <w:r>
        <w:rPr>
          <w:rFonts w:hint="eastAsia" w:cs="宋体"/>
          <w:lang w:val="zh-CN"/>
        </w:rPr>
        <w:t>合同条款下货物的质量保证期自货物通过最终验收起算，合同另行规定除外。</w:t>
      </w:r>
    </w:p>
    <w:p>
      <w:pPr>
        <w:autoSpaceDE w:val="0"/>
        <w:autoSpaceDN w:val="0"/>
        <w:ind w:firstLine="482"/>
        <w:rPr>
          <w:b/>
          <w:bCs/>
        </w:rPr>
      </w:pPr>
      <w:r>
        <w:rPr>
          <w:b/>
          <w:bCs/>
        </w:rPr>
        <w:t>8.</w:t>
      </w:r>
      <w:r>
        <w:rPr>
          <w:rFonts w:hint="eastAsia" w:cs="宋体"/>
          <w:b/>
          <w:bCs/>
          <w:lang w:val="zh-CN"/>
        </w:rPr>
        <w:t>包装要求</w:t>
      </w:r>
    </w:p>
    <w:p>
      <w:pPr>
        <w:autoSpaceDE w:val="0"/>
        <w:autoSpaceDN w:val="0"/>
        <w:ind w:firstLine="480"/>
      </w:pPr>
      <w:r>
        <w:t xml:space="preserve">8.1 </w:t>
      </w:r>
      <w:r>
        <w:rPr>
          <w:rFonts w:hint="eastAsia" w:cs="宋体"/>
          <w:lang w:val="zh-CN"/>
        </w:rPr>
        <w:t>除合同另有约定外</w:t>
      </w:r>
      <w:r>
        <w:t>,</w:t>
      </w:r>
      <w:r>
        <w:rPr>
          <w:rFonts w:hint="eastAsia" w:cs="宋体"/>
          <w:lang w:val="zh-CN"/>
        </w:rPr>
        <w:t>乙方提供的全部货物</w:t>
      </w:r>
      <w:r>
        <w:t>,</w:t>
      </w:r>
      <w:r>
        <w:rPr>
          <w:rFonts w:hint="eastAsia" w:cs="宋体"/>
          <w:lang w:val="zh-CN"/>
        </w:rPr>
        <w:t>均应采用本行业通用的方式进行包装，且该包装应符合国家有关包装的法律、法规的规定。</w:t>
      </w:r>
    </w:p>
    <w:p>
      <w:pPr>
        <w:autoSpaceDE w:val="0"/>
        <w:autoSpaceDN w:val="0"/>
        <w:ind w:firstLine="480"/>
        <w:rPr>
          <w:lang w:val="zh-CN"/>
        </w:rPr>
      </w:pPr>
      <w:r>
        <w:t xml:space="preserve">8.2 </w:t>
      </w:r>
      <w:r>
        <w:rPr>
          <w:rFonts w:hint="eastAsia" w:cs="宋体"/>
        </w:rPr>
        <w:t>所提供设备</w:t>
      </w:r>
      <w:r>
        <w:rPr>
          <w:rFonts w:hint="eastAsia" w:cs="宋体"/>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ind w:firstLine="480"/>
      </w:pPr>
      <w:r>
        <w:rPr>
          <w:rFonts w:hint="eastAsia" w:cs="宋体"/>
          <w:lang w:val="zh-CN"/>
        </w:rPr>
        <w:t>乙方应提供货物运至合同规定的最终目的地所需要的包装，以防止货物在转运中损坏或变质。</w:t>
      </w:r>
    </w:p>
    <w:p>
      <w:pPr>
        <w:autoSpaceDE w:val="0"/>
        <w:autoSpaceDN w:val="0"/>
        <w:ind w:firstLine="480"/>
      </w:pPr>
      <w:r>
        <w:t xml:space="preserve">8.3 </w:t>
      </w:r>
      <w:r>
        <w:rPr>
          <w:rFonts w:hint="eastAsia" w:cs="宋体"/>
          <w:lang w:val="zh-CN"/>
        </w:rPr>
        <w:t>乙方所提供的货物包装均为出厂时原包装。</w:t>
      </w:r>
    </w:p>
    <w:p>
      <w:pPr>
        <w:autoSpaceDE w:val="0"/>
        <w:autoSpaceDN w:val="0"/>
        <w:ind w:firstLine="480"/>
      </w:pPr>
      <w:r>
        <w:t xml:space="preserve">8.4 </w:t>
      </w:r>
      <w:r>
        <w:rPr>
          <w:rFonts w:hint="eastAsia" w:cs="宋体"/>
          <w:lang w:val="zh-CN"/>
        </w:rPr>
        <w:t>乙方所提供货物必须附有质量合格证，装箱清单，主机、附件、各种零部件和消耗品，有清楚的与装箱单相对应的名称和编号。</w:t>
      </w:r>
    </w:p>
    <w:p>
      <w:pPr>
        <w:autoSpaceDE w:val="0"/>
        <w:autoSpaceDN w:val="0"/>
        <w:ind w:firstLine="480"/>
      </w:pPr>
      <w:r>
        <w:t xml:space="preserve">8.5 </w:t>
      </w:r>
      <w:r>
        <w:rPr>
          <w:rFonts w:hint="eastAsia" w:cs="宋体"/>
        </w:rPr>
        <w:t>乙方提供的货物在</w:t>
      </w:r>
      <w:r>
        <w:rPr>
          <w:rFonts w:hint="eastAsia" w:cs="宋体"/>
          <w:lang w:val="zh-CN"/>
        </w:rPr>
        <w:t>运输</w:t>
      </w:r>
      <w:r>
        <w:rPr>
          <w:rFonts w:hint="eastAsia" w:cs="宋体"/>
        </w:rPr>
        <w:t>及搬运过程</w:t>
      </w:r>
      <w:r>
        <w:rPr>
          <w:rFonts w:hint="eastAsia" w:cs="宋体"/>
          <w:lang w:val="zh-CN"/>
        </w:rPr>
        <w:t>中的运输费用和保险费用均由乙方承担。运输过程中的一切损失、损坏均由乙方负责。</w:t>
      </w:r>
    </w:p>
    <w:p>
      <w:pPr>
        <w:autoSpaceDE w:val="0"/>
        <w:autoSpaceDN w:val="0"/>
        <w:ind w:firstLine="482"/>
        <w:rPr>
          <w:b/>
          <w:bCs/>
        </w:rPr>
      </w:pPr>
      <w:r>
        <w:rPr>
          <w:b/>
          <w:bCs/>
        </w:rPr>
        <w:t xml:space="preserve">9. </w:t>
      </w:r>
      <w:r>
        <w:rPr>
          <w:rFonts w:hint="eastAsia" w:cs="宋体"/>
          <w:b/>
          <w:bCs/>
          <w:lang w:val="zh-CN"/>
        </w:rPr>
        <w:t>价格</w:t>
      </w:r>
    </w:p>
    <w:p>
      <w:pPr>
        <w:autoSpaceDE w:val="0"/>
        <w:autoSpaceDN w:val="0"/>
        <w:ind w:firstLine="480"/>
      </w:pPr>
      <w:r>
        <w:t xml:space="preserve">9.1 </w:t>
      </w:r>
      <w:r>
        <w:rPr>
          <w:rFonts w:hint="eastAsia" w:cs="宋体"/>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ind w:firstLine="480"/>
      </w:pPr>
      <w:r>
        <w:t xml:space="preserve">9.2 </w:t>
      </w:r>
      <w:r>
        <w:rPr>
          <w:rFonts w:hint="eastAsia" w:cs="宋体"/>
          <w:lang w:val="zh-CN"/>
        </w:rPr>
        <w:t>本合同价格为固定价格，包括了乙方履行合同全过程产生的所有成本和费用以及乙方应承担的一切税费。</w:t>
      </w:r>
    </w:p>
    <w:p>
      <w:pPr>
        <w:autoSpaceDE w:val="0"/>
        <w:autoSpaceDN w:val="0"/>
        <w:ind w:firstLine="480"/>
      </w:pPr>
      <w:r>
        <w:t>9.3</w:t>
      </w:r>
      <w:r>
        <w:rPr>
          <w:rFonts w:hint="eastAsia" w:cs="宋体"/>
          <w:lang w:val="zh-CN"/>
        </w:rPr>
        <w:t>检验费用</w:t>
      </w:r>
    </w:p>
    <w:p>
      <w:pPr>
        <w:autoSpaceDE w:val="0"/>
        <w:autoSpaceDN w:val="0"/>
        <w:ind w:firstLine="480"/>
      </w:pPr>
      <w:r>
        <w:t xml:space="preserve">9.3.1 </w:t>
      </w:r>
      <w:r>
        <w:rPr>
          <w:rFonts w:hint="eastAsia" w:cs="宋体"/>
          <w:lang w:val="zh-CN"/>
        </w:rPr>
        <w:t>乙方必须负担本条款下属于乙方负责的检验、测试、调试、试运行和验收的所有费用，并负责乙方派往买方组织的检验、测试和验收人员的所有费用。</w:t>
      </w:r>
    </w:p>
    <w:p>
      <w:pPr>
        <w:autoSpaceDE w:val="0"/>
        <w:autoSpaceDN w:val="0"/>
        <w:ind w:firstLine="480"/>
      </w:pPr>
      <w:r>
        <w:t xml:space="preserve">9.3.2 </w:t>
      </w:r>
      <w:r>
        <w:rPr>
          <w:rFonts w:hint="eastAsia" w:cs="宋体"/>
          <w:lang w:val="zh-CN"/>
        </w:rPr>
        <w:t>甲方按合同计划参加在乙方工厂所在地检验、测试和验收的费用全部由乙方负责并已包含在合同总价中。</w:t>
      </w:r>
    </w:p>
    <w:p>
      <w:pPr>
        <w:autoSpaceDE w:val="0"/>
        <w:autoSpaceDN w:val="0"/>
        <w:ind w:firstLine="480"/>
      </w:pPr>
      <w:r>
        <w:t>9.3.3</w:t>
      </w:r>
      <w:r>
        <w:rPr>
          <w:rFonts w:hint="eastAsia" w:cs="宋体"/>
          <w:lang w:val="zh-CN"/>
        </w:rPr>
        <w:t>甲方检验人员已到卖方所在地，测试无法依照合同进行，而引起甲方人员延长逗留时间，所有由此产生的包括甲方人员在内的直接费用及成本由乙方承担。</w:t>
      </w:r>
    </w:p>
    <w:p>
      <w:pPr>
        <w:autoSpaceDE w:val="0"/>
        <w:autoSpaceDN w:val="0"/>
        <w:ind w:firstLine="482"/>
        <w:rPr>
          <w:b/>
          <w:bCs/>
        </w:rPr>
      </w:pPr>
      <w:r>
        <w:rPr>
          <w:b/>
          <w:bCs/>
        </w:rPr>
        <w:t>10.</w:t>
      </w:r>
      <w:r>
        <w:rPr>
          <w:rFonts w:hint="eastAsia" w:cs="宋体"/>
          <w:b/>
          <w:bCs/>
          <w:lang w:val="zh-CN"/>
        </w:rPr>
        <w:t>交货方式及交货日期</w:t>
      </w:r>
    </w:p>
    <w:p>
      <w:pPr>
        <w:autoSpaceDE w:val="0"/>
        <w:autoSpaceDN w:val="0"/>
        <w:ind w:firstLine="480"/>
        <w:rPr>
          <w:lang w:val="zh-CN"/>
        </w:rPr>
      </w:pPr>
      <w:r>
        <w:rPr>
          <w:rFonts w:hint="eastAsia" w:cs="宋体"/>
          <w:lang w:val="zh-CN"/>
        </w:rPr>
        <w:t>交货方式：现场交货，乙方负责办理运输和保险，将货物运抵现场。</w:t>
      </w:r>
    </w:p>
    <w:p>
      <w:pPr>
        <w:autoSpaceDE w:val="0"/>
        <w:autoSpaceDN w:val="0"/>
        <w:ind w:firstLine="480"/>
        <w:rPr>
          <w:lang w:val="zh-CN"/>
        </w:rPr>
      </w:pPr>
      <w:r>
        <w:rPr>
          <w:rFonts w:hint="eastAsia" w:cs="宋体"/>
          <w:lang w:val="zh-CN"/>
        </w:rPr>
        <w:t>交货日期：</w:t>
      </w:r>
    </w:p>
    <w:p>
      <w:pPr>
        <w:autoSpaceDE w:val="0"/>
        <w:autoSpaceDN w:val="0"/>
        <w:ind w:firstLine="480"/>
        <w:rPr>
          <w:lang w:val="zh-CN"/>
        </w:rPr>
      </w:pPr>
      <w:r>
        <w:rPr>
          <w:lang w:val="zh-CN"/>
        </w:rPr>
        <w:t>11.</w:t>
      </w:r>
      <w:r>
        <w:rPr>
          <w:rFonts w:hint="eastAsia" w:cs="宋体"/>
          <w:lang w:val="zh-CN"/>
        </w:rPr>
        <w:t>检验和验收</w:t>
      </w:r>
    </w:p>
    <w:p>
      <w:pPr>
        <w:autoSpaceDE w:val="0"/>
        <w:autoSpaceDN w:val="0"/>
        <w:ind w:firstLine="480"/>
      </w:pPr>
      <w:r>
        <w:t>11.1</w:t>
      </w:r>
      <w:r>
        <w:rPr>
          <w:rFonts w:hint="eastAsia" w:cs="宋体"/>
          <w:lang w:val="zh-CN"/>
        </w:rPr>
        <w:t>开箱验收</w:t>
      </w:r>
    </w:p>
    <w:p>
      <w:pPr>
        <w:autoSpaceDE w:val="0"/>
        <w:autoSpaceDN w:val="0"/>
        <w:ind w:firstLine="480"/>
      </w:pPr>
      <w:r>
        <w:t>11.1.1</w:t>
      </w:r>
      <w:r>
        <w:rPr>
          <w:rFonts w:hint="eastAsia" w:cs="宋体"/>
          <w:lang w:val="zh-CN"/>
        </w:rPr>
        <w:t>货物运抵现场后，双方应及时开箱验收，并制作验收记录，以确认与本合同约定的数量、型号等是否一致。</w:t>
      </w:r>
    </w:p>
    <w:p>
      <w:pPr>
        <w:autoSpaceDE w:val="0"/>
        <w:autoSpaceDN w:val="0"/>
        <w:ind w:firstLine="480"/>
      </w:pPr>
      <w:r>
        <w:t xml:space="preserve">11.1.2 </w:t>
      </w:r>
      <w:r>
        <w:rPr>
          <w:rFonts w:hint="eastAsia" w:cs="宋体"/>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ind w:firstLine="480"/>
      </w:pPr>
      <w:r>
        <w:t xml:space="preserve">11.1.3 </w:t>
      </w:r>
      <w:r>
        <w:rPr>
          <w:rFonts w:hint="eastAsia" w:cs="宋体"/>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ind w:firstLine="480"/>
      </w:pPr>
      <w:r>
        <w:t xml:space="preserve">11.2  </w:t>
      </w:r>
      <w:r>
        <w:rPr>
          <w:rFonts w:hint="eastAsia" w:cs="宋体"/>
          <w:lang w:val="zh-CN"/>
        </w:rPr>
        <w:t>检验验收</w:t>
      </w:r>
    </w:p>
    <w:p>
      <w:pPr>
        <w:autoSpaceDE w:val="0"/>
        <w:autoSpaceDN w:val="0"/>
        <w:ind w:firstLine="480"/>
      </w:pPr>
      <w:r>
        <w:t xml:space="preserve">11.2.1 </w:t>
      </w:r>
      <w:r>
        <w:rPr>
          <w:rFonts w:hint="eastAsia" w:cs="宋体"/>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ind w:firstLine="480"/>
      </w:pPr>
      <w:r>
        <w:t xml:space="preserve">11.2.2 </w:t>
      </w:r>
      <w:r>
        <w:rPr>
          <w:rFonts w:hint="eastAsia" w:cs="宋体"/>
          <w:lang w:val="zh-CN"/>
        </w:rPr>
        <w:t>在具体实施合同规定的检验验收之前，乙方需提前提交相应的测试计划（包括测试程序、测试内容和检验标准、试验时间安排等）供甲方确认。</w:t>
      </w:r>
    </w:p>
    <w:p>
      <w:pPr>
        <w:autoSpaceDE w:val="0"/>
        <w:autoSpaceDN w:val="0"/>
        <w:ind w:firstLine="480"/>
      </w:pPr>
      <w:r>
        <w:t xml:space="preserve">11.2.3  </w:t>
      </w:r>
      <w:r>
        <w:rPr>
          <w:rFonts w:hint="eastAsia" w:cs="宋体"/>
          <w:lang w:val="zh-CN"/>
        </w:rPr>
        <w:t>除需甲方确认的试验验收外，乙方还应对所有检验验收测试的结果、步骤、原始数据等作妥善记录。如甲方要求，乙方应提供这些记录给买方。</w:t>
      </w:r>
    </w:p>
    <w:p>
      <w:pPr>
        <w:autoSpaceDE w:val="0"/>
        <w:autoSpaceDN w:val="0"/>
        <w:ind w:firstLine="480"/>
      </w:pPr>
      <w:r>
        <w:t xml:space="preserve">11.2.4  </w:t>
      </w:r>
      <w:r>
        <w:rPr>
          <w:rFonts w:hint="eastAsia" w:cs="宋体"/>
          <w:lang w:val="zh-CN"/>
        </w:rPr>
        <w:t>检验测试出现全部或部分未达到本合同所约定的技术指标，甲方有权选择下列任一处理方式：</w:t>
      </w:r>
    </w:p>
    <w:p>
      <w:pPr>
        <w:autoSpaceDE w:val="0"/>
        <w:autoSpaceDN w:val="0"/>
        <w:ind w:firstLine="480"/>
      </w:pPr>
      <w:r>
        <w:t>a.</w:t>
      </w:r>
      <w:r>
        <w:rPr>
          <w:rFonts w:hint="eastAsia" w:cs="宋体"/>
          <w:lang w:val="zh-CN"/>
        </w:rPr>
        <w:t>重新测试直至合格为止；</w:t>
      </w:r>
    </w:p>
    <w:p>
      <w:pPr>
        <w:autoSpaceDE w:val="0"/>
        <w:autoSpaceDN w:val="0"/>
        <w:ind w:firstLine="480"/>
      </w:pPr>
      <w:r>
        <w:t>b.</w:t>
      </w:r>
      <w:r>
        <w:rPr>
          <w:rFonts w:hint="eastAsia" w:cs="宋体"/>
          <w:lang w:val="zh-CN"/>
        </w:rPr>
        <w:t>要求乙方对货物进行免费更换，然后重新测试直至合格为止；</w:t>
      </w:r>
    </w:p>
    <w:p>
      <w:pPr>
        <w:autoSpaceDE w:val="0"/>
        <w:autoSpaceDN w:val="0"/>
        <w:ind w:firstLine="480"/>
      </w:pPr>
      <w:r>
        <w:rPr>
          <w:rFonts w:hint="eastAsia" w:cs="宋体"/>
          <w:lang w:val="zh-CN"/>
        </w:rPr>
        <w:t>无论选择何种方式，甲方因此而发生的因卖方原因引起的所有费用均由乙方负担。</w:t>
      </w:r>
    </w:p>
    <w:p>
      <w:pPr>
        <w:autoSpaceDE w:val="0"/>
        <w:autoSpaceDN w:val="0"/>
        <w:ind w:firstLine="480"/>
      </w:pPr>
      <w:r>
        <w:t xml:space="preserve">11.3  </w:t>
      </w:r>
      <w:r>
        <w:rPr>
          <w:rFonts w:hint="eastAsia" w:cs="宋体"/>
          <w:lang w:val="zh-CN"/>
        </w:rPr>
        <w:t>使用过程检验</w:t>
      </w:r>
    </w:p>
    <w:p>
      <w:pPr>
        <w:autoSpaceDE w:val="0"/>
        <w:autoSpaceDN w:val="0"/>
        <w:ind w:firstLine="480"/>
      </w:pPr>
      <w:r>
        <w:t>11.3.1</w:t>
      </w:r>
      <w:r>
        <w:rPr>
          <w:rFonts w:hint="eastAsia" w:cs="宋体"/>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ind w:firstLine="480"/>
        <w:rPr>
          <w:lang w:val="zh-CN"/>
        </w:rPr>
      </w:pPr>
      <w:r>
        <w:t>11.3.2</w:t>
      </w:r>
      <w:r>
        <w:rPr>
          <w:rFonts w:hint="eastAsia" w:cs="宋体"/>
          <w:lang w:val="zh-CN"/>
        </w:rPr>
        <w:t>如果合同双方对乙方提供的上述试验结果报告的解释有分歧，双方须于出现分歧后</w:t>
      </w:r>
      <w:r>
        <w:t>10</w:t>
      </w:r>
      <w:r>
        <w:rPr>
          <w:rFonts w:hint="eastAsia" w:cs="宋体"/>
          <w:lang w:val="zh-CN"/>
        </w:rPr>
        <w:t>天内给对方声明，以陈述己方的观点。声明须附有关证据。分歧应通过协商解决。</w:t>
      </w:r>
    </w:p>
    <w:p>
      <w:pPr>
        <w:autoSpaceDE w:val="0"/>
        <w:autoSpaceDN w:val="0"/>
        <w:ind w:firstLine="482"/>
        <w:rPr>
          <w:b/>
          <w:bCs/>
        </w:rPr>
      </w:pPr>
      <w:r>
        <w:rPr>
          <w:b/>
          <w:bCs/>
        </w:rPr>
        <w:t>12.</w:t>
      </w:r>
      <w:r>
        <w:rPr>
          <w:rFonts w:hint="eastAsia" w:cs="宋体"/>
          <w:b/>
          <w:bCs/>
          <w:lang w:val="zh-CN"/>
        </w:rPr>
        <w:t>付款条件</w:t>
      </w:r>
    </w:p>
    <w:p>
      <w:pPr>
        <w:autoSpaceDE w:val="0"/>
        <w:autoSpaceDN w:val="0"/>
        <w:ind w:firstLine="480"/>
      </w:pPr>
      <w:r>
        <w:rPr>
          <w:rFonts w:hint="eastAsia" w:cs="宋体"/>
          <w:lang w:val="zh-CN"/>
        </w:rPr>
        <w:t>本合同条款下的付款方法和条件在</w:t>
      </w:r>
      <w:r>
        <w:rPr>
          <w:lang w:val="zh-CN"/>
        </w:rPr>
        <w:t>“</w:t>
      </w:r>
      <w:r>
        <w:rPr>
          <w:rFonts w:hint="eastAsia" w:cs="宋体"/>
          <w:lang w:val="zh-CN"/>
        </w:rPr>
        <w:t>青海省政府采购合同书</w:t>
      </w:r>
      <w:r>
        <w:rPr>
          <w:lang w:val="zh-CN"/>
        </w:rPr>
        <w:t>”</w:t>
      </w:r>
      <w:r>
        <w:rPr>
          <w:rFonts w:hint="eastAsia" w:cs="宋体"/>
          <w:lang w:val="zh-CN"/>
        </w:rPr>
        <w:t>中具体规定。</w:t>
      </w:r>
    </w:p>
    <w:p>
      <w:pPr>
        <w:numPr>
          <w:ilvl w:val="0"/>
          <w:numId w:val="3"/>
        </w:numPr>
        <w:autoSpaceDE w:val="0"/>
        <w:autoSpaceDN w:val="0"/>
        <w:ind w:firstLine="482" w:firstLineChars="200"/>
        <w:rPr>
          <w:b/>
          <w:bCs/>
          <w:lang w:val="zh-CN"/>
        </w:rPr>
      </w:pPr>
      <w:r>
        <w:rPr>
          <w:rFonts w:hint="eastAsia" w:cs="宋体"/>
          <w:b/>
          <w:bCs/>
          <w:lang w:val="zh-CN"/>
        </w:rPr>
        <w:t>履约保证金</w:t>
      </w:r>
    </w:p>
    <w:p>
      <w:pPr>
        <w:autoSpaceDE w:val="0"/>
        <w:autoSpaceDN w:val="0"/>
        <w:ind w:firstLine="480"/>
      </w:pPr>
      <w:bookmarkStart w:id="203" w:name="OLE_LINK26"/>
      <w:r>
        <w:t>13.1</w:t>
      </w:r>
      <w:r>
        <w:rPr>
          <w:rFonts w:hint="eastAsia" w:cs="宋体"/>
          <w:lang w:val="zh-CN"/>
        </w:rPr>
        <w:t>乙方应在合同签订前，按谈判文件第三部分</w:t>
      </w:r>
      <w:r>
        <w:rPr>
          <w:lang w:val="zh-CN"/>
        </w:rPr>
        <w:t>“</w:t>
      </w:r>
      <w:r>
        <w:rPr>
          <w:rFonts w:hint="eastAsia" w:cs="宋体"/>
          <w:lang w:val="zh-CN"/>
        </w:rPr>
        <w:t>八</w:t>
      </w:r>
      <w:r>
        <w:rPr>
          <w:lang w:val="zh-CN"/>
        </w:rPr>
        <w:t xml:space="preserve"> </w:t>
      </w:r>
      <w:r>
        <w:rPr>
          <w:rFonts w:hint="eastAsia" w:cs="宋体"/>
          <w:lang w:val="zh-CN"/>
        </w:rPr>
        <w:t>授予合同</w:t>
      </w:r>
      <w:r>
        <w:rPr>
          <w:lang w:val="zh-CN"/>
        </w:rPr>
        <w:t>”</w:t>
      </w:r>
      <w:r>
        <w:rPr>
          <w:rFonts w:hint="eastAsia" w:cs="宋体"/>
          <w:lang w:val="zh-CN"/>
        </w:rPr>
        <w:t>中第</w:t>
      </w:r>
      <w:r>
        <w:rPr>
          <w:lang w:val="zh-CN"/>
        </w:rPr>
        <w:t>20.2</w:t>
      </w:r>
      <w:r>
        <w:rPr>
          <w:rFonts w:hint="eastAsia" w:cs="宋体"/>
          <w:lang w:val="zh-CN"/>
        </w:rPr>
        <w:t>项的约定提交履约保证金。</w:t>
      </w:r>
    </w:p>
    <w:p>
      <w:pPr>
        <w:autoSpaceDE w:val="0"/>
        <w:autoSpaceDN w:val="0"/>
        <w:ind w:firstLine="480"/>
      </w:pPr>
      <w:r>
        <w:t>13.2</w:t>
      </w:r>
      <w:r>
        <w:rPr>
          <w:rFonts w:hint="eastAsia" w:cs="宋体"/>
          <w:lang w:val="zh-CN"/>
        </w:rPr>
        <w:t>履约保证金用于补偿甲方因乙方不能履行其合同义务而蒙受的损失。</w:t>
      </w:r>
    </w:p>
    <w:p>
      <w:pPr>
        <w:autoSpaceDE w:val="0"/>
        <w:autoSpaceDN w:val="0"/>
        <w:ind w:firstLine="480"/>
      </w:pPr>
      <w:r>
        <w:t>13.3</w:t>
      </w:r>
      <w:r>
        <w:rPr>
          <w:rFonts w:hint="eastAsia" w:cs="宋体"/>
          <w:lang w:val="zh-CN"/>
        </w:rPr>
        <w:t>履约保证金应使用本合同货币，按下述方式之一提交（谈判文件中另有约定的除外）：</w:t>
      </w:r>
    </w:p>
    <w:p>
      <w:pPr>
        <w:autoSpaceDE w:val="0"/>
        <w:autoSpaceDN w:val="0"/>
        <w:ind w:firstLine="480"/>
      </w:pPr>
      <w:r>
        <w:t>13.3.1</w:t>
      </w:r>
      <w:r>
        <w:rPr>
          <w:rFonts w:hint="eastAsia" w:cs="宋体"/>
          <w:lang w:val="zh-CN"/>
        </w:rPr>
        <w:t>甲方可接受的在中华人民共和国注册和营业的银行出具的履约保函；</w:t>
      </w:r>
    </w:p>
    <w:p>
      <w:pPr>
        <w:autoSpaceDE w:val="0"/>
        <w:autoSpaceDN w:val="0"/>
        <w:ind w:firstLine="480"/>
      </w:pPr>
      <w:r>
        <w:t xml:space="preserve">13.3.2 </w:t>
      </w:r>
      <w:r>
        <w:rPr>
          <w:rFonts w:hint="eastAsia" w:cs="宋体"/>
          <w:lang w:val="zh-CN"/>
        </w:rPr>
        <w:t>支票或汇票。</w:t>
      </w:r>
    </w:p>
    <w:p>
      <w:pPr>
        <w:autoSpaceDE w:val="0"/>
        <w:autoSpaceDN w:val="0"/>
        <w:ind w:firstLine="480"/>
      </w:pPr>
      <w:r>
        <w:t>13.4</w:t>
      </w:r>
      <w:r>
        <w:rPr>
          <w:rFonts w:hint="eastAsia" w:cs="宋体"/>
          <w:lang w:val="zh-CN"/>
        </w:rPr>
        <w:t>乙方未能按合同规定履行其义务，甲方有权从履约保证金中取得补偿。货物验收合格后，甲方将履约保证金退还乙方或转为质量保证金。</w:t>
      </w:r>
      <w:bookmarkEnd w:id="203"/>
    </w:p>
    <w:p>
      <w:pPr>
        <w:autoSpaceDE w:val="0"/>
        <w:autoSpaceDN w:val="0"/>
        <w:rPr>
          <w:b/>
          <w:bCs/>
          <w:lang w:val="zh-CN"/>
        </w:rPr>
      </w:pPr>
    </w:p>
    <w:p>
      <w:pPr>
        <w:autoSpaceDE w:val="0"/>
        <w:autoSpaceDN w:val="0"/>
        <w:ind w:firstLine="482"/>
        <w:rPr>
          <w:b/>
          <w:bCs/>
        </w:rPr>
      </w:pPr>
      <w:r>
        <w:rPr>
          <w:b/>
          <w:bCs/>
        </w:rPr>
        <w:t>14.</w:t>
      </w:r>
      <w:r>
        <w:rPr>
          <w:rFonts w:hint="eastAsia" w:cs="宋体"/>
          <w:b/>
          <w:bCs/>
          <w:lang w:val="zh-CN"/>
        </w:rPr>
        <w:t>索赔</w:t>
      </w:r>
    </w:p>
    <w:p>
      <w:pPr>
        <w:autoSpaceDE w:val="0"/>
        <w:autoSpaceDN w:val="0"/>
        <w:ind w:firstLine="480"/>
      </w:pPr>
      <w:r>
        <w:t>14.1</w:t>
      </w:r>
      <w:r>
        <w:rPr>
          <w:rFonts w:hint="eastAsia" w:cs="宋体"/>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ind w:firstLine="480"/>
      </w:pPr>
      <w:r>
        <w:t>14.2</w:t>
      </w:r>
      <w:r>
        <w:rPr>
          <w:rFonts w:hint="eastAsia" w:cs="宋体"/>
          <w:lang w:val="zh-CN"/>
        </w:rPr>
        <w:t>在履约保证期和检验期内，乙方对甲方提出的索赔负有责任，乙方应按照甲方同意的下列一种或多种方式解决索赔事宜：</w:t>
      </w:r>
    </w:p>
    <w:p>
      <w:pPr>
        <w:autoSpaceDE w:val="0"/>
        <w:autoSpaceDN w:val="0"/>
        <w:ind w:firstLine="480"/>
      </w:pPr>
      <w:r>
        <w:t>14.2.1</w:t>
      </w:r>
      <w:r>
        <w:rPr>
          <w:rFonts w:hint="eastAsia" w:cs="宋体"/>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ind w:firstLine="480"/>
      </w:pPr>
      <w:r>
        <w:t>14.2.2</w:t>
      </w:r>
      <w:r>
        <w:rPr>
          <w:rFonts w:hint="eastAsia" w:cs="宋体"/>
          <w:lang w:val="zh-CN"/>
        </w:rPr>
        <w:t>根据货物低劣程度、损坏程度以及甲方所遭受损失的数额，经甲乙双方商定降低货物的价格，或由有资质的中介机构评估，以降低后的价格或评估价格为准。</w:t>
      </w:r>
    </w:p>
    <w:p>
      <w:pPr>
        <w:autoSpaceDE w:val="0"/>
        <w:autoSpaceDN w:val="0"/>
        <w:ind w:firstLine="480"/>
        <w:rPr>
          <w:lang w:val="zh-CN"/>
        </w:rPr>
      </w:pPr>
      <w:r>
        <w:t>14.2.3</w:t>
      </w:r>
      <w:r>
        <w:rPr>
          <w:rFonts w:hint="eastAsia" w:cs="宋体"/>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ind w:firstLine="480"/>
      </w:pPr>
      <w:r>
        <w:t>14.3</w:t>
      </w:r>
      <w:r>
        <w:rPr>
          <w:rFonts w:hint="eastAsia" w:cs="宋体"/>
          <w:lang w:val="zh-CN"/>
        </w:rPr>
        <w:t>乙方收到甲方发出的索赔通知之日起</w:t>
      </w:r>
      <w:r>
        <w:t>5</w:t>
      </w:r>
      <w:r>
        <w:rPr>
          <w:rFonts w:hint="eastAsia" w:cs="宋体"/>
          <w:lang w:val="zh-CN"/>
        </w:rPr>
        <w:t>个工作日内未作答复的，甲方可从合同款或质量保证金中扣回索赔金额，如金额不足以补偿索赔金额，乙方应补足差额部分。</w:t>
      </w:r>
    </w:p>
    <w:p>
      <w:pPr>
        <w:autoSpaceDE w:val="0"/>
        <w:autoSpaceDN w:val="0"/>
        <w:ind w:firstLine="482"/>
        <w:rPr>
          <w:b/>
          <w:bCs/>
        </w:rPr>
      </w:pPr>
      <w:r>
        <w:rPr>
          <w:b/>
          <w:bCs/>
        </w:rPr>
        <w:t>15.</w:t>
      </w:r>
      <w:r>
        <w:rPr>
          <w:rFonts w:hint="eastAsia" w:cs="宋体"/>
          <w:b/>
          <w:bCs/>
          <w:lang w:val="zh-CN"/>
        </w:rPr>
        <w:t>迟延交货</w:t>
      </w:r>
    </w:p>
    <w:p>
      <w:pPr>
        <w:autoSpaceDE w:val="0"/>
        <w:autoSpaceDN w:val="0"/>
        <w:ind w:firstLine="480"/>
      </w:pPr>
      <w:r>
        <w:t xml:space="preserve">15.1 </w:t>
      </w:r>
      <w:r>
        <w:rPr>
          <w:rFonts w:hint="eastAsia" w:cs="宋体"/>
          <w:lang w:val="zh-CN"/>
        </w:rPr>
        <w:t>乙方应按照合同约定的时间交货和提供服务。</w:t>
      </w:r>
    </w:p>
    <w:p>
      <w:pPr>
        <w:autoSpaceDE w:val="0"/>
        <w:autoSpaceDN w:val="0"/>
        <w:ind w:firstLine="480"/>
      </w:pPr>
      <w:r>
        <w:t xml:space="preserve">15.2 </w:t>
      </w:r>
      <w:r>
        <w:rPr>
          <w:rFonts w:hint="eastAsia" w:cs="宋体"/>
          <w:lang w:val="zh-CN"/>
        </w:rPr>
        <w:t>除不可抗力因素外，乙方迟延交货，甲方有权提出违约损失赔偿或解除合同。</w:t>
      </w:r>
    </w:p>
    <w:p>
      <w:pPr>
        <w:autoSpaceDE w:val="0"/>
        <w:autoSpaceDN w:val="0"/>
        <w:ind w:firstLine="480"/>
      </w:pPr>
      <w:r>
        <w:t>15.3</w:t>
      </w:r>
      <w:r>
        <w:rPr>
          <w:rFonts w:hint="eastAsia" w:cs="宋体"/>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ind w:firstLine="482"/>
        <w:rPr>
          <w:b/>
          <w:bCs/>
        </w:rPr>
      </w:pPr>
      <w:r>
        <w:rPr>
          <w:b/>
          <w:bCs/>
        </w:rPr>
        <w:t>16.</w:t>
      </w:r>
      <w:r>
        <w:rPr>
          <w:rFonts w:hint="eastAsia" w:cs="宋体"/>
          <w:b/>
          <w:bCs/>
          <w:lang w:val="zh-CN"/>
        </w:rPr>
        <w:t>违约赔偿</w:t>
      </w:r>
    </w:p>
    <w:p>
      <w:pPr>
        <w:autoSpaceDE w:val="0"/>
        <w:autoSpaceDN w:val="0"/>
        <w:ind w:firstLine="480"/>
      </w:pPr>
      <w:r>
        <w:rPr>
          <w:rFonts w:hint="eastAsia" w:cs="宋体"/>
          <w:lang w:val="zh-CN"/>
        </w:rPr>
        <w:t>除不可抗力因素外，乙方没有按照合同规定的时间交货和提供服务，甲方可要求乙方支付违约金。违约金每日按合同总价款的千分之五计收。</w:t>
      </w:r>
    </w:p>
    <w:p>
      <w:pPr>
        <w:autoSpaceDE w:val="0"/>
        <w:autoSpaceDN w:val="0"/>
        <w:ind w:firstLine="482"/>
        <w:rPr>
          <w:b/>
          <w:bCs/>
        </w:rPr>
      </w:pPr>
      <w:r>
        <w:rPr>
          <w:b/>
          <w:bCs/>
        </w:rPr>
        <w:t>17.</w:t>
      </w:r>
      <w:r>
        <w:rPr>
          <w:rFonts w:hint="eastAsia" w:cs="宋体"/>
          <w:b/>
          <w:bCs/>
          <w:lang w:val="zh-CN"/>
        </w:rPr>
        <w:t>不可抗力</w:t>
      </w:r>
    </w:p>
    <w:p>
      <w:pPr>
        <w:autoSpaceDE w:val="0"/>
        <w:autoSpaceDN w:val="0"/>
        <w:ind w:firstLine="480"/>
      </w:pPr>
      <w:r>
        <w:t>17.1.</w:t>
      </w:r>
      <w:r>
        <w:rPr>
          <w:rFonts w:hint="eastAsia" w:cs="宋体"/>
          <w:lang w:val="zh-CN"/>
        </w:rPr>
        <w:t>双方中任何一方遭遇法律规定的不可抗力，致使合同履行受阻时，履行合同的期限应予延长，延长的期限应相当于不可抗力所影响的时间。</w:t>
      </w:r>
    </w:p>
    <w:p>
      <w:pPr>
        <w:autoSpaceDE w:val="0"/>
        <w:autoSpaceDN w:val="0"/>
        <w:ind w:firstLine="480"/>
      </w:pPr>
      <w:r>
        <w:t>17.2</w:t>
      </w:r>
      <w:r>
        <w:rPr>
          <w:rFonts w:hint="eastAsia" w:cs="宋体"/>
          <w:lang w:val="zh-CN"/>
        </w:rPr>
        <w:t>受事故影响的一方应在不可抗力的事故发生后以书面形式通知另一方。</w:t>
      </w:r>
    </w:p>
    <w:p>
      <w:pPr>
        <w:autoSpaceDE w:val="0"/>
        <w:autoSpaceDN w:val="0"/>
        <w:ind w:firstLine="480"/>
      </w:pPr>
      <w:r>
        <w:t>17.3</w:t>
      </w:r>
      <w:r>
        <w:rPr>
          <w:rFonts w:hint="eastAsia" w:cs="宋体"/>
          <w:lang w:val="zh-CN"/>
        </w:rPr>
        <w:t>不可抗力使合同的某些内容有变更必要的，双方应通过协商达成进一步履行合同的协议，因不可抗力致使合同不能履行的，合同终止。</w:t>
      </w:r>
    </w:p>
    <w:p>
      <w:pPr>
        <w:autoSpaceDE w:val="0"/>
        <w:autoSpaceDN w:val="0"/>
        <w:ind w:firstLine="482"/>
        <w:rPr>
          <w:b/>
          <w:bCs/>
        </w:rPr>
      </w:pPr>
      <w:r>
        <w:rPr>
          <w:b/>
          <w:bCs/>
        </w:rPr>
        <w:t>18.</w:t>
      </w:r>
      <w:r>
        <w:rPr>
          <w:rFonts w:hint="eastAsia" w:cs="宋体"/>
          <w:b/>
          <w:bCs/>
          <w:lang w:val="zh-CN"/>
        </w:rPr>
        <w:t>税费</w:t>
      </w:r>
    </w:p>
    <w:p>
      <w:pPr>
        <w:autoSpaceDE w:val="0"/>
        <w:autoSpaceDN w:val="0"/>
        <w:ind w:firstLine="480"/>
      </w:pPr>
      <w:r>
        <w:rPr>
          <w:rFonts w:hint="eastAsia" w:cs="宋体"/>
          <w:lang w:val="zh-CN"/>
        </w:rPr>
        <w:t>与本合同有关的一切税费均由乙方承担。</w:t>
      </w:r>
    </w:p>
    <w:p>
      <w:pPr>
        <w:autoSpaceDE w:val="0"/>
        <w:autoSpaceDN w:val="0"/>
        <w:ind w:firstLine="482"/>
        <w:rPr>
          <w:b/>
          <w:bCs/>
        </w:rPr>
      </w:pPr>
      <w:r>
        <w:rPr>
          <w:b/>
          <w:bCs/>
        </w:rPr>
        <w:t>19.</w:t>
      </w:r>
      <w:r>
        <w:rPr>
          <w:rFonts w:hint="eastAsia" w:cs="宋体"/>
          <w:b/>
          <w:bCs/>
          <w:lang w:val="zh-CN"/>
        </w:rPr>
        <w:t>合同争议的解决</w:t>
      </w:r>
    </w:p>
    <w:p>
      <w:pPr>
        <w:autoSpaceDE w:val="0"/>
        <w:autoSpaceDN w:val="0"/>
        <w:ind w:firstLine="480"/>
      </w:pPr>
      <w:r>
        <w:t>19.1</w:t>
      </w:r>
      <w:r>
        <w:rPr>
          <w:rFonts w:hint="eastAsia" w:cs="宋体"/>
          <w:lang w:val="zh-CN"/>
        </w:rPr>
        <w:t>甲方和乙方由于本合同的履行而发生任何争议时，双方可先通过协商解决。</w:t>
      </w:r>
    </w:p>
    <w:p>
      <w:pPr>
        <w:autoSpaceDE w:val="0"/>
        <w:autoSpaceDN w:val="0"/>
        <w:ind w:firstLine="480"/>
      </w:pPr>
      <w:r>
        <w:t>19.2</w:t>
      </w:r>
      <w:r>
        <w:rPr>
          <w:rFonts w:hint="eastAsia" w:cs="宋体"/>
          <w:lang w:val="zh-CN"/>
        </w:rPr>
        <w:t>任何一方不愿通过协商或通过协商仍不能解决争议，则双方中任何一方均应向甲方所在地人民法院起诉。</w:t>
      </w:r>
    </w:p>
    <w:p>
      <w:pPr>
        <w:autoSpaceDE w:val="0"/>
        <w:autoSpaceDN w:val="0"/>
        <w:ind w:firstLine="482"/>
        <w:rPr>
          <w:b/>
          <w:bCs/>
        </w:rPr>
      </w:pPr>
      <w:r>
        <w:rPr>
          <w:b/>
          <w:bCs/>
        </w:rPr>
        <w:t>20.</w:t>
      </w:r>
      <w:r>
        <w:rPr>
          <w:rFonts w:hint="eastAsia" w:cs="宋体"/>
          <w:b/>
          <w:bCs/>
          <w:lang w:val="zh-CN"/>
        </w:rPr>
        <w:t>违约解除合同</w:t>
      </w:r>
    </w:p>
    <w:p>
      <w:pPr>
        <w:autoSpaceDE w:val="0"/>
        <w:autoSpaceDN w:val="0"/>
        <w:ind w:firstLine="480"/>
      </w:pPr>
      <w:r>
        <w:t>20.1</w:t>
      </w:r>
      <w:r>
        <w:rPr>
          <w:rFonts w:hint="eastAsia" w:cs="宋体"/>
          <w:lang w:val="zh-CN"/>
        </w:rPr>
        <w:t>出现下列情形之一的，视为乙方违约。甲方可向乙方发出书面通知，部分或全部终止合同，同时保留向乙方索赔的权利。</w:t>
      </w:r>
    </w:p>
    <w:p>
      <w:pPr>
        <w:autoSpaceDE w:val="0"/>
        <w:autoSpaceDN w:val="0"/>
        <w:ind w:firstLine="480"/>
      </w:pPr>
      <w:r>
        <w:t>20.1.1</w:t>
      </w:r>
      <w:r>
        <w:rPr>
          <w:rFonts w:hint="eastAsia" w:cs="宋体"/>
          <w:lang w:val="zh-CN"/>
        </w:rPr>
        <w:t>乙方未能在合同规定的限期或甲方同意延长的限期内，提供全部或部分货物的；</w:t>
      </w:r>
    </w:p>
    <w:p>
      <w:pPr>
        <w:autoSpaceDE w:val="0"/>
        <w:autoSpaceDN w:val="0"/>
        <w:ind w:firstLine="480"/>
      </w:pPr>
      <w:r>
        <w:t>20.1.2</w:t>
      </w:r>
      <w:r>
        <w:rPr>
          <w:rFonts w:hint="eastAsia" w:cs="宋体"/>
          <w:lang w:val="zh-CN"/>
        </w:rPr>
        <w:t>乙方未能履行合同规定的其它主要义务的；</w:t>
      </w:r>
    </w:p>
    <w:p>
      <w:pPr>
        <w:autoSpaceDE w:val="0"/>
        <w:autoSpaceDN w:val="0"/>
        <w:ind w:firstLine="480"/>
      </w:pPr>
      <w:r>
        <w:t>20.1.3</w:t>
      </w:r>
      <w:r>
        <w:rPr>
          <w:rFonts w:hint="eastAsia" w:cs="宋体"/>
          <w:lang w:val="zh-CN"/>
        </w:rPr>
        <w:t>乙方在本合同履行过程中有欺诈行为的。</w:t>
      </w:r>
    </w:p>
    <w:p>
      <w:pPr>
        <w:autoSpaceDE w:val="0"/>
        <w:autoSpaceDN w:val="0"/>
        <w:ind w:firstLine="480"/>
      </w:pPr>
      <w:r>
        <w:t>20.2</w:t>
      </w:r>
      <w:r>
        <w:rPr>
          <w:rFonts w:hint="eastAsia" w:cs="宋体"/>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ind w:firstLine="482"/>
        <w:rPr>
          <w:b/>
          <w:bCs/>
        </w:rPr>
      </w:pPr>
      <w:r>
        <w:rPr>
          <w:b/>
          <w:bCs/>
        </w:rPr>
        <w:t>21.</w:t>
      </w:r>
      <w:r>
        <w:rPr>
          <w:rFonts w:hint="eastAsia" w:cs="宋体"/>
          <w:b/>
          <w:bCs/>
          <w:lang w:val="zh-CN"/>
        </w:rPr>
        <w:t>破产终止合同</w:t>
      </w:r>
    </w:p>
    <w:p>
      <w:pPr>
        <w:autoSpaceDE w:val="0"/>
        <w:autoSpaceDN w:val="0"/>
        <w:ind w:firstLine="480"/>
      </w:pPr>
      <w:r>
        <w:rPr>
          <w:rFonts w:hint="eastAsia" w:cs="宋体"/>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ind w:firstLine="482"/>
        <w:rPr>
          <w:b/>
          <w:bCs/>
        </w:rPr>
      </w:pPr>
      <w:r>
        <w:rPr>
          <w:b/>
          <w:bCs/>
        </w:rPr>
        <w:t>22.</w:t>
      </w:r>
      <w:r>
        <w:rPr>
          <w:rFonts w:hint="eastAsia" w:cs="宋体"/>
          <w:b/>
          <w:bCs/>
          <w:lang w:val="zh-CN"/>
        </w:rPr>
        <w:t>转让和分包</w:t>
      </w:r>
    </w:p>
    <w:p>
      <w:pPr>
        <w:autoSpaceDE w:val="0"/>
        <w:autoSpaceDN w:val="0"/>
        <w:ind w:firstLine="480"/>
      </w:pPr>
      <w:r>
        <w:t>22.1</w:t>
      </w:r>
      <w:r>
        <w:rPr>
          <w:rFonts w:hint="eastAsia" w:cs="宋体"/>
          <w:lang w:val="zh-CN"/>
        </w:rPr>
        <w:t>政府采购合同不能转让。</w:t>
      </w:r>
    </w:p>
    <w:p>
      <w:pPr>
        <w:autoSpaceDE w:val="0"/>
        <w:autoSpaceDN w:val="0"/>
        <w:ind w:firstLine="480"/>
      </w:pPr>
      <w:r>
        <w:t>22.2</w:t>
      </w:r>
      <w:r>
        <w:rPr>
          <w:rFonts w:hint="eastAsia" w:cs="宋体"/>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ind w:firstLine="482"/>
        <w:rPr>
          <w:b/>
          <w:bCs/>
        </w:rPr>
      </w:pPr>
      <w:r>
        <w:rPr>
          <w:b/>
          <w:bCs/>
        </w:rPr>
        <w:t>23.</w:t>
      </w:r>
      <w:r>
        <w:rPr>
          <w:rFonts w:hint="eastAsia" w:cs="宋体"/>
          <w:b/>
          <w:bCs/>
          <w:lang w:val="zh-CN"/>
        </w:rPr>
        <w:t>合同修改</w:t>
      </w:r>
    </w:p>
    <w:p>
      <w:pPr>
        <w:autoSpaceDE w:val="0"/>
        <w:autoSpaceDN w:val="0"/>
        <w:ind w:firstLine="480"/>
      </w:pPr>
      <w:r>
        <w:rPr>
          <w:rFonts w:hint="eastAsia" w:cs="宋体"/>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ind w:firstLine="482"/>
        <w:rPr>
          <w:b/>
          <w:bCs/>
        </w:rPr>
      </w:pPr>
      <w:r>
        <w:rPr>
          <w:b/>
          <w:bCs/>
        </w:rPr>
        <w:t>24.</w:t>
      </w:r>
      <w:r>
        <w:rPr>
          <w:rFonts w:hint="eastAsia" w:cs="宋体"/>
          <w:b/>
          <w:bCs/>
          <w:lang w:val="zh-CN"/>
        </w:rPr>
        <w:t>通知</w:t>
      </w:r>
    </w:p>
    <w:p>
      <w:pPr>
        <w:autoSpaceDE w:val="0"/>
        <w:autoSpaceDN w:val="0"/>
        <w:ind w:firstLine="480"/>
      </w:pPr>
      <w:r>
        <w:rPr>
          <w:rFonts w:hint="eastAsia" w:cs="宋体"/>
          <w:lang w:val="zh-CN"/>
        </w:rPr>
        <w:t>本合同任何一方给另一方的通知，都应以书面形式发送，而另一方也应以书面形式确认并发送到对方明确的地址。</w:t>
      </w:r>
    </w:p>
    <w:p>
      <w:pPr>
        <w:autoSpaceDE w:val="0"/>
        <w:autoSpaceDN w:val="0"/>
        <w:ind w:firstLine="482"/>
        <w:rPr>
          <w:b/>
          <w:bCs/>
        </w:rPr>
      </w:pPr>
      <w:r>
        <w:rPr>
          <w:b/>
          <w:bCs/>
        </w:rPr>
        <w:t>25.</w:t>
      </w:r>
      <w:r>
        <w:rPr>
          <w:rFonts w:hint="eastAsia" w:cs="宋体"/>
          <w:b/>
          <w:bCs/>
          <w:lang w:val="zh-CN"/>
        </w:rPr>
        <w:t>计量单位</w:t>
      </w:r>
    </w:p>
    <w:p>
      <w:pPr>
        <w:autoSpaceDE w:val="0"/>
        <w:autoSpaceDN w:val="0"/>
        <w:ind w:firstLine="480"/>
      </w:pPr>
      <w:r>
        <w:rPr>
          <w:rFonts w:hint="eastAsia" w:cs="宋体"/>
          <w:lang w:val="zh-CN"/>
        </w:rPr>
        <w:t>除技术规范中另有规定外</w:t>
      </w:r>
      <w:r>
        <w:t>,</w:t>
      </w:r>
      <w:r>
        <w:rPr>
          <w:rFonts w:hint="eastAsia" w:cs="宋体"/>
          <w:lang w:val="zh-CN"/>
        </w:rPr>
        <w:t>计量单位均使用国家法定计量单位。</w:t>
      </w:r>
    </w:p>
    <w:p>
      <w:pPr>
        <w:autoSpaceDE w:val="0"/>
        <w:autoSpaceDN w:val="0"/>
        <w:ind w:firstLine="482"/>
        <w:rPr>
          <w:b/>
          <w:bCs/>
        </w:rPr>
      </w:pPr>
      <w:r>
        <w:rPr>
          <w:b/>
          <w:bCs/>
        </w:rPr>
        <w:t>26.</w:t>
      </w:r>
      <w:r>
        <w:rPr>
          <w:rFonts w:hint="eastAsia" w:cs="宋体"/>
          <w:b/>
          <w:bCs/>
          <w:lang w:val="zh-CN"/>
        </w:rPr>
        <w:t>适用法律</w:t>
      </w:r>
    </w:p>
    <w:p>
      <w:pPr>
        <w:pStyle w:val="3"/>
        <w:ind w:firstLine="480" w:firstLineChars="200"/>
        <w:jc w:val="left"/>
        <w:rPr>
          <w:rFonts w:cs="Arial"/>
        </w:rPr>
      </w:pPr>
      <w:bookmarkStart w:id="204" w:name="_Toc465350354"/>
      <w:r>
        <w:rPr>
          <w:rFonts w:hint="eastAsia" w:eastAsia="宋体"/>
          <w:sz w:val="24"/>
          <w:szCs w:val="24"/>
          <w:lang w:val="zh-CN"/>
        </w:rPr>
        <w:t>本合同按照中华人民共和国的相关法律进行解释。</w:t>
      </w:r>
      <w:bookmarkEnd w:id="204"/>
    </w:p>
    <w:p>
      <w:pPr>
        <w:autoSpaceDE w:val="0"/>
        <w:autoSpaceDN w:val="0"/>
        <w:rPr>
          <w:b/>
          <w:bCs/>
        </w:rPr>
      </w:pPr>
    </w:p>
    <w:p>
      <w:pPr>
        <w:autoSpaceDE w:val="0"/>
        <w:autoSpaceDN w:val="0"/>
        <w:rPr>
          <w:b/>
          <w:bCs/>
          <w:lang w:val="zh-CN"/>
        </w:rPr>
      </w:pPr>
      <w:r>
        <w:rPr>
          <w:b/>
          <w:bCs/>
          <w:lang w:val="zh-CN"/>
        </w:rPr>
        <w:br w:type="page"/>
      </w:r>
    </w:p>
    <w:p>
      <w:pPr>
        <w:autoSpaceDE w:val="0"/>
        <w:autoSpaceDN w:val="0"/>
        <w:jc w:val="center"/>
        <w:rPr>
          <w:b/>
          <w:bCs/>
          <w:kern w:val="28"/>
          <w:sz w:val="36"/>
          <w:szCs w:val="36"/>
        </w:rPr>
      </w:pPr>
    </w:p>
    <w:p>
      <w:pPr>
        <w:autoSpaceDE w:val="0"/>
        <w:autoSpaceDN w:val="0"/>
        <w:jc w:val="center"/>
        <w:rPr>
          <w:b/>
          <w:bCs/>
          <w:kern w:val="28"/>
          <w:sz w:val="36"/>
          <w:szCs w:val="36"/>
        </w:rPr>
      </w:pPr>
      <w:r>
        <w:rPr>
          <w:rFonts w:hint="eastAsia" w:cs="宋体"/>
          <w:b/>
          <w:bCs/>
          <w:kern w:val="28"/>
          <w:sz w:val="36"/>
          <w:szCs w:val="36"/>
        </w:rPr>
        <w:t>第五部分</w:t>
      </w:r>
      <w:r>
        <w:rPr>
          <w:b/>
          <w:bCs/>
          <w:kern w:val="28"/>
          <w:sz w:val="36"/>
          <w:szCs w:val="36"/>
        </w:rPr>
        <w:t xml:space="preserve">  </w:t>
      </w:r>
      <w:r>
        <w:rPr>
          <w:rFonts w:hint="eastAsia" w:cs="宋体"/>
          <w:b/>
          <w:bCs/>
          <w:kern w:val="28"/>
          <w:sz w:val="36"/>
          <w:szCs w:val="36"/>
        </w:rPr>
        <w:t>响应文件格式</w:t>
      </w:r>
      <w:bookmarkEnd w:id="201"/>
      <w:bookmarkEnd w:id="202"/>
    </w:p>
    <w:p>
      <w:pPr>
        <w:outlineLvl w:val="1"/>
        <w:rPr>
          <w:b/>
          <w:bCs/>
        </w:rPr>
      </w:pPr>
      <w:bookmarkStart w:id="205" w:name="_Toc16431"/>
      <w:bookmarkStart w:id="206" w:name="_Toc470775761"/>
      <w:bookmarkStart w:id="207" w:name="_Toc9848"/>
      <w:r>
        <w:rPr>
          <w:rFonts w:hint="eastAsia" w:cs="宋体"/>
          <w:b/>
          <w:bCs/>
        </w:rPr>
        <w:t>格式</w:t>
      </w:r>
      <w:r>
        <w:rPr>
          <w:b/>
          <w:bCs/>
        </w:rPr>
        <w:t>1</w:t>
      </w:r>
      <w:r>
        <w:rPr>
          <w:rFonts w:hint="eastAsia" w:cs="宋体"/>
          <w:b/>
          <w:bCs/>
        </w:rPr>
        <w:t>：竞争性磋商响应文件封面</w:t>
      </w:r>
      <w:bookmarkEnd w:id="205"/>
      <w:bookmarkEnd w:id="206"/>
      <w:bookmarkEnd w:id="207"/>
    </w:p>
    <w:p>
      <w:pPr>
        <w:rPr>
          <w:rFonts w:ascii="宋体"/>
          <w:b/>
          <w:bCs/>
          <w:sz w:val="36"/>
          <w:szCs w:val="36"/>
        </w:rPr>
      </w:pPr>
    </w:p>
    <w:p>
      <w:pPr>
        <w:adjustRightInd w:val="0"/>
        <w:spacing w:line="480" w:lineRule="auto"/>
        <w:ind w:left="2530" w:hanging="2530" w:hangingChars="700"/>
        <w:jc w:val="center"/>
        <w:textAlignment w:val="baseline"/>
        <w:rPr>
          <w:rFonts w:hint="default" w:ascii="宋体" w:hAnsi="宋体" w:cs="宋体"/>
          <w:b/>
          <w:color w:val="1D1B11"/>
          <w:sz w:val="36"/>
          <w:szCs w:val="36"/>
          <w:lang w:val="en-US" w:eastAsia="zh-CN"/>
        </w:rPr>
      </w:pPr>
      <w:r>
        <w:rPr>
          <w:rFonts w:hint="eastAsia" w:ascii="宋体" w:hAnsi="宋体" w:cs="宋体"/>
          <w:b/>
          <w:color w:val="1D1B11"/>
          <w:sz w:val="36"/>
          <w:szCs w:val="36"/>
          <w:lang w:val="en-US" w:eastAsia="zh-CN"/>
        </w:rPr>
        <w:t>都兰县民族中学2020年秋季学期办公设备采购项目</w:t>
      </w:r>
    </w:p>
    <w:p>
      <w:pPr>
        <w:autoSpaceDE w:val="0"/>
        <w:autoSpaceDN w:val="0"/>
        <w:jc w:val="center"/>
        <w:rPr>
          <w:b/>
          <w:bCs/>
          <w:sz w:val="84"/>
          <w:szCs w:val="84"/>
        </w:rPr>
      </w:pPr>
      <w:r>
        <w:rPr>
          <w:rFonts w:hint="eastAsia" w:hAnsi="宋体" w:cs="宋体"/>
          <w:b/>
          <w:bCs/>
          <w:sz w:val="84"/>
          <w:szCs w:val="84"/>
        </w:rPr>
        <w:t>磋商响</w:t>
      </w:r>
      <w:r>
        <w:rPr>
          <w:rFonts w:hAnsi="宋体"/>
          <w:b/>
          <w:bCs/>
          <w:sz w:val="84"/>
          <w:szCs w:val="84"/>
        </w:rPr>
        <w:t xml:space="preserve"> </w:t>
      </w:r>
      <w:r>
        <w:rPr>
          <w:rFonts w:hint="eastAsia" w:hAnsi="宋体" w:cs="宋体"/>
          <w:b/>
          <w:bCs/>
          <w:sz w:val="84"/>
          <w:szCs w:val="84"/>
        </w:rPr>
        <w:t>应</w:t>
      </w:r>
      <w:r>
        <w:rPr>
          <w:b/>
          <w:bCs/>
          <w:sz w:val="84"/>
          <w:szCs w:val="84"/>
        </w:rPr>
        <w:t xml:space="preserve"> </w:t>
      </w:r>
      <w:r>
        <w:rPr>
          <w:rFonts w:hint="eastAsia" w:hAnsi="宋体" w:cs="宋体"/>
          <w:b/>
          <w:bCs/>
          <w:sz w:val="84"/>
          <w:szCs w:val="84"/>
        </w:rPr>
        <w:t>文</w:t>
      </w:r>
      <w:r>
        <w:rPr>
          <w:b/>
          <w:bCs/>
          <w:sz w:val="84"/>
          <w:szCs w:val="84"/>
        </w:rPr>
        <w:t xml:space="preserve"> </w:t>
      </w:r>
      <w:r>
        <w:rPr>
          <w:rFonts w:hint="eastAsia" w:hAnsi="宋体" w:cs="宋体"/>
          <w:b/>
          <w:bCs/>
          <w:sz w:val="84"/>
          <w:szCs w:val="84"/>
        </w:rPr>
        <w:t>件</w:t>
      </w:r>
    </w:p>
    <w:p>
      <w:pPr>
        <w:autoSpaceDE w:val="0"/>
        <w:autoSpaceDN w:val="0"/>
        <w:rPr>
          <w:b/>
          <w:bCs/>
        </w:rPr>
      </w:pPr>
    </w:p>
    <w:p>
      <w:pPr>
        <w:autoSpaceDE w:val="0"/>
        <w:autoSpaceDN w:val="0"/>
        <w:rPr>
          <w:b/>
          <w:bCs/>
        </w:rPr>
      </w:pPr>
    </w:p>
    <w:p>
      <w:pPr>
        <w:pStyle w:val="36"/>
        <w:rPr>
          <w:b/>
          <w:bCs/>
        </w:rPr>
      </w:pPr>
    </w:p>
    <w:p>
      <w:pPr>
        <w:pStyle w:val="36"/>
        <w:rPr>
          <w:b/>
          <w:bCs/>
        </w:rPr>
      </w:pPr>
    </w:p>
    <w:p>
      <w:pPr>
        <w:pStyle w:val="36"/>
        <w:rPr>
          <w:b/>
          <w:bCs/>
        </w:rPr>
      </w:pPr>
    </w:p>
    <w:p>
      <w:pPr>
        <w:autoSpaceDE w:val="0"/>
        <w:autoSpaceDN w:val="0"/>
        <w:rPr>
          <w:b/>
          <w:bCs/>
        </w:rPr>
      </w:pPr>
    </w:p>
    <w:p>
      <w:pPr>
        <w:autoSpaceDE w:val="0"/>
        <w:autoSpaceDN w:val="0"/>
        <w:ind w:firstLine="970" w:firstLineChars="345"/>
        <w:rPr>
          <w:b/>
          <w:bCs/>
          <w:sz w:val="28"/>
          <w:szCs w:val="28"/>
        </w:rPr>
      </w:pPr>
      <w:r>
        <w:rPr>
          <w:rFonts w:hint="eastAsia" w:hAnsi="宋体" w:cs="宋体"/>
          <w:b/>
          <w:bCs/>
          <w:sz w:val="28"/>
          <w:szCs w:val="28"/>
        </w:rPr>
        <w:t>采购项目名称：</w:t>
      </w:r>
    </w:p>
    <w:p>
      <w:pPr>
        <w:autoSpaceDE w:val="0"/>
        <w:autoSpaceDN w:val="0"/>
        <w:ind w:firstLine="970" w:firstLineChars="345"/>
        <w:rPr>
          <w:b/>
          <w:bCs/>
          <w:sz w:val="28"/>
          <w:szCs w:val="28"/>
        </w:rPr>
      </w:pPr>
      <w:r>
        <w:rPr>
          <w:rFonts w:hint="eastAsia" w:hAnsi="宋体" w:cs="宋体"/>
          <w:b/>
          <w:bCs/>
          <w:sz w:val="28"/>
          <w:szCs w:val="28"/>
        </w:rPr>
        <w:t>采购文件编号：</w:t>
      </w:r>
    </w:p>
    <w:p>
      <w:pPr>
        <w:autoSpaceDE w:val="0"/>
        <w:autoSpaceDN w:val="0"/>
        <w:ind w:firstLine="970" w:firstLineChars="345"/>
        <w:rPr>
          <w:b/>
          <w:bCs/>
          <w:sz w:val="30"/>
          <w:szCs w:val="30"/>
        </w:rPr>
      </w:pPr>
      <w:r>
        <w:rPr>
          <w:rFonts w:hint="eastAsia" w:hAnsi="宋体" w:cs="宋体"/>
          <w:b/>
          <w:bCs/>
          <w:sz w:val="28"/>
          <w:szCs w:val="28"/>
        </w:rPr>
        <w:t>投标单位：</w:t>
      </w:r>
    </w:p>
    <w:p>
      <w:pPr>
        <w:autoSpaceDE w:val="0"/>
        <w:autoSpaceDN w:val="0"/>
        <w:rPr>
          <w:b/>
          <w:bCs/>
          <w:sz w:val="30"/>
          <w:szCs w:val="30"/>
        </w:rPr>
      </w:pPr>
    </w:p>
    <w:p>
      <w:pPr>
        <w:autoSpaceDE w:val="0"/>
        <w:autoSpaceDN w:val="0"/>
        <w:ind w:firstLine="831" w:firstLineChars="345"/>
        <w:rPr>
          <w:b/>
          <w:bCs/>
        </w:rPr>
      </w:pPr>
    </w:p>
    <w:p>
      <w:pPr>
        <w:ind w:firstLine="4332" w:firstLineChars="1541"/>
        <w:rPr>
          <w:b/>
          <w:bCs/>
          <w:sz w:val="28"/>
          <w:szCs w:val="28"/>
        </w:rPr>
      </w:pPr>
      <w:r>
        <w:rPr>
          <w:rFonts w:hint="eastAsia" w:hAnsi="宋体" w:cs="宋体"/>
          <w:b/>
          <w:bCs/>
          <w:sz w:val="28"/>
          <w:szCs w:val="28"/>
          <w:lang w:val="zh-CN"/>
        </w:rPr>
        <w:t>投标人</w:t>
      </w:r>
      <w:r>
        <w:rPr>
          <w:rFonts w:hint="eastAsia" w:hAnsi="宋体" w:cs="宋体"/>
          <w:b/>
          <w:bCs/>
          <w:sz w:val="28"/>
          <w:szCs w:val="28"/>
        </w:rPr>
        <w:t>（盖章）：</w:t>
      </w:r>
    </w:p>
    <w:p>
      <w:pPr>
        <w:ind w:firstLine="640"/>
        <w:jc w:val="center"/>
        <w:rPr>
          <w:b/>
          <w:bCs/>
          <w:sz w:val="28"/>
          <w:szCs w:val="28"/>
        </w:rPr>
      </w:pPr>
      <w:r>
        <w:rPr>
          <w:b/>
          <w:bCs/>
          <w:sz w:val="28"/>
          <w:szCs w:val="28"/>
        </w:rPr>
        <w:t xml:space="preserve">                   </w:t>
      </w:r>
      <w:r>
        <w:rPr>
          <w:rFonts w:hint="eastAsia" w:hAnsi="宋体" w:cs="宋体"/>
          <w:b/>
          <w:bCs/>
          <w:sz w:val="28"/>
          <w:szCs w:val="28"/>
        </w:rPr>
        <w:t>法定代表人或被授权代表（签字）：</w:t>
      </w:r>
    </w:p>
    <w:p>
      <w:pPr>
        <w:ind w:firstLine="640"/>
        <w:jc w:val="center"/>
        <w:rPr>
          <w:b/>
          <w:bCs/>
        </w:rPr>
      </w:pPr>
      <w:r>
        <w:rPr>
          <w:b/>
          <w:bCs/>
          <w:sz w:val="28"/>
          <w:szCs w:val="28"/>
        </w:rPr>
        <w:t xml:space="preserve">                </w:t>
      </w:r>
      <w:r>
        <w:rPr>
          <w:rFonts w:hint="eastAsia" w:hAnsi="宋体" w:cs="宋体"/>
          <w:b/>
          <w:bCs/>
          <w:sz w:val="28"/>
          <w:szCs w:val="28"/>
        </w:rPr>
        <w:t>年</w:t>
      </w:r>
      <w:r>
        <w:rPr>
          <w:b/>
          <w:bCs/>
          <w:sz w:val="28"/>
          <w:szCs w:val="28"/>
        </w:rPr>
        <w:t xml:space="preserve">   </w:t>
      </w:r>
      <w:r>
        <w:rPr>
          <w:rFonts w:hint="eastAsia" w:hAnsi="宋体" w:cs="宋体"/>
          <w:b/>
          <w:bCs/>
          <w:sz w:val="28"/>
          <w:szCs w:val="28"/>
        </w:rPr>
        <w:t>月</w:t>
      </w:r>
      <w:r>
        <w:rPr>
          <w:b/>
          <w:bCs/>
          <w:sz w:val="28"/>
          <w:szCs w:val="28"/>
        </w:rPr>
        <w:t xml:space="preserve">  </w:t>
      </w:r>
      <w:r>
        <w:rPr>
          <w:rFonts w:hint="eastAsia" w:hAnsi="宋体" w:cs="宋体"/>
          <w:b/>
          <w:bCs/>
          <w:sz w:val="28"/>
          <w:szCs w:val="28"/>
        </w:rPr>
        <w:t>日</w:t>
      </w:r>
    </w:p>
    <w:p>
      <w:pPr>
        <w:pStyle w:val="5"/>
        <w:spacing w:line="360" w:lineRule="auto"/>
        <w:rPr>
          <w:rFonts w:ascii="宋体" w:cs="Arial"/>
        </w:rPr>
      </w:pPr>
      <w:r>
        <w:rPr>
          <w:rFonts w:eastAsia="黑体" w:cs="Arial"/>
        </w:rPr>
        <w:br w:type="page"/>
      </w:r>
      <w:bookmarkStart w:id="208" w:name="_Toc12882"/>
      <w:bookmarkStart w:id="209" w:name="_Toc433293212"/>
      <w:bookmarkStart w:id="210" w:name="_Toc30269"/>
      <w:bookmarkStart w:id="211" w:name="_Toc17238"/>
      <w:bookmarkStart w:id="212" w:name="_Toc470775762"/>
      <w:r>
        <w:rPr>
          <w:rFonts w:hint="eastAsia" w:ascii="宋体" w:hAnsi="宋体" w:cs="宋体"/>
          <w:sz w:val="24"/>
          <w:szCs w:val="24"/>
        </w:rPr>
        <w:t>格式</w:t>
      </w:r>
      <w:r>
        <w:rPr>
          <w:rFonts w:ascii="宋体" w:hAnsi="宋体" w:cs="宋体"/>
          <w:sz w:val="24"/>
          <w:szCs w:val="24"/>
        </w:rPr>
        <w:t>2</w:t>
      </w:r>
      <w:r>
        <w:rPr>
          <w:rFonts w:hint="eastAsia" w:ascii="宋体" w:hAnsi="宋体" w:cs="宋体"/>
          <w:sz w:val="24"/>
          <w:szCs w:val="24"/>
        </w:rPr>
        <w:t>：响应文件目录</w:t>
      </w:r>
      <w:bookmarkEnd w:id="208"/>
      <w:bookmarkEnd w:id="209"/>
    </w:p>
    <w:tbl>
      <w:tblPr>
        <w:tblStyle w:val="28"/>
        <w:tblW w:w="10360" w:type="dxa"/>
        <w:jc w:val="center"/>
        <w:tblLayout w:type="fixed"/>
        <w:tblCellMar>
          <w:top w:w="0" w:type="dxa"/>
          <w:left w:w="108" w:type="dxa"/>
          <w:bottom w:w="0" w:type="dxa"/>
          <w:right w:w="108" w:type="dxa"/>
        </w:tblCellMar>
      </w:tblPr>
      <w:tblGrid>
        <w:gridCol w:w="6523"/>
        <w:gridCol w:w="3837"/>
      </w:tblGrid>
      <w:tr>
        <w:tblPrEx>
          <w:tblCellMar>
            <w:top w:w="0" w:type="dxa"/>
            <w:left w:w="108" w:type="dxa"/>
            <w:bottom w:w="0" w:type="dxa"/>
            <w:right w:w="108" w:type="dxa"/>
          </w:tblCellMar>
        </w:tblPrEx>
        <w:trPr>
          <w:trHeight w:val="522" w:hRule="atLeast"/>
          <w:jc w:val="center"/>
        </w:trPr>
        <w:tc>
          <w:tcPr>
            <w:tcW w:w="10360" w:type="dxa"/>
            <w:gridSpan w:val="2"/>
            <w:vAlign w:val="center"/>
          </w:tcPr>
          <w:p>
            <w:pPr>
              <w:jc w:val="right"/>
            </w:pPr>
            <w:r>
              <w:rPr>
                <w:rFonts w:hint="eastAsia" w:cs="宋体"/>
              </w:rPr>
              <w:t>页码</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1</w:t>
            </w:r>
            <w:r>
              <w:rPr>
                <w:rFonts w:hint="eastAsia" w:cs="宋体"/>
              </w:rPr>
              <w:t>、响应文件封面</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2</w:t>
            </w:r>
            <w:r>
              <w:rPr>
                <w:rFonts w:hint="eastAsia" w:cs="宋体"/>
              </w:rPr>
              <w:t>、响应文件目录</w:t>
            </w:r>
          </w:p>
        </w:tc>
        <w:tc>
          <w:tcPr>
            <w:tcW w:w="3837" w:type="dxa"/>
            <w:vAlign w:val="center"/>
          </w:tcPr>
          <w:p>
            <w:pPr>
              <w:jc w:val="right"/>
            </w:pPr>
            <w:r>
              <w:t>……</w:t>
            </w:r>
          </w:p>
        </w:tc>
      </w:tr>
      <w:tr>
        <w:tblPrEx>
          <w:tblCellMar>
            <w:top w:w="0" w:type="dxa"/>
            <w:left w:w="108" w:type="dxa"/>
            <w:bottom w:w="0" w:type="dxa"/>
            <w:right w:w="108" w:type="dxa"/>
          </w:tblCellMar>
        </w:tblPrEx>
        <w:trPr>
          <w:trHeight w:val="539" w:hRule="atLeast"/>
          <w:jc w:val="center"/>
        </w:trPr>
        <w:tc>
          <w:tcPr>
            <w:tcW w:w="6523" w:type="dxa"/>
            <w:vAlign w:val="center"/>
          </w:tcPr>
          <w:p>
            <w:pPr>
              <w:jc w:val="both"/>
            </w:pPr>
            <w:r>
              <w:t>3</w:t>
            </w:r>
            <w:r>
              <w:rPr>
                <w:rFonts w:hint="eastAsia" w:cs="宋体"/>
              </w:rPr>
              <w:t>、响应函</w:t>
            </w:r>
          </w:p>
          <w:p>
            <w:pPr>
              <w:jc w:val="both"/>
            </w:pPr>
            <w:r>
              <w:t>4</w:t>
            </w:r>
            <w:r>
              <w:rPr>
                <w:rFonts w:hint="eastAsia" w:cs="宋体"/>
              </w:rPr>
              <w:t>、竞争性磋商首次报价表</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5</w:t>
            </w:r>
            <w:r>
              <w:rPr>
                <w:rFonts w:hint="eastAsia" w:cs="宋体"/>
              </w:rPr>
              <w:t>、分项报价表</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6</w:t>
            </w:r>
            <w:r>
              <w:rPr>
                <w:rFonts w:hint="eastAsia" w:cs="宋体"/>
              </w:rPr>
              <w:t>、技术规格响应表</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7</w:t>
            </w:r>
            <w:r>
              <w:rPr>
                <w:rFonts w:hint="eastAsia" w:cs="宋体"/>
              </w:rPr>
              <w:t>、法定代表人证明书</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8</w:t>
            </w:r>
            <w:r>
              <w:rPr>
                <w:rFonts w:hint="eastAsia" w:cs="宋体"/>
              </w:rPr>
              <w:t>、法定代表人授权书</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9</w:t>
            </w:r>
            <w:r>
              <w:rPr>
                <w:rFonts w:hint="eastAsia" w:cs="宋体"/>
              </w:rPr>
              <w:t>、投标人承诺函</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10</w:t>
            </w:r>
            <w:r>
              <w:rPr>
                <w:rFonts w:hint="eastAsia" w:cs="宋体"/>
              </w:rPr>
              <w:t>、投标诚信承诺书</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11</w:t>
            </w:r>
            <w:r>
              <w:rPr>
                <w:rFonts w:hint="eastAsia" w:cs="宋体"/>
              </w:rPr>
              <w:t>、资格证明材料</w:t>
            </w:r>
          </w:p>
        </w:tc>
        <w:tc>
          <w:tcPr>
            <w:tcW w:w="3837" w:type="dxa"/>
            <w:vAlign w:val="center"/>
          </w:tcPr>
          <w:p>
            <w:pPr>
              <w:jc w:val="right"/>
            </w:pPr>
            <w:r>
              <w:t>……</w:t>
            </w:r>
          </w:p>
        </w:tc>
      </w:tr>
      <w:tr>
        <w:tblPrEx>
          <w:tblCellMar>
            <w:top w:w="0" w:type="dxa"/>
            <w:left w:w="108" w:type="dxa"/>
            <w:bottom w:w="0" w:type="dxa"/>
            <w:right w:w="108" w:type="dxa"/>
          </w:tblCellMar>
        </w:tblPrEx>
        <w:trPr>
          <w:trHeight w:val="539" w:hRule="atLeast"/>
          <w:jc w:val="center"/>
        </w:trPr>
        <w:tc>
          <w:tcPr>
            <w:tcW w:w="6523" w:type="dxa"/>
            <w:vAlign w:val="center"/>
          </w:tcPr>
          <w:p>
            <w:pPr>
              <w:jc w:val="both"/>
            </w:pPr>
            <w:r>
              <w:t>12</w:t>
            </w:r>
            <w:r>
              <w:rPr>
                <w:rFonts w:hint="eastAsia" w:cs="宋体"/>
              </w:rPr>
              <w:t>、财务状况、缴纳税收和社会保障资金证明</w:t>
            </w:r>
          </w:p>
        </w:tc>
        <w:tc>
          <w:tcPr>
            <w:tcW w:w="3837" w:type="dxa"/>
            <w:vAlign w:val="center"/>
          </w:tcPr>
          <w:p>
            <w:pPr>
              <w:jc w:val="right"/>
            </w:pPr>
            <w:r>
              <w:t>……</w:t>
            </w:r>
          </w:p>
        </w:tc>
      </w:tr>
      <w:tr>
        <w:trPr>
          <w:trHeight w:val="522" w:hRule="atLeast"/>
          <w:jc w:val="center"/>
        </w:trPr>
        <w:tc>
          <w:tcPr>
            <w:tcW w:w="6523" w:type="dxa"/>
            <w:vAlign w:val="center"/>
          </w:tcPr>
          <w:p>
            <w:pPr>
              <w:jc w:val="both"/>
            </w:pPr>
            <w:r>
              <w:t>13</w:t>
            </w:r>
            <w:r>
              <w:rPr>
                <w:rFonts w:hint="eastAsia" w:cs="宋体"/>
              </w:rPr>
              <w:t>、投标产品相关资料</w:t>
            </w:r>
          </w:p>
        </w:tc>
        <w:tc>
          <w:tcPr>
            <w:tcW w:w="3837" w:type="dxa"/>
            <w:vAlign w:val="center"/>
          </w:tcPr>
          <w:p>
            <w:pPr>
              <w:jc w:val="right"/>
            </w:pPr>
            <w:r>
              <w:t>……</w:t>
            </w:r>
          </w:p>
        </w:tc>
      </w:tr>
      <w:tr>
        <w:trPr>
          <w:trHeight w:val="522" w:hRule="atLeast"/>
          <w:jc w:val="center"/>
        </w:trPr>
        <w:tc>
          <w:tcPr>
            <w:tcW w:w="6523" w:type="dxa"/>
            <w:vAlign w:val="center"/>
          </w:tcPr>
          <w:p>
            <w:pPr>
              <w:jc w:val="both"/>
            </w:pPr>
            <w:r>
              <w:t>14</w:t>
            </w:r>
            <w:r>
              <w:rPr>
                <w:rFonts w:hint="eastAsia" w:cs="宋体"/>
              </w:rPr>
              <w:t>、具备履行合同所必须的设备和专业技术能力证明</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15</w:t>
            </w:r>
            <w:r>
              <w:rPr>
                <w:rFonts w:hint="eastAsia" w:cs="宋体"/>
              </w:rPr>
              <w:t>、无重大违法记录声明</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16</w:t>
            </w:r>
            <w:r>
              <w:rPr>
                <w:rFonts w:hint="eastAsia" w:cs="宋体"/>
              </w:rPr>
              <w:t>、磋商保证金</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pPr>
            <w:r>
              <w:t>17</w:t>
            </w:r>
            <w:r>
              <w:rPr>
                <w:rFonts w:hint="eastAsia" w:cs="宋体"/>
              </w:rPr>
              <w:t>、磋商最终报价表</w:t>
            </w:r>
          </w:p>
        </w:tc>
        <w:tc>
          <w:tcPr>
            <w:tcW w:w="3837" w:type="dxa"/>
            <w:vAlign w:val="center"/>
          </w:tcPr>
          <w:p>
            <w:pPr>
              <w:jc w:val="right"/>
            </w:pPr>
            <w:r>
              <w:t>……</w:t>
            </w:r>
          </w:p>
        </w:tc>
      </w:tr>
      <w:tr>
        <w:tblPrEx>
          <w:tblCellMar>
            <w:top w:w="0" w:type="dxa"/>
            <w:left w:w="108" w:type="dxa"/>
            <w:bottom w:w="0" w:type="dxa"/>
            <w:right w:w="108" w:type="dxa"/>
          </w:tblCellMar>
        </w:tblPrEx>
        <w:trPr>
          <w:trHeight w:val="522" w:hRule="atLeast"/>
          <w:jc w:val="center"/>
        </w:trPr>
        <w:tc>
          <w:tcPr>
            <w:tcW w:w="6523" w:type="dxa"/>
            <w:vAlign w:val="center"/>
          </w:tcPr>
          <w:p>
            <w:pPr>
              <w:jc w:val="both"/>
              <w:rPr>
                <w:b/>
                <w:bCs/>
              </w:rPr>
            </w:pPr>
            <w:r>
              <w:t>18</w:t>
            </w:r>
            <w:r>
              <w:rPr>
                <w:rFonts w:hint="eastAsia" w:cs="宋体"/>
              </w:rPr>
              <w:t>、投标人的类似业绩证明材料</w:t>
            </w:r>
          </w:p>
          <w:p>
            <w:pPr>
              <w:jc w:val="both"/>
            </w:pPr>
            <w:r>
              <w:t>19</w:t>
            </w:r>
            <w:r>
              <w:rPr>
                <w:rFonts w:hint="eastAsia" w:cs="宋体"/>
              </w:rPr>
              <w:t>、制造（生产）企业小型、微型企业声明函</w:t>
            </w:r>
          </w:p>
          <w:p>
            <w:pPr>
              <w:ind w:firstLine="24" w:firstLineChars="10"/>
            </w:pPr>
            <w:r>
              <w:t>20</w:t>
            </w:r>
            <w:r>
              <w:rPr>
                <w:rFonts w:hint="eastAsia" w:cs="宋体"/>
              </w:rPr>
              <w:t>、</w:t>
            </w:r>
            <w:r>
              <w:fldChar w:fldCharType="begin"/>
            </w:r>
            <w:r>
              <w:instrText xml:space="preserve"> HYPERLINK \l "_Toc464137618" </w:instrText>
            </w:r>
            <w:r>
              <w:fldChar w:fldCharType="separate"/>
            </w:r>
            <w:r>
              <w:rPr>
                <w:rFonts w:hint="eastAsia" w:cs="宋体"/>
              </w:rPr>
              <w:t>供应商认为在其他方面有必要说明的事项</w:t>
            </w:r>
            <w:r>
              <w:rPr>
                <w:rFonts w:hint="eastAsia" w:cs="宋体"/>
              </w:rPr>
              <w:fldChar w:fldCharType="end"/>
            </w:r>
          </w:p>
        </w:tc>
        <w:tc>
          <w:tcPr>
            <w:tcW w:w="3837" w:type="dxa"/>
            <w:vAlign w:val="center"/>
          </w:tcPr>
          <w:p>
            <w:pPr>
              <w:jc w:val="right"/>
            </w:pPr>
            <w:r>
              <w:t>……</w:t>
            </w:r>
          </w:p>
        </w:tc>
      </w:tr>
    </w:tbl>
    <w:p>
      <w:pPr>
        <w:ind w:firstLine="711" w:firstLineChars="295"/>
        <w:textAlignment w:val="baseline"/>
        <w:rPr>
          <w:b/>
          <w:bCs/>
        </w:rPr>
      </w:pPr>
    </w:p>
    <w:p>
      <w:pPr>
        <w:textAlignment w:val="baseline"/>
        <w:rPr>
          <w:b/>
          <w:bCs/>
        </w:rPr>
      </w:pPr>
      <w:r>
        <w:rPr>
          <w:b/>
          <w:bCs/>
        </w:rPr>
        <w:br w:type="page"/>
      </w:r>
      <w:bookmarkStart w:id="213" w:name="_Toc376936768"/>
      <w:bookmarkStart w:id="214" w:name="_Toc325726037"/>
      <w:r>
        <w:rPr>
          <w:rFonts w:hint="eastAsia" w:cs="宋体"/>
          <w:b/>
          <w:bCs/>
        </w:rPr>
        <w:t>格式</w:t>
      </w:r>
      <w:r>
        <w:rPr>
          <w:b/>
          <w:bCs/>
        </w:rPr>
        <w:t>3</w:t>
      </w:r>
      <w:r>
        <w:rPr>
          <w:rFonts w:hint="eastAsia" w:cs="宋体"/>
          <w:b/>
          <w:bCs/>
        </w:rPr>
        <w:t>：响应函</w:t>
      </w:r>
      <w:bookmarkEnd w:id="210"/>
      <w:bookmarkEnd w:id="211"/>
      <w:bookmarkEnd w:id="212"/>
      <w:bookmarkEnd w:id="213"/>
      <w:bookmarkEnd w:id="214"/>
    </w:p>
    <w:p>
      <w:pPr>
        <w:jc w:val="center"/>
        <w:rPr>
          <w:rFonts w:ascii="黑体" w:hAnsi="黑体" w:eastAsia="黑体"/>
          <w:b/>
          <w:bCs/>
          <w:sz w:val="36"/>
          <w:szCs w:val="36"/>
        </w:rPr>
      </w:pPr>
      <w:r>
        <w:rPr>
          <w:rFonts w:hint="eastAsia" w:ascii="黑体" w:hAnsi="黑体" w:eastAsia="黑体" w:cs="黑体"/>
          <w:b/>
          <w:bCs/>
          <w:sz w:val="36"/>
          <w:szCs w:val="36"/>
        </w:rPr>
        <w:t>响</w:t>
      </w:r>
      <w:r>
        <w:rPr>
          <w:rFonts w:ascii="黑体" w:hAnsi="黑体" w:eastAsia="黑体" w:cs="黑体"/>
          <w:b/>
          <w:bCs/>
          <w:sz w:val="36"/>
          <w:szCs w:val="36"/>
        </w:rPr>
        <w:t xml:space="preserve"> </w:t>
      </w:r>
      <w:r>
        <w:rPr>
          <w:rFonts w:hint="eastAsia" w:ascii="黑体" w:hAnsi="黑体" w:eastAsia="黑体" w:cs="黑体"/>
          <w:b/>
          <w:bCs/>
          <w:sz w:val="36"/>
          <w:szCs w:val="36"/>
        </w:rPr>
        <w:t>应</w:t>
      </w:r>
      <w:r>
        <w:rPr>
          <w:rFonts w:ascii="黑体" w:hAnsi="黑体" w:eastAsia="黑体" w:cs="黑体"/>
          <w:b/>
          <w:bCs/>
          <w:sz w:val="36"/>
          <w:szCs w:val="36"/>
        </w:rPr>
        <w:t xml:space="preserve"> </w:t>
      </w:r>
      <w:r>
        <w:rPr>
          <w:rFonts w:hint="eastAsia" w:ascii="黑体" w:hAnsi="黑体" w:eastAsia="黑体" w:cs="黑体"/>
          <w:b/>
          <w:bCs/>
          <w:sz w:val="36"/>
          <w:szCs w:val="36"/>
        </w:rPr>
        <w:t>函</w:t>
      </w:r>
    </w:p>
    <w:p>
      <w:pPr>
        <w:textAlignment w:val="baseline"/>
        <w:rPr>
          <w:b/>
          <w:bCs/>
        </w:rPr>
      </w:pPr>
    </w:p>
    <w:p>
      <w:pPr>
        <w:autoSpaceDE w:val="0"/>
        <w:autoSpaceDN w:val="0"/>
        <w:spacing w:line="400" w:lineRule="exact"/>
        <w:rPr>
          <w:rFonts w:ascii="宋体" w:hAnsi="Cambria"/>
          <w:b/>
          <w:bCs/>
          <w:lang w:val="zh-CN"/>
        </w:rPr>
      </w:pPr>
      <w:r>
        <w:rPr>
          <w:rFonts w:hint="eastAsia" w:ascii="宋体" w:hAnsi="Cambria" w:cs="宋体"/>
          <w:b/>
          <w:bCs/>
          <w:lang w:val="zh-CN"/>
        </w:rPr>
        <w:t>致：采购代理机构</w:t>
      </w:r>
    </w:p>
    <w:p>
      <w:pPr>
        <w:ind w:firstLine="480" w:firstLineChars="200"/>
        <w:textAlignment w:val="baseline"/>
      </w:pPr>
      <w:r>
        <w:rPr>
          <w:rFonts w:hint="eastAsia" w:cs="宋体"/>
        </w:rPr>
        <w:t>我们收到</w:t>
      </w:r>
      <w:r>
        <w:rPr>
          <w:rFonts w:hint="eastAsia" w:cs="宋体"/>
          <w:u w:val="single"/>
        </w:rPr>
        <w:t>（项目名称）、</w:t>
      </w:r>
      <w:r>
        <w:rPr>
          <w:u w:val="single"/>
        </w:rPr>
        <w:t xml:space="preserve">    </w:t>
      </w:r>
      <w:r>
        <w:rPr>
          <w:rFonts w:hint="eastAsia" w:cs="宋体"/>
          <w:u w:val="single"/>
        </w:rPr>
        <w:t>（项目编号）</w:t>
      </w:r>
      <w:r>
        <w:rPr>
          <w:u w:val="single"/>
        </w:rPr>
        <w:t xml:space="preserve">  </w:t>
      </w:r>
      <w:r>
        <w:rPr>
          <w:rFonts w:hint="eastAsia" w:cs="宋体"/>
        </w:rPr>
        <w:t>磋商文件，经研究，法定代表人（姓名、职务）正式授权（委托代理人姓名、职务）代表供应商（供应商名称、地址）提交响应文件。</w:t>
      </w:r>
    </w:p>
    <w:p>
      <w:pPr>
        <w:textAlignment w:val="baseline"/>
      </w:pPr>
      <w:r>
        <w:rPr>
          <w:rFonts w:hint="eastAsia" w:cs="宋体"/>
        </w:rPr>
        <w:t>据此函，签字代表宣布同意如下：</w:t>
      </w:r>
    </w:p>
    <w:p>
      <w:pPr>
        <w:ind w:firstLine="480" w:firstLineChars="200"/>
        <w:textAlignment w:val="baseline"/>
      </w:pPr>
      <w:r>
        <w:t>1</w:t>
      </w:r>
      <w:r>
        <w:rPr>
          <w:rFonts w:hint="eastAsia" w:cs="宋体"/>
        </w:rPr>
        <w:t>、我方已详阅磋商文件的全部内容，包括澄清、修改条款等有关附件，承诺对其完全理解并接受。</w:t>
      </w:r>
    </w:p>
    <w:p>
      <w:pPr>
        <w:ind w:firstLine="480" w:firstLineChars="200"/>
        <w:textAlignment w:val="baseline"/>
      </w:pPr>
      <w:r>
        <w:t>2</w:t>
      </w:r>
      <w:r>
        <w:rPr>
          <w:rFonts w:hint="eastAsia" w:cs="宋体"/>
        </w:rPr>
        <w:t>、磋商有效期自开标之日起</w:t>
      </w:r>
      <w:r>
        <w:rPr>
          <w:u w:val="single"/>
        </w:rPr>
        <w:t xml:space="preserve">    60  </w:t>
      </w:r>
      <w:r>
        <w:rPr>
          <w:rFonts w:hint="eastAsia" w:cs="宋体"/>
        </w:rPr>
        <w:t>日历日内有效。如果在规定的磋商时间后，我方在磋商有效期内撤回投标或成交后不签约的，磋商保证金将被贵方没收。</w:t>
      </w:r>
    </w:p>
    <w:p>
      <w:pPr>
        <w:ind w:firstLine="480" w:firstLineChars="200"/>
        <w:textAlignment w:val="baseline"/>
      </w:pPr>
      <w:r>
        <w:t>3</w:t>
      </w:r>
      <w:r>
        <w:rPr>
          <w:rFonts w:hint="eastAsia" w:cs="宋体"/>
        </w:rPr>
        <w:t>、我方同意按照贵方要求提供与磋商有关的一切数据或资料，理解并接受贵方制定的评标办法。</w:t>
      </w:r>
    </w:p>
    <w:p>
      <w:pPr>
        <w:ind w:firstLine="480" w:firstLineChars="200"/>
        <w:textAlignment w:val="baseline"/>
      </w:pPr>
      <w:r>
        <w:t>4</w:t>
      </w:r>
      <w:r>
        <w:rPr>
          <w:rFonts w:hint="eastAsia" w:cs="宋体"/>
        </w:rPr>
        <w:t>、与本磋商有关的一切正式往来通讯请寄：</w:t>
      </w:r>
    </w:p>
    <w:p>
      <w:pPr>
        <w:ind w:firstLine="480" w:firstLineChars="200"/>
        <w:textAlignment w:val="baseline"/>
      </w:pPr>
      <w:r>
        <w:rPr>
          <w:rFonts w:hint="eastAsia" w:cs="宋体"/>
        </w:rPr>
        <w:t>地址：</w:t>
      </w:r>
      <w:r>
        <w:t xml:space="preserve">_______________   </w:t>
      </w:r>
      <w:r>
        <w:rPr>
          <w:rFonts w:hint="eastAsia" w:cs="宋体"/>
        </w:rPr>
        <w:t>邮编：</w:t>
      </w:r>
      <w:r>
        <w:t>____________</w:t>
      </w:r>
    </w:p>
    <w:p>
      <w:pPr>
        <w:ind w:firstLine="480" w:firstLineChars="200"/>
        <w:textAlignment w:val="baseline"/>
      </w:pPr>
      <w:r>
        <w:rPr>
          <w:rFonts w:hint="eastAsia" w:cs="宋体"/>
        </w:rPr>
        <w:t>电话：</w:t>
      </w:r>
      <w:r>
        <w:t xml:space="preserve">_______________  </w:t>
      </w:r>
      <w:r>
        <w:rPr>
          <w:rFonts w:hint="eastAsia" w:cs="宋体"/>
        </w:rPr>
        <w:t>传真：</w:t>
      </w:r>
      <w:r>
        <w:t>____________</w:t>
      </w:r>
    </w:p>
    <w:p>
      <w:pPr>
        <w:ind w:firstLine="480" w:firstLineChars="200"/>
        <w:textAlignment w:val="baseline"/>
      </w:pPr>
      <w:r>
        <w:rPr>
          <w:rFonts w:hint="eastAsia" w:cs="宋体"/>
        </w:rPr>
        <w:t>法定代表人姓名：</w:t>
      </w:r>
      <w:r>
        <w:t xml:space="preserve"> ___________ </w:t>
      </w:r>
      <w:r>
        <w:rPr>
          <w:rFonts w:hint="eastAsia" w:cs="宋体"/>
        </w:rPr>
        <w:t>职务：</w:t>
      </w:r>
      <w:r>
        <w:t>____________</w:t>
      </w:r>
    </w:p>
    <w:p>
      <w:pPr>
        <w:textAlignment w:val="baseline"/>
      </w:pPr>
    </w:p>
    <w:p>
      <w:pPr>
        <w:textAlignment w:val="baseline"/>
      </w:pPr>
    </w:p>
    <w:p>
      <w:pPr>
        <w:jc w:val="center"/>
        <w:rPr>
          <w:b/>
          <w:bCs/>
          <w:lang w:val="zh-CN"/>
        </w:rPr>
      </w:pPr>
      <w:bookmarkStart w:id="215" w:name="_Toc26950"/>
      <w:bookmarkStart w:id="216" w:name="_Toc31069"/>
      <w:r>
        <w:rPr>
          <w:b/>
          <w:bCs/>
        </w:rPr>
        <w:t xml:space="preserve">                                                          </w:t>
      </w:r>
      <w:r>
        <w:rPr>
          <w:rFonts w:hint="eastAsia" w:cs="宋体"/>
          <w:b/>
          <w:bCs/>
          <w:lang w:val="zh-CN"/>
        </w:rPr>
        <w:t>投标人：</w:t>
      </w:r>
      <w:r>
        <w:rPr>
          <w:b/>
          <w:bCs/>
          <w:lang w:val="zh-CN"/>
        </w:rPr>
        <w:t xml:space="preserve">             </w:t>
      </w:r>
      <w:r>
        <w:rPr>
          <w:rFonts w:hint="eastAsia" w:cs="宋体"/>
          <w:b/>
          <w:bCs/>
          <w:lang w:val="zh-CN"/>
        </w:rPr>
        <w:t>（公章）</w:t>
      </w:r>
    </w:p>
    <w:p>
      <w:pPr>
        <w:jc w:val="center"/>
        <w:rPr>
          <w:b/>
          <w:bCs/>
          <w:lang w:val="zh-CN"/>
        </w:rPr>
      </w:pPr>
      <w:r>
        <w:rPr>
          <w:b/>
          <w:bCs/>
        </w:rPr>
        <w:t xml:space="preserve">                                       </w:t>
      </w:r>
      <w:r>
        <w:rPr>
          <w:rFonts w:hint="eastAsia" w:cs="宋体"/>
          <w:b/>
          <w:bCs/>
        </w:rPr>
        <w:t>法定代表人或被授权代表</w:t>
      </w:r>
      <w:r>
        <w:rPr>
          <w:rFonts w:hint="eastAsia" w:cs="宋体"/>
          <w:b/>
          <w:bCs/>
          <w:lang w:val="zh-CN"/>
        </w:rPr>
        <w:t>：</w:t>
      </w:r>
      <w:r>
        <w:rPr>
          <w:b/>
          <w:bCs/>
          <w:lang w:val="zh-CN"/>
        </w:rPr>
        <w:t xml:space="preserve">             </w:t>
      </w:r>
      <w:r>
        <w:rPr>
          <w:rFonts w:hint="eastAsia" w:cs="宋体"/>
          <w:b/>
          <w:bCs/>
          <w:lang w:val="zh-CN"/>
        </w:rPr>
        <w:t>（签字）</w:t>
      </w:r>
    </w:p>
    <w:p>
      <w:pPr>
        <w:jc w:val="center"/>
        <w:rPr>
          <w:b/>
          <w:bCs/>
        </w:rPr>
      </w:pPr>
      <w:r>
        <w:rPr>
          <w:b/>
          <w:bCs/>
        </w:rPr>
        <w:t xml:space="preserve">                                                             </w:t>
      </w:r>
      <w:r>
        <w:rPr>
          <w:rFonts w:hint="eastAsia" w:cs="宋体"/>
          <w:b/>
          <w:bCs/>
          <w:lang w:val="zh-CN"/>
        </w:rPr>
        <w:t>年</w:t>
      </w:r>
      <w:r>
        <w:rPr>
          <w:b/>
          <w:bCs/>
          <w:lang w:val="zh-CN"/>
        </w:rPr>
        <w:t xml:space="preserve">   </w:t>
      </w:r>
      <w:r>
        <w:rPr>
          <w:rFonts w:hint="eastAsia" w:cs="宋体"/>
          <w:b/>
          <w:bCs/>
          <w:lang w:val="zh-CN"/>
        </w:rPr>
        <w:t>月</w:t>
      </w:r>
      <w:r>
        <w:rPr>
          <w:b/>
          <w:bCs/>
          <w:lang w:val="zh-CN"/>
        </w:rPr>
        <w:t xml:space="preserve">   </w:t>
      </w:r>
      <w:r>
        <w:rPr>
          <w:rFonts w:hint="eastAsia" w:cs="宋体"/>
          <w:b/>
          <w:bCs/>
          <w:lang w:val="zh-CN"/>
        </w:rPr>
        <w:t>日</w:t>
      </w:r>
    </w:p>
    <w:p>
      <w:pPr>
        <w:keepNext/>
        <w:pageBreakBefore/>
        <w:outlineLvl w:val="1"/>
        <w:rPr>
          <w:b/>
          <w:bCs/>
        </w:rPr>
      </w:pPr>
      <w:bookmarkStart w:id="217" w:name="_Toc470775763"/>
      <w:r>
        <w:rPr>
          <w:rFonts w:hint="eastAsia" w:cs="宋体"/>
          <w:b/>
          <w:bCs/>
        </w:rPr>
        <w:t>格式</w:t>
      </w:r>
      <w:r>
        <w:rPr>
          <w:b/>
          <w:bCs/>
        </w:rPr>
        <w:t>4</w:t>
      </w:r>
      <w:r>
        <w:rPr>
          <w:rFonts w:hint="eastAsia" w:cs="宋体"/>
          <w:b/>
          <w:bCs/>
        </w:rPr>
        <w:t>：响应报价表</w:t>
      </w:r>
      <w:bookmarkEnd w:id="215"/>
      <w:bookmarkEnd w:id="216"/>
      <w:bookmarkEnd w:id="217"/>
    </w:p>
    <w:p>
      <w:pPr>
        <w:ind w:firstLine="2711" w:firstLineChars="750"/>
        <w:rPr>
          <w:rFonts w:ascii="宋体"/>
          <w:b/>
          <w:bCs/>
          <w:sz w:val="36"/>
          <w:szCs w:val="36"/>
        </w:rPr>
      </w:pPr>
      <w:r>
        <w:rPr>
          <w:rFonts w:hint="eastAsia" w:ascii="宋体" w:hAnsi="宋体" w:cs="宋体"/>
          <w:b/>
          <w:bCs/>
          <w:sz w:val="36"/>
          <w:szCs w:val="36"/>
        </w:rPr>
        <w:t>竞争性磋商首次报价表</w:t>
      </w:r>
    </w:p>
    <w:p>
      <w:pPr>
        <w:jc w:val="center"/>
        <w:rPr>
          <w:rFonts w:ascii="黑体" w:hAnsi="黑体" w:eastAsia="黑体"/>
          <w:b/>
          <w:bCs/>
        </w:rPr>
      </w:pPr>
    </w:p>
    <w:p>
      <w:r>
        <w:rPr>
          <w:rFonts w:hint="eastAsia" w:cs="宋体"/>
        </w:rPr>
        <w:t>投标人名称：</w:t>
      </w:r>
      <w:r>
        <w:t xml:space="preserve">                                                                                      </w:t>
      </w:r>
      <w:r>
        <w:rPr>
          <w:rFonts w:hint="eastAsia" w:cs="宋体"/>
        </w:rPr>
        <w:t>单位：人民币（元）</w:t>
      </w:r>
    </w:p>
    <w:tbl>
      <w:tblPr>
        <w:tblStyle w:val="28"/>
        <w:tblpPr w:leftFromText="180" w:rightFromText="180" w:vertAnchor="text" w:horzAnchor="margin" w:tblpY="147"/>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174"/>
        <w:gridCol w:w="187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788" w:type="dxa"/>
            <w:vAlign w:val="center"/>
          </w:tcPr>
          <w:p>
            <w:pPr>
              <w:textAlignment w:val="baseline"/>
              <w:rPr>
                <w:rFonts w:ascii="宋体"/>
                <w:b/>
                <w:bCs/>
              </w:rPr>
            </w:pPr>
            <w:r>
              <w:rPr>
                <w:rFonts w:hint="eastAsia" w:ascii="宋体" w:hAnsi="宋体" w:cs="宋体"/>
                <w:b/>
                <w:bCs/>
              </w:rPr>
              <w:t>项目名称</w:t>
            </w:r>
          </w:p>
        </w:tc>
        <w:tc>
          <w:tcPr>
            <w:tcW w:w="4174" w:type="dxa"/>
            <w:vAlign w:val="center"/>
          </w:tcPr>
          <w:p>
            <w:pPr>
              <w:ind w:firstLine="482"/>
              <w:jc w:val="center"/>
              <w:textAlignment w:val="baseline"/>
              <w:rPr>
                <w:rFonts w:ascii="宋体"/>
                <w:b/>
                <w:bCs/>
              </w:rPr>
            </w:pPr>
            <w:r>
              <w:rPr>
                <w:rFonts w:hint="eastAsia" w:ascii="宋体" w:hAnsi="宋体" w:cs="宋体"/>
                <w:b/>
                <w:bCs/>
              </w:rPr>
              <w:t>竞争性磋商首次报价（元）</w:t>
            </w:r>
          </w:p>
        </w:tc>
        <w:tc>
          <w:tcPr>
            <w:tcW w:w="1872" w:type="dxa"/>
            <w:vAlign w:val="center"/>
          </w:tcPr>
          <w:p>
            <w:pPr>
              <w:ind w:left="279" w:leftChars="16" w:hanging="241" w:hangingChars="100"/>
              <w:jc w:val="center"/>
              <w:textAlignment w:val="baseline"/>
              <w:rPr>
                <w:rFonts w:ascii="宋体"/>
                <w:b/>
                <w:bCs/>
              </w:rPr>
            </w:pPr>
            <w:r>
              <w:rPr>
                <w:rFonts w:hint="eastAsia" w:ascii="宋体" w:hAnsi="宋体" w:cs="宋体"/>
                <w:b/>
                <w:bCs/>
              </w:rPr>
              <w:t>交货期</w:t>
            </w:r>
          </w:p>
        </w:tc>
        <w:tc>
          <w:tcPr>
            <w:tcW w:w="1867" w:type="dxa"/>
            <w:vAlign w:val="center"/>
          </w:tcPr>
          <w:p>
            <w:pPr>
              <w:ind w:left="279" w:leftChars="16" w:hanging="241" w:hangingChars="100"/>
              <w:jc w:val="center"/>
              <w:textAlignment w:val="baseline"/>
              <w:rPr>
                <w:rFonts w:ascii="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788" w:type="dxa"/>
            <w:vMerge w:val="restart"/>
            <w:vAlign w:val="center"/>
          </w:tcPr>
          <w:p>
            <w:pPr>
              <w:ind w:firstLine="482"/>
              <w:textAlignment w:val="baseline"/>
              <w:rPr>
                <w:rFonts w:ascii="宋体"/>
                <w:b/>
                <w:bCs/>
              </w:rPr>
            </w:pPr>
          </w:p>
        </w:tc>
        <w:tc>
          <w:tcPr>
            <w:tcW w:w="4174" w:type="dxa"/>
          </w:tcPr>
          <w:p>
            <w:pPr>
              <w:textAlignment w:val="baseline"/>
              <w:rPr>
                <w:rFonts w:ascii="宋体"/>
                <w:b/>
                <w:bCs/>
              </w:rPr>
            </w:pPr>
            <w:r>
              <w:rPr>
                <w:rFonts w:hint="eastAsia" w:ascii="宋体" w:hAnsi="宋体" w:cs="宋体"/>
                <w:b/>
                <w:bCs/>
              </w:rPr>
              <w:t>大写：</w:t>
            </w:r>
          </w:p>
        </w:tc>
        <w:tc>
          <w:tcPr>
            <w:tcW w:w="1872" w:type="dxa"/>
            <w:vMerge w:val="restart"/>
          </w:tcPr>
          <w:p>
            <w:pPr>
              <w:textAlignment w:val="baseline"/>
              <w:rPr>
                <w:rFonts w:ascii="宋体"/>
                <w:b/>
                <w:bCs/>
              </w:rPr>
            </w:pPr>
          </w:p>
        </w:tc>
        <w:tc>
          <w:tcPr>
            <w:tcW w:w="1867" w:type="dxa"/>
            <w:vMerge w:val="restart"/>
          </w:tcPr>
          <w:p>
            <w:pPr>
              <w:textAlignment w:val="baseline"/>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788" w:type="dxa"/>
            <w:vMerge w:val="continue"/>
            <w:vAlign w:val="center"/>
          </w:tcPr>
          <w:p>
            <w:pPr>
              <w:ind w:firstLine="482"/>
              <w:textAlignment w:val="baseline"/>
              <w:rPr>
                <w:rFonts w:ascii="宋体"/>
                <w:b/>
                <w:bCs/>
              </w:rPr>
            </w:pPr>
          </w:p>
        </w:tc>
        <w:tc>
          <w:tcPr>
            <w:tcW w:w="4174" w:type="dxa"/>
          </w:tcPr>
          <w:p>
            <w:pPr>
              <w:textAlignment w:val="baseline"/>
              <w:rPr>
                <w:rFonts w:ascii="宋体"/>
                <w:b/>
                <w:bCs/>
              </w:rPr>
            </w:pPr>
            <w:r>
              <w:rPr>
                <w:rFonts w:hint="eastAsia" w:ascii="宋体" w:hAnsi="宋体" w:cs="宋体"/>
                <w:b/>
                <w:bCs/>
              </w:rPr>
              <w:t>小写：</w:t>
            </w:r>
          </w:p>
        </w:tc>
        <w:tc>
          <w:tcPr>
            <w:tcW w:w="1872" w:type="dxa"/>
            <w:vMerge w:val="continue"/>
          </w:tcPr>
          <w:p>
            <w:pPr>
              <w:textAlignment w:val="baseline"/>
              <w:rPr>
                <w:rFonts w:ascii="宋体"/>
                <w:b/>
                <w:bCs/>
              </w:rPr>
            </w:pPr>
          </w:p>
        </w:tc>
        <w:tc>
          <w:tcPr>
            <w:tcW w:w="1867" w:type="dxa"/>
            <w:vMerge w:val="continue"/>
          </w:tcPr>
          <w:p>
            <w:pPr>
              <w:textAlignment w:val="baseline"/>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834" w:type="dxa"/>
            <w:gridSpan w:val="3"/>
            <w:vAlign w:val="center"/>
          </w:tcPr>
          <w:p>
            <w:pPr>
              <w:textAlignment w:val="baseline"/>
              <w:rPr>
                <w:rFonts w:ascii="宋体"/>
                <w:b/>
                <w:bCs/>
              </w:rPr>
            </w:pPr>
            <w:r>
              <w:rPr>
                <w:rFonts w:hint="eastAsia" w:ascii="宋体" w:hAnsi="宋体" w:cs="宋体"/>
                <w:b/>
                <w:bCs/>
              </w:rPr>
              <w:t>优惠条件及其他：</w:t>
            </w:r>
          </w:p>
          <w:p>
            <w:pPr>
              <w:textAlignment w:val="baseline"/>
              <w:rPr>
                <w:rFonts w:ascii="宋体"/>
                <w:b/>
                <w:bCs/>
              </w:rPr>
            </w:pPr>
          </w:p>
          <w:p>
            <w:pPr>
              <w:textAlignment w:val="baseline"/>
              <w:rPr>
                <w:rFonts w:ascii="宋体"/>
                <w:b/>
                <w:bCs/>
              </w:rPr>
            </w:pPr>
          </w:p>
        </w:tc>
        <w:tc>
          <w:tcPr>
            <w:tcW w:w="1867" w:type="dxa"/>
            <w:vMerge w:val="continue"/>
          </w:tcPr>
          <w:p>
            <w:pPr>
              <w:textAlignment w:val="baseline"/>
              <w:rPr>
                <w:rFonts w:ascii="宋体"/>
                <w:b/>
                <w:bCs/>
              </w:rPr>
            </w:pPr>
          </w:p>
        </w:tc>
      </w:tr>
    </w:tbl>
    <w:p>
      <w:pPr>
        <w:autoSpaceDE w:val="0"/>
        <w:autoSpaceDN w:val="0"/>
        <w:rPr>
          <w:lang w:val="zh-CN"/>
        </w:rPr>
      </w:pPr>
    </w:p>
    <w:p>
      <w:pPr>
        <w:autoSpaceDE w:val="0"/>
        <w:autoSpaceDN w:val="0"/>
        <w:rPr>
          <w:lang w:val="zh-CN"/>
        </w:rPr>
      </w:pPr>
      <w:r>
        <w:rPr>
          <w:rFonts w:hint="eastAsia" w:cs="宋体"/>
          <w:lang w:val="zh-CN"/>
        </w:rPr>
        <w:t>注：</w:t>
      </w:r>
      <w:r>
        <w:rPr>
          <w:lang w:val="zh-CN"/>
        </w:rPr>
        <w:t>1.</w:t>
      </w:r>
      <w:r>
        <w:rPr>
          <w:rFonts w:hint="eastAsia" w:cs="宋体"/>
          <w:lang w:val="zh-CN"/>
        </w:rPr>
        <w:t>填写此表时不得改变表格形式。</w:t>
      </w:r>
    </w:p>
    <w:p>
      <w:pPr>
        <w:ind w:firstLine="463" w:firstLineChars="193"/>
        <w:rPr>
          <w:rFonts w:hint="eastAsia" w:ascii="宋体" w:hAnsi="Calibri" w:cs="宋体"/>
          <w:lang w:val="zh-CN"/>
        </w:rPr>
      </w:pPr>
      <w:r>
        <w:rPr>
          <w:lang w:val="zh-CN"/>
        </w:rPr>
        <w:t>2.</w:t>
      </w:r>
      <w:r>
        <w:rPr>
          <w:rFonts w:hint="eastAsia" w:ascii="宋体" w:hAnsi="宋体" w:cs="宋体"/>
        </w:rPr>
        <w:t>磋商报价为总报价。必须包括：</w:t>
      </w:r>
      <w:r>
        <w:rPr>
          <w:rFonts w:hint="eastAsia" w:ascii="宋体" w:hAnsi="宋体" w:cs="宋体"/>
          <w:lang w:val="en-US" w:eastAsia="zh-CN"/>
        </w:rPr>
        <w:t>安装费、调试费、</w:t>
      </w:r>
      <w:r>
        <w:rPr>
          <w:rFonts w:hint="eastAsia" w:ascii="宋体" w:hAnsi="Calibri" w:cs="宋体"/>
          <w:lang w:val="zh-CN"/>
        </w:rPr>
        <w:t>产品费、手续费、包装费、运输费、保险费、培训费、售前、售中、售后服务费、招标代理费、税金及不可预见费等全部费用。</w:t>
      </w:r>
    </w:p>
    <w:p>
      <w:pPr>
        <w:autoSpaceDE w:val="0"/>
        <w:autoSpaceDN w:val="0"/>
        <w:ind w:firstLine="480"/>
      </w:pPr>
      <w:r>
        <w:rPr>
          <w:lang w:val="zh-CN"/>
        </w:rPr>
        <w:t>3.“</w:t>
      </w:r>
      <w:r>
        <w:rPr>
          <w:rFonts w:hint="eastAsia" w:cs="宋体"/>
          <w:lang w:val="zh-CN"/>
        </w:rPr>
        <w:t>交货期</w:t>
      </w:r>
      <w:r>
        <w:rPr>
          <w:lang w:val="zh-CN"/>
        </w:rPr>
        <w:t>”</w:t>
      </w:r>
      <w:r>
        <w:rPr>
          <w:rFonts w:hint="eastAsia" w:cs="宋体"/>
          <w:lang w:val="zh-CN"/>
        </w:rPr>
        <w:t>是指产品能够交付使用的具体时间（日历日）。</w:t>
      </w:r>
    </w:p>
    <w:p>
      <w:pPr>
        <w:autoSpaceDE w:val="0"/>
        <w:autoSpaceDN w:val="0"/>
        <w:ind w:firstLine="480"/>
        <w:rPr>
          <w:lang w:val="zh-CN"/>
        </w:rPr>
      </w:pPr>
      <w:r>
        <w:rPr>
          <w:lang w:val="zh-CN"/>
        </w:rPr>
        <w:t>4.</w:t>
      </w:r>
      <w:r>
        <w:rPr>
          <w:rFonts w:hint="eastAsia" w:cs="宋体"/>
          <w:lang w:val="zh-CN"/>
        </w:rPr>
        <w:t>磋商报价应注明有效期，磋商报价有效期应与磋商有效期完全一致。</w:t>
      </w:r>
    </w:p>
    <w:p>
      <w:pPr>
        <w:autoSpaceDE w:val="0"/>
        <w:autoSpaceDN w:val="0"/>
        <w:ind w:firstLine="480"/>
        <w:rPr>
          <w:lang w:val="zh-CN"/>
        </w:rPr>
      </w:pPr>
      <w:r>
        <w:t>5.</w:t>
      </w:r>
      <w:r>
        <w:rPr>
          <w:rFonts w:hint="eastAsia" w:cs="宋体"/>
          <w:lang w:val="zh-CN"/>
        </w:rPr>
        <w:t>投标报价不能有两个或两个以上的报价方案。</w:t>
      </w:r>
    </w:p>
    <w:p>
      <w:pPr>
        <w:jc w:val="center"/>
      </w:pPr>
    </w:p>
    <w:p>
      <w:pPr>
        <w:jc w:val="center"/>
      </w:pPr>
    </w:p>
    <w:p>
      <w:pPr>
        <w:jc w:val="center"/>
        <w:rPr>
          <w:b/>
          <w:bCs/>
          <w:lang w:val="zh-CN"/>
        </w:rPr>
      </w:pPr>
      <w:r>
        <w:rPr>
          <w:b/>
          <w:bCs/>
        </w:rPr>
        <w:t xml:space="preserve">                                                               </w:t>
      </w:r>
      <w:r>
        <w:rPr>
          <w:rFonts w:hint="eastAsia" w:cs="宋体"/>
          <w:b/>
          <w:bCs/>
          <w:lang w:val="zh-CN"/>
        </w:rPr>
        <w:t>投标人：</w:t>
      </w:r>
      <w:r>
        <w:rPr>
          <w:b/>
          <w:bCs/>
          <w:lang w:val="zh-CN"/>
        </w:rPr>
        <w:t xml:space="preserve">             </w:t>
      </w:r>
      <w:r>
        <w:rPr>
          <w:rFonts w:hint="eastAsia" w:cs="宋体"/>
          <w:b/>
          <w:bCs/>
          <w:lang w:val="zh-CN"/>
        </w:rPr>
        <w:t>（公章）</w:t>
      </w:r>
    </w:p>
    <w:p>
      <w:pPr>
        <w:jc w:val="center"/>
        <w:rPr>
          <w:b/>
          <w:bCs/>
        </w:rPr>
      </w:pPr>
      <w:r>
        <w:rPr>
          <w:b/>
          <w:bCs/>
        </w:rPr>
        <w:t xml:space="preserve">                                             </w:t>
      </w:r>
      <w:r>
        <w:rPr>
          <w:rFonts w:hint="eastAsia" w:cs="宋体"/>
          <w:b/>
          <w:bCs/>
        </w:rPr>
        <w:t>法定代表人或被授权代表</w:t>
      </w:r>
      <w:r>
        <w:rPr>
          <w:rFonts w:hint="eastAsia" w:cs="宋体"/>
          <w:b/>
          <w:bCs/>
          <w:lang w:val="zh-CN"/>
        </w:rPr>
        <w:t>：</w:t>
      </w:r>
      <w:r>
        <w:rPr>
          <w:b/>
          <w:bCs/>
          <w:lang w:val="zh-CN"/>
        </w:rPr>
        <w:t xml:space="preserve">             </w:t>
      </w:r>
      <w:r>
        <w:rPr>
          <w:rFonts w:hint="eastAsia" w:cs="宋体"/>
          <w:b/>
          <w:bCs/>
          <w:lang w:val="zh-CN"/>
        </w:rPr>
        <w:t>（签字）</w:t>
      </w:r>
      <w:r>
        <w:rPr>
          <w:b/>
          <w:bCs/>
        </w:rPr>
        <w:t xml:space="preserve">                                </w:t>
      </w:r>
      <w:r>
        <w:rPr>
          <w:rFonts w:hint="eastAsia" w:cs="宋体"/>
          <w:b/>
          <w:bCs/>
          <w:lang w:val="zh-CN"/>
        </w:rPr>
        <w:t>年</w:t>
      </w:r>
      <w:r>
        <w:rPr>
          <w:b/>
          <w:bCs/>
          <w:lang w:val="zh-CN"/>
        </w:rPr>
        <w:t xml:space="preserve">   </w:t>
      </w:r>
      <w:r>
        <w:rPr>
          <w:rFonts w:hint="eastAsia" w:cs="宋体"/>
          <w:b/>
          <w:bCs/>
          <w:lang w:val="zh-CN"/>
        </w:rPr>
        <w:t>月</w:t>
      </w:r>
      <w:r>
        <w:rPr>
          <w:b/>
          <w:bCs/>
          <w:lang w:val="zh-CN"/>
        </w:rPr>
        <w:t xml:space="preserve">   </w:t>
      </w:r>
      <w:r>
        <w:rPr>
          <w:rFonts w:hint="eastAsia" w:cs="宋体"/>
          <w:b/>
          <w:bCs/>
          <w:lang w:val="zh-CN"/>
        </w:rPr>
        <w:t>日</w:t>
      </w:r>
    </w:p>
    <w:p>
      <w:pPr>
        <w:keepNext/>
        <w:pageBreakBefore/>
        <w:outlineLvl w:val="1"/>
        <w:rPr>
          <w:b/>
          <w:bCs/>
        </w:rPr>
      </w:pPr>
      <w:r>
        <w:rPr>
          <w:rFonts w:hint="eastAsia" w:cs="宋体"/>
          <w:b/>
          <w:bCs/>
        </w:rPr>
        <w:t>格式</w:t>
      </w:r>
      <w:r>
        <w:rPr>
          <w:b/>
          <w:bCs/>
        </w:rPr>
        <w:t>5</w:t>
      </w:r>
      <w:r>
        <w:rPr>
          <w:rFonts w:hint="eastAsia" w:cs="宋体"/>
          <w:b/>
          <w:bCs/>
        </w:rPr>
        <w:t>：分项报价表</w:t>
      </w:r>
    </w:p>
    <w:p>
      <w:pPr>
        <w:autoSpaceDE w:val="0"/>
        <w:autoSpaceDN w:val="0"/>
        <w:jc w:val="center"/>
        <w:rPr>
          <w:rFonts w:eastAsia="黑体"/>
          <w:b/>
          <w:bCs/>
          <w:sz w:val="36"/>
          <w:szCs w:val="36"/>
          <w:lang w:val="zh-CN"/>
        </w:rPr>
      </w:pPr>
      <w:bookmarkStart w:id="218" w:name="_Toc14675"/>
      <w:bookmarkStart w:id="219" w:name="_Toc13693"/>
      <w:bookmarkStart w:id="220" w:name="_Toc470775764"/>
      <w:r>
        <w:rPr>
          <w:rFonts w:hint="eastAsia" w:eastAsia="黑体" w:cs="黑体"/>
          <w:b/>
          <w:bCs/>
          <w:sz w:val="36"/>
          <w:szCs w:val="36"/>
          <w:lang w:val="zh-CN"/>
        </w:rPr>
        <w:t>分项报价表</w:t>
      </w:r>
    </w:p>
    <w:p>
      <w:pPr>
        <w:autoSpaceDE w:val="0"/>
        <w:autoSpaceDN w:val="0"/>
        <w:rPr>
          <w:lang w:val="zh-CN"/>
        </w:rPr>
      </w:pPr>
      <w:r>
        <w:rPr>
          <w:rFonts w:hint="eastAsia" w:cs="宋体"/>
        </w:rPr>
        <w:t>投标人名称：</w:t>
      </w:r>
      <w:r>
        <w:t xml:space="preserve"> </w:t>
      </w:r>
      <w:r>
        <w:rPr>
          <w:lang w:val="zh-CN"/>
        </w:rPr>
        <w:t xml:space="preserve">                                                                           </w:t>
      </w:r>
      <w:r>
        <w:t xml:space="preserve">   </w:t>
      </w:r>
      <w:r>
        <w:rPr>
          <w:lang w:val="zh-CN"/>
        </w:rPr>
        <w:t xml:space="preserve">    </w:t>
      </w:r>
      <w:r>
        <w:rPr>
          <w:rFonts w:hint="eastAsia" w:cs="宋体"/>
          <w:lang w:val="zh-CN"/>
        </w:rPr>
        <w:t>单位：人民币（元）</w:t>
      </w:r>
    </w:p>
    <w:tbl>
      <w:tblPr>
        <w:tblStyle w:val="28"/>
        <w:tblW w:w="10613" w:type="dxa"/>
        <w:jc w:val="center"/>
        <w:tblLayout w:type="fixed"/>
        <w:tblCellMar>
          <w:top w:w="0" w:type="dxa"/>
          <w:left w:w="28" w:type="dxa"/>
          <w:bottom w:w="0" w:type="dxa"/>
          <w:right w:w="28" w:type="dxa"/>
        </w:tblCellMar>
      </w:tblPr>
      <w:tblGrid>
        <w:gridCol w:w="712"/>
        <w:gridCol w:w="1666"/>
        <w:gridCol w:w="1001"/>
        <w:gridCol w:w="29"/>
        <w:gridCol w:w="1157"/>
        <w:gridCol w:w="1338"/>
        <w:gridCol w:w="1208"/>
        <w:gridCol w:w="804"/>
        <w:gridCol w:w="804"/>
        <w:gridCol w:w="948"/>
        <w:gridCol w:w="946"/>
      </w:tblGrid>
      <w:tr>
        <w:tblPrEx>
          <w:tblCellMar>
            <w:top w:w="0" w:type="dxa"/>
            <w:left w:w="28" w:type="dxa"/>
            <w:bottom w:w="0" w:type="dxa"/>
            <w:right w:w="28" w:type="dxa"/>
          </w:tblCellMar>
        </w:tblPrEx>
        <w:trPr>
          <w:trHeight w:val="529" w:hRule="atLeast"/>
          <w:jc w:val="center"/>
        </w:trPr>
        <w:tc>
          <w:tcPr>
            <w:tcW w:w="712"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产品名称</w:t>
            </w:r>
          </w:p>
        </w:tc>
        <w:tc>
          <w:tcPr>
            <w:tcW w:w="1030" w:type="dxa"/>
            <w:gridSpan w:val="2"/>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规格型号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tcPr>
          <w:p>
            <w:pPr>
              <w:autoSpaceDE w:val="0"/>
              <w:autoSpaceDN w:val="0"/>
              <w:jc w:val="center"/>
              <w:rPr>
                <w:lang w:val="zh-CN"/>
              </w:rPr>
            </w:pPr>
            <w:r>
              <w:rPr>
                <w:rFonts w:hint="eastAsia" w:cs="宋体"/>
                <w:lang w:val="zh-CN"/>
              </w:rPr>
              <w:t>单位</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单价</w:t>
            </w:r>
          </w:p>
        </w:tc>
        <w:tc>
          <w:tcPr>
            <w:tcW w:w="94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合计</w:t>
            </w:r>
          </w:p>
        </w:tc>
        <w:tc>
          <w:tcPr>
            <w:tcW w:w="946" w:type="dxa"/>
            <w:tcBorders>
              <w:top w:val="single" w:color="000000" w:sz="8" w:space="0"/>
              <w:left w:val="single" w:color="000000" w:sz="6" w:space="0"/>
              <w:bottom w:val="single" w:color="000000" w:sz="6" w:space="0"/>
              <w:right w:val="single" w:color="000000" w:sz="8" w:space="0"/>
            </w:tcBorders>
            <w:shd w:val="clear" w:color="000000" w:fill="FFFFFF"/>
            <w:vAlign w:val="center"/>
          </w:tcPr>
          <w:p>
            <w:pPr>
              <w:autoSpaceDE w:val="0"/>
              <w:autoSpaceDN w:val="0"/>
              <w:jc w:val="center"/>
              <w:rPr>
                <w:lang w:val="zh-CN"/>
              </w:rPr>
            </w:pPr>
            <w:r>
              <w:rPr>
                <w:rFonts w:hint="eastAsia" w:cs="宋体"/>
                <w:lang w:val="zh-CN"/>
              </w:rPr>
              <w:t>备注</w:t>
            </w:r>
          </w:p>
        </w:tc>
      </w:tr>
      <w:tr>
        <w:tblPrEx>
          <w:tblCellMar>
            <w:top w:w="0" w:type="dxa"/>
            <w:left w:w="28" w:type="dxa"/>
            <w:bottom w:w="0" w:type="dxa"/>
            <w:right w:w="28" w:type="dxa"/>
          </w:tblCellMar>
        </w:tblPrEx>
        <w:trPr>
          <w:trHeight w:val="529" w:hRule="atLeast"/>
          <w:jc w:val="center"/>
        </w:trPr>
        <w:tc>
          <w:tcPr>
            <w:tcW w:w="712"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ind w:firstLine="199"/>
              <w:jc w:val="center"/>
              <w:rPr>
                <w:lang w:val="zh-CN"/>
              </w:rPr>
            </w:pPr>
            <w:r>
              <w:rPr>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0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9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946"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ind w:firstLine="480"/>
              <w:jc w:val="center"/>
              <w:rPr>
                <w:lang w:val="zh-CN"/>
              </w:rPr>
            </w:pPr>
          </w:p>
        </w:tc>
      </w:tr>
      <w:tr>
        <w:tblPrEx>
          <w:tblCellMar>
            <w:top w:w="0" w:type="dxa"/>
            <w:left w:w="28" w:type="dxa"/>
            <w:bottom w:w="0" w:type="dxa"/>
            <w:right w:w="28" w:type="dxa"/>
          </w:tblCellMar>
        </w:tblPrEx>
        <w:trPr>
          <w:trHeight w:val="529" w:hRule="atLeast"/>
          <w:jc w:val="center"/>
        </w:trPr>
        <w:tc>
          <w:tcPr>
            <w:tcW w:w="712"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ind w:firstLine="199"/>
              <w:jc w:val="center"/>
              <w:rPr>
                <w:lang w:val="zh-CN"/>
              </w:rPr>
            </w:pPr>
            <w:r>
              <w:rPr>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0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9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946"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ind w:firstLine="480"/>
              <w:jc w:val="center"/>
              <w:rPr>
                <w:lang w:val="zh-CN"/>
              </w:rPr>
            </w:pPr>
          </w:p>
        </w:tc>
      </w:tr>
      <w:tr>
        <w:tblPrEx>
          <w:tblCellMar>
            <w:top w:w="0" w:type="dxa"/>
            <w:left w:w="28" w:type="dxa"/>
            <w:bottom w:w="0" w:type="dxa"/>
            <w:right w:w="28" w:type="dxa"/>
          </w:tblCellMar>
        </w:tblPrEx>
        <w:trPr>
          <w:trHeight w:val="529" w:hRule="atLeast"/>
          <w:jc w:val="center"/>
        </w:trPr>
        <w:tc>
          <w:tcPr>
            <w:tcW w:w="712"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ind w:firstLine="199"/>
              <w:jc w:val="center"/>
              <w:rPr>
                <w:lang w:val="zh-CN"/>
              </w:rPr>
            </w:pPr>
            <w:r>
              <w:rPr>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0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9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946"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ind w:firstLine="480"/>
              <w:jc w:val="center"/>
              <w:rPr>
                <w:lang w:val="zh-CN"/>
              </w:rPr>
            </w:pPr>
          </w:p>
        </w:tc>
      </w:tr>
      <w:tr>
        <w:tblPrEx>
          <w:tblCellMar>
            <w:top w:w="0" w:type="dxa"/>
            <w:left w:w="28" w:type="dxa"/>
            <w:bottom w:w="0" w:type="dxa"/>
            <w:right w:w="28" w:type="dxa"/>
          </w:tblCellMar>
        </w:tblPrEx>
        <w:trPr>
          <w:trHeight w:val="529" w:hRule="atLeast"/>
          <w:jc w:val="center"/>
        </w:trPr>
        <w:tc>
          <w:tcPr>
            <w:tcW w:w="712"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ind w:firstLine="199"/>
              <w:jc w:val="center"/>
              <w:rPr>
                <w:lang w:val="zh-CN"/>
              </w:rPr>
            </w:pPr>
            <w:r>
              <w:rPr>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0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9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946"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ind w:firstLine="480"/>
              <w:jc w:val="center"/>
              <w:rPr>
                <w:lang w:val="zh-CN"/>
              </w:rPr>
            </w:pPr>
          </w:p>
        </w:tc>
      </w:tr>
      <w:tr>
        <w:tblPrEx>
          <w:tblCellMar>
            <w:top w:w="0" w:type="dxa"/>
            <w:left w:w="28" w:type="dxa"/>
            <w:bottom w:w="0" w:type="dxa"/>
            <w:right w:w="28" w:type="dxa"/>
          </w:tblCellMar>
        </w:tblPrEx>
        <w:trPr>
          <w:trHeight w:val="529" w:hRule="atLeast"/>
          <w:jc w:val="center"/>
        </w:trPr>
        <w:tc>
          <w:tcPr>
            <w:tcW w:w="712"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ind w:firstLine="199"/>
              <w:jc w:val="center"/>
              <w:rPr>
                <w:lang w:val="zh-CN"/>
              </w:rPr>
            </w:pPr>
            <w:r>
              <w:rPr>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03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ind w:firstLine="480"/>
              <w:jc w:val="center"/>
              <w:rPr>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9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ind w:firstLine="480"/>
              <w:jc w:val="center"/>
              <w:rPr>
                <w:lang w:val="zh-CN"/>
              </w:rPr>
            </w:pPr>
          </w:p>
        </w:tc>
        <w:tc>
          <w:tcPr>
            <w:tcW w:w="946"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ind w:firstLine="480"/>
              <w:jc w:val="center"/>
              <w:rPr>
                <w:lang w:val="zh-CN"/>
              </w:rPr>
            </w:pPr>
          </w:p>
        </w:tc>
      </w:tr>
      <w:tr>
        <w:tblPrEx>
          <w:tblCellMar>
            <w:top w:w="0" w:type="dxa"/>
            <w:left w:w="28" w:type="dxa"/>
            <w:bottom w:w="0" w:type="dxa"/>
            <w:right w:w="28" w:type="dxa"/>
          </w:tblCellMar>
        </w:tblPrEx>
        <w:trPr>
          <w:trHeight w:val="1067" w:hRule="atLeast"/>
          <w:jc w:val="center"/>
        </w:trPr>
        <w:tc>
          <w:tcPr>
            <w:tcW w:w="10613" w:type="dxa"/>
            <w:gridSpan w:val="11"/>
            <w:tcBorders>
              <w:top w:val="single" w:color="000000" w:sz="6" w:space="0"/>
              <w:left w:val="single" w:color="000000" w:sz="8" w:space="0"/>
              <w:bottom w:val="single" w:color="000000" w:sz="6" w:space="0"/>
              <w:right w:val="single" w:color="000000" w:sz="8" w:space="0"/>
            </w:tcBorders>
            <w:shd w:val="clear" w:color="000000" w:fill="FFFFFF"/>
          </w:tcPr>
          <w:p>
            <w:pPr>
              <w:autoSpaceDE w:val="0"/>
              <w:autoSpaceDN w:val="0"/>
              <w:rPr>
                <w:lang w:val="zh-CN"/>
              </w:rPr>
            </w:pPr>
            <w:r>
              <w:rPr>
                <w:rFonts w:hint="eastAsia" w:cs="宋体"/>
                <w:lang w:val="zh-CN"/>
              </w:rPr>
              <w:t>优惠承诺及其他：</w:t>
            </w:r>
          </w:p>
          <w:p>
            <w:pPr>
              <w:autoSpaceDE w:val="0"/>
              <w:autoSpaceDN w:val="0"/>
              <w:ind w:firstLine="480"/>
              <w:rPr>
                <w:lang w:val="zh-CN"/>
              </w:rPr>
            </w:pPr>
          </w:p>
        </w:tc>
      </w:tr>
      <w:tr>
        <w:tblPrEx>
          <w:tblCellMar>
            <w:top w:w="0" w:type="dxa"/>
            <w:left w:w="28" w:type="dxa"/>
            <w:bottom w:w="0" w:type="dxa"/>
            <w:right w:w="28" w:type="dxa"/>
          </w:tblCellMar>
        </w:tblPrEx>
        <w:trPr>
          <w:trHeight w:val="529" w:hRule="atLeast"/>
          <w:jc w:val="center"/>
        </w:trPr>
        <w:tc>
          <w:tcPr>
            <w:tcW w:w="2378"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pPr>
              <w:autoSpaceDE w:val="0"/>
              <w:autoSpaceDN w:val="0"/>
              <w:ind w:firstLine="480"/>
              <w:rPr>
                <w:lang w:val="zh-CN"/>
              </w:rPr>
            </w:pPr>
            <w:r>
              <w:rPr>
                <w:rFonts w:hint="eastAsia" w:cs="宋体"/>
                <w:lang w:val="zh-CN"/>
              </w:rPr>
              <w:t>投标总价</w:t>
            </w:r>
          </w:p>
        </w:tc>
        <w:tc>
          <w:tcPr>
            <w:tcW w:w="1001" w:type="dxa"/>
            <w:tcBorders>
              <w:top w:val="single" w:color="000000" w:sz="6" w:space="0"/>
              <w:left w:val="single" w:color="000000" w:sz="6" w:space="0"/>
              <w:bottom w:val="single" w:color="000000" w:sz="8" w:space="0"/>
              <w:right w:val="single" w:color="000000" w:sz="6" w:space="0"/>
            </w:tcBorders>
            <w:shd w:val="clear" w:color="000000" w:fill="FFFFFF"/>
          </w:tcPr>
          <w:p>
            <w:pPr>
              <w:autoSpaceDE w:val="0"/>
              <w:autoSpaceDN w:val="0"/>
              <w:rPr>
                <w:lang w:val="zh-CN"/>
              </w:rPr>
            </w:pPr>
          </w:p>
        </w:tc>
        <w:tc>
          <w:tcPr>
            <w:tcW w:w="7234" w:type="dxa"/>
            <w:gridSpan w:val="8"/>
            <w:tcBorders>
              <w:top w:val="single" w:color="000000" w:sz="6" w:space="0"/>
              <w:left w:val="single" w:color="000000" w:sz="6" w:space="0"/>
              <w:bottom w:val="single" w:color="000000" w:sz="8" w:space="0"/>
              <w:right w:val="single" w:color="000000" w:sz="8" w:space="0"/>
            </w:tcBorders>
            <w:shd w:val="clear" w:color="000000" w:fill="FFFFFF"/>
            <w:vAlign w:val="center"/>
          </w:tcPr>
          <w:p>
            <w:pPr>
              <w:autoSpaceDE w:val="0"/>
              <w:autoSpaceDN w:val="0"/>
              <w:rPr>
                <w:lang w:val="zh-CN"/>
              </w:rPr>
            </w:pPr>
            <w:r>
              <w:rPr>
                <w:rFonts w:hint="eastAsia" w:cs="宋体"/>
                <w:lang w:val="zh-CN"/>
              </w:rPr>
              <w:t>大写：</w:t>
            </w:r>
          </w:p>
          <w:p>
            <w:pPr>
              <w:autoSpaceDE w:val="0"/>
              <w:autoSpaceDN w:val="0"/>
              <w:rPr>
                <w:lang w:val="zh-CN"/>
              </w:rPr>
            </w:pPr>
            <w:r>
              <w:rPr>
                <w:rFonts w:hint="eastAsia" w:cs="宋体"/>
                <w:lang w:val="zh-CN"/>
              </w:rPr>
              <w:t>小写：</w:t>
            </w:r>
          </w:p>
        </w:tc>
      </w:tr>
    </w:tbl>
    <w:p>
      <w:pPr>
        <w:autoSpaceDE w:val="0"/>
        <w:autoSpaceDN w:val="0"/>
        <w:rPr>
          <w:lang w:val="zh-CN"/>
        </w:rPr>
      </w:pPr>
      <w:r>
        <w:rPr>
          <w:rFonts w:hint="eastAsia" w:cs="宋体"/>
          <w:lang w:val="zh-CN"/>
        </w:rPr>
        <w:t>注：本表应依照每包采购一览表中的产品序号按顺序逐项填写，不得遗漏。</w:t>
      </w:r>
    </w:p>
    <w:p>
      <w:pPr>
        <w:autoSpaceDE w:val="0"/>
        <w:autoSpaceDN w:val="0"/>
        <w:ind w:firstLine="480" w:firstLineChars="200"/>
        <w:rPr>
          <w:lang w:val="zh-CN"/>
        </w:rPr>
      </w:pPr>
    </w:p>
    <w:p>
      <w:pPr>
        <w:autoSpaceDE w:val="0"/>
        <w:autoSpaceDN w:val="0"/>
        <w:ind w:firstLine="480" w:firstLineChars="200"/>
        <w:rPr>
          <w:lang w:val="zh-CN"/>
        </w:rPr>
      </w:pPr>
    </w:p>
    <w:p>
      <w:pPr>
        <w:jc w:val="center"/>
        <w:rPr>
          <w:b/>
          <w:bCs/>
        </w:rPr>
      </w:pPr>
      <w:r>
        <w:rPr>
          <w:b/>
          <w:bCs/>
        </w:rPr>
        <w:t xml:space="preserve">                                 </w:t>
      </w:r>
    </w:p>
    <w:p>
      <w:pPr>
        <w:jc w:val="center"/>
        <w:rPr>
          <w:b/>
          <w:bCs/>
        </w:rPr>
      </w:pPr>
    </w:p>
    <w:p>
      <w:pPr>
        <w:jc w:val="center"/>
        <w:rPr>
          <w:b/>
          <w:bCs/>
          <w:lang w:val="zh-CN"/>
        </w:rPr>
      </w:pPr>
      <w:r>
        <w:rPr>
          <w:b/>
          <w:bCs/>
        </w:rPr>
        <w:t xml:space="preserve">                                                            </w:t>
      </w:r>
      <w:r>
        <w:rPr>
          <w:rFonts w:hint="eastAsia" w:cs="宋体"/>
          <w:b/>
          <w:bCs/>
          <w:lang w:val="zh-CN"/>
        </w:rPr>
        <w:t>投标人：</w:t>
      </w:r>
      <w:r>
        <w:rPr>
          <w:b/>
          <w:bCs/>
          <w:lang w:val="zh-CN"/>
        </w:rPr>
        <w:t xml:space="preserve">             </w:t>
      </w:r>
      <w:r>
        <w:rPr>
          <w:rFonts w:hint="eastAsia" w:cs="宋体"/>
          <w:b/>
          <w:bCs/>
          <w:lang w:val="zh-CN"/>
        </w:rPr>
        <w:t>（公章）</w:t>
      </w:r>
    </w:p>
    <w:p>
      <w:pPr>
        <w:jc w:val="center"/>
        <w:rPr>
          <w:b/>
          <w:bCs/>
          <w:lang w:val="zh-CN"/>
        </w:rPr>
      </w:pPr>
      <w:r>
        <w:rPr>
          <w:b/>
          <w:bCs/>
        </w:rPr>
        <w:t xml:space="preserve">                                        </w:t>
      </w:r>
      <w:r>
        <w:rPr>
          <w:rFonts w:hint="eastAsia" w:cs="宋体"/>
          <w:b/>
          <w:bCs/>
        </w:rPr>
        <w:t>法定代表人或被授权代表</w:t>
      </w:r>
      <w:r>
        <w:rPr>
          <w:rFonts w:hint="eastAsia" w:cs="宋体"/>
          <w:b/>
          <w:bCs/>
          <w:lang w:val="zh-CN"/>
        </w:rPr>
        <w:t>：</w:t>
      </w:r>
      <w:r>
        <w:rPr>
          <w:b/>
          <w:bCs/>
          <w:lang w:val="zh-CN"/>
        </w:rPr>
        <w:t xml:space="preserve">          </w:t>
      </w:r>
      <w:r>
        <w:rPr>
          <w:rFonts w:hint="eastAsia" w:cs="宋体"/>
          <w:b/>
          <w:bCs/>
          <w:lang w:val="zh-CN"/>
        </w:rPr>
        <w:t>（签字）</w:t>
      </w:r>
    </w:p>
    <w:p>
      <w:pPr>
        <w:jc w:val="center"/>
        <w:rPr>
          <w:b/>
          <w:bCs/>
        </w:rPr>
      </w:pPr>
      <w:r>
        <w:rPr>
          <w:b/>
          <w:bCs/>
        </w:rPr>
        <w:t xml:space="preserve">                                </w:t>
      </w:r>
      <w:r>
        <w:rPr>
          <w:rFonts w:hint="eastAsia" w:cs="宋体"/>
          <w:b/>
          <w:bCs/>
          <w:lang w:val="zh-CN"/>
        </w:rPr>
        <w:t>年</w:t>
      </w:r>
      <w:r>
        <w:rPr>
          <w:b/>
          <w:bCs/>
          <w:lang w:val="zh-CN"/>
        </w:rPr>
        <w:t xml:space="preserve">   </w:t>
      </w:r>
      <w:r>
        <w:rPr>
          <w:rFonts w:hint="eastAsia" w:cs="宋体"/>
          <w:b/>
          <w:bCs/>
          <w:lang w:val="zh-CN"/>
        </w:rPr>
        <w:t>月</w:t>
      </w:r>
      <w:r>
        <w:rPr>
          <w:b/>
          <w:bCs/>
          <w:lang w:val="zh-CN"/>
        </w:rPr>
        <w:t xml:space="preserve">   </w:t>
      </w:r>
      <w:r>
        <w:rPr>
          <w:rFonts w:hint="eastAsia" w:cs="宋体"/>
          <w:b/>
          <w:bCs/>
          <w:lang w:val="zh-CN"/>
        </w:rPr>
        <w:t>日</w:t>
      </w:r>
    </w:p>
    <w:p>
      <w:pPr>
        <w:autoSpaceDE w:val="0"/>
        <w:autoSpaceDN w:val="0"/>
        <w:ind w:firstLine="480" w:firstLineChars="200"/>
        <w:rPr>
          <w:lang w:val="zh-CN"/>
        </w:rPr>
      </w:pPr>
    </w:p>
    <w:p>
      <w:pPr>
        <w:keepNext/>
        <w:pageBreakBefore/>
        <w:outlineLvl w:val="1"/>
        <w:rPr>
          <w:b/>
          <w:bCs/>
        </w:rPr>
      </w:pPr>
      <w:bookmarkStart w:id="221" w:name="_Toc376936774"/>
      <w:bookmarkStart w:id="222" w:name="_Toc325726043"/>
      <w:bookmarkStart w:id="223" w:name="_Toc325726042"/>
      <w:bookmarkStart w:id="224" w:name="_Toc376936773"/>
      <w:r>
        <w:rPr>
          <w:rFonts w:hint="eastAsia" w:cs="宋体"/>
          <w:b/>
          <w:bCs/>
        </w:rPr>
        <w:t>格式</w:t>
      </w:r>
      <w:r>
        <w:rPr>
          <w:b/>
          <w:bCs/>
        </w:rPr>
        <w:t>6</w:t>
      </w:r>
      <w:r>
        <w:rPr>
          <w:rFonts w:hint="eastAsia" w:cs="宋体"/>
          <w:b/>
          <w:bCs/>
        </w:rPr>
        <w:t>：技术规格响应表</w:t>
      </w:r>
      <w:bookmarkEnd w:id="218"/>
      <w:bookmarkEnd w:id="219"/>
      <w:bookmarkEnd w:id="220"/>
      <w:bookmarkEnd w:id="221"/>
      <w:bookmarkEnd w:id="222"/>
    </w:p>
    <w:p>
      <w:pPr>
        <w:autoSpaceDE w:val="0"/>
        <w:autoSpaceDN w:val="0"/>
        <w:jc w:val="center"/>
        <w:rPr>
          <w:rFonts w:eastAsia="黑体"/>
          <w:b/>
          <w:bCs/>
          <w:sz w:val="36"/>
          <w:szCs w:val="36"/>
          <w:lang w:val="zh-CN"/>
        </w:rPr>
      </w:pPr>
      <w:r>
        <w:rPr>
          <w:rFonts w:hint="eastAsia" w:eastAsia="黑体" w:cs="黑体"/>
          <w:b/>
          <w:bCs/>
          <w:sz w:val="36"/>
          <w:szCs w:val="36"/>
          <w:lang w:val="zh-CN"/>
        </w:rPr>
        <w:t>技术规格响应表</w:t>
      </w:r>
    </w:p>
    <w:p>
      <w:pPr>
        <w:autoSpaceDE w:val="0"/>
        <w:autoSpaceDN w:val="0"/>
        <w:rPr>
          <w:lang w:val="zh-CN"/>
        </w:rPr>
      </w:pPr>
      <w:r>
        <w:rPr>
          <w:rFonts w:hint="eastAsia" w:cs="宋体"/>
        </w:rPr>
        <w:t>投标人名称：</w:t>
      </w:r>
      <w:r>
        <w:t xml:space="preserve">     </w:t>
      </w:r>
      <w:r>
        <w:rPr>
          <w:lang w:val="zh-CN"/>
        </w:rPr>
        <w:t xml:space="preserve">                                                                                                   </w:t>
      </w:r>
    </w:p>
    <w:tbl>
      <w:tblPr>
        <w:tblStyle w:val="28"/>
        <w:tblW w:w="9809" w:type="dxa"/>
        <w:jc w:val="center"/>
        <w:tblLayout w:type="fixed"/>
        <w:tblCellMar>
          <w:top w:w="0" w:type="dxa"/>
          <w:left w:w="28" w:type="dxa"/>
          <w:bottom w:w="0" w:type="dxa"/>
          <w:right w:w="28" w:type="dxa"/>
        </w:tblCellMar>
      </w:tblPr>
      <w:tblGrid>
        <w:gridCol w:w="701"/>
        <w:gridCol w:w="936"/>
        <w:gridCol w:w="1862"/>
        <w:gridCol w:w="785"/>
        <w:gridCol w:w="783"/>
        <w:gridCol w:w="1340"/>
        <w:gridCol w:w="1848"/>
        <w:gridCol w:w="787"/>
        <w:gridCol w:w="767"/>
      </w:tblGrid>
      <w:tr>
        <w:tblPrEx>
          <w:tblCellMar>
            <w:top w:w="0" w:type="dxa"/>
            <w:left w:w="28" w:type="dxa"/>
            <w:bottom w:w="0" w:type="dxa"/>
            <w:right w:w="28" w:type="dxa"/>
          </w:tblCellMar>
        </w:tblPrEx>
        <w:trPr>
          <w:trHeight w:val="1" w:hRule="atLeast"/>
          <w:jc w:val="center"/>
        </w:trPr>
        <w:tc>
          <w:tcPr>
            <w:tcW w:w="701"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序号</w:t>
            </w:r>
          </w:p>
        </w:tc>
        <w:tc>
          <w:tcPr>
            <w:tcW w:w="3583"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采购需求技术参数、指标</w:t>
            </w:r>
          </w:p>
        </w:tc>
        <w:tc>
          <w:tcPr>
            <w:tcW w:w="4758"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投标产品技术参数、指标</w:t>
            </w: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偏离</w:t>
            </w:r>
          </w:p>
        </w:tc>
      </w:tr>
      <w:tr>
        <w:tblPrEx>
          <w:tblCellMar>
            <w:top w:w="0" w:type="dxa"/>
            <w:left w:w="28" w:type="dxa"/>
            <w:bottom w:w="0" w:type="dxa"/>
            <w:right w:w="28" w:type="dxa"/>
          </w:tblCellMar>
        </w:tblPrEx>
        <w:trPr>
          <w:trHeight w:val="1" w:hRule="atLeast"/>
          <w:jc w:val="center"/>
        </w:trPr>
        <w:tc>
          <w:tcPr>
            <w:tcW w:w="701"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9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名称</w:t>
            </w:r>
          </w:p>
        </w:tc>
        <w:tc>
          <w:tcPr>
            <w:tcW w:w="18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技术参数及配置</w:t>
            </w:r>
          </w:p>
        </w:tc>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数量</w:t>
            </w:r>
          </w:p>
        </w:tc>
        <w:tc>
          <w:tcPr>
            <w:tcW w:w="7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名称</w:t>
            </w:r>
          </w:p>
        </w:tc>
        <w:tc>
          <w:tcPr>
            <w:tcW w:w="13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规格型号、产地</w:t>
            </w:r>
          </w:p>
        </w:tc>
        <w:tc>
          <w:tcPr>
            <w:tcW w:w="18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技术参数及配置</w:t>
            </w:r>
          </w:p>
        </w:tc>
        <w:tc>
          <w:tcPr>
            <w:tcW w:w="78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rFonts w:hint="eastAsia" w:cs="宋体"/>
                <w:lang w:val="zh-CN"/>
              </w:rPr>
              <w:t>数量</w:t>
            </w: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r>
      <w:tr>
        <w:tblPrEx>
          <w:tblCellMar>
            <w:top w:w="0" w:type="dxa"/>
            <w:left w:w="28" w:type="dxa"/>
            <w:bottom w:w="0" w:type="dxa"/>
            <w:right w:w="28" w:type="dxa"/>
          </w:tblCellMar>
        </w:tblPrEx>
        <w:trPr>
          <w:trHeight w:val="1"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lang w:val="zh-CN"/>
              </w:rPr>
              <w:t>1</w:t>
            </w:r>
          </w:p>
        </w:tc>
        <w:tc>
          <w:tcPr>
            <w:tcW w:w="9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3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r>
      <w:tr>
        <w:tblPrEx>
          <w:tblCellMar>
            <w:top w:w="0" w:type="dxa"/>
            <w:left w:w="28" w:type="dxa"/>
            <w:bottom w:w="0" w:type="dxa"/>
            <w:right w:w="28" w:type="dxa"/>
          </w:tblCellMar>
        </w:tblPrEx>
        <w:trPr>
          <w:trHeight w:val="1"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lang w:val="zh-CN"/>
              </w:rPr>
              <w:t>2</w:t>
            </w:r>
          </w:p>
        </w:tc>
        <w:tc>
          <w:tcPr>
            <w:tcW w:w="9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3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r>
      <w:tr>
        <w:tblPrEx>
          <w:tblCellMar>
            <w:top w:w="0" w:type="dxa"/>
            <w:left w:w="28" w:type="dxa"/>
            <w:bottom w:w="0" w:type="dxa"/>
            <w:right w:w="28" w:type="dxa"/>
          </w:tblCellMar>
        </w:tblPrEx>
        <w:trPr>
          <w:trHeight w:val="1"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lang w:val="zh-CN"/>
              </w:rPr>
              <w:t>3</w:t>
            </w:r>
          </w:p>
        </w:tc>
        <w:tc>
          <w:tcPr>
            <w:tcW w:w="9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3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r>
      <w:tr>
        <w:tblPrEx>
          <w:tblCellMar>
            <w:top w:w="0" w:type="dxa"/>
            <w:left w:w="28" w:type="dxa"/>
            <w:bottom w:w="0" w:type="dxa"/>
            <w:right w:w="28" w:type="dxa"/>
          </w:tblCellMar>
        </w:tblPrEx>
        <w:trPr>
          <w:trHeight w:val="1"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lang w:val="zh-CN"/>
              </w:rPr>
              <w:t>4</w:t>
            </w:r>
          </w:p>
        </w:tc>
        <w:tc>
          <w:tcPr>
            <w:tcW w:w="9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3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r>
      <w:tr>
        <w:tblPrEx>
          <w:tblCellMar>
            <w:top w:w="0" w:type="dxa"/>
            <w:left w:w="28" w:type="dxa"/>
            <w:bottom w:w="0" w:type="dxa"/>
            <w:right w:w="28" w:type="dxa"/>
          </w:tblCellMar>
        </w:tblPrEx>
        <w:trPr>
          <w:trHeight w:val="1" w:hRule="atLeast"/>
          <w:jc w:val="center"/>
        </w:trPr>
        <w:tc>
          <w:tcPr>
            <w:tcW w:w="70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r>
              <w:rPr>
                <w:lang w:val="zh-CN"/>
              </w:rPr>
              <w:t>…</w:t>
            </w:r>
          </w:p>
        </w:tc>
        <w:tc>
          <w:tcPr>
            <w:tcW w:w="9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3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184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8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c>
          <w:tcPr>
            <w:tcW w:w="7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lang w:val="zh-CN"/>
              </w:rPr>
            </w:pPr>
          </w:p>
        </w:tc>
      </w:tr>
    </w:tbl>
    <w:p>
      <w:pPr>
        <w:autoSpaceDE w:val="0"/>
        <w:autoSpaceDN w:val="0"/>
        <w:rPr>
          <w:lang w:val="zh-CN"/>
        </w:rPr>
      </w:pPr>
      <w:r>
        <w:rPr>
          <w:rFonts w:hint="eastAsia" w:cs="宋体"/>
          <w:lang w:val="zh-CN"/>
        </w:rPr>
        <w:t>注：</w:t>
      </w:r>
      <w:r>
        <w:rPr>
          <w:lang w:val="zh-CN"/>
        </w:rPr>
        <w:t>1.</w:t>
      </w:r>
      <w:r>
        <w:rPr>
          <w:rFonts w:hint="eastAsia" w:cs="宋体"/>
          <w:lang w:val="zh-CN"/>
        </w:rPr>
        <w:t>本表应按照每包采购一览表中产品序号的指标逐项填写，不得遗漏。</w:t>
      </w:r>
    </w:p>
    <w:p>
      <w:pPr>
        <w:autoSpaceDE w:val="0"/>
        <w:autoSpaceDN w:val="0"/>
        <w:ind w:firstLine="480"/>
        <w:rPr>
          <w:lang w:val="zh-CN"/>
        </w:rPr>
      </w:pPr>
      <w:r>
        <w:rPr>
          <w:lang w:val="zh-CN"/>
        </w:rPr>
        <w:t>2.“</w:t>
      </w:r>
      <w:r>
        <w:rPr>
          <w:rFonts w:hint="eastAsia" w:cs="宋体"/>
          <w:lang w:val="zh-CN"/>
        </w:rPr>
        <w:t>投标产品技术参数、指标</w:t>
      </w:r>
      <w:r>
        <w:rPr>
          <w:lang w:val="zh-CN"/>
        </w:rPr>
        <w:t>”</w:t>
      </w:r>
      <w:r>
        <w:rPr>
          <w:rFonts w:hint="eastAsia" w:cs="宋体"/>
          <w:lang w:val="zh-CN"/>
        </w:rPr>
        <w:t>必须与投标文件中提供的产品彩页等证明材料的实质性响应情况相一致。若在评标环节发现该项与投标文件中提供的产品彩页等证明材料的实质性响应情况不一致或直接复制招标文件</w:t>
      </w:r>
      <w:r>
        <w:rPr>
          <w:lang w:val="zh-CN"/>
        </w:rPr>
        <w:t>“</w:t>
      </w:r>
      <w:r>
        <w:rPr>
          <w:rFonts w:hint="eastAsia" w:cs="宋体"/>
          <w:lang w:val="zh-CN"/>
        </w:rPr>
        <w:t>招标需求技术参数、指标</w:t>
      </w:r>
      <w:r>
        <w:rPr>
          <w:lang w:val="zh-CN"/>
        </w:rPr>
        <w:t>”</w:t>
      </w:r>
      <w:r>
        <w:rPr>
          <w:rFonts w:hint="eastAsia" w:cs="宋体"/>
          <w:lang w:val="zh-CN"/>
        </w:rPr>
        <w:t>内容的，按无效投标处理。</w:t>
      </w:r>
    </w:p>
    <w:p>
      <w:pPr>
        <w:autoSpaceDE w:val="0"/>
        <w:autoSpaceDN w:val="0"/>
        <w:ind w:firstLine="480"/>
        <w:rPr>
          <w:lang w:val="zh-CN"/>
        </w:rPr>
      </w:pPr>
      <w:r>
        <w:rPr>
          <w:lang w:val="zh-CN"/>
        </w:rPr>
        <w:t>3.</w:t>
      </w:r>
      <w:r>
        <w:rPr>
          <w:rFonts w:hint="eastAsia" w:cs="宋体"/>
          <w:lang w:val="zh-CN"/>
        </w:rPr>
        <w:t>投标供应商响应采购需求应具体、明确，应以招标项目参数要求为基本投标要求，对超出或不满足招标项目参数要求的指标需列出</w:t>
      </w:r>
      <w:r>
        <w:rPr>
          <w:rFonts w:hint="default" w:ascii="Arial" w:hAnsi="Arial" w:cs="Arial"/>
          <w:lang w:val="zh-CN"/>
        </w:rPr>
        <w:t>“+”、“-”、“</w:t>
      </w:r>
      <w:r>
        <w:rPr>
          <w:rFonts w:hint="default" w:ascii="Arial" w:hAnsi="Arial" w:cs="Arial"/>
          <w:lang w:val="en-US" w:eastAsia="zh-CN"/>
        </w:rPr>
        <w:t>0</w:t>
      </w:r>
      <w:r>
        <w:rPr>
          <w:rFonts w:hint="default" w:ascii="Arial" w:hAnsi="Arial" w:cs="Arial"/>
          <w:lang w:val="zh-CN"/>
        </w:rPr>
        <w:t>”</w:t>
      </w:r>
      <w:r>
        <w:rPr>
          <w:rFonts w:hint="eastAsia" w:cs="宋体"/>
          <w:lang w:val="zh-CN"/>
        </w:rPr>
        <w:t>偏差，并做出详细说明；如果只注明</w:t>
      </w:r>
      <w:r>
        <w:rPr>
          <w:rFonts w:hint="default" w:ascii="Arial" w:hAnsi="Arial" w:cs="Arial"/>
          <w:lang w:val="zh-CN"/>
        </w:rPr>
        <w:t>“+”、“-”、“</w:t>
      </w:r>
      <w:r>
        <w:rPr>
          <w:rFonts w:hint="default" w:ascii="Arial" w:hAnsi="Arial" w:cs="Arial"/>
          <w:lang w:val="en-US" w:eastAsia="zh-CN"/>
        </w:rPr>
        <w:t>0</w:t>
      </w:r>
      <w:r>
        <w:rPr>
          <w:rFonts w:hint="default" w:ascii="Arial" w:hAnsi="Arial" w:cs="Arial"/>
          <w:lang w:val="zh-CN"/>
        </w:rPr>
        <w:t>”</w:t>
      </w:r>
      <w:r>
        <w:rPr>
          <w:rFonts w:hint="eastAsia" w:cs="宋体"/>
          <w:lang w:val="zh-CN"/>
        </w:rPr>
        <w:t>或未填写，将视为该项指标不响应。</w:t>
      </w:r>
    </w:p>
    <w:p>
      <w:pPr>
        <w:autoSpaceDE w:val="0"/>
        <w:autoSpaceDN w:val="0"/>
        <w:ind w:firstLine="480"/>
        <w:rPr>
          <w:lang w:val="zh-CN"/>
        </w:rPr>
      </w:pPr>
      <w:r>
        <w:rPr>
          <w:lang w:val="zh-CN"/>
        </w:rPr>
        <w:t xml:space="preserve">4. </w:t>
      </w:r>
      <w:r>
        <w:rPr>
          <w:rFonts w:hint="eastAsia" w:cs="宋体"/>
          <w:lang w:val="zh-CN"/>
        </w:rPr>
        <w:t>投标人应按投标产品实际情况填写，不得照抄、复制磋商文件技术参数要求。</w:t>
      </w:r>
    </w:p>
    <w:p>
      <w:pPr>
        <w:autoSpaceDE w:val="0"/>
        <w:autoSpaceDN w:val="0"/>
        <w:ind w:firstLine="480"/>
        <w:rPr>
          <w:lang w:val="zh-CN"/>
        </w:rPr>
      </w:pPr>
      <w:r>
        <w:rPr>
          <w:lang w:val="zh-CN"/>
        </w:rPr>
        <w:t xml:space="preserve">5. </w:t>
      </w:r>
      <w:r>
        <w:rPr>
          <w:rFonts w:hint="eastAsia" w:cs="宋体"/>
          <w:lang w:val="zh-CN"/>
        </w:rPr>
        <w:t>投标人响应采购需求应具体、明确，含糊不清、不确切或伪造、编造证明材料的，按照实质性不响应处理。对伪造、编造证明材料的，将报送采购监管部门查处。</w:t>
      </w:r>
    </w:p>
    <w:p>
      <w:pPr>
        <w:autoSpaceDE w:val="0"/>
        <w:autoSpaceDN w:val="0"/>
        <w:ind w:firstLine="4819" w:firstLineChars="2000"/>
        <w:rPr>
          <w:b/>
          <w:bCs/>
          <w:lang w:val="zh-CN"/>
        </w:rPr>
      </w:pPr>
    </w:p>
    <w:p>
      <w:pPr>
        <w:autoSpaceDE w:val="0"/>
        <w:autoSpaceDN w:val="0"/>
        <w:ind w:firstLine="4819" w:firstLineChars="2000"/>
        <w:rPr>
          <w:b/>
          <w:bCs/>
          <w:lang w:val="zh-CN"/>
        </w:rPr>
      </w:pPr>
    </w:p>
    <w:p>
      <w:pPr>
        <w:jc w:val="center"/>
        <w:rPr>
          <w:b/>
          <w:bCs/>
          <w:lang w:val="zh-CN"/>
        </w:rPr>
      </w:pPr>
      <w:r>
        <w:rPr>
          <w:b/>
          <w:bCs/>
        </w:rPr>
        <w:t xml:space="preserve">                                                                  </w:t>
      </w:r>
      <w:r>
        <w:rPr>
          <w:rFonts w:hint="eastAsia" w:cs="宋体"/>
          <w:b/>
          <w:bCs/>
          <w:lang w:val="zh-CN"/>
        </w:rPr>
        <w:t>投标人：</w:t>
      </w:r>
      <w:r>
        <w:rPr>
          <w:b/>
          <w:bCs/>
          <w:lang w:val="zh-CN"/>
        </w:rPr>
        <w:t xml:space="preserve">             </w:t>
      </w:r>
      <w:r>
        <w:rPr>
          <w:rFonts w:hint="eastAsia" w:cs="宋体"/>
          <w:b/>
          <w:bCs/>
          <w:lang w:val="zh-CN"/>
        </w:rPr>
        <w:t>（公章）</w:t>
      </w:r>
    </w:p>
    <w:p>
      <w:pPr>
        <w:jc w:val="center"/>
        <w:rPr>
          <w:b/>
          <w:bCs/>
          <w:lang w:val="zh-CN"/>
        </w:rPr>
      </w:pPr>
      <w:r>
        <w:rPr>
          <w:b/>
          <w:bCs/>
        </w:rPr>
        <w:t xml:space="preserve">                                                </w:t>
      </w:r>
      <w:r>
        <w:rPr>
          <w:rFonts w:hint="eastAsia" w:cs="宋体"/>
          <w:b/>
          <w:bCs/>
        </w:rPr>
        <w:t>法定代表人或被授权代表</w:t>
      </w:r>
      <w:r>
        <w:rPr>
          <w:rFonts w:hint="eastAsia" w:cs="宋体"/>
          <w:b/>
          <w:bCs/>
          <w:lang w:val="zh-CN"/>
        </w:rPr>
        <w:t>：</w:t>
      </w:r>
      <w:r>
        <w:rPr>
          <w:b/>
          <w:bCs/>
          <w:lang w:val="zh-CN"/>
        </w:rPr>
        <w:t xml:space="preserve">             </w:t>
      </w:r>
      <w:r>
        <w:rPr>
          <w:rFonts w:hint="eastAsia" w:cs="宋体"/>
          <w:b/>
          <w:bCs/>
          <w:lang w:val="zh-CN"/>
        </w:rPr>
        <w:t>（签字）</w:t>
      </w:r>
    </w:p>
    <w:p>
      <w:pPr>
        <w:jc w:val="center"/>
        <w:rPr>
          <w:b/>
          <w:bCs/>
        </w:rPr>
      </w:pPr>
      <w:r>
        <w:rPr>
          <w:b/>
          <w:bCs/>
        </w:rPr>
        <w:t xml:space="preserve">                                </w:t>
      </w:r>
      <w:r>
        <w:rPr>
          <w:rFonts w:hint="eastAsia" w:cs="宋体"/>
          <w:b/>
          <w:bCs/>
          <w:lang w:val="zh-CN"/>
        </w:rPr>
        <w:t>年</w:t>
      </w:r>
      <w:r>
        <w:rPr>
          <w:b/>
          <w:bCs/>
          <w:lang w:val="zh-CN"/>
        </w:rPr>
        <w:t xml:space="preserve">   </w:t>
      </w:r>
      <w:r>
        <w:rPr>
          <w:rFonts w:hint="eastAsia" w:cs="宋体"/>
          <w:b/>
          <w:bCs/>
          <w:lang w:val="zh-CN"/>
        </w:rPr>
        <w:t>月</w:t>
      </w:r>
      <w:r>
        <w:rPr>
          <w:b/>
          <w:bCs/>
          <w:lang w:val="zh-CN"/>
        </w:rPr>
        <w:t xml:space="preserve">   </w:t>
      </w:r>
      <w:r>
        <w:rPr>
          <w:rFonts w:hint="eastAsia" w:cs="宋体"/>
          <w:b/>
          <w:bCs/>
          <w:lang w:val="zh-CN"/>
        </w:rPr>
        <w:t>日</w:t>
      </w:r>
    </w:p>
    <w:p>
      <w:pPr>
        <w:keepNext/>
        <w:pageBreakBefore/>
        <w:outlineLvl w:val="1"/>
        <w:rPr>
          <w:b/>
          <w:bCs/>
        </w:rPr>
      </w:pPr>
      <w:r>
        <w:rPr>
          <w:rFonts w:hint="eastAsia" w:cs="宋体"/>
          <w:b/>
          <w:bCs/>
        </w:rPr>
        <w:t>格式</w:t>
      </w:r>
      <w:r>
        <w:rPr>
          <w:b/>
          <w:bCs/>
        </w:rPr>
        <w:t>7</w:t>
      </w:r>
      <w:r>
        <w:rPr>
          <w:rFonts w:hint="eastAsia" w:cs="宋体"/>
          <w:b/>
          <w:bCs/>
        </w:rPr>
        <w:t>：法定代表人证明书</w:t>
      </w:r>
    </w:p>
    <w:p>
      <w:pPr>
        <w:rPr>
          <w:b/>
          <w:bCs/>
        </w:rPr>
      </w:pPr>
    </w:p>
    <w:p>
      <w:pPr>
        <w:jc w:val="center"/>
        <w:rPr>
          <w:rFonts w:ascii="黑体" w:hAnsi="黑体" w:eastAsia="黑体"/>
          <w:b/>
          <w:bCs/>
          <w:sz w:val="36"/>
          <w:szCs w:val="36"/>
        </w:rPr>
      </w:pPr>
      <w:r>
        <w:rPr>
          <w:rFonts w:hint="eastAsia" w:ascii="黑体" w:hAnsi="黑体" w:eastAsia="黑体" w:cs="黑体"/>
          <w:b/>
          <w:bCs/>
          <w:sz w:val="36"/>
          <w:szCs w:val="36"/>
        </w:rPr>
        <w:t>法定代表人证明书</w:t>
      </w:r>
    </w:p>
    <w:p>
      <w:pPr>
        <w:rPr>
          <w:b/>
          <w:bCs/>
        </w:rPr>
      </w:pPr>
    </w:p>
    <w:p>
      <w:pPr>
        <w:autoSpaceDE w:val="0"/>
        <w:autoSpaceDN w:val="0"/>
        <w:spacing w:line="400" w:lineRule="exact"/>
        <w:rPr>
          <w:rFonts w:ascii="宋体" w:hAnsi="Cambria"/>
          <w:b/>
          <w:bCs/>
          <w:lang w:val="zh-CN"/>
        </w:rPr>
      </w:pPr>
      <w:r>
        <w:rPr>
          <w:rFonts w:hint="eastAsia" w:ascii="宋体" w:hAnsi="Cambria" w:cs="宋体"/>
          <w:b/>
          <w:bCs/>
          <w:lang w:val="zh-CN"/>
        </w:rPr>
        <w:t>致：采购代理机构</w:t>
      </w:r>
    </w:p>
    <w:p>
      <w:pPr>
        <w:autoSpaceDE w:val="0"/>
        <w:autoSpaceDN w:val="0"/>
      </w:pPr>
      <w:r>
        <w:rPr>
          <w:u w:val="single"/>
        </w:rPr>
        <w:t xml:space="preserve">  </w:t>
      </w:r>
      <w:r>
        <w:rPr>
          <w:rFonts w:hint="eastAsia" w:cs="宋体"/>
          <w:u w:val="single"/>
        </w:rPr>
        <w:t>（法定代表人姓名）</w:t>
      </w:r>
      <w:r>
        <w:rPr>
          <w:u w:val="single"/>
        </w:rPr>
        <w:t xml:space="preserve">  </w:t>
      </w:r>
      <w:r>
        <w:rPr>
          <w:rFonts w:hint="eastAsia" w:cs="宋体"/>
        </w:rPr>
        <w:t>现任我单位</w:t>
      </w:r>
      <w:r>
        <w:rPr>
          <w:u w:val="single"/>
        </w:rPr>
        <w:t xml:space="preserve">                </w:t>
      </w:r>
      <w:r>
        <w:rPr>
          <w:rFonts w:hint="eastAsia" w:cs="宋体"/>
        </w:rPr>
        <w:t>职务，为法定代表人，特此证明。</w:t>
      </w:r>
    </w:p>
    <w:p>
      <w:pPr>
        <w:autoSpaceDE w:val="0"/>
        <w:autoSpaceDN w:val="0"/>
      </w:pPr>
    </w:p>
    <w:p>
      <w:pPr>
        <w:autoSpaceDE w:val="0"/>
        <w:autoSpaceDN w:val="0"/>
      </w:pPr>
      <w:r>
        <w:t xml:space="preserve"> </w:t>
      </w:r>
    </w:p>
    <w:p>
      <w:pPr>
        <w:autoSpaceDE w:val="0"/>
        <w:autoSpaceDN w:val="0"/>
        <w:rPr>
          <w:u w:val="single"/>
        </w:rPr>
      </w:pPr>
      <w:r>
        <w:rPr>
          <w:rFonts w:hint="eastAsia" w:cs="宋体"/>
        </w:rPr>
        <w:t>性别：</w:t>
      </w:r>
      <w:r>
        <w:rPr>
          <w:u w:val="single"/>
        </w:rPr>
        <w:t xml:space="preserve">                </w:t>
      </w:r>
      <w:r>
        <w:rPr>
          <w:rFonts w:hint="eastAsia" w:cs="宋体"/>
        </w:rPr>
        <w:t>年龄：</w:t>
      </w:r>
      <w:r>
        <w:rPr>
          <w:u w:val="single"/>
        </w:rPr>
        <w:t xml:space="preserve">                </w:t>
      </w:r>
      <w:r>
        <w:rPr>
          <w:rFonts w:hint="eastAsia" w:cs="宋体"/>
        </w:rPr>
        <w:t>民族：</w:t>
      </w:r>
      <w:r>
        <w:rPr>
          <w:u w:val="single"/>
        </w:rPr>
        <w:t xml:space="preserve">                </w:t>
      </w:r>
    </w:p>
    <w:p>
      <w:pPr>
        <w:autoSpaceDE w:val="0"/>
        <w:autoSpaceDN w:val="0"/>
        <w:rPr>
          <w:u w:val="single"/>
        </w:rPr>
      </w:pPr>
      <w:r>
        <w:rPr>
          <w:rFonts w:hint="eastAsia" w:cs="宋体"/>
        </w:rPr>
        <w:t>地址：</w:t>
      </w:r>
      <w:r>
        <w:rPr>
          <w:u w:val="single"/>
        </w:rPr>
        <w:t xml:space="preserve">                                                                       </w:t>
      </w:r>
    </w:p>
    <w:p>
      <w:pPr>
        <w:autoSpaceDE w:val="0"/>
        <w:autoSpaceDN w:val="0"/>
        <w:rPr>
          <w:u w:val="single"/>
        </w:rPr>
      </w:pPr>
      <w:r>
        <w:rPr>
          <w:rFonts w:hint="eastAsia" w:cs="宋体"/>
        </w:rPr>
        <w:t>身份证号码：</w:t>
      </w:r>
      <w:r>
        <w:rPr>
          <w:u w:val="single"/>
        </w:rPr>
        <w:t xml:space="preserve">                                                            </w:t>
      </w:r>
    </w:p>
    <w:p>
      <w:pPr>
        <w:autoSpaceDE w:val="0"/>
        <w:autoSpaceDN w:val="0"/>
      </w:pPr>
      <w:r>
        <w:rPr>
          <w:rFonts w:hint="eastAsia" w:cs="宋体"/>
        </w:rPr>
        <w:t>附：</w:t>
      </w:r>
      <w:r>
        <w:rPr>
          <w:rFonts w:hint="eastAsia" w:cs="宋体"/>
          <w:lang w:val="zh-CN"/>
        </w:rPr>
        <w:t>法定代表人第二代身份证双面扫描（或复印）件上签字。</w:t>
      </w:r>
    </w:p>
    <w:p>
      <w:pPr>
        <w:autoSpaceDE w:val="0"/>
        <w:autoSpaceDN w:val="0"/>
      </w:pPr>
    </w:p>
    <w:p>
      <w:pPr>
        <w:autoSpaceDE w:val="0"/>
        <w:autoSpaceDN w:val="0"/>
      </w:pPr>
    </w:p>
    <w:p>
      <w:pPr>
        <w:autoSpaceDE w:val="0"/>
        <w:autoSpaceDN w:val="0"/>
        <w:jc w:val="right"/>
      </w:pPr>
    </w:p>
    <w:p>
      <w:pPr>
        <w:autoSpaceDE w:val="0"/>
        <w:autoSpaceDN w:val="0"/>
        <w:jc w:val="center"/>
        <w:rPr>
          <w:b/>
          <w:bCs/>
        </w:rPr>
      </w:pPr>
      <w:r>
        <w:rPr>
          <w:b/>
          <w:bCs/>
        </w:rPr>
        <w:t xml:space="preserve">                                                    </w:t>
      </w:r>
    </w:p>
    <w:p>
      <w:pPr>
        <w:autoSpaceDE w:val="0"/>
        <w:autoSpaceDN w:val="0"/>
        <w:jc w:val="center"/>
        <w:rPr>
          <w:b/>
          <w:bCs/>
        </w:rPr>
      </w:pPr>
    </w:p>
    <w:p>
      <w:pPr>
        <w:autoSpaceDE w:val="0"/>
        <w:autoSpaceDN w:val="0"/>
        <w:jc w:val="center"/>
        <w:rPr>
          <w:b/>
          <w:bCs/>
        </w:rPr>
      </w:pPr>
    </w:p>
    <w:p>
      <w:pPr>
        <w:autoSpaceDE w:val="0"/>
        <w:autoSpaceDN w:val="0"/>
        <w:jc w:val="center"/>
        <w:rPr>
          <w:b/>
          <w:bCs/>
        </w:rPr>
      </w:pPr>
    </w:p>
    <w:p>
      <w:pPr>
        <w:autoSpaceDE w:val="0"/>
        <w:autoSpaceDN w:val="0"/>
        <w:jc w:val="center"/>
        <w:rPr>
          <w:b/>
          <w:bCs/>
          <w:lang w:val="zh-CN"/>
        </w:rPr>
      </w:pPr>
      <w:r>
        <w:rPr>
          <w:b/>
          <w:bCs/>
        </w:rPr>
        <w:t xml:space="preserve">                                                               </w:t>
      </w:r>
      <w:r>
        <w:rPr>
          <w:rFonts w:hint="eastAsia" w:cs="宋体"/>
          <w:b/>
          <w:bCs/>
          <w:lang w:val="zh-CN"/>
        </w:rPr>
        <w:t>投标人：</w:t>
      </w:r>
      <w:r>
        <w:rPr>
          <w:b/>
          <w:bCs/>
          <w:lang w:val="zh-CN"/>
        </w:rPr>
        <w:t xml:space="preserve">             </w:t>
      </w:r>
      <w:r>
        <w:rPr>
          <w:rFonts w:hint="eastAsia" w:cs="宋体"/>
          <w:b/>
          <w:bCs/>
          <w:lang w:val="zh-CN"/>
        </w:rPr>
        <w:t>（公章）</w:t>
      </w:r>
    </w:p>
    <w:p>
      <w:pPr>
        <w:autoSpaceDE w:val="0"/>
        <w:autoSpaceDN w:val="0"/>
        <w:spacing w:line="400" w:lineRule="exact"/>
        <w:ind w:firstLine="4819" w:firstLineChars="2000"/>
        <w:rPr>
          <w:rFonts w:ascii="宋体" w:hAnsi="Cambria"/>
          <w:b/>
          <w:bCs/>
          <w:lang w:val="zh-CN"/>
        </w:rPr>
      </w:pPr>
      <w:r>
        <w:rPr>
          <w:rFonts w:ascii="宋体" w:hAnsi="Cambria" w:cs="宋体"/>
          <w:b/>
          <w:bCs/>
          <w:lang w:val="zh-CN"/>
        </w:rPr>
        <w:t xml:space="preserve"> </w:t>
      </w:r>
      <w:r>
        <w:rPr>
          <w:rFonts w:hint="eastAsia" w:ascii="宋体" w:hAnsi="Cambria" w:cs="宋体"/>
          <w:b/>
          <w:bCs/>
          <w:lang w:val="zh-CN"/>
        </w:rPr>
        <w:t>法定代表人：</w:t>
      </w:r>
      <w:r>
        <w:rPr>
          <w:rFonts w:ascii="宋体" w:hAnsi="Cambria" w:cs="宋体"/>
          <w:b/>
          <w:bCs/>
          <w:lang w:val="zh-CN"/>
        </w:rPr>
        <w:t xml:space="preserve">        </w:t>
      </w:r>
      <w:r>
        <w:rPr>
          <w:rFonts w:hint="eastAsia" w:ascii="宋体" w:hAnsi="Cambria" w:cs="宋体"/>
          <w:b/>
          <w:bCs/>
          <w:lang w:val="zh-CN"/>
        </w:rPr>
        <w:t>（签字）</w:t>
      </w:r>
    </w:p>
    <w:p>
      <w:pPr>
        <w:autoSpaceDE w:val="0"/>
        <w:autoSpaceDN w:val="0"/>
        <w:jc w:val="center"/>
        <w:rPr>
          <w:b/>
          <w:bCs/>
          <w:lang w:val="zh-CN"/>
        </w:rPr>
      </w:pPr>
    </w:p>
    <w:p>
      <w:pPr>
        <w:autoSpaceDE w:val="0"/>
        <w:autoSpaceDN w:val="0"/>
        <w:rPr>
          <w:b/>
          <w:bCs/>
          <w:lang w:val="zh-CN"/>
        </w:rPr>
      </w:pPr>
      <w:r>
        <w:rPr>
          <w:b/>
          <w:bCs/>
          <w:lang w:val="zh-CN"/>
        </w:rPr>
        <w:t xml:space="preserve">                                                          </w:t>
      </w:r>
      <w:r>
        <w:rPr>
          <w:b/>
          <w:bCs/>
        </w:rPr>
        <w:t xml:space="preserve">                                   </w:t>
      </w:r>
      <w:r>
        <w:rPr>
          <w:b/>
          <w:bCs/>
          <w:lang w:val="zh-CN"/>
        </w:rPr>
        <w:t xml:space="preserve">  </w:t>
      </w:r>
      <w:r>
        <w:rPr>
          <w:rFonts w:hint="eastAsia" w:cs="宋体"/>
          <w:b/>
          <w:bCs/>
          <w:lang w:val="zh-CN"/>
        </w:rPr>
        <w:t>年</w:t>
      </w:r>
      <w:r>
        <w:rPr>
          <w:b/>
          <w:bCs/>
          <w:lang w:val="zh-CN"/>
        </w:rPr>
        <w:t xml:space="preserve">   </w:t>
      </w:r>
      <w:r>
        <w:rPr>
          <w:rFonts w:hint="eastAsia" w:cs="宋体"/>
          <w:b/>
          <w:bCs/>
          <w:lang w:val="zh-CN"/>
        </w:rPr>
        <w:t>月</w:t>
      </w:r>
      <w:r>
        <w:rPr>
          <w:b/>
          <w:bCs/>
          <w:lang w:val="zh-CN"/>
        </w:rPr>
        <w:t xml:space="preserve">   </w:t>
      </w:r>
      <w:r>
        <w:rPr>
          <w:rFonts w:hint="eastAsia" w:cs="宋体"/>
          <w:b/>
          <w:bCs/>
          <w:lang w:val="zh-CN"/>
        </w:rPr>
        <w:t>日</w:t>
      </w:r>
    </w:p>
    <w:p>
      <w:pPr>
        <w:jc w:val="center"/>
        <w:rPr>
          <w:b/>
          <w:bCs/>
        </w:rPr>
      </w:pPr>
    </w:p>
    <w:p>
      <w:pPr>
        <w:autoSpaceDE w:val="0"/>
        <w:autoSpaceDN w:val="0"/>
        <w:ind w:firstLine="480"/>
        <w:jc w:val="center"/>
        <w:rPr>
          <w:b/>
          <w:bCs/>
        </w:rPr>
      </w:pPr>
      <w:r>
        <w:rPr>
          <w:b/>
          <w:bCs/>
        </w:rPr>
        <w:br w:type="page"/>
      </w:r>
      <w:r>
        <mc:AlternateContent>
          <mc:Choice Requires="wps">
            <w:drawing>
              <wp:anchor distT="0" distB="0" distL="114300" distR="114300" simplePos="0" relativeHeight="251658240" behindDoc="0" locked="0" layoutInCell="1" allowOverlap="1">
                <wp:simplePos x="0" y="0"/>
                <wp:positionH relativeFrom="column">
                  <wp:posOffset>5958840</wp:posOffset>
                </wp:positionH>
                <wp:positionV relativeFrom="paragraph">
                  <wp:posOffset>197485</wp:posOffset>
                </wp:positionV>
                <wp:extent cx="116840" cy="121920"/>
                <wp:effectExtent l="0" t="0" r="16510" b="11430"/>
                <wp:wrapNone/>
                <wp:docPr id="1" name="文本框 5"/>
                <wp:cNvGraphicFramePr/>
                <a:graphic xmlns:a="http://schemas.openxmlformats.org/drawingml/2006/main">
                  <a:graphicData uri="http://schemas.microsoft.com/office/word/2010/wordprocessingShape">
                    <wps:wsp>
                      <wps:cNvSpPr txBox="1"/>
                      <wps:spPr>
                        <a:xfrm>
                          <a:off x="0" y="0"/>
                          <a:ext cx="116840" cy="121920"/>
                        </a:xfrm>
                        <a:prstGeom prst="rect">
                          <a:avLst/>
                        </a:prstGeom>
                        <a:solidFill>
                          <a:srgbClr val="FFFFFF"/>
                        </a:solidFill>
                        <a:ln w="15875">
                          <a:noFill/>
                        </a:ln>
                      </wps:spPr>
                      <wps:txbx>
                        <w:txbxContent>
                          <w:p>
                            <w:pPr>
                              <w:jc w:val="both"/>
                            </w:pPr>
                          </w:p>
                        </w:txbxContent>
                      </wps:txbx>
                      <wps:bodyPr upright="1"/>
                    </wps:wsp>
                  </a:graphicData>
                </a:graphic>
              </wp:anchor>
            </w:drawing>
          </mc:Choice>
          <mc:Fallback>
            <w:pict>
              <v:shape id="文本框 5" o:spid="_x0000_s1026" o:spt="202" type="#_x0000_t202" style="position:absolute;left:0pt;margin-left:469.2pt;margin-top:15.55pt;height:9.6pt;width:9.2pt;z-index:251658240;mso-width-relative:page;mso-height-relative:page;" fillcolor="#FFFFFF" filled="t" stroked="f" coordsize="21600,21600" o:gfxdata="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fc0G2QAA&#10;AAkBAAAPAAAAAAAAAAEAIAAAACIAAABkcnMvZG93bnJldi54bWxQSwECFAAUAAAACACHTuJA0+qH&#10;EKsBAAAyAwAADgAAAAAAAAABACAAAAAoAQAAZHJzL2Uyb0RvYy54bWxQSwUGAAAAAAYABgBZAQAA&#10;RQUAAAAA&#10;">
                <v:fill on="t" focussize="0,0"/>
                <v:stroke on="f" weight="1.25pt"/>
                <v:imagedata o:title=""/>
                <o:lock v:ext="edit" aspectratio="f"/>
                <v:textbox>
                  <w:txbxContent>
                    <w:p>
                      <w:pPr>
                        <w:jc w:val="both"/>
                      </w:pPr>
                    </w:p>
                  </w:txbxContent>
                </v:textbox>
              </v:shape>
            </w:pict>
          </mc:Fallback>
        </mc:AlternateContent>
      </w:r>
    </w:p>
    <w:bookmarkEnd w:id="223"/>
    <w:bookmarkEnd w:id="224"/>
    <w:p>
      <w:pPr>
        <w:adjustRightInd/>
        <w:snapToGrid/>
        <w:rPr>
          <w:b/>
          <w:bCs/>
        </w:rPr>
      </w:pPr>
      <w:bookmarkStart w:id="225" w:name="_Toc29201"/>
      <w:bookmarkStart w:id="226" w:name="_Toc31614"/>
      <w:bookmarkStart w:id="227" w:name="_Toc470775765"/>
      <w:r>
        <w:rPr>
          <w:rFonts w:hint="eastAsia" w:cs="宋体"/>
          <w:b/>
          <w:bCs/>
        </w:rPr>
        <w:t>格式</w:t>
      </w:r>
      <w:r>
        <w:rPr>
          <w:b/>
          <w:bCs/>
        </w:rPr>
        <w:t>8</w:t>
      </w:r>
      <w:r>
        <w:rPr>
          <w:rFonts w:hint="eastAsia" w:cs="宋体"/>
          <w:b/>
          <w:bCs/>
        </w:rPr>
        <w:t>：法定代表人授权书</w:t>
      </w:r>
      <w:bookmarkEnd w:id="225"/>
      <w:bookmarkEnd w:id="226"/>
      <w:bookmarkEnd w:id="227"/>
    </w:p>
    <w:p>
      <w:pPr>
        <w:jc w:val="center"/>
        <w:rPr>
          <w:rFonts w:ascii="黑体" w:hAnsi="黑体" w:eastAsia="黑体"/>
          <w:b/>
          <w:bCs/>
          <w:sz w:val="36"/>
          <w:szCs w:val="36"/>
        </w:rPr>
      </w:pPr>
      <w:r>
        <w:rPr>
          <w:rFonts w:hint="eastAsia" w:ascii="黑体" w:hAnsi="黑体" w:eastAsia="黑体" w:cs="黑体"/>
          <w:b/>
          <w:bCs/>
          <w:sz w:val="36"/>
          <w:szCs w:val="36"/>
        </w:rPr>
        <w:t>法定代表人授权书</w:t>
      </w:r>
    </w:p>
    <w:p>
      <w:pPr>
        <w:rPr>
          <w:b/>
          <w:bCs/>
        </w:rPr>
      </w:pPr>
    </w:p>
    <w:p>
      <w:pPr>
        <w:autoSpaceDE w:val="0"/>
        <w:autoSpaceDN w:val="0"/>
        <w:spacing w:line="400" w:lineRule="exact"/>
        <w:rPr>
          <w:rFonts w:ascii="宋体" w:hAnsi="Cambria"/>
          <w:b/>
          <w:bCs/>
          <w:lang w:val="zh-CN"/>
        </w:rPr>
      </w:pPr>
      <w:r>
        <w:rPr>
          <w:rFonts w:hint="eastAsia" w:ascii="宋体" w:hAnsi="Cambria" w:cs="宋体"/>
          <w:b/>
          <w:bCs/>
          <w:lang w:val="zh-CN"/>
        </w:rPr>
        <w:t>致：采购代理机构</w:t>
      </w:r>
    </w:p>
    <w:p>
      <w:pPr>
        <w:autoSpaceDE w:val="0"/>
        <w:autoSpaceDN w:val="0"/>
        <w:spacing w:line="400" w:lineRule="exact"/>
        <w:rPr>
          <w:rFonts w:ascii="宋体" w:hAnsi="Cambria"/>
          <w:b/>
          <w:bCs/>
          <w:lang w:val="zh-CN"/>
        </w:rPr>
      </w:pPr>
    </w:p>
    <w:p>
      <w:pPr>
        <w:ind w:firstLine="480"/>
        <w:rPr>
          <w:rFonts w:ascii="宋体"/>
        </w:rPr>
      </w:pPr>
      <w:r>
        <w:rPr>
          <w:u w:val="single"/>
        </w:rPr>
        <w:t xml:space="preserve"> </w:t>
      </w:r>
      <w:r>
        <w:rPr>
          <w:rFonts w:ascii="宋体" w:hAnsi="宋体" w:cs="宋体"/>
          <w:u w:val="single"/>
        </w:rPr>
        <w:t xml:space="preserve">  </w:t>
      </w:r>
      <w:r>
        <w:rPr>
          <w:rFonts w:hint="eastAsia" w:ascii="宋体" w:hAnsi="宋体" w:cs="宋体"/>
          <w:u w:val="single"/>
        </w:rPr>
        <w:t>（投标人名称）</w:t>
      </w:r>
      <w:r>
        <w:rPr>
          <w:rFonts w:ascii="宋体" w:hAnsi="宋体" w:cs="宋体"/>
          <w:u w:val="single"/>
        </w:rPr>
        <w:t xml:space="preserve">  </w:t>
      </w:r>
      <w:r>
        <w:rPr>
          <w:rFonts w:hint="eastAsia" w:ascii="宋体" w:hAnsi="宋体" w:cs="宋体"/>
        </w:rPr>
        <w:t>系中华人民共和国合法企业，法定地址</w:t>
      </w:r>
      <w:r>
        <w:rPr>
          <w:rFonts w:ascii="宋体" w:hAnsi="宋体" w:cs="宋体"/>
          <w:u w:val="single"/>
        </w:rPr>
        <w:t xml:space="preserve">              </w:t>
      </w:r>
      <w:r>
        <w:rPr>
          <w:rFonts w:hint="eastAsia" w:ascii="宋体" w:hAnsi="宋体" w:cs="宋体"/>
        </w:rPr>
        <w:t>。</w:t>
      </w:r>
    </w:p>
    <w:p>
      <w:pPr>
        <w:ind w:firstLine="480"/>
        <w:rPr>
          <w:rFonts w:ascii="宋体"/>
        </w:rPr>
      </w:pPr>
      <w:r>
        <w:rPr>
          <w:rFonts w:hint="eastAsia" w:ascii="宋体" w:hAnsi="宋体" w:cs="宋体"/>
          <w:u w:val="single"/>
        </w:rPr>
        <w:t>（法定代表人姓名）</w:t>
      </w:r>
      <w:r>
        <w:rPr>
          <w:rFonts w:ascii="宋体" w:hAnsi="宋体" w:cs="宋体"/>
          <w:u w:val="single"/>
        </w:rPr>
        <w:t xml:space="preserve">   </w:t>
      </w:r>
      <w:r>
        <w:rPr>
          <w:rFonts w:hint="eastAsia" w:ascii="宋体" w:hAnsi="宋体" w:cs="宋体"/>
        </w:rPr>
        <w:t>特授权</w:t>
      </w:r>
      <w:r>
        <w:rPr>
          <w:rFonts w:ascii="宋体" w:hAnsi="宋体" w:cs="宋体"/>
          <w:u w:val="single"/>
        </w:rPr>
        <w:t xml:space="preserve"> </w:t>
      </w:r>
      <w:r>
        <w:rPr>
          <w:rFonts w:hint="eastAsia" w:ascii="宋体" w:hAnsi="宋体" w:cs="宋体"/>
          <w:u w:val="single"/>
        </w:rPr>
        <w:t>（委托代理人姓名）</w:t>
      </w:r>
      <w:r>
        <w:rPr>
          <w:rFonts w:ascii="宋体" w:hAnsi="宋体" w:cs="宋体"/>
          <w:u w:val="single"/>
        </w:rPr>
        <w:t xml:space="preserve">    </w:t>
      </w:r>
      <w:r>
        <w:rPr>
          <w:rFonts w:hint="eastAsia" w:ascii="宋体" w:hAnsi="宋体" w:cs="宋体"/>
        </w:rPr>
        <w:t>代表我单位全权办理针对</w:t>
      </w:r>
      <w:r>
        <w:rPr>
          <w:rFonts w:ascii="宋体" w:hAnsi="宋体" w:cs="宋体"/>
          <w:u w:val="single"/>
        </w:rPr>
        <w:t xml:space="preserve">                </w:t>
      </w:r>
      <w:r>
        <w:rPr>
          <w:rFonts w:hint="eastAsia" w:ascii="宋体" w:hAnsi="宋体" w:cs="宋体"/>
        </w:rPr>
        <w:t>项目的磋商、答疑等具体工作，并签署全部有关的文件、资料。</w:t>
      </w:r>
    </w:p>
    <w:p>
      <w:pPr>
        <w:ind w:firstLine="480"/>
        <w:rPr>
          <w:rFonts w:ascii="宋体"/>
        </w:rPr>
      </w:pPr>
      <w:r>
        <w:rPr>
          <w:rFonts w:hint="eastAsia" w:ascii="宋体" w:hAnsi="宋体" w:cs="宋体"/>
        </w:rPr>
        <w:t>我单位对被授权人的签名负全部责任。</w:t>
      </w:r>
    </w:p>
    <w:p>
      <w:pPr>
        <w:ind w:firstLine="480"/>
        <w:rPr>
          <w:rFonts w:ascii="宋体"/>
        </w:rPr>
      </w:pPr>
      <w:r>
        <w:rPr>
          <w:rFonts w:hint="eastAsia" w:ascii="宋体" w:hAnsi="宋体" w:cs="宋体"/>
        </w:rPr>
        <w:t>在撤销授权的书面通知以前，本授权书一直有效，被授权人签署的所有文件（在授权书有效期内签署的）不因授权的撤销而失效。</w:t>
      </w:r>
    </w:p>
    <w:p/>
    <w:p>
      <w:r>
        <w:rPr>
          <w:rFonts w:hint="eastAsia" w:cs="宋体"/>
        </w:rPr>
        <w:t>被授权人联系电话：</w:t>
      </w:r>
    </w:p>
    <w:p>
      <w:pPr>
        <w:rPr>
          <w:u w:val="single"/>
        </w:rPr>
      </w:pPr>
      <w:r>
        <w:rPr>
          <w:rFonts w:hint="eastAsia" w:cs="宋体"/>
        </w:rPr>
        <w:t>被授权人（委托代理人）签字：</w:t>
      </w:r>
      <w:r>
        <w:rPr>
          <w:u w:val="single"/>
        </w:rPr>
        <w:t xml:space="preserve">                   </w:t>
      </w:r>
      <w:r>
        <w:t xml:space="preserve"> </w:t>
      </w:r>
      <w:r>
        <w:rPr>
          <w:rFonts w:hint="eastAsia" w:cs="宋体"/>
        </w:rPr>
        <w:t>授权人（法定代表人）签字：</w:t>
      </w:r>
      <w:r>
        <w:rPr>
          <w:u w:val="single"/>
        </w:rPr>
        <w:t xml:space="preserve">             </w:t>
      </w:r>
    </w:p>
    <w:p>
      <w:pPr>
        <w:rPr>
          <w:u w:val="single"/>
        </w:rPr>
      </w:pPr>
      <w:r>
        <w:rPr>
          <w:rFonts w:hint="eastAsia" w:cs="宋体"/>
        </w:rPr>
        <w:t>职务：</w:t>
      </w:r>
      <w:r>
        <w:rPr>
          <w:u w:val="single"/>
        </w:rPr>
        <w:t xml:space="preserve">                        </w:t>
      </w:r>
      <w:r>
        <w:t xml:space="preserve">                                    </w:t>
      </w:r>
      <w:r>
        <w:rPr>
          <w:rFonts w:hint="eastAsia" w:cs="宋体"/>
        </w:rPr>
        <w:t>职务：</w:t>
      </w:r>
      <w:r>
        <w:rPr>
          <w:u w:val="single"/>
        </w:rPr>
        <w:t xml:space="preserve">                     </w:t>
      </w:r>
    </w:p>
    <w:p>
      <w:pPr>
        <w:autoSpaceDE w:val="0"/>
        <w:autoSpaceDN w:val="0"/>
      </w:pPr>
      <w:r>
        <w:rPr>
          <w:rFonts w:hint="eastAsia" w:cs="宋体"/>
        </w:rPr>
        <w:t>附：</w:t>
      </w:r>
      <w:r>
        <w:rPr>
          <w:rFonts w:hint="eastAsia" w:cs="宋体"/>
          <w:lang w:val="zh-CN"/>
        </w:rPr>
        <w:t>被授权人第二代身份证双面扫描（或复印）件上签字。</w:t>
      </w:r>
    </w:p>
    <w:p>
      <w:pPr>
        <w:jc w:val="center"/>
        <w:rPr>
          <w:b/>
          <w:bCs/>
        </w:rPr>
      </w:pPr>
      <w:bookmarkStart w:id="228" w:name="_Toc30284"/>
      <w:bookmarkStart w:id="229" w:name="_Toc25884"/>
      <w:r>
        <w:rPr>
          <w:b/>
          <w:bCs/>
        </w:rPr>
        <w:t xml:space="preserve">                                                         </w:t>
      </w:r>
    </w:p>
    <w:p>
      <w:pPr>
        <w:jc w:val="center"/>
        <w:rPr>
          <w:b/>
          <w:bCs/>
        </w:rPr>
      </w:pPr>
    </w:p>
    <w:p>
      <w:pPr>
        <w:jc w:val="center"/>
        <w:rPr>
          <w:b/>
          <w:bCs/>
        </w:rPr>
      </w:pPr>
    </w:p>
    <w:p>
      <w:pPr>
        <w:jc w:val="center"/>
        <w:rPr>
          <w:b/>
          <w:bCs/>
        </w:rPr>
      </w:pPr>
      <w:r>
        <w:rPr>
          <w:b/>
          <w:bCs/>
        </w:rPr>
        <w:t xml:space="preserve">                                                      </w:t>
      </w:r>
      <w:r>
        <w:rPr>
          <w:rFonts w:hint="eastAsia" w:cs="宋体"/>
          <w:b/>
          <w:bCs/>
        </w:rPr>
        <w:t>投标人：</w:t>
      </w:r>
      <w:r>
        <w:rPr>
          <w:b/>
          <w:bCs/>
        </w:rPr>
        <w:t xml:space="preserve">                </w:t>
      </w:r>
      <w:r>
        <w:rPr>
          <w:rFonts w:hint="eastAsia" w:cs="宋体"/>
          <w:b/>
          <w:bCs/>
        </w:rPr>
        <w:t>（公章）</w:t>
      </w:r>
    </w:p>
    <w:p>
      <w:pPr>
        <w:ind w:firstLine="4578" w:firstLineChars="1900"/>
        <w:jc w:val="both"/>
        <w:rPr>
          <w:b/>
          <w:bCs/>
          <w:lang w:val="zh-CN"/>
        </w:rPr>
      </w:pPr>
      <w:r>
        <w:rPr>
          <w:rFonts w:hint="eastAsia" w:cs="宋体"/>
          <w:b/>
          <w:bCs/>
          <w:lang w:val="zh-CN"/>
        </w:rPr>
        <w:t>法定代表人：</w:t>
      </w:r>
      <w:r>
        <w:rPr>
          <w:b/>
          <w:bCs/>
          <w:lang w:val="zh-CN"/>
        </w:rPr>
        <w:t xml:space="preserve">             </w:t>
      </w:r>
      <w:r>
        <w:rPr>
          <w:b/>
          <w:bCs/>
        </w:rPr>
        <w:t xml:space="preserve">  </w:t>
      </w:r>
      <w:r>
        <w:rPr>
          <w:rFonts w:hint="eastAsia" w:ascii="宋体" w:hAnsi="Cambria" w:cs="宋体"/>
          <w:b/>
          <w:bCs/>
          <w:lang w:val="zh-CN"/>
        </w:rPr>
        <w:t>（签字）</w:t>
      </w:r>
    </w:p>
    <w:p>
      <w:pPr>
        <w:ind w:right="480"/>
        <w:jc w:val="center"/>
        <w:textAlignment w:val="baseline"/>
        <w:rPr>
          <w:b/>
          <w:bCs/>
        </w:rPr>
      </w:pPr>
      <w:r>
        <w:rPr>
          <w:b/>
          <w:bCs/>
        </w:rPr>
        <w:t xml:space="preserve">                                                               </w:t>
      </w:r>
      <w:r>
        <w:rPr>
          <w:rFonts w:hint="eastAsia" w:cs="宋体"/>
          <w:b/>
          <w:bCs/>
        </w:rPr>
        <w:t>年</w:t>
      </w:r>
      <w:r>
        <w:rPr>
          <w:b/>
          <w:bCs/>
        </w:rPr>
        <w:t xml:space="preserve">   </w:t>
      </w:r>
      <w:r>
        <w:rPr>
          <w:rFonts w:hint="eastAsia" w:cs="宋体"/>
          <w:b/>
          <w:bCs/>
        </w:rPr>
        <w:t>月</w:t>
      </w:r>
      <w:r>
        <w:rPr>
          <w:b/>
          <w:bCs/>
        </w:rPr>
        <w:t xml:space="preserve">  </w:t>
      </w:r>
      <w:r>
        <w:rPr>
          <w:rFonts w:hint="eastAsia" w:cs="宋体"/>
          <w:b/>
          <w:bCs/>
        </w:rPr>
        <w:t>日</w:t>
      </w:r>
    </w:p>
    <w:p>
      <w:pPr>
        <w:ind w:right="480"/>
        <w:jc w:val="center"/>
        <w:textAlignment w:val="baseline"/>
      </w:pPr>
    </w:p>
    <w:p>
      <w:r>
        <w:br w:type="page"/>
      </w:r>
      <w:bookmarkStart w:id="230" w:name="_Toc470775768"/>
    </w:p>
    <w:p>
      <w:pPr>
        <w:rPr>
          <w:b/>
          <w:bCs/>
          <w:sz w:val="36"/>
          <w:szCs w:val="36"/>
        </w:rPr>
      </w:pPr>
      <w:r>
        <w:rPr>
          <w:rFonts w:hint="eastAsia" w:cs="宋体"/>
          <w:b/>
          <w:bCs/>
        </w:rPr>
        <w:t>格式</w:t>
      </w:r>
      <w:r>
        <w:rPr>
          <w:b/>
          <w:bCs/>
        </w:rPr>
        <w:t>9</w:t>
      </w:r>
      <w:r>
        <w:rPr>
          <w:rFonts w:hint="eastAsia" w:cs="宋体"/>
          <w:b/>
          <w:bCs/>
        </w:rPr>
        <w:t>：投标人承诺函</w:t>
      </w:r>
      <w:bookmarkEnd w:id="228"/>
      <w:bookmarkEnd w:id="229"/>
      <w:bookmarkEnd w:id="230"/>
    </w:p>
    <w:p>
      <w:pPr>
        <w:jc w:val="center"/>
        <w:rPr>
          <w:rFonts w:ascii="黑体" w:hAnsi="黑体" w:eastAsia="黑体"/>
          <w:b/>
          <w:bCs/>
          <w:sz w:val="36"/>
          <w:szCs w:val="36"/>
        </w:rPr>
      </w:pPr>
      <w:r>
        <w:rPr>
          <w:rFonts w:hint="eastAsia" w:ascii="黑体" w:hAnsi="黑体" w:eastAsia="黑体" w:cs="黑体"/>
          <w:b/>
          <w:bCs/>
          <w:sz w:val="36"/>
          <w:szCs w:val="36"/>
        </w:rPr>
        <w:t>承</w:t>
      </w:r>
      <w:r>
        <w:rPr>
          <w:rFonts w:ascii="黑体" w:hAnsi="黑体" w:eastAsia="黑体" w:cs="黑体"/>
          <w:b/>
          <w:bCs/>
          <w:sz w:val="36"/>
          <w:szCs w:val="36"/>
        </w:rPr>
        <w:t xml:space="preserve"> </w:t>
      </w:r>
      <w:r>
        <w:rPr>
          <w:rFonts w:hint="eastAsia" w:ascii="黑体" w:hAnsi="黑体" w:eastAsia="黑体" w:cs="黑体"/>
          <w:b/>
          <w:bCs/>
          <w:sz w:val="36"/>
          <w:szCs w:val="36"/>
        </w:rPr>
        <w:t>诺</w:t>
      </w:r>
      <w:r>
        <w:rPr>
          <w:rFonts w:ascii="黑体" w:hAnsi="黑体" w:eastAsia="黑体" w:cs="黑体"/>
          <w:b/>
          <w:bCs/>
          <w:sz w:val="36"/>
          <w:szCs w:val="36"/>
        </w:rPr>
        <w:t xml:space="preserve"> </w:t>
      </w:r>
      <w:r>
        <w:rPr>
          <w:rFonts w:hint="eastAsia" w:ascii="黑体" w:hAnsi="黑体" w:eastAsia="黑体" w:cs="黑体"/>
          <w:b/>
          <w:bCs/>
          <w:sz w:val="36"/>
          <w:szCs w:val="36"/>
        </w:rPr>
        <w:t>函</w:t>
      </w:r>
    </w:p>
    <w:p>
      <w:pPr>
        <w:rPr>
          <w:b/>
          <w:bCs/>
        </w:rPr>
      </w:pPr>
    </w:p>
    <w:p>
      <w:pPr>
        <w:autoSpaceDE w:val="0"/>
        <w:autoSpaceDN w:val="0"/>
        <w:spacing w:line="400" w:lineRule="exact"/>
        <w:rPr>
          <w:rFonts w:ascii="宋体" w:hAnsi="Cambria"/>
          <w:b/>
          <w:bCs/>
          <w:lang w:val="zh-CN"/>
        </w:rPr>
      </w:pPr>
      <w:r>
        <w:rPr>
          <w:rFonts w:hint="eastAsia" w:ascii="宋体" w:hAnsi="Cambria" w:cs="宋体"/>
          <w:b/>
          <w:bCs/>
          <w:lang w:val="zh-CN"/>
        </w:rPr>
        <w:t>致：采购代理机构</w:t>
      </w:r>
    </w:p>
    <w:p>
      <w:pPr>
        <w:autoSpaceDE w:val="0"/>
        <w:autoSpaceDN w:val="0"/>
        <w:spacing w:line="400" w:lineRule="exact"/>
        <w:rPr>
          <w:rFonts w:ascii="宋体" w:hAnsi="Cambria"/>
          <w:b/>
          <w:bCs/>
          <w:lang w:val="zh-CN"/>
        </w:rPr>
      </w:pPr>
    </w:p>
    <w:p>
      <w:pPr>
        <w:ind w:firstLine="480" w:firstLineChars="200"/>
      </w:pPr>
      <w:r>
        <w:rPr>
          <w:rFonts w:hint="eastAsia" w:cs="宋体"/>
        </w:rPr>
        <w:t>关于贵方</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r>
        <w:rPr>
          <w:rFonts w:hint="eastAsia" w:cs="宋体"/>
          <w:u w:val="single"/>
        </w:rPr>
        <w:t>（项目名称）、（项目编号）采</w:t>
      </w:r>
      <w:r>
        <w:rPr>
          <w:rFonts w:hint="eastAsia" w:cs="宋体"/>
        </w:rPr>
        <w:t>购项目，本签字人愿意参加磋商，提供采购项目要求的所有货物，并证实提交的所有资料是准确的和真实的。同时，我代表</w:t>
      </w:r>
      <w:r>
        <w:rPr>
          <w:rFonts w:hint="eastAsia" w:cs="宋体"/>
          <w:u w:val="single"/>
        </w:rPr>
        <w:t>（投标人名称）</w:t>
      </w:r>
      <w:r>
        <w:rPr>
          <w:rFonts w:hint="eastAsia" w:cs="宋体"/>
        </w:rPr>
        <w:t>，在此作如下承诺：</w:t>
      </w:r>
    </w:p>
    <w:p>
      <w:r>
        <w:t xml:space="preserve">  1</w:t>
      </w:r>
      <w:r>
        <w:rPr>
          <w:rFonts w:hint="eastAsia" w:cs="宋体"/>
        </w:rPr>
        <w:t>、完全理解和接受磋商文件的一切规定和要求；</w:t>
      </w:r>
    </w:p>
    <w:p>
      <w:r>
        <w:t xml:space="preserve">  2</w:t>
      </w:r>
      <w:r>
        <w:rPr>
          <w:rFonts w:hint="eastAsia" w:cs="宋体"/>
        </w:rPr>
        <w:t>、若成交，</w:t>
      </w:r>
      <w:r>
        <w:rPr>
          <w:rFonts w:hint="eastAsia" w:cs="宋体"/>
          <w:lang w:val="zh-CN"/>
        </w:rPr>
        <w:t>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r>
        <w:t xml:space="preserve">  3</w:t>
      </w:r>
      <w:r>
        <w:rPr>
          <w:rFonts w:hint="eastAsia" w:cs="宋体"/>
        </w:rPr>
        <w:t>、在整个磋商过程中我方若有违规行为，贵方可按磋商文件之规定给予处罚，我方完全接受。</w:t>
      </w:r>
    </w:p>
    <w:p>
      <w:r>
        <w:t xml:space="preserve">  4</w:t>
      </w:r>
      <w:r>
        <w:rPr>
          <w:rFonts w:hint="eastAsia" w:cs="宋体"/>
        </w:rPr>
        <w:t>、若成交，本承诺将成为合同不可分割的一部分，与合同具有同等的法律效力。</w:t>
      </w:r>
    </w:p>
    <w:p>
      <w:pPr>
        <w:textAlignment w:val="baseline"/>
      </w:pPr>
    </w:p>
    <w:p>
      <w:pPr>
        <w:jc w:val="center"/>
        <w:rPr>
          <w:b/>
          <w:bCs/>
        </w:rPr>
      </w:pPr>
      <w:r>
        <w:rPr>
          <w:b/>
          <w:bCs/>
        </w:rPr>
        <w:t xml:space="preserve">                                                                </w:t>
      </w:r>
    </w:p>
    <w:p>
      <w:pPr>
        <w:jc w:val="center"/>
        <w:rPr>
          <w:b/>
          <w:bCs/>
        </w:rPr>
      </w:pPr>
    </w:p>
    <w:p>
      <w:pPr>
        <w:jc w:val="center"/>
        <w:rPr>
          <w:b/>
          <w:bCs/>
        </w:rPr>
      </w:pPr>
    </w:p>
    <w:p>
      <w:pPr>
        <w:jc w:val="center"/>
        <w:rPr>
          <w:b/>
          <w:bCs/>
        </w:rPr>
      </w:pPr>
      <w:r>
        <w:rPr>
          <w:b/>
          <w:bCs/>
        </w:rPr>
        <w:t xml:space="preserve">                                                 </w:t>
      </w:r>
      <w:r>
        <w:rPr>
          <w:rFonts w:hint="eastAsia" w:cs="宋体"/>
          <w:b/>
          <w:bCs/>
        </w:rPr>
        <w:t>投标人：</w:t>
      </w:r>
      <w:r>
        <w:rPr>
          <w:b/>
          <w:bCs/>
        </w:rPr>
        <w:t xml:space="preserve">           </w:t>
      </w:r>
      <w:r>
        <w:rPr>
          <w:rFonts w:hint="eastAsia" w:cs="宋体"/>
          <w:b/>
          <w:bCs/>
        </w:rPr>
        <w:t>（公章）</w:t>
      </w:r>
    </w:p>
    <w:p>
      <w:pPr>
        <w:jc w:val="center"/>
        <w:rPr>
          <w:b/>
          <w:bCs/>
        </w:rPr>
      </w:pPr>
      <w:r>
        <w:rPr>
          <w:b/>
          <w:bCs/>
        </w:rPr>
        <w:t xml:space="preserve">                               </w:t>
      </w:r>
      <w:r>
        <w:rPr>
          <w:rFonts w:hint="eastAsia" w:cs="宋体"/>
          <w:b/>
          <w:bCs/>
        </w:rPr>
        <w:t>法定代表人或被授权代表：</w:t>
      </w:r>
      <w:r>
        <w:rPr>
          <w:b/>
          <w:bCs/>
        </w:rPr>
        <w:t xml:space="preserve">           </w:t>
      </w:r>
      <w:r>
        <w:rPr>
          <w:rFonts w:hint="eastAsia" w:cs="宋体"/>
          <w:b/>
          <w:bCs/>
          <w:lang w:val="zh-CN"/>
        </w:rPr>
        <w:t>（签字）</w:t>
      </w:r>
    </w:p>
    <w:p>
      <w:pPr>
        <w:ind w:right="480"/>
        <w:jc w:val="center"/>
        <w:textAlignment w:val="baseline"/>
        <w:rPr>
          <w:b/>
          <w:bCs/>
        </w:rPr>
      </w:pPr>
      <w:r>
        <w:rPr>
          <w:b/>
          <w:bCs/>
        </w:rPr>
        <w:t xml:space="preserve">                                                                 </w:t>
      </w:r>
      <w:r>
        <w:rPr>
          <w:rFonts w:hint="eastAsia" w:cs="宋体"/>
          <w:b/>
          <w:bCs/>
        </w:rPr>
        <w:t>年</w:t>
      </w:r>
      <w:r>
        <w:rPr>
          <w:b/>
          <w:bCs/>
        </w:rPr>
        <w:t xml:space="preserve">   </w:t>
      </w:r>
      <w:r>
        <w:rPr>
          <w:rFonts w:hint="eastAsia" w:cs="宋体"/>
          <w:b/>
          <w:bCs/>
        </w:rPr>
        <w:t>月</w:t>
      </w:r>
      <w:r>
        <w:rPr>
          <w:b/>
          <w:bCs/>
        </w:rPr>
        <w:t xml:space="preserve">  </w:t>
      </w:r>
      <w:r>
        <w:rPr>
          <w:rFonts w:hint="eastAsia" w:cs="宋体"/>
          <w:b/>
          <w:bCs/>
        </w:rPr>
        <w:t>日</w:t>
      </w:r>
    </w:p>
    <w:p>
      <w:pPr>
        <w:textAlignment w:val="baseline"/>
      </w:pPr>
    </w:p>
    <w:p>
      <w:pPr>
        <w:keepNext/>
        <w:pageBreakBefore/>
        <w:outlineLvl w:val="1"/>
        <w:rPr>
          <w:b/>
          <w:bCs/>
        </w:rPr>
      </w:pPr>
      <w:bookmarkStart w:id="231" w:name="_Toc11173"/>
      <w:bookmarkStart w:id="232" w:name="_Toc376936779"/>
      <w:bookmarkStart w:id="233" w:name="_Toc470775769"/>
      <w:bookmarkStart w:id="234" w:name="_Toc365019584"/>
      <w:bookmarkStart w:id="235" w:name="_Toc11349"/>
      <w:bookmarkStart w:id="236" w:name="_Toc351475542"/>
      <w:r>
        <w:rPr>
          <w:rFonts w:hint="eastAsia" w:cs="宋体"/>
          <w:b/>
          <w:bCs/>
        </w:rPr>
        <w:t>格式</w:t>
      </w:r>
      <w:r>
        <w:rPr>
          <w:b/>
          <w:bCs/>
        </w:rPr>
        <w:t>10</w:t>
      </w:r>
      <w:r>
        <w:rPr>
          <w:rFonts w:hint="eastAsia" w:cs="宋体"/>
          <w:b/>
          <w:bCs/>
        </w:rPr>
        <w:t>：投标人诚信承诺书</w:t>
      </w:r>
      <w:bookmarkEnd w:id="231"/>
      <w:bookmarkEnd w:id="232"/>
      <w:bookmarkEnd w:id="233"/>
      <w:bookmarkEnd w:id="234"/>
      <w:bookmarkEnd w:id="235"/>
      <w:bookmarkEnd w:id="236"/>
    </w:p>
    <w:p>
      <w:pPr>
        <w:jc w:val="center"/>
        <w:rPr>
          <w:rFonts w:ascii="黑体" w:hAnsi="黑体" w:eastAsia="黑体"/>
          <w:b/>
          <w:bCs/>
          <w:sz w:val="36"/>
          <w:szCs w:val="36"/>
        </w:rPr>
      </w:pPr>
      <w:r>
        <w:rPr>
          <w:rFonts w:hint="eastAsia" w:ascii="黑体" w:hAnsi="黑体" w:eastAsia="黑体" w:cs="黑体"/>
          <w:b/>
          <w:bCs/>
          <w:sz w:val="36"/>
          <w:szCs w:val="36"/>
        </w:rPr>
        <w:t>诚信承诺书</w:t>
      </w:r>
    </w:p>
    <w:p>
      <w:pPr>
        <w:autoSpaceDE w:val="0"/>
        <w:autoSpaceDN w:val="0"/>
        <w:spacing w:line="400" w:lineRule="exact"/>
        <w:rPr>
          <w:rFonts w:ascii="宋体" w:hAnsi="Cambria"/>
          <w:b/>
          <w:bCs/>
          <w:lang w:val="zh-CN"/>
        </w:rPr>
      </w:pPr>
      <w:r>
        <w:rPr>
          <w:rFonts w:hint="eastAsia" w:ascii="宋体" w:hAnsi="Cambria" w:cs="宋体"/>
          <w:b/>
          <w:bCs/>
          <w:lang w:val="zh-CN"/>
        </w:rPr>
        <w:t>致：采购代理机构</w:t>
      </w:r>
    </w:p>
    <w:p>
      <w:pPr>
        <w:autoSpaceDE w:val="0"/>
        <w:autoSpaceDN w:val="0"/>
        <w:spacing w:line="400" w:lineRule="exact"/>
        <w:rPr>
          <w:rFonts w:ascii="宋体" w:hAnsi="Cambria"/>
          <w:b/>
          <w:bCs/>
          <w:lang w:val="zh-CN"/>
        </w:rPr>
      </w:pPr>
    </w:p>
    <w:p>
      <w:r>
        <w:rPr>
          <w:rFonts w:hint="eastAsia" w:cs="宋体"/>
        </w:rPr>
        <w:t>为了诚实、客观、有序地参与青海省政府采购活动，愿就以下内容作出承诺：</w:t>
      </w:r>
    </w:p>
    <w:p>
      <w:r>
        <w:rPr>
          <w:rFonts w:hint="eastAsia" w:cs="宋体"/>
        </w:rPr>
        <w:t>一、自觉遵守各项法律、法规、规章、制度以及社会公德，维护廉洁环境，与同场竞争的供应商平等参加政府采购活动。</w:t>
      </w:r>
    </w:p>
    <w:p>
      <w:r>
        <w:rPr>
          <w:rFonts w:hint="eastAsia" w:cs="宋体"/>
        </w:rPr>
        <w:t>二、参加青海恒睿招标代理有限公司组织的政府采购活动时，严格按照磋商文件的规定和要求提供所需的相关材料，并对所提供的各类资料的真实性负责，不虚假应标，不虚列业绩。</w:t>
      </w:r>
    </w:p>
    <w:p>
      <w:r>
        <w:rPr>
          <w:rFonts w:hint="eastAsia" w:cs="宋体"/>
        </w:rPr>
        <w:t>三、尊重参与政府采购活动各相关方的合法行为，接受政府采购活动依法形成的意见、结果。</w:t>
      </w:r>
    </w:p>
    <w:p>
      <w:r>
        <w:rPr>
          <w:rFonts w:hint="eastAsia" w:cs="宋体"/>
        </w:rPr>
        <w:t>四、依法参加政府采购活动，不围标、串标，维护市场秩序，不提供</w:t>
      </w:r>
      <w:r>
        <w:t>“</w:t>
      </w:r>
      <w:r>
        <w:rPr>
          <w:rFonts w:hint="eastAsia" w:cs="宋体"/>
        </w:rPr>
        <w:t>三无</w:t>
      </w:r>
      <w:r>
        <w:t>”</w:t>
      </w:r>
      <w:r>
        <w:rPr>
          <w:rFonts w:hint="eastAsia" w:cs="宋体"/>
        </w:rPr>
        <w:t>产品、以次充好。</w:t>
      </w:r>
    </w:p>
    <w:p>
      <w:r>
        <w:rPr>
          <w:rFonts w:hint="eastAsia" w:cs="宋体"/>
        </w:rPr>
        <w:t>五、积极推动政府采购活动健康开展，对采购活动有疑问、异议时，按法律规定的程序实名（加盖单位章和法定代表人签名）反映情况，不恶意中伤、无事生非，以和谐、平等的心态参加政府采购活动。</w:t>
      </w:r>
    </w:p>
    <w:p>
      <w:r>
        <w:rPr>
          <w:rFonts w:hint="eastAsia" w:cs="宋体"/>
        </w:rPr>
        <w:t>六、认真履行成交供应商应承担的责任和义务，全面执行采购合同规定的各项内容，保质保量地按时提供采购物品。</w:t>
      </w:r>
    </w:p>
    <w:p>
      <w:r>
        <w:rPr>
          <w:rFonts w:hint="eastAsia" w:cs="宋体"/>
        </w:rPr>
        <w:t>若本企业（单位）发生有悖于上述承诺的行为，愿意接受《中华人民共和国政府采购法》和《政府采购法实施条例》中对供应商的相关处理。</w:t>
      </w:r>
    </w:p>
    <w:p>
      <w:r>
        <w:rPr>
          <w:rFonts w:hint="eastAsia" w:cs="宋体"/>
        </w:rPr>
        <w:t>本承诺是采购项目响应文件的组成部分。</w:t>
      </w:r>
    </w:p>
    <w:p>
      <w:pPr>
        <w:jc w:val="right"/>
        <w:rPr>
          <w:b/>
          <w:bCs/>
        </w:rPr>
      </w:pPr>
    </w:p>
    <w:p>
      <w:pPr>
        <w:jc w:val="both"/>
        <w:rPr>
          <w:b/>
          <w:bCs/>
        </w:rPr>
      </w:pPr>
    </w:p>
    <w:p>
      <w:pPr>
        <w:jc w:val="both"/>
        <w:rPr>
          <w:b/>
          <w:bCs/>
        </w:rPr>
      </w:pPr>
    </w:p>
    <w:p>
      <w:pPr>
        <w:jc w:val="center"/>
        <w:rPr>
          <w:b/>
          <w:bCs/>
        </w:rPr>
      </w:pPr>
      <w:bookmarkStart w:id="237" w:name="_Toc25993"/>
      <w:bookmarkStart w:id="238" w:name="_Toc470775770"/>
      <w:bookmarkStart w:id="239" w:name="_Toc7486"/>
      <w:r>
        <w:rPr>
          <w:b/>
          <w:bCs/>
        </w:rPr>
        <w:t xml:space="preserve">                                                  </w:t>
      </w:r>
      <w:r>
        <w:rPr>
          <w:rFonts w:hint="eastAsia" w:cs="宋体"/>
          <w:b/>
          <w:bCs/>
        </w:rPr>
        <w:t>投标人：</w:t>
      </w:r>
      <w:r>
        <w:rPr>
          <w:b/>
          <w:bCs/>
        </w:rPr>
        <w:t xml:space="preserve">                 </w:t>
      </w:r>
      <w:r>
        <w:rPr>
          <w:rFonts w:hint="eastAsia" w:cs="宋体"/>
          <w:b/>
          <w:bCs/>
        </w:rPr>
        <w:t>（公章）</w:t>
      </w:r>
    </w:p>
    <w:p>
      <w:pPr>
        <w:jc w:val="center"/>
        <w:rPr>
          <w:b/>
          <w:bCs/>
        </w:rPr>
      </w:pPr>
      <w:r>
        <w:rPr>
          <w:b/>
          <w:bCs/>
        </w:rPr>
        <w:t xml:space="preserve">                               </w:t>
      </w:r>
      <w:r>
        <w:rPr>
          <w:rFonts w:hint="eastAsia" w:cs="宋体"/>
          <w:b/>
          <w:bCs/>
        </w:rPr>
        <w:t>法定代表人或被授权代表：</w:t>
      </w:r>
      <w:r>
        <w:rPr>
          <w:b/>
          <w:bCs/>
        </w:rPr>
        <w:t xml:space="preserve">                </w:t>
      </w:r>
      <w:r>
        <w:rPr>
          <w:rFonts w:hint="eastAsia" w:cs="宋体"/>
          <w:b/>
          <w:bCs/>
          <w:lang w:val="zh-CN"/>
        </w:rPr>
        <w:t>（签字）</w:t>
      </w:r>
    </w:p>
    <w:p>
      <w:pPr>
        <w:ind w:right="480"/>
        <w:jc w:val="center"/>
        <w:textAlignment w:val="baseline"/>
        <w:rPr>
          <w:b/>
          <w:bCs/>
        </w:rPr>
      </w:pPr>
      <w:r>
        <w:rPr>
          <w:b/>
          <w:bCs/>
        </w:rPr>
        <w:t xml:space="preserve">                                                                 </w:t>
      </w:r>
      <w:r>
        <w:rPr>
          <w:rFonts w:hint="eastAsia" w:cs="宋体"/>
          <w:b/>
          <w:bCs/>
        </w:rPr>
        <w:t>年</w:t>
      </w:r>
      <w:r>
        <w:rPr>
          <w:b/>
          <w:bCs/>
        </w:rPr>
        <w:t xml:space="preserve">   </w:t>
      </w:r>
      <w:r>
        <w:rPr>
          <w:rFonts w:hint="eastAsia" w:cs="宋体"/>
          <w:b/>
          <w:bCs/>
        </w:rPr>
        <w:t>月</w:t>
      </w:r>
      <w:r>
        <w:rPr>
          <w:b/>
          <w:bCs/>
        </w:rPr>
        <w:t xml:space="preserve">  </w:t>
      </w:r>
      <w:r>
        <w:rPr>
          <w:rFonts w:hint="eastAsia" w:cs="宋体"/>
          <w:b/>
          <w:bCs/>
        </w:rPr>
        <w:t>日</w:t>
      </w:r>
    </w:p>
    <w:p>
      <w:pPr>
        <w:keepNext/>
        <w:pageBreakBefore/>
        <w:outlineLvl w:val="1"/>
        <w:rPr>
          <w:b/>
          <w:bCs/>
        </w:rPr>
      </w:pPr>
      <w:r>
        <w:rPr>
          <w:rFonts w:hint="eastAsia" w:cs="宋体"/>
          <w:b/>
          <w:bCs/>
        </w:rPr>
        <w:t>格式</w:t>
      </w:r>
      <w:r>
        <w:rPr>
          <w:b/>
          <w:bCs/>
        </w:rPr>
        <w:t>11</w:t>
      </w:r>
      <w:r>
        <w:rPr>
          <w:rFonts w:hint="eastAsia" w:cs="宋体"/>
          <w:b/>
          <w:bCs/>
        </w:rPr>
        <w:t>：资格证明材料</w:t>
      </w:r>
      <w:bookmarkEnd w:id="237"/>
      <w:bookmarkEnd w:id="238"/>
      <w:bookmarkEnd w:id="239"/>
    </w:p>
    <w:p>
      <w:pPr>
        <w:jc w:val="center"/>
        <w:rPr>
          <w:rFonts w:ascii="黑体" w:hAnsi="黑体" w:eastAsia="黑体"/>
          <w:b/>
          <w:bCs/>
          <w:sz w:val="36"/>
          <w:szCs w:val="36"/>
        </w:rPr>
      </w:pPr>
      <w:r>
        <w:rPr>
          <w:rFonts w:hint="eastAsia" w:ascii="黑体" w:hAnsi="黑体" w:eastAsia="黑体" w:cs="黑体"/>
          <w:b/>
          <w:bCs/>
          <w:sz w:val="36"/>
          <w:szCs w:val="36"/>
        </w:rPr>
        <w:t>资格证明材料</w:t>
      </w:r>
    </w:p>
    <w:p>
      <w:pPr>
        <w:autoSpaceDE w:val="0"/>
        <w:autoSpaceDN w:val="0"/>
        <w:rPr>
          <w:lang w:val="zh-CN"/>
        </w:rPr>
      </w:pPr>
    </w:p>
    <w:p>
      <w:pPr>
        <w:ind w:firstLine="480"/>
      </w:pPr>
      <w:r>
        <w:rPr>
          <w:rFonts w:hint="eastAsia" w:cs="宋体"/>
        </w:rPr>
        <w:t>资格证明材料包括：</w:t>
      </w:r>
    </w:p>
    <w:p>
      <w:pPr>
        <w:ind w:firstLine="424" w:firstLineChars="177"/>
      </w:pPr>
      <w:bookmarkStart w:id="240" w:name="_Toc32130"/>
      <w:bookmarkStart w:id="241" w:name="_Toc470775771"/>
      <w:bookmarkStart w:id="242" w:name="_Toc19128"/>
      <w:r>
        <w:rPr>
          <w:rFonts w:hint="eastAsia" w:cs="宋体"/>
        </w:rPr>
        <w:t>（</w:t>
      </w:r>
      <w:r>
        <w:t>1</w:t>
      </w:r>
      <w:r>
        <w:rPr>
          <w:rFonts w:hint="eastAsia" w:cs="宋体"/>
        </w:rPr>
        <w:t>）企业法人营业执照、税务登记证、组织机构代码证；</w:t>
      </w:r>
    </w:p>
    <w:p>
      <w:pPr>
        <w:ind w:firstLine="424" w:firstLineChars="177"/>
      </w:pPr>
      <w:r>
        <w:rPr>
          <w:rFonts w:hint="eastAsia" w:cs="宋体"/>
        </w:rPr>
        <w:t>（</w:t>
      </w:r>
      <w:r>
        <w:t>2</w:t>
      </w:r>
      <w:r>
        <w:rPr>
          <w:rFonts w:hint="eastAsia" w:cs="宋体"/>
        </w:rPr>
        <w:t>）招标文件规定的有关资格证书、许可证书、认证等；</w:t>
      </w:r>
    </w:p>
    <w:p>
      <w:pPr>
        <w:ind w:firstLine="424" w:firstLineChars="177"/>
      </w:pPr>
      <w:r>
        <w:rPr>
          <w:rFonts w:hint="eastAsia" w:cs="宋体"/>
        </w:rPr>
        <w:t>（</w:t>
      </w:r>
      <w:r>
        <w:t>3</w:t>
      </w:r>
      <w:r>
        <w:rPr>
          <w:rFonts w:hint="eastAsia" w:cs="宋体"/>
        </w:rPr>
        <w:t>）投标供应商简介及获得相关证书证明文件；</w:t>
      </w:r>
    </w:p>
    <w:p>
      <w:pPr>
        <w:ind w:firstLine="424" w:firstLineChars="177"/>
      </w:pPr>
      <w:r>
        <w:rPr>
          <w:rFonts w:hint="eastAsia" w:cs="宋体"/>
        </w:rPr>
        <w:t>（</w:t>
      </w:r>
      <w:r>
        <w:t>4</w:t>
      </w:r>
      <w:r>
        <w:rPr>
          <w:rFonts w:hint="eastAsia" w:cs="宋体"/>
        </w:rPr>
        <w:t>）投标人认为有必要提供的其他资格证明文件。</w:t>
      </w:r>
    </w:p>
    <w:p>
      <w:pPr>
        <w:ind w:firstLine="900" w:firstLineChars="375"/>
      </w:pPr>
      <w:r>
        <w:rPr>
          <w:rFonts w:hint="eastAsia" w:cs="宋体"/>
        </w:rPr>
        <w:t>如果是非法人资格的投标人，须提供身份证明。</w:t>
      </w:r>
    </w:p>
    <w:p>
      <w:pPr>
        <w:keepNext/>
        <w:pageBreakBefore/>
        <w:outlineLvl w:val="1"/>
        <w:rPr>
          <w:b/>
          <w:bCs/>
        </w:rPr>
      </w:pPr>
      <w:r>
        <w:rPr>
          <w:rFonts w:hint="eastAsia" w:cs="宋体"/>
          <w:b/>
          <w:bCs/>
        </w:rPr>
        <w:t>格式</w:t>
      </w:r>
      <w:r>
        <w:rPr>
          <w:b/>
          <w:bCs/>
        </w:rPr>
        <w:t>12</w:t>
      </w:r>
      <w:r>
        <w:rPr>
          <w:rFonts w:hint="eastAsia" w:cs="宋体"/>
          <w:b/>
          <w:bCs/>
        </w:rPr>
        <w:t>：财务状况、缴纳税收和社会保障资金证明</w:t>
      </w:r>
      <w:bookmarkEnd w:id="240"/>
      <w:bookmarkEnd w:id="241"/>
      <w:bookmarkEnd w:id="242"/>
    </w:p>
    <w:p>
      <w:pPr>
        <w:autoSpaceDE w:val="0"/>
        <w:autoSpaceDN w:val="0"/>
        <w:jc w:val="center"/>
        <w:rPr>
          <w:rFonts w:eastAsia="黑体"/>
          <w:b/>
          <w:bCs/>
          <w:sz w:val="36"/>
          <w:szCs w:val="36"/>
          <w:lang w:val="zh-CN"/>
        </w:rPr>
      </w:pPr>
      <w:r>
        <w:rPr>
          <w:rFonts w:hint="eastAsia" w:eastAsia="黑体" w:cs="黑体"/>
          <w:b/>
          <w:bCs/>
          <w:sz w:val="36"/>
          <w:szCs w:val="36"/>
          <w:lang w:val="zh-CN"/>
        </w:rPr>
        <w:t>财务状况、缴纳税收和社会保障资金证明</w:t>
      </w:r>
    </w:p>
    <w:p>
      <w:pPr>
        <w:autoSpaceDE w:val="0"/>
        <w:autoSpaceDN w:val="0"/>
        <w:jc w:val="center"/>
        <w:rPr>
          <w:b/>
          <w:bCs/>
        </w:rPr>
      </w:pPr>
    </w:p>
    <w:p>
      <w:pPr>
        <w:ind w:firstLine="424" w:firstLineChars="177"/>
      </w:pPr>
      <w:r>
        <w:rPr>
          <w:rFonts w:hint="eastAsia" w:cs="宋体"/>
        </w:rPr>
        <w:t>按照招标文件第</w:t>
      </w:r>
      <w:r>
        <w:t>2.2</w:t>
      </w:r>
      <w:r>
        <w:rPr>
          <w:rFonts w:hint="eastAsia" w:cs="宋体"/>
        </w:rPr>
        <w:t>款（</w:t>
      </w:r>
      <w:r>
        <w:t>1</w:t>
      </w:r>
      <w:r>
        <w:rPr>
          <w:rFonts w:hint="eastAsia" w:cs="宋体"/>
        </w:rPr>
        <w:t>）中第</w:t>
      </w:r>
      <w:r>
        <w:t>&lt;2&gt;</w:t>
      </w:r>
      <w:r>
        <w:rPr>
          <w:rFonts w:hint="eastAsia" w:cs="宋体"/>
        </w:rPr>
        <w:t>条规定提供以下相关材料。</w:t>
      </w:r>
    </w:p>
    <w:p>
      <w:pPr>
        <w:numPr>
          <w:ilvl w:val="0"/>
          <w:numId w:val="4"/>
        </w:numPr>
        <w:autoSpaceDE w:val="0"/>
        <w:autoSpaceDN w:val="0"/>
        <w:ind w:firstLine="480" w:firstLineChars="200"/>
      </w:pPr>
      <w:r>
        <w:rPr>
          <w:rFonts w:hint="eastAsia" w:cs="宋体"/>
        </w:rPr>
        <w:t>经第三方机构出具的</w:t>
      </w:r>
      <w:r>
        <w:rPr>
          <w:rFonts w:hint="eastAsia"/>
          <w:lang w:val="en-US" w:eastAsia="zh-CN"/>
        </w:rPr>
        <w:t>2019</w:t>
      </w:r>
      <w:r>
        <w:rPr>
          <w:rFonts w:hint="eastAsia" w:cs="宋体"/>
        </w:rPr>
        <w:t>年度财务状况审计报告，包括资产负债表、现金流量表、利润表</w:t>
      </w:r>
      <w:r>
        <w:rPr>
          <w:rFonts w:hint="eastAsia" w:ascii="宋体" w:hAnsi="宋体" w:cs="宋体"/>
        </w:rPr>
        <w:t>及其附注</w:t>
      </w:r>
      <w:r>
        <w:rPr>
          <w:rFonts w:hint="eastAsia" w:cs="宋体"/>
        </w:rPr>
        <w:t>；或</w:t>
      </w:r>
      <w:r>
        <w:rPr>
          <w:rFonts w:hint="eastAsia" w:ascii="宋体" w:hAnsi="宋体" w:cs="宋体"/>
        </w:rPr>
        <w:t>近三个月银行资信证明文件原件，</w:t>
      </w:r>
      <w:r>
        <w:rPr>
          <w:rFonts w:hint="eastAsia" w:ascii="宋体" w:hAnsi="宋体" w:cs="宋体"/>
          <w:lang w:val="zh-CN"/>
        </w:rPr>
        <w:t>应全面、完整、清晰；</w:t>
      </w:r>
    </w:p>
    <w:p>
      <w:pPr>
        <w:autoSpaceDE w:val="0"/>
        <w:autoSpaceDN w:val="0"/>
        <w:ind w:firstLine="480"/>
        <w:rPr>
          <w:rFonts w:ascii="宋体"/>
          <w:color w:val="000000"/>
          <w:lang w:val="zh-CN"/>
        </w:rPr>
      </w:pPr>
      <w:r>
        <w:t>2</w:t>
      </w:r>
      <w:r>
        <w:rPr>
          <w:rFonts w:hint="eastAsia" w:cs="宋体"/>
        </w:rPr>
        <w:t>、近三个月有依法缴纳税收和社会保障资金记录的证明材料</w:t>
      </w:r>
      <w:r>
        <w:rPr>
          <w:rFonts w:hint="eastAsia" w:ascii="宋体" w:hAnsi="宋体" w:cs="宋体"/>
          <w:color w:val="000000"/>
          <w:lang w:val="zh-CN"/>
        </w:rPr>
        <w:t>；依法免税或不需要缴纳社会保障资金的投标人须提供相应文件证明其依法免税或不需要缴纳社会保障资金。</w:t>
      </w:r>
    </w:p>
    <w:p>
      <w:pPr>
        <w:ind w:firstLine="424" w:firstLineChars="177"/>
      </w:pPr>
    </w:p>
    <w:p>
      <w:pPr>
        <w:autoSpaceDE w:val="0"/>
        <w:autoSpaceDN w:val="0"/>
        <w:rPr>
          <w:b/>
          <w:bCs/>
        </w:rPr>
      </w:pPr>
      <w:r>
        <w:br w:type="page"/>
      </w:r>
      <w:bookmarkStart w:id="243" w:name="_Toc27149"/>
      <w:bookmarkStart w:id="244" w:name="_Toc470775772"/>
      <w:bookmarkStart w:id="245" w:name="_Toc23114"/>
      <w:r>
        <w:rPr>
          <w:rFonts w:hint="eastAsia" w:cs="宋体"/>
          <w:b/>
          <w:bCs/>
        </w:rPr>
        <w:t>格式</w:t>
      </w:r>
      <w:r>
        <w:rPr>
          <w:b/>
          <w:bCs/>
        </w:rPr>
        <w:t>1</w:t>
      </w:r>
      <w:bookmarkStart w:id="246" w:name="_Toc325726049"/>
      <w:bookmarkStart w:id="247" w:name="_Toc376936781"/>
      <w:r>
        <w:rPr>
          <w:b/>
          <w:bCs/>
        </w:rPr>
        <w:t>3</w:t>
      </w:r>
      <w:r>
        <w:rPr>
          <w:rFonts w:hint="eastAsia" w:cs="宋体"/>
          <w:b/>
          <w:bCs/>
        </w:rPr>
        <w:t>：</w:t>
      </w:r>
      <w:bookmarkEnd w:id="246"/>
      <w:bookmarkEnd w:id="247"/>
      <w:r>
        <w:rPr>
          <w:rFonts w:hint="eastAsia" w:cs="宋体"/>
          <w:b/>
          <w:bCs/>
        </w:rPr>
        <w:t>投标产品相关资料</w:t>
      </w:r>
    </w:p>
    <w:p>
      <w:pPr>
        <w:autoSpaceDE w:val="0"/>
        <w:autoSpaceDN w:val="0"/>
        <w:ind w:firstLine="480"/>
        <w:jc w:val="center"/>
        <w:rPr>
          <w:rFonts w:eastAsia="黑体"/>
          <w:b/>
          <w:bCs/>
          <w:sz w:val="36"/>
          <w:szCs w:val="36"/>
          <w:lang w:val="zh-CN"/>
        </w:rPr>
      </w:pPr>
      <w:r>
        <w:rPr>
          <w:rFonts w:hint="eastAsia" w:eastAsia="黑体" w:cs="黑体"/>
          <w:b/>
          <w:bCs/>
          <w:sz w:val="36"/>
          <w:szCs w:val="36"/>
          <w:lang w:val="zh-CN"/>
        </w:rPr>
        <w:t>投标产品相关资料</w:t>
      </w:r>
    </w:p>
    <w:p>
      <w:pPr>
        <w:autoSpaceDE w:val="0"/>
        <w:autoSpaceDN w:val="0"/>
        <w:rPr>
          <w:lang w:val="zh-CN"/>
        </w:rPr>
      </w:pPr>
      <w:r>
        <w:rPr>
          <w:lang w:val="zh-CN"/>
        </w:rPr>
        <w:t xml:space="preserve"> </w:t>
      </w:r>
    </w:p>
    <w:p>
      <w:pPr>
        <w:ind w:firstLine="480"/>
        <w:rPr>
          <w:rFonts w:ascii="宋体"/>
          <w:color w:val="FF0000"/>
        </w:rPr>
      </w:pPr>
      <w:r>
        <w:rPr>
          <w:rFonts w:hint="eastAsia" w:cs="宋体"/>
        </w:rPr>
        <w:t>根据采购项目内容，</w:t>
      </w:r>
      <w:r>
        <w:rPr>
          <w:rFonts w:hint="eastAsia" w:cs="宋体"/>
          <w:color w:val="000000" w:themeColor="text1"/>
          <w14:textFill>
            <w14:solidFill>
              <w14:schemeClr w14:val="tx1"/>
            </w14:solidFill>
          </w14:textFill>
        </w:rPr>
        <w:t>投标</w:t>
      </w:r>
      <w:r>
        <w:rPr>
          <w:rFonts w:hint="eastAsia" w:cs="宋体"/>
          <w:color w:val="000000" w:themeColor="text1"/>
          <w:lang w:eastAsia="zh-CN"/>
          <w14:textFill>
            <w14:solidFill>
              <w14:schemeClr w14:val="tx1"/>
            </w14:solidFill>
          </w14:textFill>
        </w:rPr>
        <w:t>人需提供</w:t>
      </w:r>
      <w:r>
        <w:rPr>
          <w:rFonts w:hint="eastAsia" w:cs="宋体"/>
          <w:color w:val="000000" w:themeColor="text1"/>
          <w14:textFill>
            <w14:solidFill>
              <w14:schemeClr w14:val="tx1"/>
            </w14:solidFill>
          </w14:textFill>
        </w:rPr>
        <w:t>投标产品相关资料</w:t>
      </w:r>
      <w:r>
        <w:rPr>
          <w:rFonts w:hint="eastAsia" w:ascii="宋体" w:hAnsi="宋体" w:cs="宋体"/>
          <w:color w:val="000000" w:themeColor="text1"/>
          <w14:textFill>
            <w14:solidFill>
              <w14:schemeClr w14:val="tx1"/>
            </w14:solidFill>
          </w14:textFill>
        </w:rPr>
        <w:t>。</w:t>
      </w:r>
    </w:p>
    <w:p>
      <w:pPr>
        <w:autoSpaceDE w:val="0"/>
        <w:autoSpaceDN w:val="0"/>
        <w:rPr>
          <w:b/>
          <w:bCs/>
        </w:rPr>
      </w:pPr>
      <w:r>
        <w:br w:type="page"/>
      </w:r>
      <w:bookmarkStart w:id="248" w:name="_Toc433293224"/>
      <w:bookmarkStart w:id="249" w:name="_Toc25084"/>
      <w:r>
        <w:rPr>
          <w:rFonts w:hint="eastAsia" w:cs="宋体"/>
          <w:b/>
          <w:bCs/>
        </w:rPr>
        <w:t>格式</w:t>
      </w:r>
      <w:r>
        <w:rPr>
          <w:b/>
          <w:bCs/>
        </w:rPr>
        <w:t>14</w:t>
      </w:r>
      <w:r>
        <w:rPr>
          <w:rFonts w:hint="eastAsia" w:cs="宋体"/>
          <w:b/>
          <w:bCs/>
        </w:rPr>
        <w:t>：具备履行合同所必须的设备和专业技术能力证明</w:t>
      </w:r>
      <w:bookmarkEnd w:id="248"/>
      <w:bookmarkEnd w:id="249"/>
    </w:p>
    <w:p>
      <w:pPr>
        <w:autoSpaceDE w:val="0"/>
        <w:autoSpaceDN w:val="0"/>
        <w:jc w:val="center"/>
        <w:rPr>
          <w:rFonts w:eastAsia="黑体"/>
          <w:b/>
          <w:bCs/>
          <w:sz w:val="36"/>
          <w:szCs w:val="36"/>
          <w:lang w:val="zh-CN"/>
        </w:rPr>
      </w:pPr>
      <w:r>
        <w:rPr>
          <w:rFonts w:hint="eastAsia" w:eastAsia="黑体" w:cs="黑体"/>
          <w:b/>
          <w:bCs/>
          <w:sz w:val="36"/>
          <w:szCs w:val="36"/>
          <w:lang w:val="zh-CN"/>
        </w:rPr>
        <w:t>具备履行合同所必须的设备和专业技术能力证明</w:t>
      </w:r>
    </w:p>
    <w:p>
      <w:pPr>
        <w:autoSpaceDE w:val="0"/>
        <w:autoSpaceDN w:val="0"/>
        <w:rPr>
          <w:b/>
          <w:bCs/>
          <w:lang w:val="zh-CN"/>
        </w:rPr>
      </w:pPr>
      <w:r>
        <w:rPr>
          <w:b/>
          <w:bCs/>
          <w:lang w:val="zh-CN"/>
        </w:rPr>
        <w:t xml:space="preserve"> </w:t>
      </w:r>
    </w:p>
    <w:p>
      <w:pPr>
        <w:ind w:firstLine="424" w:firstLineChars="177"/>
      </w:pPr>
      <w:r>
        <w:rPr>
          <w:rFonts w:hint="eastAsia" w:cs="宋体"/>
        </w:rPr>
        <w:t>投标人应按不低于招标项目要求，针对该项目的实施，提供履行合同所必须的设备和专业技术能力的证明材料；提供项目管理及实施方案、投标产品交货地点、交货时间、交货方式、交货进度以及售后服务等方面的承诺。</w:t>
      </w:r>
    </w:p>
    <w:p>
      <w:pPr>
        <w:ind w:firstLine="426" w:firstLineChars="177"/>
        <w:rPr>
          <w:b/>
          <w:bCs/>
        </w:rPr>
      </w:pPr>
    </w:p>
    <w:p>
      <w:pPr>
        <w:keepNext/>
        <w:pageBreakBefore/>
        <w:outlineLvl w:val="1"/>
        <w:rPr>
          <w:b/>
          <w:bCs/>
        </w:rPr>
      </w:pPr>
      <w:r>
        <w:rPr>
          <w:rFonts w:hint="eastAsia" w:cs="宋体"/>
          <w:b/>
          <w:bCs/>
        </w:rPr>
        <w:t>格式</w:t>
      </w:r>
      <w:r>
        <w:rPr>
          <w:b/>
          <w:bCs/>
        </w:rPr>
        <w:t>15</w:t>
      </w:r>
      <w:r>
        <w:rPr>
          <w:rFonts w:hint="eastAsia" w:cs="宋体"/>
          <w:b/>
          <w:bCs/>
        </w:rPr>
        <w:t>：无重大违法记录声明</w:t>
      </w:r>
      <w:bookmarkEnd w:id="243"/>
      <w:bookmarkEnd w:id="244"/>
      <w:bookmarkEnd w:id="245"/>
    </w:p>
    <w:p>
      <w:pPr>
        <w:jc w:val="center"/>
        <w:rPr>
          <w:rFonts w:ascii="黑体" w:hAnsi="黑体" w:eastAsia="黑体"/>
          <w:b/>
          <w:bCs/>
          <w:sz w:val="36"/>
          <w:szCs w:val="36"/>
        </w:rPr>
      </w:pPr>
      <w:r>
        <w:rPr>
          <w:rFonts w:hint="eastAsia" w:ascii="黑体" w:hAnsi="黑体" w:eastAsia="黑体" w:cs="黑体"/>
          <w:b/>
          <w:bCs/>
          <w:sz w:val="36"/>
          <w:szCs w:val="36"/>
        </w:rPr>
        <w:t>无重大违法记录声明</w:t>
      </w:r>
    </w:p>
    <w:p>
      <w:pPr>
        <w:autoSpaceDE w:val="0"/>
        <w:autoSpaceDN w:val="0"/>
        <w:spacing w:line="400" w:lineRule="exact"/>
        <w:rPr>
          <w:rFonts w:ascii="宋体" w:hAnsi="Cambria"/>
          <w:b/>
          <w:bCs/>
          <w:lang w:val="zh-CN"/>
        </w:rPr>
      </w:pPr>
      <w:r>
        <w:rPr>
          <w:rFonts w:hint="eastAsia" w:ascii="宋体" w:hAnsi="Cambria" w:cs="宋体"/>
          <w:b/>
          <w:bCs/>
          <w:lang w:val="zh-CN"/>
        </w:rPr>
        <w:t>致：采购代理机构</w:t>
      </w:r>
    </w:p>
    <w:p>
      <w:pPr>
        <w:ind w:firstLine="482"/>
        <w:rPr>
          <w:b/>
          <w:bCs/>
        </w:rPr>
      </w:pPr>
    </w:p>
    <w:p>
      <w:pPr>
        <w:ind w:firstLine="480"/>
      </w:pPr>
      <w:r>
        <w:rPr>
          <w:rFonts w:hint="eastAsia" w:cs="宋体"/>
        </w:rPr>
        <w:t>我单位近三年内在经营活动中没有重大违法记录，特此声明。</w:t>
      </w:r>
    </w:p>
    <w:p>
      <w:pPr>
        <w:ind w:firstLine="480"/>
      </w:pPr>
      <w:r>
        <w:rPr>
          <w:rFonts w:hint="eastAsia" w:cs="宋体"/>
        </w:rPr>
        <w:t>若采购单位在本项目采购过程中发现我单位近三年内在经营活动中有重大违法记录，我单位将无条件地退出本项目的投标，并承担因此引起的一切后果。</w:t>
      </w:r>
    </w:p>
    <w:p>
      <w:pPr>
        <w:ind w:firstLine="480"/>
      </w:pPr>
    </w:p>
    <w:p>
      <w:pPr>
        <w:ind w:firstLine="480"/>
      </w:pPr>
    </w:p>
    <w:p>
      <w:pPr>
        <w:jc w:val="both"/>
        <w:rPr>
          <w:b/>
          <w:bCs/>
        </w:rPr>
      </w:pPr>
      <w:bookmarkStart w:id="250" w:name="_Toc22957"/>
      <w:bookmarkStart w:id="251" w:name="_Toc24531"/>
      <w:bookmarkStart w:id="252" w:name="_Toc470775773"/>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ind w:firstLine="5060" w:firstLineChars="2100"/>
        <w:jc w:val="both"/>
        <w:rPr>
          <w:b/>
          <w:bCs/>
        </w:rPr>
      </w:pPr>
      <w:r>
        <w:rPr>
          <w:b/>
          <w:bCs/>
        </w:rPr>
        <w:t xml:space="preserve">    </w:t>
      </w:r>
      <w:r>
        <w:rPr>
          <w:rFonts w:hint="eastAsia" w:cs="宋体"/>
          <w:b/>
          <w:bCs/>
        </w:rPr>
        <w:t>投标人：（公章）</w:t>
      </w:r>
    </w:p>
    <w:p>
      <w:pPr>
        <w:jc w:val="center"/>
        <w:rPr>
          <w:b/>
          <w:bCs/>
        </w:rPr>
      </w:pPr>
      <w:r>
        <w:rPr>
          <w:b/>
          <w:bCs/>
        </w:rPr>
        <w:t xml:space="preserve">                               </w:t>
      </w:r>
      <w:r>
        <w:rPr>
          <w:rFonts w:hint="eastAsia" w:cs="宋体"/>
          <w:b/>
          <w:bCs/>
        </w:rPr>
        <w:t>法定代表人或被授权代表：</w:t>
      </w:r>
      <w:r>
        <w:rPr>
          <w:b/>
          <w:bCs/>
        </w:rPr>
        <w:t xml:space="preserve">                </w:t>
      </w:r>
      <w:r>
        <w:rPr>
          <w:rFonts w:hint="eastAsia" w:cs="宋体"/>
          <w:b/>
          <w:bCs/>
        </w:rPr>
        <w:t>（签字）</w:t>
      </w:r>
    </w:p>
    <w:p>
      <w:pPr>
        <w:jc w:val="center"/>
        <w:rPr>
          <w:b/>
          <w:bCs/>
        </w:rPr>
      </w:pPr>
      <w:r>
        <w:rPr>
          <w:b/>
          <w:bCs/>
        </w:rPr>
        <w:t xml:space="preserve">                        </w:t>
      </w:r>
      <w:r>
        <w:rPr>
          <w:rFonts w:hint="eastAsia" w:cs="宋体"/>
          <w:b/>
          <w:bCs/>
        </w:rPr>
        <w:t>年</w:t>
      </w:r>
      <w:r>
        <w:rPr>
          <w:b/>
          <w:bCs/>
        </w:rPr>
        <w:t xml:space="preserve">   </w:t>
      </w:r>
      <w:r>
        <w:rPr>
          <w:rFonts w:hint="eastAsia" w:cs="宋体"/>
          <w:b/>
          <w:bCs/>
        </w:rPr>
        <w:t>月</w:t>
      </w:r>
      <w:r>
        <w:rPr>
          <w:b/>
          <w:bCs/>
        </w:rPr>
        <w:t xml:space="preserve">  </w:t>
      </w:r>
      <w:r>
        <w:rPr>
          <w:rFonts w:hint="eastAsia" w:cs="宋体"/>
          <w:b/>
          <w:bCs/>
        </w:rPr>
        <w:t>日</w:t>
      </w:r>
    </w:p>
    <w:p>
      <w:pPr>
        <w:jc w:val="center"/>
        <w:rPr>
          <w:b/>
          <w:bCs/>
        </w:rPr>
      </w:pPr>
    </w:p>
    <w:p>
      <w:pPr>
        <w:jc w:val="center"/>
        <w:rPr>
          <w:b/>
          <w:bCs/>
        </w:rPr>
      </w:pPr>
    </w:p>
    <w:p>
      <w:pPr>
        <w:jc w:val="both"/>
        <w:rPr>
          <w:rFonts w:hint="eastAsia"/>
          <w:b/>
          <w:bCs/>
          <w:lang w:val="en-US" w:eastAsia="zh-CN"/>
        </w:rPr>
      </w:pPr>
    </w:p>
    <w:p>
      <w:pPr>
        <w:jc w:val="both"/>
        <w:rPr>
          <w:rFonts w:hint="eastAsia"/>
          <w:b/>
          <w:bCs/>
          <w:lang w:val="en-US" w:eastAsia="zh-CN"/>
        </w:rPr>
      </w:pPr>
    </w:p>
    <w:p>
      <w:pPr>
        <w:jc w:val="both"/>
        <w:rPr>
          <w:rFonts w:hint="eastAsia"/>
          <w:b/>
          <w:bCs/>
          <w:lang w:val="en-US" w:eastAsia="zh-CN"/>
        </w:rPr>
      </w:pPr>
    </w:p>
    <w:p>
      <w:pPr>
        <w:pStyle w:val="36"/>
        <w:rPr>
          <w:rFonts w:hint="eastAsia"/>
          <w:b/>
          <w:bCs/>
          <w:lang w:val="en-US" w:eastAsia="zh-CN"/>
        </w:rPr>
      </w:pPr>
    </w:p>
    <w:p>
      <w:pPr>
        <w:pStyle w:val="36"/>
        <w:rPr>
          <w:rFonts w:hint="eastAsia"/>
          <w:b/>
          <w:bCs/>
          <w:lang w:val="en-US" w:eastAsia="zh-CN"/>
        </w:rPr>
      </w:pPr>
    </w:p>
    <w:p>
      <w:pPr>
        <w:pStyle w:val="36"/>
        <w:rPr>
          <w:rFonts w:hint="eastAsia"/>
          <w:b/>
          <w:bCs/>
          <w:lang w:val="en-US" w:eastAsia="zh-CN"/>
        </w:rPr>
      </w:pPr>
    </w:p>
    <w:p>
      <w:pPr>
        <w:jc w:val="both"/>
        <w:rPr>
          <w:rFonts w:hint="eastAsia"/>
          <w:b/>
          <w:bCs/>
          <w:lang w:val="en-US" w:eastAsia="zh-CN"/>
        </w:rPr>
      </w:pPr>
      <w:r>
        <w:rPr>
          <w:rFonts w:hint="eastAsia"/>
          <w:b/>
          <w:bCs/>
          <w:lang w:val="en-US" w:eastAsia="zh-CN"/>
        </w:rPr>
        <w:t>附：</w:t>
      </w:r>
      <w:r>
        <w:rPr>
          <w:rFonts w:hint="eastAsia" w:cs="宋体"/>
          <w:color w:val="000000"/>
        </w:rPr>
        <w:t>经</w:t>
      </w:r>
      <w:r>
        <w:rPr>
          <w:color w:val="000000"/>
        </w:rPr>
        <w:t xml:space="preserve"> </w:t>
      </w:r>
      <w:r>
        <w:rPr>
          <w:rFonts w:hint="eastAsia" w:cs="宋体"/>
          <w:color w:val="000000"/>
        </w:rPr>
        <w:t>信</w:t>
      </w:r>
      <w:r>
        <w:rPr>
          <w:color w:val="000000"/>
        </w:rPr>
        <w:t xml:space="preserve"> </w:t>
      </w:r>
      <w:r>
        <w:rPr>
          <w:rFonts w:hint="eastAsia" w:cs="宋体"/>
          <w:color w:val="000000"/>
        </w:rPr>
        <w:t>用</w:t>
      </w:r>
      <w:r>
        <w:rPr>
          <w:color w:val="000000"/>
        </w:rPr>
        <w:t xml:space="preserve"> </w:t>
      </w:r>
      <w:r>
        <w:rPr>
          <w:rFonts w:hint="eastAsia" w:cs="宋体"/>
          <w:color w:val="000000"/>
        </w:rPr>
        <w:t>中</w:t>
      </w:r>
      <w:r>
        <w:rPr>
          <w:color w:val="000000"/>
        </w:rPr>
        <w:t xml:space="preserve"> </w:t>
      </w:r>
      <w:r>
        <w:rPr>
          <w:rFonts w:hint="eastAsia" w:cs="宋体"/>
          <w:color w:val="000000"/>
        </w:rPr>
        <w:t>国（</w:t>
      </w:r>
      <w:r>
        <w:rPr>
          <w:color w:val="000000"/>
        </w:rPr>
        <w:t>www.ccgp.gov.cn</w:t>
      </w:r>
      <w:r>
        <w:rPr>
          <w:rFonts w:hint="eastAsia" w:cs="宋体"/>
          <w:color w:val="000000"/>
        </w:rPr>
        <w:t>）、中国</w:t>
      </w:r>
      <w:r>
        <w:rPr>
          <w:rFonts w:hint="eastAsia" w:cs="宋体"/>
          <w:color w:val="000000"/>
          <w:lang w:eastAsia="zh-CN"/>
        </w:rPr>
        <w:t>政府采购网</w:t>
      </w:r>
      <w:r>
        <w:rPr>
          <w:color w:val="000000"/>
        </w:rPr>
        <w:t>(www.</w:t>
      </w:r>
      <w:r>
        <w:rPr>
          <w:rFonts w:hint="eastAsia"/>
          <w:color w:val="000000"/>
          <w:lang w:val="en-US" w:eastAsia="zh-CN"/>
        </w:rPr>
        <w:t>ccgp</w:t>
      </w:r>
      <w:r>
        <w:rPr>
          <w:color w:val="000000"/>
        </w:rPr>
        <w:t>.gov.cn)</w:t>
      </w:r>
      <w:r>
        <w:rPr>
          <w:rFonts w:hint="eastAsia"/>
          <w:color w:val="000000"/>
          <w:lang w:eastAsia="zh-CN"/>
        </w:rPr>
        <w:t>等</w:t>
      </w:r>
      <w:r>
        <w:rPr>
          <w:rFonts w:hint="eastAsia" w:cs="宋体"/>
          <w:color w:val="000000"/>
        </w:rPr>
        <w:t>渠道查询后，列入失信被执行人、重大税收违法案件当事人名单、政府采购严重违法失信行为记录名单的，取消投标资格。（提供“信用中国”网站无任何不良记录的查询截图，时间为磋商截止时间前</w:t>
      </w:r>
      <w:r>
        <w:rPr>
          <w:color w:val="000000"/>
        </w:rPr>
        <w:t xml:space="preserve"> </w:t>
      </w:r>
      <w:r>
        <w:rPr>
          <w:rFonts w:hint="eastAsia"/>
          <w:color w:val="000000"/>
          <w:lang w:val="en-US" w:eastAsia="zh-CN"/>
        </w:rPr>
        <w:t>1</w:t>
      </w:r>
      <w:r>
        <w:rPr>
          <w:color w:val="000000"/>
        </w:rPr>
        <w:t xml:space="preserve">0 </w:t>
      </w:r>
      <w:r>
        <w:rPr>
          <w:rFonts w:hint="eastAsia" w:cs="宋体"/>
          <w:color w:val="000000"/>
        </w:rPr>
        <w:t>天内）</w:t>
      </w:r>
    </w:p>
    <w:p>
      <w:pPr>
        <w:jc w:val="both"/>
        <w:rPr>
          <w:b/>
          <w:bCs/>
        </w:rPr>
      </w:pPr>
      <w:r>
        <w:rPr>
          <w:rFonts w:hint="eastAsia"/>
          <w:b/>
          <w:bCs/>
          <w:lang w:val="en-US" w:eastAsia="zh-CN"/>
        </w:rPr>
        <w:t xml:space="preserve"> </w:t>
      </w:r>
      <w:r>
        <w:rPr>
          <w:rFonts w:hint="eastAsia" w:cs="宋体"/>
          <w:b/>
          <w:bCs/>
        </w:rPr>
        <w:t>格式</w:t>
      </w:r>
      <w:r>
        <w:rPr>
          <w:b/>
          <w:bCs/>
        </w:rPr>
        <w:t>16</w:t>
      </w:r>
      <w:r>
        <w:rPr>
          <w:rFonts w:hint="eastAsia" w:cs="宋体"/>
          <w:b/>
          <w:bCs/>
        </w:rPr>
        <w:t>：磋商保证金</w:t>
      </w:r>
      <w:r>
        <w:rPr>
          <w:rFonts w:hint="eastAsia"/>
          <w:b/>
          <w:bCs/>
          <w:lang w:val="en-US" w:eastAsia="zh-CN"/>
        </w:rPr>
        <w:t xml:space="preserve">                                                                                                                                                                                                                                               </w:t>
      </w:r>
      <w:bookmarkEnd w:id="250"/>
      <w:bookmarkEnd w:id="251"/>
      <w:bookmarkEnd w:id="252"/>
    </w:p>
    <w:p>
      <w:pPr>
        <w:jc w:val="center"/>
        <w:rPr>
          <w:rFonts w:ascii="黑体" w:hAnsi="黑体" w:eastAsia="黑体"/>
          <w:b/>
          <w:bCs/>
          <w:sz w:val="36"/>
          <w:szCs w:val="36"/>
        </w:rPr>
      </w:pPr>
      <w:r>
        <w:rPr>
          <w:rFonts w:hint="eastAsia" w:ascii="黑体" w:hAnsi="黑体" w:eastAsia="黑体" w:cs="黑体"/>
          <w:b/>
          <w:bCs/>
          <w:sz w:val="36"/>
          <w:szCs w:val="36"/>
        </w:rPr>
        <w:t>磋商保证金</w:t>
      </w:r>
    </w:p>
    <w:p>
      <w:pPr>
        <w:rPr>
          <w:b/>
          <w:bCs/>
        </w:rPr>
      </w:pPr>
    </w:p>
    <w:p>
      <w:pPr>
        <w:autoSpaceDE w:val="0"/>
        <w:autoSpaceDN w:val="0"/>
        <w:spacing w:line="400" w:lineRule="exact"/>
        <w:rPr>
          <w:rFonts w:ascii="宋体" w:hAnsi="Cambria"/>
          <w:b/>
          <w:bCs/>
          <w:lang w:val="zh-CN"/>
        </w:rPr>
      </w:pPr>
      <w:r>
        <w:rPr>
          <w:rFonts w:hint="eastAsia" w:ascii="宋体" w:hAnsi="Cambria" w:cs="宋体"/>
          <w:b/>
          <w:bCs/>
          <w:lang w:val="zh-CN"/>
        </w:rPr>
        <w:t>致：采购代理机构</w:t>
      </w:r>
    </w:p>
    <w:p>
      <w:pPr>
        <w:autoSpaceDE w:val="0"/>
        <w:autoSpaceDN w:val="0"/>
        <w:spacing w:line="400" w:lineRule="exact"/>
        <w:rPr>
          <w:rFonts w:ascii="宋体" w:hAnsi="Cambria"/>
          <w:b/>
          <w:bCs/>
          <w:lang w:val="zh-CN"/>
        </w:rPr>
      </w:pPr>
    </w:p>
    <w:p>
      <w:pPr>
        <w:autoSpaceDE w:val="0"/>
        <w:autoSpaceDN w:val="0"/>
        <w:jc w:val="both"/>
        <w:rPr>
          <w:lang w:val="zh-CN"/>
        </w:rPr>
      </w:pPr>
      <w:r>
        <w:t xml:space="preserve">     </w:t>
      </w:r>
      <w:r>
        <w:rPr>
          <w:rFonts w:hint="eastAsia" w:cs="宋体"/>
          <w:lang w:val="zh-CN"/>
        </w:rPr>
        <w:t>我方为</w:t>
      </w:r>
      <w:r>
        <w:rPr>
          <w:u w:val="single"/>
        </w:rPr>
        <w:t xml:space="preserve">      </w:t>
      </w:r>
      <w:r>
        <w:rPr>
          <w:rFonts w:hint="eastAsia" w:hAnsi="宋体" w:cs="宋体"/>
          <w:u w:val="single"/>
        </w:rPr>
        <w:t>（项目名称）、</w:t>
      </w:r>
      <w:r>
        <w:rPr>
          <w:rFonts w:hAnsi="宋体"/>
          <w:u w:val="single"/>
        </w:rPr>
        <w:t xml:space="preserve">      </w:t>
      </w:r>
      <w:r>
        <w:rPr>
          <w:rFonts w:hint="eastAsia" w:cs="宋体"/>
          <w:u w:val="single"/>
          <w:lang w:val="zh-CN"/>
        </w:rPr>
        <w:t>（项目编号）</w:t>
      </w:r>
      <w:r>
        <w:rPr>
          <w:rFonts w:hint="eastAsia" w:cs="宋体"/>
          <w:lang w:val="zh-CN"/>
        </w:rPr>
        <w:t>递交保证金人民币</w:t>
      </w:r>
      <w:r>
        <w:rPr>
          <w:u w:val="single"/>
          <w:lang w:val="zh-CN"/>
        </w:rPr>
        <w:t xml:space="preserve">        </w:t>
      </w:r>
      <w:r>
        <w:rPr>
          <w:u w:val="single"/>
        </w:rPr>
        <w:t xml:space="preserve"> </w:t>
      </w:r>
      <w:r>
        <w:rPr>
          <w:u w:val="single"/>
          <w:lang w:val="zh-CN"/>
        </w:rPr>
        <w:t xml:space="preserve">    </w:t>
      </w:r>
      <w:r>
        <w:rPr>
          <w:rFonts w:hint="eastAsia" w:cs="宋体"/>
          <w:lang w:val="zh-CN"/>
        </w:rPr>
        <w:t>（大写：人民币</w:t>
      </w:r>
      <w:r>
        <w:rPr>
          <w:u w:val="single"/>
          <w:lang w:val="zh-CN"/>
        </w:rPr>
        <w:t xml:space="preserve">        </w:t>
      </w:r>
      <w:r>
        <w:rPr>
          <w:rFonts w:hint="eastAsia" w:cs="宋体"/>
          <w:lang w:val="zh-CN"/>
        </w:rPr>
        <w:t>元）已于</w:t>
      </w:r>
      <w:r>
        <w:rPr>
          <w:u w:val="single"/>
          <w:lang w:val="zh-CN"/>
        </w:rPr>
        <w:t xml:space="preserve">   </w:t>
      </w:r>
      <w:r>
        <w:rPr>
          <w:u w:val="single"/>
        </w:rPr>
        <w:t xml:space="preserve">     </w:t>
      </w:r>
      <w:r>
        <w:rPr>
          <w:u w:val="single"/>
          <w:lang w:val="zh-CN"/>
        </w:rPr>
        <w:t xml:space="preserve">  </w:t>
      </w:r>
      <w:r>
        <w:rPr>
          <w:rFonts w:hint="eastAsia" w:cs="宋体"/>
          <w:lang w:val="zh-CN"/>
        </w:rPr>
        <w:t>年</w:t>
      </w:r>
      <w:r>
        <w:rPr>
          <w:u w:val="single"/>
          <w:lang w:val="zh-CN"/>
        </w:rPr>
        <w:t xml:space="preserve"> </w:t>
      </w:r>
      <w:r>
        <w:rPr>
          <w:u w:val="single"/>
        </w:rPr>
        <w:t xml:space="preserve">    </w:t>
      </w:r>
      <w:r>
        <w:rPr>
          <w:u w:val="single"/>
          <w:lang w:val="zh-CN"/>
        </w:rPr>
        <w:t xml:space="preserve">   </w:t>
      </w:r>
      <w:r>
        <w:rPr>
          <w:rFonts w:hint="eastAsia" w:cs="宋体"/>
          <w:lang w:val="zh-CN"/>
        </w:rPr>
        <w:t>月</w:t>
      </w:r>
      <w:r>
        <w:rPr>
          <w:u w:val="single"/>
          <w:lang w:val="zh-CN"/>
        </w:rPr>
        <w:t xml:space="preserve">   </w:t>
      </w:r>
      <w:r>
        <w:rPr>
          <w:u w:val="single"/>
        </w:rPr>
        <w:t xml:space="preserve">     </w:t>
      </w:r>
      <w:r>
        <w:rPr>
          <w:u w:val="single"/>
          <w:lang w:val="zh-CN"/>
        </w:rPr>
        <w:t xml:space="preserve"> </w:t>
      </w:r>
      <w:r>
        <w:rPr>
          <w:rFonts w:hint="eastAsia" w:cs="宋体"/>
          <w:lang w:val="zh-CN"/>
        </w:rPr>
        <w:t>日以基本户转账方式汇入你方账户。</w:t>
      </w:r>
    </w:p>
    <w:p>
      <w:pPr>
        <w:autoSpaceDE w:val="0"/>
        <w:autoSpaceDN w:val="0"/>
        <w:ind w:firstLine="426"/>
        <w:rPr>
          <w:lang w:val="zh-CN"/>
        </w:rPr>
      </w:pPr>
      <w:r>
        <w:rPr>
          <w:rFonts w:hint="eastAsia" w:cs="宋体"/>
          <w:lang w:val="zh-CN"/>
        </w:rPr>
        <w:t>附件：</w:t>
      </w:r>
      <w:r>
        <w:rPr>
          <w:rFonts w:hint="eastAsia" w:cs="宋体"/>
          <w:b/>
          <w:bCs/>
          <w:lang w:val="zh-CN"/>
        </w:rPr>
        <w:t>保证金交款证明复印件（加盖公章）及基本户开户许可证复印件</w:t>
      </w:r>
    </w:p>
    <w:p>
      <w:pPr>
        <w:autoSpaceDE w:val="0"/>
        <w:autoSpaceDN w:val="0"/>
        <w:ind w:firstLine="426"/>
        <w:rPr>
          <w:lang w:val="zh-CN"/>
        </w:rPr>
      </w:pPr>
      <w:r>
        <w:rPr>
          <w:rFonts w:hint="eastAsia" w:cs="宋体"/>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ind w:firstLine="360"/>
        <w:rPr>
          <w:lang w:val="zh-CN"/>
        </w:rPr>
      </w:pPr>
      <w:r>
        <w:rPr>
          <w:rFonts w:hint="eastAsia" w:cs="宋体"/>
          <w:lang w:val="zh-CN"/>
        </w:rPr>
        <w:t>户</w:t>
      </w:r>
      <w:r>
        <w:rPr>
          <w:lang w:val="zh-CN"/>
        </w:rPr>
        <w:t xml:space="preserve">       </w:t>
      </w:r>
      <w:r>
        <w:rPr>
          <w:rFonts w:hint="eastAsia" w:cs="宋体"/>
          <w:lang w:val="zh-CN"/>
        </w:rPr>
        <w:t>名：</w:t>
      </w:r>
    </w:p>
    <w:p>
      <w:pPr>
        <w:autoSpaceDE w:val="0"/>
        <w:autoSpaceDN w:val="0"/>
        <w:ind w:firstLine="360"/>
        <w:rPr>
          <w:lang w:val="zh-CN"/>
        </w:rPr>
      </w:pPr>
      <w:r>
        <w:rPr>
          <w:rFonts w:hint="eastAsia" w:cs="宋体"/>
          <w:lang w:val="zh-CN"/>
        </w:rPr>
        <w:t>开户银行：</w:t>
      </w:r>
    </w:p>
    <w:p>
      <w:pPr>
        <w:autoSpaceDE w:val="0"/>
        <w:autoSpaceDN w:val="0"/>
        <w:ind w:firstLine="360"/>
        <w:rPr>
          <w:lang w:val="zh-CN"/>
        </w:rPr>
      </w:pPr>
      <w:r>
        <w:rPr>
          <w:rFonts w:hint="eastAsia" w:cs="宋体"/>
          <w:lang w:val="zh-CN"/>
        </w:rPr>
        <w:t>开户账号：</w:t>
      </w:r>
      <w:r>
        <w:rPr>
          <w:lang w:val="zh-CN"/>
        </w:rPr>
        <w:t xml:space="preserve"> </w:t>
      </w:r>
    </w:p>
    <w:p>
      <w:pPr>
        <w:autoSpaceDE w:val="0"/>
        <w:autoSpaceDN w:val="0"/>
        <w:ind w:firstLine="360"/>
        <w:rPr>
          <w:lang w:val="zh-CN"/>
        </w:rPr>
      </w:pPr>
    </w:p>
    <w:p>
      <w:pPr>
        <w:autoSpaceDE w:val="0"/>
        <w:autoSpaceDN w:val="0"/>
        <w:ind w:firstLine="360"/>
        <w:rPr>
          <w:lang w:val="zh-CN"/>
        </w:rPr>
      </w:pPr>
    </w:p>
    <w:p>
      <w:pPr>
        <w:autoSpaceDE w:val="0"/>
        <w:autoSpaceDN w:val="0"/>
        <w:ind w:firstLine="360"/>
        <w:rPr>
          <w:lang w:val="zh-CN"/>
        </w:rPr>
      </w:pPr>
    </w:p>
    <w:p>
      <w:pPr>
        <w:autoSpaceDE w:val="0"/>
        <w:autoSpaceDN w:val="0"/>
        <w:ind w:firstLine="360"/>
        <w:rPr>
          <w:lang w:val="zh-CN"/>
        </w:rPr>
      </w:pPr>
    </w:p>
    <w:p>
      <w:pPr>
        <w:autoSpaceDE w:val="0"/>
        <w:autoSpaceDN w:val="0"/>
        <w:ind w:firstLine="360"/>
        <w:rPr>
          <w:lang w:val="zh-CN"/>
        </w:rPr>
      </w:pPr>
    </w:p>
    <w:p>
      <w:pPr>
        <w:autoSpaceDE w:val="0"/>
        <w:autoSpaceDN w:val="0"/>
        <w:ind w:firstLine="360"/>
        <w:rPr>
          <w:lang w:val="zh-CN"/>
        </w:rPr>
      </w:pPr>
    </w:p>
    <w:p>
      <w:pPr>
        <w:autoSpaceDE w:val="0"/>
        <w:autoSpaceDN w:val="0"/>
        <w:ind w:firstLine="360"/>
        <w:rPr>
          <w:lang w:val="zh-CN"/>
        </w:rPr>
      </w:pPr>
    </w:p>
    <w:p>
      <w:pPr>
        <w:autoSpaceDE w:val="0"/>
        <w:autoSpaceDN w:val="0"/>
        <w:ind w:firstLine="360"/>
        <w:rPr>
          <w:lang w:val="zh-CN"/>
        </w:rPr>
      </w:pPr>
    </w:p>
    <w:p>
      <w:pPr>
        <w:ind w:firstLine="5301" w:firstLineChars="2200"/>
        <w:jc w:val="both"/>
        <w:rPr>
          <w:b/>
          <w:bCs/>
        </w:rPr>
      </w:pPr>
      <w:r>
        <w:rPr>
          <w:b/>
          <w:bCs/>
        </w:rPr>
        <w:t xml:space="preserve"> </w:t>
      </w:r>
      <w:r>
        <w:rPr>
          <w:rFonts w:hint="eastAsia" w:cs="宋体"/>
          <w:b/>
          <w:bCs/>
        </w:rPr>
        <w:t>投标人：</w:t>
      </w:r>
      <w:r>
        <w:rPr>
          <w:b/>
          <w:bCs/>
        </w:rPr>
        <w:t xml:space="preserve">  </w:t>
      </w:r>
      <w:r>
        <w:rPr>
          <w:rFonts w:hint="eastAsia" w:cs="宋体"/>
          <w:b/>
          <w:bCs/>
        </w:rPr>
        <w:t>（公章）</w:t>
      </w:r>
    </w:p>
    <w:p>
      <w:pPr>
        <w:jc w:val="center"/>
        <w:rPr>
          <w:b/>
          <w:bCs/>
        </w:rPr>
      </w:pPr>
      <w:r>
        <w:rPr>
          <w:b/>
          <w:bCs/>
        </w:rPr>
        <w:t xml:space="preserve">                               </w:t>
      </w:r>
      <w:r>
        <w:rPr>
          <w:rFonts w:hint="eastAsia" w:cs="宋体"/>
          <w:b/>
          <w:bCs/>
        </w:rPr>
        <w:t>法定代表人或被授权代表：</w:t>
      </w:r>
      <w:r>
        <w:rPr>
          <w:b/>
          <w:bCs/>
        </w:rPr>
        <w:t xml:space="preserve">                </w:t>
      </w:r>
      <w:r>
        <w:rPr>
          <w:rFonts w:hint="eastAsia" w:cs="宋体"/>
          <w:b/>
          <w:bCs/>
        </w:rPr>
        <w:t>（签字）</w:t>
      </w:r>
    </w:p>
    <w:p>
      <w:pPr>
        <w:jc w:val="center"/>
        <w:rPr>
          <w:b/>
          <w:bCs/>
        </w:rPr>
      </w:pPr>
      <w:r>
        <w:rPr>
          <w:b/>
          <w:bCs/>
        </w:rPr>
        <w:t xml:space="preserve">                        </w:t>
      </w:r>
      <w:r>
        <w:rPr>
          <w:rFonts w:hint="eastAsia" w:cs="宋体"/>
          <w:b/>
          <w:bCs/>
        </w:rPr>
        <w:t>年</w:t>
      </w:r>
      <w:r>
        <w:rPr>
          <w:b/>
          <w:bCs/>
        </w:rPr>
        <w:t xml:space="preserve">   </w:t>
      </w:r>
      <w:r>
        <w:rPr>
          <w:rFonts w:hint="eastAsia" w:cs="宋体"/>
          <w:b/>
          <w:bCs/>
        </w:rPr>
        <w:t>月</w:t>
      </w:r>
      <w:r>
        <w:rPr>
          <w:b/>
          <w:bCs/>
        </w:rPr>
        <w:t xml:space="preserve">  </w:t>
      </w:r>
      <w:r>
        <w:rPr>
          <w:rFonts w:hint="eastAsia" w:cs="宋体"/>
          <w:b/>
          <w:bCs/>
        </w:rPr>
        <w:t>日</w:t>
      </w:r>
    </w:p>
    <w:p>
      <w:pPr>
        <w:jc w:val="center"/>
        <w:rPr>
          <w:b/>
          <w:bCs/>
        </w:rPr>
      </w:pPr>
    </w:p>
    <w:p/>
    <w:p>
      <w:pPr>
        <w:keepNext/>
        <w:pageBreakBefore/>
        <w:outlineLvl w:val="1"/>
        <w:rPr>
          <w:b/>
          <w:bCs/>
        </w:rPr>
      </w:pPr>
      <w:bookmarkStart w:id="253" w:name="_Toc1224"/>
      <w:r>
        <w:rPr>
          <w:rFonts w:hint="eastAsia" w:cs="宋体"/>
          <w:b/>
          <w:bCs/>
        </w:rPr>
        <w:t>格式</w:t>
      </w:r>
      <w:r>
        <w:rPr>
          <w:b/>
          <w:bCs/>
        </w:rPr>
        <w:t>17</w:t>
      </w:r>
      <w:r>
        <w:rPr>
          <w:rFonts w:hint="eastAsia" w:cs="宋体"/>
          <w:b/>
          <w:bCs/>
        </w:rPr>
        <w:t>：</w:t>
      </w:r>
      <w:bookmarkEnd w:id="253"/>
      <w:r>
        <w:rPr>
          <w:rFonts w:hint="eastAsia" w:cs="宋体"/>
          <w:b/>
          <w:bCs/>
        </w:rPr>
        <w:t>磋商最终报价表</w:t>
      </w:r>
    </w:p>
    <w:p>
      <w:pPr>
        <w:jc w:val="center"/>
        <w:rPr>
          <w:rFonts w:ascii="黑体" w:hAnsi="黑体" w:eastAsia="黑体"/>
          <w:b/>
          <w:bCs/>
          <w:sz w:val="36"/>
          <w:szCs w:val="36"/>
        </w:rPr>
      </w:pPr>
      <w:r>
        <w:rPr>
          <w:rFonts w:hint="eastAsia" w:ascii="黑体" w:hAnsi="黑体" w:eastAsia="黑体" w:cs="黑体"/>
          <w:b/>
          <w:bCs/>
          <w:sz w:val="36"/>
          <w:szCs w:val="36"/>
        </w:rPr>
        <w:t>磋商最终报价表</w:t>
      </w:r>
    </w:p>
    <w:p>
      <w:pPr>
        <w:rPr>
          <w:b/>
          <w:bCs/>
        </w:rPr>
      </w:pPr>
    </w:p>
    <w:p>
      <w:r>
        <w:rPr>
          <w:rFonts w:hint="eastAsia" w:cs="宋体"/>
          <w:b/>
          <w:bCs/>
        </w:rPr>
        <w:t>投标人名称：</w:t>
      </w:r>
      <w:r>
        <w:rPr>
          <w:b/>
          <w:bCs/>
        </w:rPr>
        <w:t xml:space="preserve">                                                                                                   </w:t>
      </w:r>
      <w:r>
        <w:rPr>
          <w:rFonts w:hint="eastAsia" w:cs="宋体"/>
        </w:rPr>
        <w:t>单位：元</w:t>
      </w:r>
    </w:p>
    <w:tbl>
      <w:tblPr>
        <w:tblStyle w:val="28"/>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934"/>
        <w:gridCol w:w="2031"/>
        <w:gridCol w:w="181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934" w:type="dxa"/>
            <w:vAlign w:val="center"/>
          </w:tcPr>
          <w:p>
            <w:pPr>
              <w:jc w:val="center"/>
            </w:pPr>
            <w:r>
              <w:rPr>
                <w:rFonts w:hint="eastAsia" w:cs="宋体"/>
              </w:rPr>
              <w:t>项目名称</w:t>
            </w:r>
          </w:p>
        </w:tc>
        <w:tc>
          <w:tcPr>
            <w:tcW w:w="1934" w:type="dxa"/>
            <w:vAlign w:val="center"/>
          </w:tcPr>
          <w:p>
            <w:pPr>
              <w:jc w:val="center"/>
            </w:pPr>
            <w:r>
              <w:rPr>
                <w:rFonts w:hint="eastAsia" w:cs="宋体"/>
              </w:rPr>
              <w:t>最初报价</w:t>
            </w:r>
          </w:p>
        </w:tc>
        <w:tc>
          <w:tcPr>
            <w:tcW w:w="2031" w:type="dxa"/>
            <w:vAlign w:val="center"/>
          </w:tcPr>
          <w:p>
            <w:pPr>
              <w:jc w:val="center"/>
            </w:pPr>
            <w:r>
              <w:rPr>
                <w:rFonts w:hint="eastAsia" w:cs="宋体"/>
              </w:rPr>
              <w:t>调整因素</w:t>
            </w:r>
          </w:p>
        </w:tc>
        <w:tc>
          <w:tcPr>
            <w:tcW w:w="1818" w:type="dxa"/>
            <w:vAlign w:val="center"/>
          </w:tcPr>
          <w:p>
            <w:pPr>
              <w:jc w:val="center"/>
            </w:pPr>
            <w:r>
              <w:rPr>
                <w:rFonts w:hint="eastAsia" w:cs="宋体"/>
              </w:rPr>
              <w:t>最终报价</w:t>
            </w:r>
          </w:p>
        </w:tc>
        <w:tc>
          <w:tcPr>
            <w:tcW w:w="1837" w:type="dxa"/>
            <w:vAlign w:val="center"/>
          </w:tcPr>
          <w:p>
            <w:pPr>
              <w:spacing w:after="200" w:line="240" w:lineRule="auto"/>
              <w:jc w:val="center"/>
            </w:pPr>
            <w:r>
              <w:rPr>
                <w:rFonts w:hint="eastAsia" w:cs="宋体"/>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934" w:type="dxa"/>
            <w:vMerge w:val="restart"/>
          </w:tcPr>
          <w:p>
            <w:pPr>
              <w:jc w:val="center"/>
            </w:pPr>
          </w:p>
        </w:tc>
        <w:tc>
          <w:tcPr>
            <w:tcW w:w="1934" w:type="dxa"/>
          </w:tcPr>
          <w:p>
            <w:pPr>
              <w:jc w:val="center"/>
            </w:pPr>
          </w:p>
        </w:tc>
        <w:tc>
          <w:tcPr>
            <w:tcW w:w="2031" w:type="dxa"/>
          </w:tcPr>
          <w:p>
            <w:pPr>
              <w:jc w:val="center"/>
            </w:pPr>
          </w:p>
        </w:tc>
        <w:tc>
          <w:tcPr>
            <w:tcW w:w="1818" w:type="dxa"/>
          </w:tcPr>
          <w:p>
            <w:pPr>
              <w:jc w:val="center"/>
            </w:pPr>
          </w:p>
        </w:tc>
        <w:tc>
          <w:tcPr>
            <w:tcW w:w="183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934" w:type="dxa"/>
            <w:vMerge w:val="continue"/>
          </w:tcPr>
          <w:p>
            <w:pPr>
              <w:jc w:val="center"/>
            </w:pPr>
          </w:p>
        </w:tc>
        <w:tc>
          <w:tcPr>
            <w:tcW w:w="1934" w:type="dxa"/>
          </w:tcPr>
          <w:p>
            <w:pPr>
              <w:jc w:val="center"/>
            </w:pPr>
          </w:p>
        </w:tc>
        <w:tc>
          <w:tcPr>
            <w:tcW w:w="2031" w:type="dxa"/>
          </w:tcPr>
          <w:p>
            <w:pPr>
              <w:jc w:val="center"/>
            </w:pPr>
          </w:p>
        </w:tc>
        <w:tc>
          <w:tcPr>
            <w:tcW w:w="1818" w:type="dxa"/>
          </w:tcPr>
          <w:p>
            <w:pPr>
              <w:jc w:val="center"/>
            </w:pPr>
          </w:p>
        </w:tc>
        <w:tc>
          <w:tcPr>
            <w:tcW w:w="183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9554" w:type="dxa"/>
            <w:gridSpan w:val="5"/>
          </w:tcPr>
          <w:p>
            <w:pPr>
              <w:jc w:val="both"/>
            </w:pPr>
            <w:r>
              <w:rPr>
                <w:rFonts w:hint="eastAsia" w:cs="宋体"/>
              </w:rPr>
              <w:t>最终确定的优惠条件：</w:t>
            </w:r>
          </w:p>
          <w:p>
            <w:pPr>
              <w:jc w:val="both"/>
            </w:pPr>
          </w:p>
          <w:p>
            <w:pPr>
              <w:jc w:val="both"/>
            </w:pPr>
          </w:p>
          <w:p>
            <w:pPr>
              <w:jc w:val="both"/>
            </w:pPr>
          </w:p>
        </w:tc>
      </w:tr>
    </w:tbl>
    <w:p>
      <w:r>
        <w:rPr>
          <w:rFonts w:hint="eastAsia" w:cs="宋体"/>
        </w:rPr>
        <w:t>注：</w:t>
      </w:r>
      <w:r>
        <w:t>1</w:t>
      </w:r>
      <w:r>
        <w:rPr>
          <w:rFonts w:hint="eastAsia" w:cs="宋体"/>
        </w:rPr>
        <w:t>、此表不需装订在响应文件中，供应商事先须盖章、签字。在磋商期间，由磋商小组确定合格的供应商现场填写。</w:t>
      </w:r>
    </w:p>
    <w:p>
      <w:pPr>
        <w:tabs>
          <w:tab w:val="left" w:pos="168"/>
        </w:tabs>
        <w:textAlignment w:val="baseline"/>
        <w:rPr>
          <w:b/>
          <w:bCs/>
        </w:rPr>
      </w:pPr>
    </w:p>
    <w:p>
      <w:pPr>
        <w:ind w:firstLine="5060" w:firstLineChars="2100"/>
        <w:jc w:val="both"/>
        <w:rPr>
          <w:b/>
          <w:bCs/>
        </w:rPr>
      </w:pPr>
      <w:bookmarkStart w:id="254" w:name="_Toc325726051"/>
      <w:bookmarkStart w:id="255" w:name="_Toc376936782"/>
      <w:r>
        <w:rPr>
          <w:b/>
          <w:bCs/>
        </w:rPr>
        <w:t xml:space="preserve"> </w:t>
      </w:r>
      <w:r>
        <w:rPr>
          <w:rFonts w:hint="eastAsia" w:cs="宋体"/>
          <w:b/>
          <w:bCs/>
        </w:rPr>
        <w:t>投标人：（公章）</w:t>
      </w:r>
    </w:p>
    <w:p>
      <w:pPr>
        <w:jc w:val="center"/>
        <w:rPr>
          <w:b/>
          <w:bCs/>
        </w:rPr>
      </w:pPr>
      <w:r>
        <w:rPr>
          <w:b/>
          <w:bCs/>
        </w:rPr>
        <w:t xml:space="preserve">                               </w:t>
      </w:r>
      <w:r>
        <w:rPr>
          <w:rFonts w:hint="eastAsia" w:cs="宋体"/>
          <w:b/>
          <w:bCs/>
        </w:rPr>
        <w:t>法定代表人或被授权代表：</w:t>
      </w:r>
      <w:r>
        <w:rPr>
          <w:b/>
          <w:bCs/>
        </w:rPr>
        <w:t xml:space="preserve">                </w:t>
      </w:r>
      <w:r>
        <w:rPr>
          <w:rFonts w:hint="eastAsia" w:cs="宋体"/>
          <w:b/>
          <w:bCs/>
        </w:rPr>
        <w:t>（签字）</w:t>
      </w:r>
    </w:p>
    <w:p>
      <w:pPr>
        <w:jc w:val="center"/>
        <w:rPr>
          <w:b/>
          <w:bCs/>
        </w:rPr>
      </w:pPr>
      <w:r>
        <w:rPr>
          <w:b/>
          <w:bCs/>
        </w:rPr>
        <w:t xml:space="preserve">                        </w:t>
      </w:r>
      <w:r>
        <w:rPr>
          <w:rFonts w:hint="eastAsia" w:cs="宋体"/>
          <w:b/>
          <w:bCs/>
        </w:rPr>
        <w:t>年</w:t>
      </w:r>
      <w:r>
        <w:rPr>
          <w:b/>
          <w:bCs/>
        </w:rPr>
        <w:t xml:space="preserve">   </w:t>
      </w:r>
      <w:r>
        <w:rPr>
          <w:rFonts w:hint="eastAsia" w:cs="宋体"/>
          <w:b/>
          <w:bCs/>
        </w:rPr>
        <w:t>月</w:t>
      </w:r>
      <w:r>
        <w:rPr>
          <w:b/>
          <w:bCs/>
        </w:rPr>
        <w:t xml:space="preserve">  </w:t>
      </w:r>
      <w:r>
        <w:rPr>
          <w:rFonts w:hint="eastAsia" w:cs="宋体"/>
          <w:b/>
          <w:bCs/>
        </w:rPr>
        <w:t>日</w:t>
      </w:r>
    </w:p>
    <w:p>
      <w:pPr>
        <w:jc w:val="center"/>
        <w:rPr>
          <w:b/>
          <w:bCs/>
        </w:rPr>
      </w:pPr>
    </w:p>
    <w:p>
      <w:pPr>
        <w:keepNext/>
        <w:pageBreakBefore/>
        <w:outlineLvl w:val="1"/>
        <w:rPr>
          <w:b/>
          <w:bCs/>
        </w:rPr>
      </w:pPr>
      <w:r>
        <w:rPr>
          <w:rFonts w:hint="eastAsia" w:cs="宋体"/>
          <w:b/>
          <w:bCs/>
        </w:rPr>
        <w:t>格式</w:t>
      </w:r>
      <w:r>
        <w:rPr>
          <w:b/>
          <w:bCs/>
        </w:rPr>
        <w:t>18</w:t>
      </w:r>
      <w:r>
        <w:rPr>
          <w:rFonts w:hint="eastAsia" w:cs="宋体"/>
          <w:b/>
          <w:bCs/>
        </w:rPr>
        <w:t>：投标人的类似业绩证明材料</w:t>
      </w:r>
    </w:p>
    <w:p>
      <w:pPr>
        <w:jc w:val="center"/>
        <w:rPr>
          <w:rFonts w:ascii="黑体" w:hAnsi="黑体" w:eastAsia="黑体"/>
          <w:b/>
          <w:bCs/>
          <w:sz w:val="36"/>
          <w:szCs w:val="36"/>
        </w:rPr>
      </w:pPr>
      <w:r>
        <w:rPr>
          <w:rFonts w:hint="eastAsia" w:ascii="黑体" w:hAnsi="黑体" w:eastAsia="黑体" w:cs="黑体"/>
          <w:b/>
          <w:bCs/>
          <w:sz w:val="36"/>
          <w:szCs w:val="36"/>
        </w:rPr>
        <w:t>投标人的类似业绩证明材料</w:t>
      </w:r>
    </w:p>
    <w:p>
      <w:pPr>
        <w:autoSpaceDE w:val="0"/>
        <w:autoSpaceDN w:val="0"/>
        <w:ind w:firstLine="426"/>
        <w:rPr>
          <w:lang w:val="zh-CN"/>
        </w:rPr>
      </w:pPr>
      <w:r>
        <w:rPr>
          <w:rFonts w:hint="eastAsia" w:cs="宋体"/>
          <w:lang w:val="zh-CN"/>
        </w:rPr>
        <w:t>提供自</w:t>
      </w:r>
      <w:r>
        <w:rPr>
          <w:lang w:val="zh-CN"/>
        </w:rPr>
        <w:t>201</w:t>
      </w:r>
      <w:r>
        <w:rPr>
          <w:rFonts w:hint="eastAsia"/>
          <w:lang w:val="en-US" w:eastAsia="zh-CN"/>
        </w:rPr>
        <w:t>8</w:t>
      </w:r>
      <w:r>
        <w:rPr>
          <w:rFonts w:hint="eastAsia" w:cs="宋体"/>
          <w:lang w:val="zh-CN"/>
        </w:rPr>
        <w:t>年以来的类似项目绩证明材料。</w:t>
      </w:r>
      <w:r>
        <w:rPr>
          <w:rFonts w:hint="eastAsia" w:cs="宋体"/>
          <w:lang w:val="en-US" w:eastAsia="zh-CN"/>
        </w:rPr>
        <w:t>提供中标通知书或供货</w:t>
      </w:r>
      <w:r>
        <w:rPr>
          <w:rFonts w:hint="eastAsia" w:cs="宋体"/>
          <w:lang w:val="zh-CN"/>
        </w:rPr>
        <w:t>合同；</w:t>
      </w:r>
      <w:r>
        <w:rPr>
          <w:rFonts w:hint="eastAsia" w:cs="宋体"/>
          <w:lang w:val="en-US" w:eastAsia="zh-CN"/>
        </w:rPr>
        <w:t>合同</w:t>
      </w:r>
      <w:r>
        <w:rPr>
          <w:rFonts w:hint="eastAsia" w:cs="宋体"/>
          <w:lang w:val="zh-CN"/>
        </w:rPr>
        <w:t>需提供包含合同首页、标的及金额所在页、签字盖章页的合同复印（扫描）件。</w:t>
      </w:r>
    </w:p>
    <w:p>
      <w:pPr>
        <w:pStyle w:val="4"/>
        <w:spacing w:line="360" w:lineRule="auto"/>
        <w:rPr>
          <w:rFonts w:ascii="宋体" w:hAnsi="宋体" w:eastAsia="宋体"/>
          <w:sz w:val="24"/>
          <w:szCs w:val="24"/>
        </w:rPr>
      </w:pPr>
      <w:r>
        <w:br w:type="page"/>
      </w:r>
      <w:bookmarkStart w:id="256" w:name="_Toc180"/>
      <w:bookmarkStart w:id="257" w:name="_Toc433293228"/>
      <w:bookmarkStart w:id="258" w:name="_Toc443478655"/>
      <w:r>
        <w:rPr>
          <w:rFonts w:hint="eastAsia" w:ascii="宋体" w:hAnsi="宋体" w:eastAsia="宋体" w:cs="宋体"/>
          <w:sz w:val="24"/>
          <w:szCs w:val="24"/>
        </w:rPr>
        <w:t>格式</w:t>
      </w:r>
      <w:r>
        <w:rPr>
          <w:rFonts w:ascii="宋体" w:hAnsi="宋体" w:eastAsia="宋体" w:cs="宋体"/>
          <w:sz w:val="24"/>
          <w:szCs w:val="24"/>
        </w:rPr>
        <w:t>19</w:t>
      </w:r>
      <w:r>
        <w:rPr>
          <w:rFonts w:hint="eastAsia" w:ascii="宋体" w:hAnsi="宋体" w:eastAsia="宋体" w:cs="宋体"/>
          <w:sz w:val="24"/>
          <w:szCs w:val="24"/>
        </w:rPr>
        <w:t>：制造（生产）企业小型、微型企业声明函</w:t>
      </w:r>
      <w:bookmarkEnd w:id="256"/>
      <w:bookmarkEnd w:id="257"/>
      <w:bookmarkEnd w:id="258"/>
    </w:p>
    <w:p>
      <w:pPr>
        <w:autoSpaceDE w:val="0"/>
        <w:autoSpaceDN w:val="0"/>
        <w:jc w:val="center"/>
        <w:rPr>
          <w:rFonts w:eastAsia="黑体"/>
          <w:b/>
          <w:bCs/>
          <w:sz w:val="36"/>
          <w:szCs w:val="36"/>
          <w:lang w:val="zh-CN"/>
        </w:rPr>
      </w:pPr>
      <w:r>
        <w:rPr>
          <w:rFonts w:hint="eastAsia" w:eastAsia="黑体" w:cs="黑体"/>
          <w:b/>
          <w:bCs/>
          <w:sz w:val="36"/>
          <w:szCs w:val="36"/>
          <w:lang w:val="zh-CN"/>
        </w:rPr>
        <w:t>制造（生产）企业小型、微型企业声明函</w:t>
      </w:r>
    </w:p>
    <w:p>
      <w:pPr>
        <w:autoSpaceDE w:val="0"/>
        <w:autoSpaceDN w:val="0"/>
        <w:rPr>
          <w:lang w:val="zh-CN"/>
        </w:rPr>
      </w:pPr>
    </w:p>
    <w:p>
      <w:pPr>
        <w:autoSpaceDE w:val="0"/>
        <w:autoSpaceDN w:val="0"/>
        <w:rPr>
          <w:lang w:val="zh-CN"/>
        </w:rPr>
      </w:pPr>
      <w:r>
        <w:rPr>
          <w:rFonts w:hint="eastAsia" w:cs="宋体"/>
          <w:lang w:val="zh-CN"/>
        </w:rPr>
        <w:t>致：</w:t>
      </w:r>
      <w:r>
        <w:rPr>
          <w:rFonts w:hint="eastAsia" w:cs="宋体"/>
          <w:b/>
          <w:bCs/>
        </w:rPr>
        <w:t>青海恒睿招标代理有限公司</w:t>
      </w:r>
    </w:p>
    <w:p>
      <w:pPr>
        <w:autoSpaceDE w:val="0"/>
        <w:autoSpaceDN w:val="0"/>
        <w:ind w:firstLine="426"/>
        <w:rPr>
          <w:lang w:val="zh-CN"/>
        </w:rPr>
      </w:pPr>
      <w:r>
        <w:rPr>
          <w:rFonts w:hint="eastAsia" w:cs="宋体"/>
          <w:lang w:val="zh-CN"/>
        </w:rPr>
        <w:t>本公司郑重声明，根据《政府采购促进中小企业发展暂行办法》（财库〔</w:t>
      </w:r>
      <w:r>
        <w:rPr>
          <w:lang w:val="zh-CN"/>
        </w:rPr>
        <w:t>2011</w:t>
      </w:r>
      <w:r>
        <w:rPr>
          <w:rFonts w:hint="eastAsia" w:cs="宋体"/>
          <w:lang w:val="zh-CN"/>
        </w:rPr>
        <w:t>〕</w:t>
      </w:r>
      <w:r>
        <w:rPr>
          <w:lang w:val="zh-CN"/>
        </w:rPr>
        <w:t>181</w:t>
      </w:r>
      <w:r>
        <w:rPr>
          <w:rFonts w:hint="eastAsia" w:cs="宋体"/>
          <w:lang w:val="zh-CN"/>
        </w:rPr>
        <w:t>号）的规定，本公司为</w:t>
      </w:r>
      <w:r>
        <w:rPr>
          <w:lang w:val="zh-CN"/>
        </w:rPr>
        <w:t>______</w:t>
      </w:r>
      <w:r>
        <w:rPr>
          <w:rFonts w:hint="eastAsia" w:cs="宋体"/>
          <w:lang w:val="zh-CN"/>
        </w:rPr>
        <w:t>（请填写：小型、微型）企业。即，本公司满足以下条件：《工业和信息化部、国家统计局、国家发展和改革委员会、财政部关于印发中小企业划型标准规定的通知》（工信部联企业〔</w:t>
      </w:r>
      <w:r>
        <w:rPr>
          <w:lang w:val="zh-CN"/>
        </w:rPr>
        <w:t>2011</w:t>
      </w:r>
      <w:r>
        <w:rPr>
          <w:rFonts w:hint="eastAsia" w:cs="宋体"/>
          <w:lang w:val="zh-CN"/>
        </w:rPr>
        <w:t>〕</w:t>
      </w:r>
      <w:r>
        <w:rPr>
          <w:lang w:val="zh-CN"/>
        </w:rPr>
        <w:t>300</w:t>
      </w:r>
      <w:r>
        <w:rPr>
          <w:rFonts w:hint="eastAsia" w:cs="宋体"/>
          <w:lang w:val="zh-CN"/>
        </w:rPr>
        <w:t>号）规定的划分标准。</w:t>
      </w:r>
    </w:p>
    <w:p>
      <w:pPr>
        <w:autoSpaceDE w:val="0"/>
        <w:autoSpaceDN w:val="0"/>
        <w:ind w:firstLine="424" w:firstLineChars="177"/>
        <w:rPr>
          <w:lang w:val="zh-CN"/>
        </w:rPr>
      </w:pPr>
      <w:r>
        <w:rPr>
          <w:rFonts w:hint="eastAsia" w:cs="宋体"/>
          <w:lang w:val="zh-CN"/>
        </w:rPr>
        <w:t>本公司对上述声明的真实性负责。如有虚假，将依法承担相应责任。</w:t>
      </w:r>
    </w:p>
    <w:p>
      <w:pPr>
        <w:autoSpaceDE w:val="0"/>
        <w:autoSpaceDN w:val="0"/>
        <w:rPr>
          <w:lang w:val="zh-CN"/>
        </w:rPr>
      </w:pPr>
      <w:r>
        <w:rPr>
          <w:rFonts w:hint="eastAsia" w:cs="宋体"/>
          <w:lang w:val="zh-CN"/>
        </w:rPr>
        <w:t>注：</w:t>
      </w:r>
      <w:r>
        <w:rPr>
          <w:lang w:val="zh-CN"/>
        </w:rPr>
        <w:t>1.</w:t>
      </w:r>
      <w:r>
        <w:rPr>
          <w:rFonts w:hint="eastAsia" w:cs="宋体"/>
          <w:lang w:val="zh-CN"/>
        </w:rPr>
        <w:t>此函需声明参与本次投标的货物（产品）名称、规格、型号等相关资料；</w:t>
      </w:r>
      <w:r>
        <w:rPr>
          <w:lang w:val="zh-CN"/>
        </w:rPr>
        <w:t xml:space="preserve">  </w:t>
      </w:r>
    </w:p>
    <w:p>
      <w:pPr>
        <w:autoSpaceDE w:val="0"/>
        <w:autoSpaceDN w:val="0"/>
        <w:ind w:firstLine="424" w:firstLineChars="177"/>
        <w:rPr>
          <w:lang w:val="zh-CN"/>
        </w:rPr>
      </w:pPr>
      <w:r>
        <w:rPr>
          <w:lang w:val="zh-CN"/>
        </w:rPr>
        <w:t>2.</w:t>
      </w:r>
      <w:r>
        <w:rPr>
          <w:rFonts w:hint="eastAsia" w:cs="宋体"/>
          <w:lang w:val="zh-CN"/>
        </w:rPr>
        <w:t>此函须由投标产品的制造（生产）企业提供并声明，且加盖投标单位公章。同时附制造（生产）企业上一年度的财务状况审计报告；</w:t>
      </w:r>
    </w:p>
    <w:p>
      <w:pPr>
        <w:autoSpaceDE w:val="0"/>
        <w:autoSpaceDN w:val="0"/>
        <w:ind w:firstLine="424" w:firstLineChars="177"/>
        <w:rPr>
          <w:lang w:val="zh-CN"/>
        </w:rPr>
      </w:pPr>
      <w:r>
        <w:rPr>
          <w:lang w:val="zh-CN"/>
        </w:rPr>
        <w:t>3.</w:t>
      </w:r>
      <w:r>
        <w:rPr>
          <w:rFonts w:hint="eastAsia" w:cs="宋体"/>
          <w:lang w:val="zh-CN"/>
        </w:rPr>
        <w:t>此函若出现多家制造（生产）企业的货物（产品）投标时，可按制造（生产）</w:t>
      </w:r>
    </w:p>
    <w:p>
      <w:pPr>
        <w:autoSpaceDE w:val="0"/>
        <w:autoSpaceDN w:val="0"/>
        <w:rPr>
          <w:lang w:val="zh-CN"/>
        </w:rPr>
      </w:pPr>
      <w:r>
        <w:rPr>
          <w:rFonts w:hint="eastAsia" w:cs="宋体"/>
          <w:lang w:val="zh-CN"/>
        </w:rPr>
        <w:t>企业分别声明，一家制造（生产）企业填写一张。</w:t>
      </w:r>
    </w:p>
    <w:p>
      <w:pPr>
        <w:autoSpaceDE w:val="0"/>
        <w:autoSpaceDN w:val="0"/>
        <w:rPr>
          <w:lang w:val="zh-CN"/>
        </w:rPr>
      </w:pPr>
      <w:r>
        <w:rPr>
          <w:lang w:val="zh-CN"/>
        </w:rPr>
        <w:t xml:space="preserve">  </w:t>
      </w:r>
    </w:p>
    <w:p>
      <w:pPr>
        <w:autoSpaceDE w:val="0"/>
        <w:autoSpaceDN w:val="0"/>
        <w:rPr>
          <w:lang w:val="zh-CN"/>
        </w:rPr>
      </w:pPr>
      <w:r>
        <w:rPr>
          <w:lang w:val="zh-CN"/>
        </w:rPr>
        <w:t xml:space="preserve"> </w:t>
      </w:r>
    </w:p>
    <w:p>
      <w:pPr>
        <w:autoSpaceDE w:val="0"/>
        <w:autoSpaceDN w:val="0"/>
        <w:rPr>
          <w:lang w:val="zh-CN"/>
        </w:rPr>
      </w:pPr>
    </w:p>
    <w:p>
      <w:pPr>
        <w:autoSpaceDE w:val="0"/>
        <w:autoSpaceDN w:val="0"/>
        <w:rPr>
          <w:lang w:val="zh-CN"/>
        </w:rPr>
      </w:pPr>
    </w:p>
    <w:p>
      <w:pPr>
        <w:autoSpaceDE w:val="0"/>
        <w:autoSpaceDN w:val="0"/>
        <w:rPr>
          <w:lang w:val="zh-CN"/>
        </w:rPr>
      </w:pPr>
    </w:p>
    <w:p>
      <w:pPr>
        <w:autoSpaceDE w:val="0"/>
        <w:autoSpaceDN w:val="0"/>
        <w:rPr>
          <w:lang w:val="zh-CN"/>
        </w:rPr>
      </w:pPr>
    </w:p>
    <w:p>
      <w:pPr>
        <w:autoSpaceDE w:val="0"/>
        <w:autoSpaceDN w:val="0"/>
        <w:rPr>
          <w:lang w:val="zh-CN"/>
        </w:rPr>
      </w:pPr>
    </w:p>
    <w:p>
      <w:pPr>
        <w:autoSpaceDE w:val="0"/>
        <w:autoSpaceDN w:val="0"/>
        <w:rPr>
          <w:lang w:val="zh-CN"/>
        </w:rPr>
      </w:pPr>
      <w:r>
        <w:rPr>
          <w:lang w:val="zh-CN"/>
        </w:rPr>
        <w:t xml:space="preserve"> </w:t>
      </w:r>
    </w:p>
    <w:p>
      <w:pPr>
        <w:autoSpaceDE w:val="0"/>
        <w:autoSpaceDN w:val="0"/>
        <w:ind w:firstLine="4819" w:firstLineChars="2000"/>
        <w:rPr>
          <w:b/>
          <w:bCs/>
          <w:lang w:val="zh-CN"/>
        </w:rPr>
      </w:pPr>
      <w:r>
        <w:rPr>
          <w:rFonts w:hint="eastAsia" w:cs="宋体"/>
          <w:b/>
          <w:bCs/>
          <w:lang w:val="zh-CN"/>
        </w:rPr>
        <w:t>制造（生产）企业名称：</w:t>
      </w:r>
      <w:r>
        <w:rPr>
          <w:b/>
          <w:bCs/>
          <w:lang w:val="zh-CN"/>
        </w:rPr>
        <w:t xml:space="preserve">       </w:t>
      </w:r>
      <w:r>
        <w:rPr>
          <w:rFonts w:hint="eastAsia" w:cs="宋体"/>
          <w:b/>
          <w:bCs/>
          <w:lang w:val="zh-CN"/>
        </w:rPr>
        <w:t>（公章）</w:t>
      </w:r>
    </w:p>
    <w:p>
      <w:pPr>
        <w:autoSpaceDE w:val="0"/>
        <w:autoSpaceDN w:val="0"/>
        <w:jc w:val="right"/>
        <w:rPr>
          <w:b/>
          <w:bCs/>
          <w:lang w:val="zh-CN"/>
        </w:rPr>
      </w:pPr>
      <w:r>
        <w:rPr>
          <w:rFonts w:hint="eastAsia" w:cs="宋体"/>
          <w:b/>
          <w:bCs/>
          <w:lang w:val="zh-CN"/>
        </w:rPr>
        <w:t>制造（生产）企业法定代表人：</w:t>
      </w:r>
      <w:r>
        <w:rPr>
          <w:b/>
          <w:bCs/>
          <w:lang w:val="zh-CN"/>
        </w:rPr>
        <w:t xml:space="preserve">       </w:t>
      </w:r>
      <w:r>
        <w:rPr>
          <w:rFonts w:hint="eastAsia" w:cs="宋体"/>
          <w:b/>
          <w:bCs/>
          <w:lang w:val="zh-CN"/>
        </w:rPr>
        <w:t>（签字）</w:t>
      </w:r>
    </w:p>
    <w:p>
      <w:pPr>
        <w:autoSpaceDE w:val="0"/>
        <w:autoSpaceDN w:val="0"/>
        <w:ind w:firstLine="6023" w:firstLineChars="2500"/>
        <w:rPr>
          <w:b/>
          <w:bCs/>
          <w:lang w:val="zh-CN"/>
        </w:rPr>
      </w:pPr>
      <w:r>
        <w:rPr>
          <w:rFonts w:hint="eastAsia" w:cs="宋体"/>
          <w:b/>
          <w:bCs/>
          <w:lang w:val="zh-CN"/>
        </w:rPr>
        <w:t>年</w:t>
      </w:r>
      <w:r>
        <w:rPr>
          <w:b/>
          <w:bCs/>
          <w:lang w:val="zh-CN"/>
        </w:rPr>
        <w:t xml:space="preserve">   </w:t>
      </w:r>
      <w:r>
        <w:rPr>
          <w:rFonts w:hint="eastAsia" w:cs="宋体"/>
          <w:b/>
          <w:bCs/>
          <w:lang w:val="zh-CN"/>
        </w:rPr>
        <w:t>月</w:t>
      </w:r>
      <w:r>
        <w:rPr>
          <w:b/>
          <w:bCs/>
          <w:lang w:val="zh-CN"/>
        </w:rPr>
        <w:t xml:space="preserve">  </w:t>
      </w:r>
      <w:r>
        <w:rPr>
          <w:rFonts w:hint="eastAsia" w:cs="宋体"/>
          <w:b/>
          <w:bCs/>
          <w:lang w:val="zh-CN"/>
        </w:rPr>
        <w:t>日</w:t>
      </w:r>
    </w:p>
    <w:p>
      <w:pPr>
        <w:ind w:right="964"/>
        <w:rPr>
          <w:lang w:val="zh-CN"/>
        </w:rPr>
      </w:pPr>
      <w:bookmarkStart w:id="259" w:name="_Toc433293229"/>
    </w:p>
    <w:p>
      <w:pPr>
        <w:pStyle w:val="5"/>
        <w:spacing w:line="360" w:lineRule="auto"/>
        <w:rPr>
          <w:rFonts w:cs="Arial"/>
          <w:sz w:val="24"/>
          <w:szCs w:val="24"/>
        </w:rPr>
      </w:pPr>
      <w:bookmarkStart w:id="260" w:name="_Toc26310"/>
      <w:r>
        <w:rPr>
          <w:rFonts w:cs="Arial"/>
          <w:sz w:val="24"/>
          <w:szCs w:val="24"/>
        </w:rPr>
        <w:br w:type="page"/>
      </w:r>
      <w:r>
        <w:rPr>
          <w:rFonts w:hint="eastAsia" w:cs="宋体"/>
          <w:sz w:val="24"/>
          <w:szCs w:val="24"/>
        </w:rPr>
        <w:t>格式</w:t>
      </w:r>
      <w:r>
        <w:rPr>
          <w:sz w:val="24"/>
          <w:szCs w:val="24"/>
        </w:rPr>
        <w:t>20</w:t>
      </w:r>
      <w:r>
        <w:rPr>
          <w:rFonts w:hint="eastAsia" w:cs="宋体"/>
          <w:sz w:val="24"/>
          <w:szCs w:val="24"/>
        </w:rPr>
        <w:t>：投标人认为在其他方面有必要说明的事项</w:t>
      </w:r>
      <w:bookmarkEnd w:id="259"/>
      <w:bookmarkEnd w:id="260"/>
    </w:p>
    <w:p>
      <w:pPr>
        <w:autoSpaceDE w:val="0"/>
        <w:autoSpaceDN w:val="0"/>
        <w:jc w:val="center"/>
        <w:rPr>
          <w:rFonts w:eastAsia="黑体"/>
          <w:sz w:val="36"/>
          <w:szCs w:val="36"/>
          <w:lang w:val="zh-CN"/>
        </w:rPr>
      </w:pPr>
      <w:r>
        <w:rPr>
          <w:rFonts w:hint="eastAsia" w:eastAsia="黑体" w:cs="黑体"/>
          <w:sz w:val="36"/>
          <w:szCs w:val="36"/>
          <w:lang w:val="zh-CN"/>
        </w:rPr>
        <w:t>投标人认为在其他方面有必要说明的事项</w:t>
      </w:r>
    </w:p>
    <w:p>
      <w:pPr>
        <w:autoSpaceDE w:val="0"/>
        <w:autoSpaceDN w:val="0"/>
        <w:ind w:firstLine="426"/>
        <w:rPr>
          <w:lang w:val="zh-CN"/>
        </w:rPr>
      </w:pPr>
    </w:p>
    <w:p>
      <w:pPr>
        <w:autoSpaceDE w:val="0"/>
        <w:autoSpaceDN w:val="0"/>
        <w:ind w:firstLine="426"/>
        <w:rPr>
          <w:lang w:val="zh-CN"/>
        </w:rPr>
      </w:pPr>
      <w:r>
        <w:rPr>
          <w:rFonts w:hint="eastAsia" w:cs="宋体"/>
          <w:lang w:val="zh-CN"/>
        </w:rPr>
        <w:t>投标供应商在参加本项目投标中根据磋商文件的要求认为需要说明的事项，但不作为评标依据。如没有说明事项，此项可忽略。（格式可自定）</w:t>
      </w:r>
    </w:p>
    <w:p>
      <w:pPr>
        <w:keepNext/>
        <w:keepLines/>
        <w:jc w:val="center"/>
        <w:outlineLvl w:val="0"/>
        <w:rPr>
          <w:b/>
          <w:bCs/>
          <w:kern w:val="28"/>
          <w:sz w:val="36"/>
          <w:szCs w:val="36"/>
        </w:rPr>
      </w:pPr>
      <w:r>
        <w:br w:type="page"/>
      </w:r>
      <w:bookmarkEnd w:id="254"/>
      <w:bookmarkEnd w:id="255"/>
      <w:bookmarkStart w:id="261" w:name="_Toc26743"/>
      <w:bookmarkStart w:id="262" w:name="_Toc470775774"/>
      <w:r>
        <w:rPr>
          <w:rFonts w:hint="eastAsia" w:cs="宋体"/>
          <w:b/>
          <w:bCs/>
          <w:kern w:val="28"/>
          <w:sz w:val="36"/>
          <w:szCs w:val="36"/>
        </w:rPr>
        <w:t>第六部分</w:t>
      </w:r>
      <w:r>
        <w:rPr>
          <w:b/>
          <w:bCs/>
          <w:kern w:val="28"/>
          <w:sz w:val="36"/>
          <w:szCs w:val="36"/>
        </w:rPr>
        <w:t xml:space="preserve">  </w:t>
      </w:r>
      <w:r>
        <w:rPr>
          <w:rFonts w:hint="eastAsia" w:cs="宋体"/>
          <w:b/>
          <w:bCs/>
          <w:kern w:val="28"/>
          <w:sz w:val="36"/>
          <w:szCs w:val="36"/>
        </w:rPr>
        <w:t>采购项目服务要求</w:t>
      </w:r>
      <w:bookmarkEnd w:id="261"/>
      <w:bookmarkEnd w:id="262"/>
    </w:p>
    <w:p>
      <w:pPr>
        <w:outlineLvl w:val="1"/>
        <w:rPr>
          <w:b/>
          <w:bCs/>
        </w:rPr>
      </w:pPr>
      <w:bookmarkStart w:id="263" w:name="_Toc455584731"/>
      <w:bookmarkStart w:id="264" w:name="_Toc470775775"/>
      <w:bookmarkStart w:id="265" w:name="_Toc461983006"/>
      <w:r>
        <w:rPr>
          <w:rFonts w:hint="eastAsia" w:cs="宋体"/>
          <w:b/>
          <w:bCs/>
        </w:rPr>
        <w:t>一、项目概况及</w:t>
      </w:r>
      <w:bookmarkEnd w:id="263"/>
      <w:r>
        <w:rPr>
          <w:rFonts w:hint="eastAsia" w:cs="宋体"/>
          <w:b/>
          <w:bCs/>
        </w:rPr>
        <w:t>要求</w:t>
      </w:r>
      <w:bookmarkEnd w:id="264"/>
      <w:bookmarkEnd w:id="265"/>
    </w:p>
    <w:p>
      <w:pPr>
        <w:outlineLvl w:val="2"/>
        <w:rPr>
          <w:b/>
          <w:bCs/>
        </w:rPr>
      </w:pPr>
      <w:bookmarkStart w:id="266" w:name="_Toc461983007"/>
      <w:bookmarkStart w:id="267" w:name="_Toc376936784"/>
      <w:bookmarkStart w:id="268" w:name="_Toc416183246"/>
      <w:bookmarkStart w:id="269" w:name="_Toc470775776"/>
      <w:bookmarkStart w:id="270" w:name="_Toc460486443"/>
      <w:bookmarkStart w:id="271" w:name="_Toc325726053"/>
      <w:r>
        <w:rPr>
          <w:b/>
          <w:bCs/>
        </w:rPr>
        <w:t>1</w:t>
      </w:r>
      <w:r>
        <w:rPr>
          <w:rFonts w:hint="eastAsia" w:cs="宋体"/>
          <w:b/>
          <w:bCs/>
        </w:rPr>
        <w:t>、投标说明</w:t>
      </w:r>
      <w:bookmarkEnd w:id="266"/>
      <w:bookmarkEnd w:id="267"/>
      <w:bookmarkEnd w:id="268"/>
      <w:bookmarkEnd w:id="269"/>
      <w:bookmarkEnd w:id="270"/>
      <w:bookmarkEnd w:id="271"/>
    </w:p>
    <w:p>
      <w:pPr>
        <w:ind w:firstLine="480" w:firstLineChars="200"/>
      </w:pPr>
      <w:r>
        <w:t>1.1</w:t>
      </w:r>
      <w:r>
        <w:rPr>
          <w:rFonts w:hint="eastAsia" w:cs="宋体"/>
        </w:rPr>
        <w:t>投标人必须对磋商文件采购一览表中所有内容作为一个整体进行投标，不能拆分或少报。否则，投标无效。</w:t>
      </w:r>
    </w:p>
    <w:p>
      <w:pPr>
        <w:ind w:firstLine="463" w:firstLineChars="193"/>
      </w:pPr>
      <w:r>
        <w:t>1.2</w:t>
      </w:r>
      <w:r>
        <w:rPr>
          <w:rFonts w:hint="eastAsia" w:cs="宋体"/>
        </w:rPr>
        <w:t>投标报价应包括</w:t>
      </w:r>
      <w:r>
        <w:rPr>
          <w:rFonts w:hint="eastAsia" w:ascii="宋体" w:hAnsi="宋体" w:cs="宋体"/>
          <w:lang w:val="en-US" w:eastAsia="zh-CN"/>
        </w:rPr>
        <w:t>安装费、调试费、</w:t>
      </w:r>
      <w:r>
        <w:rPr>
          <w:rFonts w:hint="eastAsia" w:ascii="宋体" w:hAnsi="Calibri" w:cs="宋体"/>
          <w:lang w:val="zh-CN"/>
        </w:rPr>
        <w:t>产品费、手续费、包装费、运输费、保险费、培训费、售前、售中、售后服务费、招标代理费、税金及不可预见费等全部费用。</w:t>
      </w:r>
      <w:r>
        <w:rPr>
          <w:rFonts w:hint="eastAsia" w:cs="宋体"/>
        </w:rPr>
        <w:t>若投标报价不能完全包括上述内容，该投标将被认为非实质性响应。</w:t>
      </w:r>
    </w:p>
    <w:p>
      <w:pPr>
        <w:ind w:firstLine="480" w:firstLineChars="200"/>
      </w:pPr>
      <w:r>
        <w:t>1.3</w:t>
      </w:r>
      <w:bookmarkStart w:id="272" w:name="_Toc325726054"/>
      <w:r>
        <w:rPr>
          <w:rFonts w:hint="eastAsia" w:cs="宋体"/>
        </w:rPr>
        <w:t>投标人必须如实填写</w:t>
      </w:r>
      <w:r>
        <w:t>“</w:t>
      </w:r>
      <w:r>
        <w:rPr>
          <w:rFonts w:hint="eastAsia" w:cs="宋体"/>
        </w:rPr>
        <w:t>技术规格响应表</w:t>
      </w:r>
      <w:r>
        <w:t>”</w:t>
      </w:r>
      <w:r>
        <w:rPr>
          <w:rFonts w:hint="eastAsia" w:cs="宋体"/>
        </w:rPr>
        <w:t>，在</w:t>
      </w:r>
      <w:r>
        <w:t>“</w:t>
      </w:r>
      <w:r>
        <w:rPr>
          <w:rFonts w:hint="eastAsia" w:cs="宋体"/>
        </w:rPr>
        <w:t>投标产品技术参数、指标</w:t>
      </w:r>
      <w:r>
        <w:t>”</w:t>
      </w:r>
      <w:r>
        <w:rPr>
          <w:rFonts w:hint="eastAsia" w:cs="宋体"/>
        </w:rPr>
        <w:t>栏中列出所投产品的具体规格型号和具体技术参数、指标；以采购人需求为最低指标要求，投标人对超出或不满足最低指标要求的指标需列出</w:t>
      </w:r>
      <w:r>
        <w:t>“</w:t>
      </w:r>
      <w:r>
        <w:rPr>
          <w:rFonts w:hint="eastAsia" w:cs="宋体"/>
        </w:rPr>
        <w:t>＋</w:t>
      </w:r>
      <w:r>
        <w:t>”</w:t>
      </w:r>
      <w:r>
        <w:rPr>
          <w:rFonts w:hint="eastAsia" w:cs="宋体"/>
        </w:rPr>
        <w:t>、</w:t>
      </w:r>
      <w:r>
        <w:t>“-”</w:t>
      </w:r>
      <w:r>
        <w:rPr>
          <w:rFonts w:hint="eastAsia" w:cs="宋体"/>
        </w:rPr>
        <w:t>、</w:t>
      </w:r>
      <w:r>
        <w:t>“0”</w:t>
      </w:r>
      <w:r>
        <w:rPr>
          <w:rFonts w:hint="eastAsia" w:cs="宋体"/>
        </w:rPr>
        <w:t>偏差。如果与投标文件中提供的产品彩页等证明材料中的实质性响应情况不一致或直接复制招标文件</w:t>
      </w:r>
      <w:r>
        <w:t>“</w:t>
      </w:r>
      <w:r>
        <w:rPr>
          <w:rFonts w:hint="eastAsia" w:cs="宋体"/>
        </w:rPr>
        <w:t>采购需求技术参数、指标</w:t>
      </w:r>
      <w:r>
        <w:t>”</w:t>
      </w:r>
      <w:r>
        <w:rPr>
          <w:rFonts w:hint="eastAsia" w:cs="宋体"/>
        </w:rPr>
        <w:t>内容的，按无效投标处理。</w:t>
      </w:r>
    </w:p>
    <w:p>
      <w:pPr>
        <w:ind w:firstLine="480" w:firstLineChars="200"/>
      </w:pPr>
      <w:r>
        <w:t>1.4</w:t>
      </w:r>
      <w:r>
        <w:rPr>
          <w:rFonts w:hint="eastAsia" w:cs="宋体"/>
        </w:rPr>
        <w:t>交货时间、地点：按采购人指定的时间、地点交货并安装交付使用。</w:t>
      </w:r>
    </w:p>
    <w:p>
      <w:pPr>
        <w:outlineLvl w:val="2"/>
        <w:rPr>
          <w:b/>
          <w:bCs/>
        </w:rPr>
      </w:pPr>
      <w:bookmarkStart w:id="273" w:name="_Toc376936785"/>
      <w:bookmarkStart w:id="274" w:name="_Toc461983008"/>
      <w:bookmarkStart w:id="275" w:name="_Toc416183247"/>
      <w:bookmarkStart w:id="276" w:name="_Toc460486444"/>
      <w:bookmarkStart w:id="277" w:name="_Toc470775777"/>
      <w:r>
        <w:rPr>
          <w:b/>
          <w:bCs/>
        </w:rPr>
        <w:t>2</w:t>
      </w:r>
      <w:r>
        <w:rPr>
          <w:rFonts w:hint="eastAsia" w:cs="宋体"/>
          <w:b/>
          <w:bCs/>
        </w:rPr>
        <w:t>、报价说明</w:t>
      </w:r>
      <w:bookmarkEnd w:id="273"/>
      <w:bookmarkEnd w:id="274"/>
      <w:bookmarkEnd w:id="275"/>
      <w:bookmarkEnd w:id="276"/>
      <w:bookmarkEnd w:id="277"/>
    </w:p>
    <w:p>
      <w:pPr>
        <w:ind w:firstLine="480" w:firstLineChars="200"/>
      </w:pPr>
      <w:r>
        <w:rPr>
          <w:rFonts w:hint="eastAsia" w:cs="宋体"/>
        </w:rPr>
        <w:t>本次磋商文件中规定的采购预算额度为采购最高限价，响应人的投标报价不得超出此额度。否则，投标无效。</w:t>
      </w:r>
    </w:p>
    <w:p>
      <w:pPr>
        <w:outlineLvl w:val="2"/>
        <w:rPr>
          <w:b/>
          <w:bCs/>
        </w:rPr>
      </w:pPr>
      <w:bookmarkStart w:id="278" w:name="_Toc416183248"/>
      <w:bookmarkStart w:id="279" w:name="_Toc376936786"/>
      <w:bookmarkStart w:id="280" w:name="_Toc460486445"/>
      <w:bookmarkStart w:id="281" w:name="_Toc461983009"/>
      <w:bookmarkStart w:id="282" w:name="_Toc470775778"/>
      <w:r>
        <w:rPr>
          <w:b/>
          <w:bCs/>
        </w:rPr>
        <w:t>3</w:t>
      </w:r>
      <w:r>
        <w:rPr>
          <w:rFonts w:hint="eastAsia" w:cs="宋体"/>
          <w:b/>
          <w:bCs/>
        </w:rPr>
        <w:t>、重要指标</w:t>
      </w:r>
      <w:bookmarkEnd w:id="272"/>
      <w:bookmarkEnd w:id="278"/>
      <w:bookmarkEnd w:id="279"/>
      <w:bookmarkEnd w:id="280"/>
      <w:bookmarkEnd w:id="281"/>
      <w:bookmarkEnd w:id="282"/>
    </w:p>
    <w:p>
      <w:pPr>
        <w:ind w:firstLine="463" w:firstLineChars="193"/>
      </w:pPr>
      <w:r>
        <w:rPr>
          <w:rFonts w:hint="eastAsia" w:cs="宋体"/>
        </w:rPr>
        <w:t>磋商文件技术参数中列出</w:t>
      </w:r>
      <w:r>
        <w:rPr>
          <w:rFonts w:hint="eastAsia" w:cs="宋体"/>
          <w:lang w:val="en-US" w:eastAsia="zh-CN"/>
        </w:rPr>
        <w:t>的技术参数为</w:t>
      </w:r>
      <w:r>
        <w:rPr>
          <w:rFonts w:hint="eastAsia" w:cs="宋体"/>
        </w:rPr>
        <w:t>采购人可以接受的最低技术指标，投标人须对技术参数中各项产品和指标进行实质性响应。</w:t>
      </w:r>
      <w:bookmarkStart w:id="283" w:name="_Toc461983010"/>
      <w:bookmarkStart w:id="284" w:name="_Toc470775779"/>
    </w:p>
    <w:p>
      <w:pPr>
        <w:outlineLvl w:val="2"/>
        <w:rPr>
          <w:b/>
          <w:bCs/>
        </w:rPr>
      </w:pPr>
      <w:bookmarkStart w:id="285" w:name="_Toc428180599"/>
      <w:bookmarkStart w:id="286" w:name="_Toc13244"/>
      <w:bookmarkStart w:id="287" w:name="_Toc433293235"/>
      <w:r>
        <w:rPr>
          <w:b/>
          <w:bCs/>
        </w:rPr>
        <w:t>4</w:t>
      </w:r>
      <w:r>
        <w:rPr>
          <w:rFonts w:hint="eastAsia" w:cs="宋体"/>
          <w:b/>
          <w:bCs/>
        </w:rPr>
        <w:t>、商务要求</w:t>
      </w:r>
      <w:bookmarkEnd w:id="285"/>
      <w:bookmarkEnd w:id="286"/>
      <w:bookmarkEnd w:id="287"/>
    </w:p>
    <w:p>
      <w:pPr>
        <w:ind w:firstLine="463" w:firstLineChars="193"/>
      </w:pPr>
      <w:r>
        <w:t>4.1.</w:t>
      </w:r>
      <w:r>
        <w:rPr>
          <w:rFonts w:hint="eastAsia" w:cs="宋体"/>
        </w:rPr>
        <w:t>交货时间：</w:t>
      </w:r>
      <w:r>
        <w:rPr>
          <w:rFonts w:hint="eastAsia" w:cs="宋体"/>
          <w:lang w:val="zh-CN"/>
        </w:rPr>
        <w:t>合同签订之日起</w:t>
      </w:r>
      <w:r>
        <w:rPr>
          <w:rFonts w:hint="eastAsia"/>
          <w:lang w:val="en-US" w:eastAsia="zh-CN"/>
        </w:rPr>
        <w:t>10</w:t>
      </w:r>
      <w:r>
        <w:rPr>
          <w:rFonts w:hint="eastAsia" w:cs="宋体"/>
          <w:lang w:val="zh-CN"/>
        </w:rPr>
        <w:t>日内</w:t>
      </w:r>
      <w:r>
        <w:rPr>
          <w:rFonts w:hint="eastAsia" w:cs="宋体"/>
        </w:rPr>
        <w:t>。</w:t>
      </w:r>
    </w:p>
    <w:p>
      <w:pPr>
        <w:pStyle w:val="82"/>
        <w:spacing w:line="360" w:lineRule="auto"/>
        <w:ind w:firstLine="31680"/>
        <w:rPr>
          <w:rFonts w:ascii="Arial" w:hAnsi="Arial" w:cs="Arial"/>
          <w:kern w:val="0"/>
          <w:sz w:val="24"/>
          <w:szCs w:val="24"/>
          <w:lang w:val="zh-CN"/>
        </w:rPr>
      </w:pPr>
      <w:r>
        <w:rPr>
          <w:rFonts w:ascii="Arial" w:hAnsi="Arial" w:cs="Arial"/>
          <w:kern w:val="0"/>
          <w:sz w:val="24"/>
          <w:szCs w:val="24"/>
          <w:lang w:val="zh-CN"/>
        </w:rPr>
        <w:t>4.2.</w:t>
      </w:r>
      <w:r>
        <w:rPr>
          <w:rFonts w:hint="eastAsia" w:ascii="Arial" w:hAnsi="Arial" w:cs="宋体"/>
          <w:kern w:val="0"/>
          <w:sz w:val="24"/>
          <w:szCs w:val="24"/>
          <w:lang w:val="zh-CN"/>
        </w:rPr>
        <w:t>交货地点：</w:t>
      </w:r>
      <w:r>
        <w:rPr>
          <w:rFonts w:hint="eastAsia" w:ascii="Arial" w:hAnsi="Arial" w:cs="宋体"/>
          <w:kern w:val="0"/>
          <w:sz w:val="24"/>
          <w:szCs w:val="24"/>
          <w:lang w:val="en-US" w:eastAsia="zh-CN"/>
        </w:rPr>
        <w:t>都兰县民族中学</w:t>
      </w:r>
      <w:r>
        <w:rPr>
          <w:rFonts w:hint="eastAsia" w:ascii="Arial" w:hAnsi="Arial" w:cs="宋体"/>
          <w:kern w:val="0"/>
          <w:sz w:val="24"/>
          <w:szCs w:val="24"/>
          <w:lang w:val="zh-CN"/>
        </w:rPr>
        <w:t>。</w:t>
      </w:r>
    </w:p>
    <w:p>
      <w:pPr>
        <w:ind w:firstLine="463" w:firstLineChars="193"/>
      </w:pPr>
      <w:r>
        <w:t>4.3.</w:t>
      </w:r>
      <w:r>
        <w:rPr>
          <w:rFonts w:hint="eastAsia" w:cs="宋体"/>
        </w:rPr>
        <w:t>付款方式：</w:t>
      </w:r>
      <w:r>
        <w:rPr>
          <w:rFonts w:hint="eastAsia" w:cs="宋体"/>
          <w:lang w:val="en-US" w:eastAsia="zh-CN"/>
        </w:rPr>
        <w:t>详见采购项目合同书</w:t>
      </w:r>
      <w:r>
        <w:rPr>
          <w:rFonts w:hint="eastAsia" w:cs="宋体"/>
        </w:rPr>
        <w:t>。</w:t>
      </w:r>
    </w:p>
    <w:p>
      <w:pPr>
        <w:ind w:firstLine="463" w:firstLineChars="193"/>
        <w:rPr>
          <w:rFonts w:hint="eastAsia" w:eastAsia="宋体"/>
          <w:lang w:eastAsia="zh-CN"/>
        </w:rPr>
      </w:pPr>
      <w:r>
        <w:t>4.4.</w:t>
      </w:r>
      <w:r>
        <w:rPr>
          <w:rFonts w:hint="eastAsia" w:cs="宋体"/>
        </w:rPr>
        <w:t>质保期及免费服务期</w:t>
      </w:r>
      <w:r>
        <w:rPr>
          <w:rFonts w:hint="eastAsia" w:cs="宋体"/>
          <w:color w:val="auto"/>
        </w:rPr>
        <w:t>：</w:t>
      </w:r>
      <w:r>
        <w:rPr>
          <w:rFonts w:hint="eastAsia" w:cs="宋体"/>
          <w:color w:val="000000" w:themeColor="text1"/>
          <w14:textFill>
            <w14:solidFill>
              <w14:schemeClr w14:val="tx1"/>
            </w14:solidFill>
          </w14:textFill>
        </w:rPr>
        <w:t>验收合格之日起壹年</w:t>
      </w:r>
      <w:r>
        <w:rPr>
          <w:rFonts w:hint="eastAsia" w:cs="宋体"/>
          <w:color w:val="000000" w:themeColor="text1"/>
          <w:lang w:eastAsia="zh-CN"/>
          <w14:textFill>
            <w14:solidFill>
              <w14:schemeClr w14:val="tx1"/>
            </w14:solidFill>
          </w14:textFill>
        </w:rPr>
        <w:t>。</w:t>
      </w:r>
    </w:p>
    <w:p>
      <w:pPr>
        <w:rPr>
          <w:rFonts w:hint="eastAsia" w:cs="宋体"/>
          <w:b/>
          <w:bCs/>
          <w:color w:val="FF0000"/>
        </w:rPr>
      </w:pPr>
    </w:p>
    <w:p>
      <w:pPr>
        <w:rPr>
          <w:rFonts w:hint="eastAsia" w:cs="宋体"/>
          <w:b/>
          <w:bCs/>
          <w:color w:val="FF0000"/>
        </w:rPr>
      </w:pPr>
    </w:p>
    <w:p>
      <w:pPr>
        <w:rPr>
          <w:rFonts w:hint="eastAsia" w:cs="宋体"/>
          <w:b/>
          <w:bCs/>
          <w:color w:val="FF0000"/>
        </w:rPr>
      </w:pPr>
    </w:p>
    <w:p>
      <w:pPr>
        <w:rPr>
          <w:rFonts w:hint="eastAsia" w:cs="宋体"/>
          <w:b/>
          <w:bCs/>
          <w:color w:val="FF0000"/>
        </w:rPr>
      </w:pPr>
    </w:p>
    <w:p>
      <w:pPr>
        <w:rPr>
          <w:rFonts w:hint="eastAsia" w:cs="宋体"/>
          <w:b/>
          <w:bCs/>
          <w:color w:val="FF0000"/>
        </w:rPr>
      </w:pPr>
    </w:p>
    <w:p>
      <w:pPr>
        <w:rPr>
          <w:rFonts w:hint="eastAsia" w:cs="宋体"/>
          <w:b/>
          <w:bCs/>
          <w:color w:val="FF0000"/>
        </w:rPr>
      </w:pPr>
    </w:p>
    <w:p>
      <w:pPr>
        <w:numPr>
          <w:ilvl w:val="0"/>
          <w:numId w:val="5"/>
        </w:numPr>
        <w:rPr>
          <w:rFonts w:hint="eastAsia" w:cs="宋体"/>
          <w:b/>
          <w:bCs/>
          <w:color w:val="auto"/>
        </w:rPr>
      </w:pPr>
      <w:r>
        <w:rPr>
          <w:rFonts w:hint="eastAsia" w:cs="宋体"/>
          <w:b/>
          <w:bCs/>
          <w:color w:val="auto"/>
        </w:rPr>
        <w:t>采购项目</w:t>
      </w:r>
      <w:bookmarkEnd w:id="283"/>
      <w:bookmarkEnd w:id="284"/>
      <w:r>
        <w:rPr>
          <w:rFonts w:hint="eastAsia" w:cs="宋体"/>
          <w:b/>
          <w:bCs/>
          <w:color w:val="auto"/>
        </w:rPr>
        <w:t>技术参数</w:t>
      </w:r>
    </w:p>
    <w:tbl>
      <w:tblPr>
        <w:tblStyle w:val="28"/>
        <w:tblW w:w="6855" w:type="dxa"/>
        <w:jc w:val="center"/>
        <w:shd w:val="clear" w:color="auto" w:fill="auto"/>
        <w:tblLayout w:type="autofit"/>
        <w:tblCellMar>
          <w:top w:w="0" w:type="dxa"/>
          <w:left w:w="0" w:type="dxa"/>
          <w:bottom w:w="0" w:type="dxa"/>
          <w:right w:w="0" w:type="dxa"/>
        </w:tblCellMar>
      </w:tblPr>
      <w:tblGrid>
        <w:gridCol w:w="1350"/>
        <w:gridCol w:w="3345"/>
        <w:gridCol w:w="1080"/>
        <w:gridCol w:w="1080"/>
      </w:tblGrid>
      <w:tr>
        <w:tblPrEx>
          <w:shd w:val="clear" w:color="auto" w:fill="auto"/>
          <w:tblCellMar>
            <w:top w:w="0" w:type="dxa"/>
            <w:left w:w="0" w:type="dxa"/>
            <w:bottom w:w="0" w:type="dxa"/>
            <w:right w:w="0" w:type="dxa"/>
          </w:tblCellMar>
        </w:tblPrEx>
        <w:trPr>
          <w:trHeight w:val="270"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设备名称</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r>
      <w:tr>
        <w:tblPrEx>
          <w:tblCellMar>
            <w:top w:w="0" w:type="dxa"/>
            <w:left w:w="0" w:type="dxa"/>
            <w:bottom w:w="0" w:type="dxa"/>
            <w:right w:w="0"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实心球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CellMar>
            <w:top w:w="0" w:type="dxa"/>
            <w:left w:w="0" w:type="dxa"/>
            <w:bottom w:w="0" w:type="dxa"/>
            <w:right w:w="0"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CellMar>
            <w:top w:w="0" w:type="dxa"/>
            <w:left w:w="0" w:type="dxa"/>
            <w:bottom w:w="0" w:type="dxa"/>
            <w:right w:w="0"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r>
      <w:tr>
        <w:tblPrEx>
          <w:tblCellMar>
            <w:top w:w="0" w:type="dxa"/>
            <w:left w:w="0" w:type="dxa"/>
            <w:bottom w:w="0" w:type="dxa"/>
            <w:right w:w="0"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PVC材质，乳胶内胆，规格：5号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篮球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7#标准比赛用球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PU皮，弹力橡胶内胆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CellMar>
            <w:top w:w="0" w:type="dxa"/>
            <w:left w:w="0" w:type="dxa"/>
            <w:bottom w:w="0" w:type="dxa"/>
            <w:right w:w="0" w:type="dxa"/>
          </w:tblCellMar>
        </w:tblPrEx>
        <w:trPr>
          <w:trHeight w:val="8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球车</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不锈钢球架，电镀防锈处理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防止生锈，灵活的万向轮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360度无死角滚动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辆</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天然稻壳填充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CellMar>
            <w:top w:w="0" w:type="dxa"/>
            <w:left w:w="0" w:type="dxa"/>
            <w:bottom w:w="0" w:type="dxa"/>
            <w:right w:w="0" w:type="dxa"/>
          </w:tblCellMar>
        </w:tblPrEx>
        <w:trPr>
          <w:trHeight w:val="540"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磁吸式光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学演示箱</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磁吸式教师演示光学试验箱；</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手提式铝合金外箱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CellMar>
            <w:top w:w="0" w:type="dxa"/>
            <w:left w:w="0" w:type="dxa"/>
            <w:bottom w:w="0" w:type="dxa"/>
            <w:right w:w="0" w:type="dxa"/>
          </w:tblCellMar>
        </w:tblPrEx>
        <w:trPr>
          <w:trHeight w:val="810"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磁吸式电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学演示箱</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主体材质：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纯铜+ABS塑料+强磁；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外箱尺寸：66*36*15.5cm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CellMar>
            <w:top w:w="0" w:type="dxa"/>
            <w:left w:w="0" w:type="dxa"/>
            <w:bottom w:w="0" w:type="dxa"/>
            <w:right w:w="0" w:type="dxa"/>
          </w:tblCellMar>
        </w:tblPrEx>
        <w:trPr>
          <w:trHeight w:val="8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悬浮地板</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原材料绿色环保（聚丙烯）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健康舒适、耐用性强、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无使用限制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绿化带护栏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bl>
    <w:p>
      <w:pPr>
        <w:pStyle w:val="36"/>
        <w:spacing w:line="240" w:lineRule="auto"/>
        <w:ind w:left="0" w:leftChars="0" w:firstLine="0" w:firstLineChars="0"/>
        <w:jc w:val="left"/>
        <w:rPr>
          <w:rFonts w:hint="default"/>
          <w:sz w:val="21"/>
          <w:szCs w:val="21"/>
          <w:lang w:val="en-US" w:eastAsia="zh-CN"/>
        </w:rPr>
      </w:pPr>
    </w:p>
    <w:p>
      <w:pPr>
        <w:pStyle w:val="36"/>
        <w:spacing w:line="240" w:lineRule="auto"/>
        <w:ind w:left="0" w:leftChars="0" w:firstLine="0" w:firstLineChars="0"/>
        <w:jc w:val="center"/>
        <w:rPr>
          <w:rFonts w:hint="eastAsia"/>
          <w:b/>
          <w:bCs/>
          <w:sz w:val="28"/>
          <w:szCs w:val="28"/>
          <w:lang w:val="en-US" w:eastAsia="zh-CN"/>
        </w:rPr>
      </w:pPr>
    </w:p>
    <w:p>
      <w:pPr>
        <w:pStyle w:val="36"/>
        <w:spacing w:line="240" w:lineRule="auto"/>
        <w:ind w:left="0" w:leftChars="0" w:firstLine="0" w:firstLineChars="0"/>
        <w:jc w:val="center"/>
        <w:rPr>
          <w:rFonts w:hint="eastAsia"/>
          <w:b/>
          <w:bCs/>
          <w:sz w:val="28"/>
          <w:szCs w:val="28"/>
          <w:lang w:val="en-US" w:eastAsia="zh-CN"/>
        </w:rPr>
      </w:pPr>
    </w:p>
    <w:p>
      <w:pPr>
        <w:pStyle w:val="36"/>
        <w:spacing w:line="240" w:lineRule="auto"/>
        <w:ind w:left="0" w:leftChars="0" w:firstLine="0" w:firstLineChars="0"/>
        <w:jc w:val="center"/>
        <w:rPr>
          <w:rFonts w:hint="default"/>
          <w:b/>
          <w:bCs/>
          <w:sz w:val="28"/>
          <w:szCs w:val="28"/>
          <w:lang w:val="en-US" w:eastAsia="zh-CN"/>
        </w:rPr>
      </w:pPr>
    </w:p>
    <w:sectPr>
      <w:headerReference r:id="rId5" w:type="first"/>
      <w:headerReference r:id="rId3" w:type="default"/>
      <w:footerReference r:id="rId6" w:type="default"/>
      <w:headerReference r:id="rId4" w:type="even"/>
      <w:pgSz w:w="11906" w:h="16838"/>
      <w:pgMar w:top="1247" w:right="1299" w:bottom="1247" w:left="1247" w:header="709" w:footer="51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rFonts w:ascii="楷体" w:hAnsi="楷体" w:eastAsia="楷体" w:cs="Arial"/>
        <w:sz w:val="21"/>
        <w:szCs w:val="21"/>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jc w:val="right"/>
                            <w:rPr>
                              <w:rFonts w:cs="Arial"/>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55</w:t>
                          </w:r>
                          <w:r>
                            <w:rPr>
                              <w:rFonts w:ascii="Arial" w:hAnsi="Arial" w:cs="Arial"/>
                              <w:sz w:val="24"/>
                              <w:szCs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0oPwUrcBAABVAwAADgAAAAAAAAABACAAAAAiAQAAZHJzL2Uyb0RvYy54bWxQSwUGAAAAAAYA&#10;BgBZAQAASwUAAAAA&#10;">
              <v:fill on="f" focussize="0,0"/>
              <v:stroke on="f" weight="1.25pt"/>
              <v:imagedata o:title=""/>
              <o:lock v:ext="edit" aspectratio="f"/>
              <v:textbox inset="0mm,0mm,0mm,0mm" style="mso-fit-shape-to-text:t;">
                <w:txbxContent>
                  <w:p>
                    <w:pPr>
                      <w:pStyle w:val="17"/>
                      <w:jc w:val="right"/>
                      <w:rPr>
                        <w:rFonts w:cs="Arial"/>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55</w:t>
                    </w:r>
                    <w:r>
                      <w:rPr>
                        <w:rFonts w:ascii="Arial" w:hAnsi="Arial" w:cs="Arial"/>
                        <w:sz w:val="24"/>
                        <w:szCs w:val="24"/>
                      </w:rPr>
                      <w:fldChar w:fldCharType="end"/>
                    </w:r>
                  </w:p>
                </w:txbxContent>
              </v:textbox>
            </v:shape>
          </w:pict>
        </mc:Fallback>
      </mc:AlternateContent>
    </w:r>
    <w:r>
      <w:rPr>
        <w:rFonts w:hint="eastAsia" w:ascii="楷体" w:hAnsi="楷体" w:eastAsia="楷体" w:cs="楷体"/>
        <w:b/>
        <w:bCs/>
        <w:sz w:val="21"/>
        <w:szCs w:val="21"/>
        <w:u w:val="double"/>
      </w:rPr>
      <w:t>公司邮箱：</w:t>
    </w:r>
    <w:r>
      <w:rPr>
        <w:rFonts w:ascii="楷体" w:hAnsi="楷体" w:eastAsia="楷体" w:cs="楷体"/>
        <w:b/>
        <w:bCs/>
        <w:sz w:val="21"/>
        <w:szCs w:val="21"/>
        <w:u w:val="double"/>
      </w:rPr>
      <w:t xml:space="preserve">qhhrzb@163.com  </w:t>
    </w:r>
    <w:r>
      <w:rPr>
        <w:rFonts w:hint="eastAsia" w:ascii="楷体" w:hAnsi="楷体" w:eastAsia="楷体" w:cs="楷体"/>
        <w:b/>
        <w:bCs/>
        <w:sz w:val="21"/>
        <w:szCs w:val="21"/>
        <w:u w:val="double"/>
      </w:rPr>
      <w:t>联系电话：</w:t>
    </w:r>
    <w:r>
      <w:rPr>
        <w:rFonts w:ascii="楷体" w:hAnsi="楷体" w:eastAsia="楷体" w:cs="楷体"/>
        <w:b/>
        <w:bCs/>
        <w:sz w:val="21"/>
        <w:szCs w:val="21"/>
        <w:u w:val="double"/>
      </w:rPr>
      <w:t>0971-8275364</w:t>
    </w:r>
    <w:r>
      <w:rPr>
        <w:rFonts w:ascii="楷体" w:hAnsi="楷体" w:eastAsia="楷体" w:cs="楷体"/>
        <w:b/>
        <w:bCs/>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楷体" w:hAnsi="楷体" w:eastAsia="楷体" w:cs="Arial"/>
        <w:sz w:val="21"/>
        <w:szCs w:val="21"/>
      </w:rPr>
    </w:pPr>
    <w:r>
      <w:rPr>
        <w:sz w:val="21"/>
        <w:szCs w:val="21"/>
      </w:rPr>
      <w:t xml:space="preserve"> </w:t>
    </w:r>
    <w:r>
      <w:rPr>
        <w:rFonts w:hint="eastAsia" w:ascii="楷体" w:hAnsi="楷体" w:eastAsia="楷体" w:cs="楷体"/>
        <w:b/>
        <w:bCs/>
        <w:sz w:val="21"/>
        <w:szCs w:val="21"/>
      </w:rPr>
      <w:t>青海恒睿招标代理有限公司</w:t>
    </w:r>
    <w:r>
      <w:rPr>
        <w:rFonts w:ascii="楷体" w:hAnsi="楷体" w:eastAsia="楷体" w:cs="楷体"/>
        <w:b/>
        <w:bCs/>
        <w:sz w:val="21"/>
        <w:szCs w:val="21"/>
      </w:rPr>
      <w:t xml:space="preserve">                                                </w:t>
    </w:r>
    <w:r>
      <w:rPr>
        <w:rFonts w:hint="eastAsia" w:ascii="楷体" w:hAnsi="楷体" w:eastAsia="楷体" w:cs="楷体"/>
        <w:b/>
        <w:bCs/>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cs="Arial"/>
      </w:rPr>
    </w:pPr>
    <w:r>
      <w:rPr>
        <w:rFonts w:hint="eastAsia" w:ascii="楷体" w:hAnsi="楷体" w:eastAsia="楷体" w:cs="楷体"/>
        <w:b/>
        <w:bCs/>
        <w:sz w:val="21"/>
        <w:szCs w:val="21"/>
      </w:rPr>
      <w:t>青海恒睿招标代理有限公司</w:t>
    </w:r>
    <w:r>
      <w:rPr>
        <w:rFonts w:ascii="楷体" w:hAnsi="楷体" w:eastAsia="楷体" w:cs="楷体"/>
        <w:b/>
        <w:bCs/>
        <w:sz w:val="21"/>
        <w:szCs w:val="21"/>
      </w:rPr>
      <w:t xml:space="preserve">                                              </w:t>
    </w:r>
    <w:r>
      <w:rPr>
        <w:rFonts w:hint="eastAsia" w:ascii="楷体" w:hAnsi="楷体" w:eastAsia="楷体" w:cs="楷体"/>
        <w:b/>
        <w:bCs/>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cs="Arial"/>
      </w:rPr>
    </w:pPr>
    <w:r>
      <w:rPr>
        <w:sz w:val="21"/>
        <w:szCs w:val="21"/>
      </w:rPr>
      <w:t xml:space="preserve"> </w:t>
    </w:r>
    <w:r>
      <w:rPr>
        <w:rFonts w:hint="eastAsia" w:ascii="楷体" w:hAnsi="楷体" w:eastAsia="楷体" w:cs="楷体"/>
        <w:b/>
        <w:bCs/>
        <w:sz w:val="21"/>
        <w:szCs w:val="21"/>
      </w:rPr>
      <w:t>青海恒睿招标代理有限公司</w:t>
    </w:r>
    <w:r>
      <w:rPr>
        <w:rFonts w:ascii="楷体" w:hAnsi="楷体" w:eastAsia="楷体" w:cs="楷体"/>
        <w:b/>
        <w:bCs/>
        <w:sz w:val="21"/>
        <w:szCs w:val="21"/>
      </w:rPr>
      <w:t xml:space="preserve">                                                 </w:t>
    </w:r>
    <w:r>
      <w:rPr>
        <w:rFonts w:hint="eastAsia" w:ascii="楷体" w:hAnsi="楷体" w:eastAsia="楷体" w:cs="楷体"/>
        <w:b/>
        <w:bCs/>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1CC16"/>
    <w:multiLevelType w:val="singleLevel"/>
    <w:tmpl w:val="E8E1CC16"/>
    <w:lvl w:ilvl="0" w:tentative="0">
      <w:start w:val="2"/>
      <w:numFmt w:val="chineseCounting"/>
      <w:suff w:val="nothing"/>
      <w:lvlText w:val="%1、"/>
      <w:lvlJc w:val="left"/>
      <w:rPr>
        <w:rFonts w:hint="eastAsia"/>
      </w:rPr>
    </w:lvl>
  </w:abstractNum>
  <w:abstractNum w:abstractNumId="1">
    <w:nsid w:val="561F52B1"/>
    <w:multiLevelType w:val="singleLevel"/>
    <w:tmpl w:val="561F52B1"/>
    <w:lvl w:ilvl="0" w:tentative="0">
      <w:start w:val="1"/>
      <w:numFmt w:val="decimal"/>
      <w:suff w:val="nothing"/>
      <w:lvlText w:val="%1"/>
      <w:lvlJc w:val="left"/>
      <w:pPr>
        <w:tabs>
          <w:tab w:val="left" w:pos="0"/>
        </w:tabs>
      </w:pPr>
      <w:rPr>
        <w:rFonts w:hint="default"/>
      </w:rPr>
    </w:lvl>
  </w:abstractNum>
  <w:abstractNum w:abstractNumId="2">
    <w:nsid w:val="5770DBD6"/>
    <w:multiLevelType w:val="singleLevel"/>
    <w:tmpl w:val="5770DBD6"/>
    <w:lvl w:ilvl="0" w:tentative="0">
      <w:start w:val="13"/>
      <w:numFmt w:val="decimal"/>
      <w:suff w:val="nothing"/>
      <w:lvlText w:val="%1."/>
      <w:lvlJc w:val="left"/>
    </w:lvl>
  </w:abstractNum>
  <w:abstractNum w:abstractNumId="3">
    <w:nsid w:val="58B77BCC"/>
    <w:multiLevelType w:val="singleLevel"/>
    <w:tmpl w:val="58B77BCC"/>
    <w:lvl w:ilvl="0" w:tentative="0">
      <w:start w:val="1"/>
      <w:numFmt w:val="decimal"/>
      <w:suff w:val="nothing"/>
      <w:lvlText w:val="%1、"/>
      <w:lvlJc w:val="left"/>
    </w:lvl>
  </w:abstractNum>
  <w:abstractNum w:abstractNumId="4">
    <w:nsid w:val="596742AE"/>
    <w:multiLevelType w:val="singleLevel"/>
    <w:tmpl w:val="596742AE"/>
    <w:lvl w:ilvl="0" w:tentative="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720"/>
  <w:doNotHyphenateCaps/>
  <w:evenAndOddHeaders w:val="1"/>
  <w:drawingGridHorizontalSpacing w:val="120"/>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hdrShapeDefaults>
    <o:shapelayout v:ext="edit">
      <o:idmap v:ext="edit" data="2"/>
    </o:shapelayout>
  </w:hdrShapeDefaults>
  <w:compat>
    <w:spaceForUL/>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6CE"/>
    <w:rsid w:val="0000076F"/>
    <w:rsid w:val="0000178A"/>
    <w:rsid w:val="00002F45"/>
    <w:rsid w:val="00003526"/>
    <w:rsid w:val="000043A9"/>
    <w:rsid w:val="00011BBA"/>
    <w:rsid w:val="000146E8"/>
    <w:rsid w:val="0002239A"/>
    <w:rsid w:val="000232D7"/>
    <w:rsid w:val="0002616F"/>
    <w:rsid w:val="00026AAF"/>
    <w:rsid w:val="00036362"/>
    <w:rsid w:val="000365BD"/>
    <w:rsid w:val="0003728A"/>
    <w:rsid w:val="00037A3D"/>
    <w:rsid w:val="00042B89"/>
    <w:rsid w:val="00043ECD"/>
    <w:rsid w:val="00044CB5"/>
    <w:rsid w:val="000454E9"/>
    <w:rsid w:val="00045D84"/>
    <w:rsid w:val="00046FFD"/>
    <w:rsid w:val="00047357"/>
    <w:rsid w:val="00051A36"/>
    <w:rsid w:val="0005469D"/>
    <w:rsid w:val="00056AD6"/>
    <w:rsid w:val="00056F37"/>
    <w:rsid w:val="00057CB8"/>
    <w:rsid w:val="000625E1"/>
    <w:rsid w:val="0006370F"/>
    <w:rsid w:val="000640AC"/>
    <w:rsid w:val="00066658"/>
    <w:rsid w:val="0007003D"/>
    <w:rsid w:val="00071894"/>
    <w:rsid w:val="00071CE8"/>
    <w:rsid w:val="00073B37"/>
    <w:rsid w:val="00080A62"/>
    <w:rsid w:val="000814BE"/>
    <w:rsid w:val="00083472"/>
    <w:rsid w:val="00083B92"/>
    <w:rsid w:val="000844D7"/>
    <w:rsid w:val="00084A3D"/>
    <w:rsid w:val="000854CE"/>
    <w:rsid w:val="00090113"/>
    <w:rsid w:val="00092C3D"/>
    <w:rsid w:val="000A00CE"/>
    <w:rsid w:val="000A0179"/>
    <w:rsid w:val="000A0221"/>
    <w:rsid w:val="000A1A74"/>
    <w:rsid w:val="000A4AC6"/>
    <w:rsid w:val="000A5A7F"/>
    <w:rsid w:val="000B10D0"/>
    <w:rsid w:val="000B3F7E"/>
    <w:rsid w:val="000B54A5"/>
    <w:rsid w:val="000B6B6D"/>
    <w:rsid w:val="000B73CF"/>
    <w:rsid w:val="000C5F12"/>
    <w:rsid w:val="000C5F15"/>
    <w:rsid w:val="000C6561"/>
    <w:rsid w:val="000C6D73"/>
    <w:rsid w:val="000C72E5"/>
    <w:rsid w:val="000C786E"/>
    <w:rsid w:val="000D2879"/>
    <w:rsid w:val="000D2E8B"/>
    <w:rsid w:val="000D33E0"/>
    <w:rsid w:val="000D39C0"/>
    <w:rsid w:val="000D3FDE"/>
    <w:rsid w:val="000D4C13"/>
    <w:rsid w:val="000D52F3"/>
    <w:rsid w:val="000D58C4"/>
    <w:rsid w:val="000D65D9"/>
    <w:rsid w:val="000E14F1"/>
    <w:rsid w:val="000E3F7C"/>
    <w:rsid w:val="000E4229"/>
    <w:rsid w:val="000E529F"/>
    <w:rsid w:val="000E6522"/>
    <w:rsid w:val="000E6918"/>
    <w:rsid w:val="000F510D"/>
    <w:rsid w:val="000F5E48"/>
    <w:rsid w:val="000F7A51"/>
    <w:rsid w:val="000F7C78"/>
    <w:rsid w:val="00100645"/>
    <w:rsid w:val="00101133"/>
    <w:rsid w:val="0010178B"/>
    <w:rsid w:val="0010183F"/>
    <w:rsid w:val="00103702"/>
    <w:rsid w:val="00103AEF"/>
    <w:rsid w:val="001040C4"/>
    <w:rsid w:val="00105098"/>
    <w:rsid w:val="00105663"/>
    <w:rsid w:val="00106CAA"/>
    <w:rsid w:val="00106F24"/>
    <w:rsid w:val="0011083F"/>
    <w:rsid w:val="001121FB"/>
    <w:rsid w:val="001126C0"/>
    <w:rsid w:val="00112AFB"/>
    <w:rsid w:val="001218A1"/>
    <w:rsid w:val="00122291"/>
    <w:rsid w:val="00122662"/>
    <w:rsid w:val="00123C3F"/>
    <w:rsid w:val="00127145"/>
    <w:rsid w:val="001301BA"/>
    <w:rsid w:val="0013169E"/>
    <w:rsid w:val="00133DE5"/>
    <w:rsid w:val="00135A1E"/>
    <w:rsid w:val="001366EB"/>
    <w:rsid w:val="00136EF7"/>
    <w:rsid w:val="001376EB"/>
    <w:rsid w:val="001404D7"/>
    <w:rsid w:val="0014144D"/>
    <w:rsid w:val="00142B7E"/>
    <w:rsid w:val="0015009C"/>
    <w:rsid w:val="00151C11"/>
    <w:rsid w:val="00152B3A"/>
    <w:rsid w:val="00152DD5"/>
    <w:rsid w:val="00157259"/>
    <w:rsid w:val="00160C65"/>
    <w:rsid w:val="00163778"/>
    <w:rsid w:val="00165F0E"/>
    <w:rsid w:val="001665AF"/>
    <w:rsid w:val="001665BC"/>
    <w:rsid w:val="001667C6"/>
    <w:rsid w:val="001673B7"/>
    <w:rsid w:val="0017098E"/>
    <w:rsid w:val="00173A0D"/>
    <w:rsid w:val="001748F6"/>
    <w:rsid w:val="00175F24"/>
    <w:rsid w:val="001760FB"/>
    <w:rsid w:val="00177DF1"/>
    <w:rsid w:val="001800D0"/>
    <w:rsid w:val="001805D4"/>
    <w:rsid w:val="00181DFD"/>
    <w:rsid w:val="001831E4"/>
    <w:rsid w:val="00184736"/>
    <w:rsid w:val="0019027A"/>
    <w:rsid w:val="00191356"/>
    <w:rsid w:val="0019136F"/>
    <w:rsid w:val="001925FF"/>
    <w:rsid w:val="00192B5A"/>
    <w:rsid w:val="001955EC"/>
    <w:rsid w:val="0019587E"/>
    <w:rsid w:val="0019623E"/>
    <w:rsid w:val="001A0048"/>
    <w:rsid w:val="001A02CC"/>
    <w:rsid w:val="001A063E"/>
    <w:rsid w:val="001A0DA6"/>
    <w:rsid w:val="001A2D1B"/>
    <w:rsid w:val="001A4C42"/>
    <w:rsid w:val="001A5476"/>
    <w:rsid w:val="001A73BA"/>
    <w:rsid w:val="001A7888"/>
    <w:rsid w:val="001A7A2E"/>
    <w:rsid w:val="001B0C7F"/>
    <w:rsid w:val="001B1C79"/>
    <w:rsid w:val="001B21C7"/>
    <w:rsid w:val="001B22EF"/>
    <w:rsid w:val="001B5340"/>
    <w:rsid w:val="001B6143"/>
    <w:rsid w:val="001C01C3"/>
    <w:rsid w:val="001C0418"/>
    <w:rsid w:val="001C20C7"/>
    <w:rsid w:val="001C2325"/>
    <w:rsid w:val="001C27A0"/>
    <w:rsid w:val="001C3B12"/>
    <w:rsid w:val="001C4BDF"/>
    <w:rsid w:val="001C4EDA"/>
    <w:rsid w:val="001C6237"/>
    <w:rsid w:val="001C70B7"/>
    <w:rsid w:val="001C725E"/>
    <w:rsid w:val="001D0196"/>
    <w:rsid w:val="001D1681"/>
    <w:rsid w:val="001D1F62"/>
    <w:rsid w:val="001D2660"/>
    <w:rsid w:val="001D31F4"/>
    <w:rsid w:val="001D3B47"/>
    <w:rsid w:val="001D49D8"/>
    <w:rsid w:val="001D5BE7"/>
    <w:rsid w:val="001D7385"/>
    <w:rsid w:val="001E4084"/>
    <w:rsid w:val="001E5347"/>
    <w:rsid w:val="001E6529"/>
    <w:rsid w:val="001E7C54"/>
    <w:rsid w:val="001F4833"/>
    <w:rsid w:val="001F6091"/>
    <w:rsid w:val="001F6365"/>
    <w:rsid w:val="002022A5"/>
    <w:rsid w:val="00205030"/>
    <w:rsid w:val="0021746A"/>
    <w:rsid w:val="00222D39"/>
    <w:rsid w:val="00223BB7"/>
    <w:rsid w:val="002243A8"/>
    <w:rsid w:val="002258C8"/>
    <w:rsid w:val="00231E7F"/>
    <w:rsid w:val="002329E4"/>
    <w:rsid w:val="00233F02"/>
    <w:rsid w:val="002352CD"/>
    <w:rsid w:val="00236948"/>
    <w:rsid w:val="00236BB6"/>
    <w:rsid w:val="00236D6C"/>
    <w:rsid w:val="00237017"/>
    <w:rsid w:val="0023717B"/>
    <w:rsid w:val="00241C94"/>
    <w:rsid w:val="002428BF"/>
    <w:rsid w:val="00242F96"/>
    <w:rsid w:val="00243FD8"/>
    <w:rsid w:val="00246CD4"/>
    <w:rsid w:val="002500BF"/>
    <w:rsid w:val="0025084A"/>
    <w:rsid w:val="00253023"/>
    <w:rsid w:val="00253D8A"/>
    <w:rsid w:val="00255EA1"/>
    <w:rsid w:val="0025628D"/>
    <w:rsid w:val="00262926"/>
    <w:rsid w:val="00264897"/>
    <w:rsid w:val="002656E6"/>
    <w:rsid w:val="00270030"/>
    <w:rsid w:val="00271167"/>
    <w:rsid w:val="002714A2"/>
    <w:rsid w:val="0027357A"/>
    <w:rsid w:val="002742F2"/>
    <w:rsid w:val="00274EB1"/>
    <w:rsid w:val="00275DAC"/>
    <w:rsid w:val="00275F03"/>
    <w:rsid w:val="00275FAC"/>
    <w:rsid w:val="00277FCF"/>
    <w:rsid w:val="00281920"/>
    <w:rsid w:val="0028413B"/>
    <w:rsid w:val="00284227"/>
    <w:rsid w:val="00285326"/>
    <w:rsid w:val="00285862"/>
    <w:rsid w:val="00286D1B"/>
    <w:rsid w:val="00287E60"/>
    <w:rsid w:val="00290055"/>
    <w:rsid w:val="00290C9E"/>
    <w:rsid w:val="00294ACD"/>
    <w:rsid w:val="00295303"/>
    <w:rsid w:val="00295CF9"/>
    <w:rsid w:val="002960E9"/>
    <w:rsid w:val="002A0235"/>
    <w:rsid w:val="002A3420"/>
    <w:rsid w:val="002A3749"/>
    <w:rsid w:val="002A46C6"/>
    <w:rsid w:val="002A4918"/>
    <w:rsid w:val="002A5322"/>
    <w:rsid w:val="002A60C7"/>
    <w:rsid w:val="002A7C01"/>
    <w:rsid w:val="002B17B0"/>
    <w:rsid w:val="002B2B47"/>
    <w:rsid w:val="002B31C4"/>
    <w:rsid w:val="002B339A"/>
    <w:rsid w:val="002B471F"/>
    <w:rsid w:val="002B4861"/>
    <w:rsid w:val="002B4D59"/>
    <w:rsid w:val="002B77C3"/>
    <w:rsid w:val="002D20E8"/>
    <w:rsid w:val="002D316E"/>
    <w:rsid w:val="002D35C0"/>
    <w:rsid w:val="002D37AF"/>
    <w:rsid w:val="002D398E"/>
    <w:rsid w:val="002D672A"/>
    <w:rsid w:val="002E0081"/>
    <w:rsid w:val="002E0ED7"/>
    <w:rsid w:val="002E1843"/>
    <w:rsid w:val="002E2517"/>
    <w:rsid w:val="002E3092"/>
    <w:rsid w:val="002E34ED"/>
    <w:rsid w:val="002E6B7B"/>
    <w:rsid w:val="002F1826"/>
    <w:rsid w:val="002F4351"/>
    <w:rsid w:val="002F6983"/>
    <w:rsid w:val="003002F3"/>
    <w:rsid w:val="0030060F"/>
    <w:rsid w:val="0030452A"/>
    <w:rsid w:val="0030658C"/>
    <w:rsid w:val="003069EB"/>
    <w:rsid w:val="00310C51"/>
    <w:rsid w:val="003114A3"/>
    <w:rsid w:val="00313C5D"/>
    <w:rsid w:val="00315BF6"/>
    <w:rsid w:val="00317FF7"/>
    <w:rsid w:val="00323B43"/>
    <w:rsid w:val="00323FC0"/>
    <w:rsid w:val="00330695"/>
    <w:rsid w:val="00330A2E"/>
    <w:rsid w:val="00330CDE"/>
    <w:rsid w:val="00331306"/>
    <w:rsid w:val="003325C5"/>
    <w:rsid w:val="003333CB"/>
    <w:rsid w:val="00333590"/>
    <w:rsid w:val="003335E9"/>
    <w:rsid w:val="003348AA"/>
    <w:rsid w:val="00334A75"/>
    <w:rsid w:val="00334BA6"/>
    <w:rsid w:val="003354C8"/>
    <w:rsid w:val="00336C75"/>
    <w:rsid w:val="00340025"/>
    <w:rsid w:val="00340490"/>
    <w:rsid w:val="0034100A"/>
    <w:rsid w:val="0034259F"/>
    <w:rsid w:val="00345C1B"/>
    <w:rsid w:val="003508FB"/>
    <w:rsid w:val="003518FA"/>
    <w:rsid w:val="00352755"/>
    <w:rsid w:val="0035294A"/>
    <w:rsid w:val="003609D9"/>
    <w:rsid w:val="00361A1D"/>
    <w:rsid w:val="00362586"/>
    <w:rsid w:val="00363342"/>
    <w:rsid w:val="00367262"/>
    <w:rsid w:val="003676AB"/>
    <w:rsid w:val="00370B17"/>
    <w:rsid w:val="00371471"/>
    <w:rsid w:val="0037253C"/>
    <w:rsid w:val="00372FDF"/>
    <w:rsid w:val="003753AC"/>
    <w:rsid w:val="00375A5B"/>
    <w:rsid w:val="00375C08"/>
    <w:rsid w:val="00376693"/>
    <w:rsid w:val="00380B0A"/>
    <w:rsid w:val="00381D85"/>
    <w:rsid w:val="00383A52"/>
    <w:rsid w:val="00384CD4"/>
    <w:rsid w:val="003867B9"/>
    <w:rsid w:val="00386AA1"/>
    <w:rsid w:val="0039244F"/>
    <w:rsid w:val="003A038B"/>
    <w:rsid w:val="003A36F1"/>
    <w:rsid w:val="003A4EC5"/>
    <w:rsid w:val="003A6637"/>
    <w:rsid w:val="003A6DD7"/>
    <w:rsid w:val="003A70C7"/>
    <w:rsid w:val="003B0E05"/>
    <w:rsid w:val="003B18F4"/>
    <w:rsid w:val="003B1C47"/>
    <w:rsid w:val="003B1F02"/>
    <w:rsid w:val="003B2ED2"/>
    <w:rsid w:val="003B2F0B"/>
    <w:rsid w:val="003B3F52"/>
    <w:rsid w:val="003B414F"/>
    <w:rsid w:val="003B4DAD"/>
    <w:rsid w:val="003B611A"/>
    <w:rsid w:val="003B6573"/>
    <w:rsid w:val="003B6EFB"/>
    <w:rsid w:val="003B7E87"/>
    <w:rsid w:val="003C14AE"/>
    <w:rsid w:val="003C1AA4"/>
    <w:rsid w:val="003C1C29"/>
    <w:rsid w:val="003C2D2D"/>
    <w:rsid w:val="003C3D19"/>
    <w:rsid w:val="003C3DE5"/>
    <w:rsid w:val="003C4409"/>
    <w:rsid w:val="003C4CE2"/>
    <w:rsid w:val="003C681E"/>
    <w:rsid w:val="003C7FE7"/>
    <w:rsid w:val="003D213F"/>
    <w:rsid w:val="003D37D8"/>
    <w:rsid w:val="003D4948"/>
    <w:rsid w:val="003D55C9"/>
    <w:rsid w:val="003D6BCC"/>
    <w:rsid w:val="003E0D5D"/>
    <w:rsid w:val="003E10FD"/>
    <w:rsid w:val="003E65AA"/>
    <w:rsid w:val="003E7345"/>
    <w:rsid w:val="003F039E"/>
    <w:rsid w:val="003F0FED"/>
    <w:rsid w:val="003F2797"/>
    <w:rsid w:val="003F2E59"/>
    <w:rsid w:val="003F427F"/>
    <w:rsid w:val="003F63F7"/>
    <w:rsid w:val="00400742"/>
    <w:rsid w:val="00402233"/>
    <w:rsid w:val="004032E5"/>
    <w:rsid w:val="004040B0"/>
    <w:rsid w:val="0040466D"/>
    <w:rsid w:val="00406161"/>
    <w:rsid w:val="00406A00"/>
    <w:rsid w:val="004074B6"/>
    <w:rsid w:val="0041414F"/>
    <w:rsid w:val="004168C6"/>
    <w:rsid w:val="00416A09"/>
    <w:rsid w:val="00420816"/>
    <w:rsid w:val="00420E31"/>
    <w:rsid w:val="0042104A"/>
    <w:rsid w:val="00422FBC"/>
    <w:rsid w:val="00424A1E"/>
    <w:rsid w:val="00426133"/>
    <w:rsid w:val="00426EF6"/>
    <w:rsid w:val="00427160"/>
    <w:rsid w:val="00431C5C"/>
    <w:rsid w:val="00431EBE"/>
    <w:rsid w:val="004358AB"/>
    <w:rsid w:val="00435B39"/>
    <w:rsid w:val="00436DF0"/>
    <w:rsid w:val="00440988"/>
    <w:rsid w:val="0044107B"/>
    <w:rsid w:val="00442FD1"/>
    <w:rsid w:val="0044620E"/>
    <w:rsid w:val="00450526"/>
    <w:rsid w:val="0045053F"/>
    <w:rsid w:val="004508D4"/>
    <w:rsid w:val="00450C90"/>
    <w:rsid w:val="004515D9"/>
    <w:rsid w:val="004527EA"/>
    <w:rsid w:val="00452D8D"/>
    <w:rsid w:val="00453986"/>
    <w:rsid w:val="00457774"/>
    <w:rsid w:val="00457C96"/>
    <w:rsid w:val="00462B1E"/>
    <w:rsid w:val="00463E36"/>
    <w:rsid w:val="0046570E"/>
    <w:rsid w:val="00465F80"/>
    <w:rsid w:val="004661A3"/>
    <w:rsid w:val="004702D5"/>
    <w:rsid w:val="00473906"/>
    <w:rsid w:val="0047395A"/>
    <w:rsid w:val="00474D25"/>
    <w:rsid w:val="00475142"/>
    <w:rsid w:val="00477DF1"/>
    <w:rsid w:val="004809E5"/>
    <w:rsid w:val="004811CF"/>
    <w:rsid w:val="00481C2C"/>
    <w:rsid w:val="00482958"/>
    <w:rsid w:val="004866C4"/>
    <w:rsid w:val="00487550"/>
    <w:rsid w:val="00487663"/>
    <w:rsid w:val="00490978"/>
    <w:rsid w:val="004926F4"/>
    <w:rsid w:val="00492897"/>
    <w:rsid w:val="004932F3"/>
    <w:rsid w:val="00493943"/>
    <w:rsid w:val="00493B66"/>
    <w:rsid w:val="004956EE"/>
    <w:rsid w:val="004973F8"/>
    <w:rsid w:val="00497E0D"/>
    <w:rsid w:val="004A1DE5"/>
    <w:rsid w:val="004A28F8"/>
    <w:rsid w:val="004A2D85"/>
    <w:rsid w:val="004A325A"/>
    <w:rsid w:val="004A3DBD"/>
    <w:rsid w:val="004A61E1"/>
    <w:rsid w:val="004A7030"/>
    <w:rsid w:val="004A738B"/>
    <w:rsid w:val="004A73A3"/>
    <w:rsid w:val="004B0C13"/>
    <w:rsid w:val="004B103F"/>
    <w:rsid w:val="004B2B4F"/>
    <w:rsid w:val="004B2DCA"/>
    <w:rsid w:val="004B4606"/>
    <w:rsid w:val="004B4B95"/>
    <w:rsid w:val="004B58FB"/>
    <w:rsid w:val="004B5909"/>
    <w:rsid w:val="004B5D86"/>
    <w:rsid w:val="004C1325"/>
    <w:rsid w:val="004C4D6C"/>
    <w:rsid w:val="004C6AB4"/>
    <w:rsid w:val="004C6F1F"/>
    <w:rsid w:val="004D0838"/>
    <w:rsid w:val="004D2112"/>
    <w:rsid w:val="004D3369"/>
    <w:rsid w:val="004D36BE"/>
    <w:rsid w:val="004D5CCD"/>
    <w:rsid w:val="004D6A52"/>
    <w:rsid w:val="004E001F"/>
    <w:rsid w:val="004E138E"/>
    <w:rsid w:val="004E167B"/>
    <w:rsid w:val="004E16C0"/>
    <w:rsid w:val="004E243C"/>
    <w:rsid w:val="004E59DE"/>
    <w:rsid w:val="004E5DFE"/>
    <w:rsid w:val="004E790A"/>
    <w:rsid w:val="004F1557"/>
    <w:rsid w:val="004F2D22"/>
    <w:rsid w:val="004F2ECC"/>
    <w:rsid w:val="004F2F90"/>
    <w:rsid w:val="004F332E"/>
    <w:rsid w:val="004F394E"/>
    <w:rsid w:val="004F3B3A"/>
    <w:rsid w:val="004F4073"/>
    <w:rsid w:val="004F5AEA"/>
    <w:rsid w:val="00500079"/>
    <w:rsid w:val="00500A2E"/>
    <w:rsid w:val="00502C84"/>
    <w:rsid w:val="005032DE"/>
    <w:rsid w:val="005119EF"/>
    <w:rsid w:val="005127A9"/>
    <w:rsid w:val="00513636"/>
    <w:rsid w:val="00514C45"/>
    <w:rsid w:val="00515B96"/>
    <w:rsid w:val="00517F32"/>
    <w:rsid w:val="00521F79"/>
    <w:rsid w:val="00531518"/>
    <w:rsid w:val="00533046"/>
    <w:rsid w:val="0053550C"/>
    <w:rsid w:val="00536C01"/>
    <w:rsid w:val="00537000"/>
    <w:rsid w:val="0054357A"/>
    <w:rsid w:val="00543756"/>
    <w:rsid w:val="00543803"/>
    <w:rsid w:val="005446E7"/>
    <w:rsid w:val="005454B9"/>
    <w:rsid w:val="00545DF0"/>
    <w:rsid w:val="00546805"/>
    <w:rsid w:val="005471AE"/>
    <w:rsid w:val="00550F1C"/>
    <w:rsid w:val="0055438B"/>
    <w:rsid w:val="0055758C"/>
    <w:rsid w:val="00561767"/>
    <w:rsid w:val="005645E1"/>
    <w:rsid w:val="00565251"/>
    <w:rsid w:val="00566E50"/>
    <w:rsid w:val="00567A41"/>
    <w:rsid w:val="00571D69"/>
    <w:rsid w:val="00574DB5"/>
    <w:rsid w:val="00576D5D"/>
    <w:rsid w:val="0058005E"/>
    <w:rsid w:val="00580623"/>
    <w:rsid w:val="0058095A"/>
    <w:rsid w:val="00582753"/>
    <w:rsid w:val="00582B0D"/>
    <w:rsid w:val="00582B99"/>
    <w:rsid w:val="00584094"/>
    <w:rsid w:val="00585B8F"/>
    <w:rsid w:val="00585F00"/>
    <w:rsid w:val="005876E2"/>
    <w:rsid w:val="00587A9D"/>
    <w:rsid w:val="005908A5"/>
    <w:rsid w:val="00590EF9"/>
    <w:rsid w:val="0059288A"/>
    <w:rsid w:val="00592BF8"/>
    <w:rsid w:val="00593592"/>
    <w:rsid w:val="00593801"/>
    <w:rsid w:val="00595361"/>
    <w:rsid w:val="00595E19"/>
    <w:rsid w:val="0059669C"/>
    <w:rsid w:val="005A3A44"/>
    <w:rsid w:val="005A4ECE"/>
    <w:rsid w:val="005A6AC2"/>
    <w:rsid w:val="005B1A9C"/>
    <w:rsid w:val="005B281F"/>
    <w:rsid w:val="005B4A0E"/>
    <w:rsid w:val="005B7572"/>
    <w:rsid w:val="005B7A64"/>
    <w:rsid w:val="005B7BA5"/>
    <w:rsid w:val="005B7E26"/>
    <w:rsid w:val="005C018C"/>
    <w:rsid w:val="005C2ACA"/>
    <w:rsid w:val="005C40DC"/>
    <w:rsid w:val="005C4863"/>
    <w:rsid w:val="005C52AD"/>
    <w:rsid w:val="005D06C1"/>
    <w:rsid w:val="005D1A63"/>
    <w:rsid w:val="005D2248"/>
    <w:rsid w:val="005D477E"/>
    <w:rsid w:val="005D4F6C"/>
    <w:rsid w:val="005D56C6"/>
    <w:rsid w:val="005D6D50"/>
    <w:rsid w:val="005E0F9A"/>
    <w:rsid w:val="005E1B53"/>
    <w:rsid w:val="005E46EE"/>
    <w:rsid w:val="005F03CC"/>
    <w:rsid w:val="005F16AA"/>
    <w:rsid w:val="005F273B"/>
    <w:rsid w:val="005F3ED5"/>
    <w:rsid w:val="005F5952"/>
    <w:rsid w:val="005F692A"/>
    <w:rsid w:val="006043FB"/>
    <w:rsid w:val="0060488E"/>
    <w:rsid w:val="00604D74"/>
    <w:rsid w:val="006066A9"/>
    <w:rsid w:val="00606BE2"/>
    <w:rsid w:val="00606E72"/>
    <w:rsid w:val="006122DA"/>
    <w:rsid w:val="0061433B"/>
    <w:rsid w:val="00616ADE"/>
    <w:rsid w:val="00617D52"/>
    <w:rsid w:val="00620298"/>
    <w:rsid w:val="00620554"/>
    <w:rsid w:val="00622513"/>
    <w:rsid w:val="00622CCA"/>
    <w:rsid w:val="00623594"/>
    <w:rsid w:val="006261DD"/>
    <w:rsid w:val="0063256A"/>
    <w:rsid w:val="00632959"/>
    <w:rsid w:val="00636395"/>
    <w:rsid w:val="00636EB6"/>
    <w:rsid w:val="0063745C"/>
    <w:rsid w:val="006375C5"/>
    <w:rsid w:val="00637D16"/>
    <w:rsid w:val="0064029F"/>
    <w:rsid w:val="00642953"/>
    <w:rsid w:val="00645950"/>
    <w:rsid w:val="00646574"/>
    <w:rsid w:val="0064749A"/>
    <w:rsid w:val="00650B89"/>
    <w:rsid w:val="00653AD4"/>
    <w:rsid w:val="00654757"/>
    <w:rsid w:val="006548D0"/>
    <w:rsid w:val="00655D0A"/>
    <w:rsid w:val="006561D3"/>
    <w:rsid w:val="0065684B"/>
    <w:rsid w:val="00661AE7"/>
    <w:rsid w:val="006640A5"/>
    <w:rsid w:val="00664E24"/>
    <w:rsid w:val="00666446"/>
    <w:rsid w:val="006673E5"/>
    <w:rsid w:val="00673692"/>
    <w:rsid w:val="006739D3"/>
    <w:rsid w:val="006765BC"/>
    <w:rsid w:val="006772D2"/>
    <w:rsid w:val="0067792B"/>
    <w:rsid w:val="00677AD7"/>
    <w:rsid w:val="00681CE9"/>
    <w:rsid w:val="00682367"/>
    <w:rsid w:val="00683E14"/>
    <w:rsid w:val="006869A5"/>
    <w:rsid w:val="00687676"/>
    <w:rsid w:val="00692027"/>
    <w:rsid w:val="0069303C"/>
    <w:rsid w:val="00693348"/>
    <w:rsid w:val="00693504"/>
    <w:rsid w:val="00696A9C"/>
    <w:rsid w:val="006977D4"/>
    <w:rsid w:val="006A0F09"/>
    <w:rsid w:val="006A15A2"/>
    <w:rsid w:val="006A1906"/>
    <w:rsid w:val="006A1C73"/>
    <w:rsid w:val="006B0E29"/>
    <w:rsid w:val="006B118F"/>
    <w:rsid w:val="006B1814"/>
    <w:rsid w:val="006B3C12"/>
    <w:rsid w:val="006B3D27"/>
    <w:rsid w:val="006B487C"/>
    <w:rsid w:val="006B55B0"/>
    <w:rsid w:val="006B58AF"/>
    <w:rsid w:val="006B5B7D"/>
    <w:rsid w:val="006B727F"/>
    <w:rsid w:val="006C0D54"/>
    <w:rsid w:val="006C693A"/>
    <w:rsid w:val="006D02D3"/>
    <w:rsid w:val="006D22E8"/>
    <w:rsid w:val="006D5EC2"/>
    <w:rsid w:val="006D649D"/>
    <w:rsid w:val="006D7785"/>
    <w:rsid w:val="006E17FB"/>
    <w:rsid w:val="006E2ADB"/>
    <w:rsid w:val="006E2C32"/>
    <w:rsid w:val="006E38D7"/>
    <w:rsid w:val="006E54FB"/>
    <w:rsid w:val="006E7B84"/>
    <w:rsid w:val="006F00E0"/>
    <w:rsid w:val="006F01B7"/>
    <w:rsid w:val="006F33FB"/>
    <w:rsid w:val="006F4C10"/>
    <w:rsid w:val="006F5E63"/>
    <w:rsid w:val="00700D63"/>
    <w:rsid w:val="00701A4C"/>
    <w:rsid w:val="00702ECA"/>
    <w:rsid w:val="007041A5"/>
    <w:rsid w:val="00704E2F"/>
    <w:rsid w:val="00706F68"/>
    <w:rsid w:val="00707616"/>
    <w:rsid w:val="007107F4"/>
    <w:rsid w:val="00711E02"/>
    <w:rsid w:val="007156EE"/>
    <w:rsid w:val="007161E5"/>
    <w:rsid w:val="00716AD7"/>
    <w:rsid w:val="0071742D"/>
    <w:rsid w:val="00717F06"/>
    <w:rsid w:val="00721C7F"/>
    <w:rsid w:val="0072201C"/>
    <w:rsid w:val="00723026"/>
    <w:rsid w:val="0072315A"/>
    <w:rsid w:val="007238BD"/>
    <w:rsid w:val="007239A8"/>
    <w:rsid w:val="0072432F"/>
    <w:rsid w:val="0072656C"/>
    <w:rsid w:val="00726E13"/>
    <w:rsid w:val="007300D4"/>
    <w:rsid w:val="007301A4"/>
    <w:rsid w:val="00730BCC"/>
    <w:rsid w:val="00730F99"/>
    <w:rsid w:val="00733090"/>
    <w:rsid w:val="00733A4D"/>
    <w:rsid w:val="00733FD3"/>
    <w:rsid w:val="00735E36"/>
    <w:rsid w:val="00736224"/>
    <w:rsid w:val="00737BDB"/>
    <w:rsid w:val="00737DD8"/>
    <w:rsid w:val="0074145A"/>
    <w:rsid w:val="00743912"/>
    <w:rsid w:val="0074407D"/>
    <w:rsid w:val="00744CD0"/>
    <w:rsid w:val="0074507B"/>
    <w:rsid w:val="007461BE"/>
    <w:rsid w:val="0074645B"/>
    <w:rsid w:val="0074735C"/>
    <w:rsid w:val="00751EC1"/>
    <w:rsid w:val="007525C3"/>
    <w:rsid w:val="00752F14"/>
    <w:rsid w:val="00754541"/>
    <w:rsid w:val="00754B9B"/>
    <w:rsid w:val="00755DE5"/>
    <w:rsid w:val="007576C6"/>
    <w:rsid w:val="00761B32"/>
    <w:rsid w:val="0076403F"/>
    <w:rsid w:val="00764EA2"/>
    <w:rsid w:val="00765C55"/>
    <w:rsid w:val="0076670C"/>
    <w:rsid w:val="00766C59"/>
    <w:rsid w:val="00766CAE"/>
    <w:rsid w:val="007717BB"/>
    <w:rsid w:val="00772ADF"/>
    <w:rsid w:val="00773052"/>
    <w:rsid w:val="0077377F"/>
    <w:rsid w:val="00773D2D"/>
    <w:rsid w:val="0077504B"/>
    <w:rsid w:val="007844B4"/>
    <w:rsid w:val="0078557F"/>
    <w:rsid w:val="00785BF5"/>
    <w:rsid w:val="00785DEE"/>
    <w:rsid w:val="00785E5F"/>
    <w:rsid w:val="00787C50"/>
    <w:rsid w:val="007912F2"/>
    <w:rsid w:val="0079167F"/>
    <w:rsid w:val="00796A61"/>
    <w:rsid w:val="007A0717"/>
    <w:rsid w:val="007A1021"/>
    <w:rsid w:val="007A155F"/>
    <w:rsid w:val="007A173D"/>
    <w:rsid w:val="007B052F"/>
    <w:rsid w:val="007B3F5E"/>
    <w:rsid w:val="007B5474"/>
    <w:rsid w:val="007B77AA"/>
    <w:rsid w:val="007C030D"/>
    <w:rsid w:val="007C2250"/>
    <w:rsid w:val="007C3B97"/>
    <w:rsid w:val="007C6F93"/>
    <w:rsid w:val="007D0E3B"/>
    <w:rsid w:val="007D11A4"/>
    <w:rsid w:val="007D2829"/>
    <w:rsid w:val="007D32CB"/>
    <w:rsid w:val="007D61A0"/>
    <w:rsid w:val="007D63A4"/>
    <w:rsid w:val="007D6839"/>
    <w:rsid w:val="007D732D"/>
    <w:rsid w:val="007D77D3"/>
    <w:rsid w:val="007E0753"/>
    <w:rsid w:val="007E0ECA"/>
    <w:rsid w:val="007E0F89"/>
    <w:rsid w:val="007E1E36"/>
    <w:rsid w:val="007E2BD6"/>
    <w:rsid w:val="007E4297"/>
    <w:rsid w:val="007E58AF"/>
    <w:rsid w:val="007E5E18"/>
    <w:rsid w:val="007E63F2"/>
    <w:rsid w:val="007E68A4"/>
    <w:rsid w:val="007E777F"/>
    <w:rsid w:val="007E7B55"/>
    <w:rsid w:val="007F1132"/>
    <w:rsid w:val="007F5430"/>
    <w:rsid w:val="007F7066"/>
    <w:rsid w:val="007F7A83"/>
    <w:rsid w:val="008009B0"/>
    <w:rsid w:val="0080104C"/>
    <w:rsid w:val="00802B80"/>
    <w:rsid w:val="0080369F"/>
    <w:rsid w:val="0080617E"/>
    <w:rsid w:val="0080784C"/>
    <w:rsid w:val="00807A1D"/>
    <w:rsid w:val="00807AAD"/>
    <w:rsid w:val="00810FA4"/>
    <w:rsid w:val="00810FFC"/>
    <w:rsid w:val="00811BE5"/>
    <w:rsid w:val="008120DC"/>
    <w:rsid w:val="00813E9B"/>
    <w:rsid w:val="00814528"/>
    <w:rsid w:val="00815D2C"/>
    <w:rsid w:val="008203E3"/>
    <w:rsid w:val="00824850"/>
    <w:rsid w:val="00825F6C"/>
    <w:rsid w:val="0082600D"/>
    <w:rsid w:val="0083069E"/>
    <w:rsid w:val="00831327"/>
    <w:rsid w:val="00832ED6"/>
    <w:rsid w:val="00833823"/>
    <w:rsid w:val="00835E11"/>
    <w:rsid w:val="008371FD"/>
    <w:rsid w:val="0084103E"/>
    <w:rsid w:val="00841D70"/>
    <w:rsid w:val="00841DC5"/>
    <w:rsid w:val="00842EB4"/>
    <w:rsid w:val="008445F0"/>
    <w:rsid w:val="00844FC3"/>
    <w:rsid w:val="008452F5"/>
    <w:rsid w:val="0084696B"/>
    <w:rsid w:val="008500F5"/>
    <w:rsid w:val="008508D9"/>
    <w:rsid w:val="008522DD"/>
    <w:rsid w:val="00853868"/>
    <w:rsid w:val="00854E79"/>
    <w:rsid w:val="00855D6C"/>
    <w:rsid w:val="00860663"/>
    <w:rsid w:val="00860CC5"/>
    <w:rsid w:val="00861CDF"/>
    <w:rsid w:val="00862CED"/>
    <w:rsid w:val="008643FC"/>
    <w:rsid w:val="0086568F"/>
    <w:rsid w:val="00866C04"/>
    <w:rsid w:val="00871883"/>
    <w:rsid w:val="00872817"/>
    <w:rsid w:val="00877F83"/>
    <w:rsid w:val="008816D4"/>
    <w:rsid w:val="00881CA0"/>
    <w:rsid w:val="00883C5C"/>
    <w:rsid w:val="008859EF"/>
    <w:rsid w:val="00887B5C"/>
    <w:rsid w:val="00891C39"/>
    <w:rsid w:val="00892B07"/>
    <w:rsid w:val="0089350C"/>
    <w:rsid w:val="0089361B"/>
    <w:rsid w:val="008937CA"/>
    <w:rsid w:val="008947CF"/>
    <w:rsid w:val="00896698"/>
    <w:rsid w:val="00896C2C"/>
    <w:rsid w:val="00896FBF"/>
    <w:rsid w:val="00897503"/>
    <w:rsid w:val="008A10A2"/>
    <w:rsid w:val="008A6E0B"/>
    <w:rsid w:val="008A770C"/>
    <w:rsid w:val="008B037A"/>
    <w:rsid w:val="008B3274"/>
    <w:rsid w:val="008B4423"/>
    <w:rsid w:val="008B460E"/>
    <w:rsid w:val="008B4F2C"/>
    <w:rsid w:val="008B576B"/>
    <w:rsid w:val="008B60E1"/>
    <w:rsid w:val="008B6D21"/>
    <w:rsid w:val="008B7726"/>
    <w:rsid w:val="008C12E3"/>
    <w:rsid w:val="008C210E"/>
    <w:rsid w:val="008D0FAF"/>
    <w:rsid w:val="008D12E4"/>
    <w:rsid w:val="008D263D"/>
    <w:rsid w:val="008D6302"/>
    <w:rsid w:val="008D7047"/>
    <w:rsid w:val="008E0BFA"/>
    <w:rsid w:val="008E128D"/>
    <w:rsid w:val="008E1E7A"/>
    <w:rsid w:val="008E393A"/>
    <w:rsid w:val="008E4E48"/>
    <w:rsid w:val="008F1231"/>
    <w:rsid w:val="008F1DF1"/>
    <w:rsid w:val="008F5EC2"/>
    <w:rsid w:val="008F6E40"/>
    <w:rsid w:val="009014B6"/>
    <w:rsid w:val="009014C2"/>
    <w:rsid w:val="00902670"/>
    <w:rsid w:val="0090551B"/>
    <w:rsid w:val="009056ED"/>
    <w:rsid w:val="00905955"/>
    <w:rsid w:val="00907C17"/>
    <w:rsid w:val="009109C7"/>
    <w:rsid w:val="009121D5"/>
    <w:rsid w:val="00915CA2"/>
    <w:rsid w:val="00916BF2"/>
    <w:rsid w:val="00920C2E"/>
    <w:rsid w:val="0092136F"/>
    <w:rsid w:val="009217E4"/>
    <w:rsid w:val="009228EC"/>
    <w:rsid w:val="009234D4"/>
    <w:rsid w:val="009236C7"/>
    <w:rsid w:val="009238CE"/>
    <w:rsid w:val="009245A8"/>
    <w:rsid w:val="009304BA"/>
    <w:rsid w:val="00931805"/>
    <w:rsid w:val="00934315"/>
    <w:rsid w:val="0093542B"/>
    <w:rsid w:val="009354E1"/>
    <w:rsid w:val="00936C53"/>
    <w:rsid w:val="00937412"/>
    <w:rsid w:val="00940D16"/>
    <w:rsid w:val="00941EC4"/>
    <w:rsid w:val="00942B04"/>
    <w:rsid w:val="009432C8"/>
    <w:rsid w:val="00945FA2"/>
    <w:rsid w:val="00947ACA"/>
    <w:rsid w:val="009501CF"/>
    <w:rsid w:val="00953572"/>
    <w:rsid w:val="00955F8E"/>
    <w:rsid w:val="00956992"/>
    <w:rsid w:val="009573CF"/>
    <w:rsid w:val="00957404"/>
    <w:rsid w:val="0096021E"/>
    <w:rsid w:val="00960ED1"/>
    <w:rsid w:val="00963274"/>
    <w:rsid w:val="00963EF4"/>
    <w:rsid w:val="009648E4"/>
    <w:rsid w:val="00967946"/>
    <w:rsid w:val="009712EC"/>
    <w:rsid w:val="00972758"/>
    <w:rsid w:val="009765B5"/>
    <w:rsid w:val="00976CC3"/>
    <w:rsid w:val="009778DA"/>
    <w:rsid w:val="00985C39"/>
    <w:rsid w:val="00990284"/>
    <w:rsid w:val="00992214"/>
    <w:rsid w:val="00995772"/>
    <w:rsid w:val="009A1BC5"/>
    <w:rsid w:val="009A2296"/>
    <w:rsid w:val="009A24EA"/>
    <w:rsid w:val="009A2664"/>
    <w:rsid w:val="009A2C84"/>
    <w:rsid w:val="009A3BBA"/>
    <w:rsid w:val="009A4709"/>
    <w:rsid w:val="009A4FE5"/>
    <w:rsid w:val="009A71BB"/>
    <w:rsid w:val="009B5F15"/>
    <w:rsid w:val="009B7C4B"/>
    <w:rsid w:val="009C0ADD"/>
    <w:rsid w:val="009C17D8"/>
    <w:rsid w:val="009C28F2"/>
    <w:rsid w:val="009C540C"/>
    <w:rsid w:val="009C585F"/>
    <w:rsid w:val="009D08A3"/>
    <w:rsid w:val="009D0B72"/>
    <w:rsid w:val="009D25B1"/>
    <w:rsid w:val="009D28B1"/>
    <w:rsid w:val="009D3693"/>
    <w:rsid w:val="009D3870"/>
    <w:rsid w:val="009D6676"/>
    <w:rsid w:val="009E433E"/>
    <w:rsid w:val="009E7CA0"/>
    <w:rsid w:val="009F011D"/>
    <w:rsid w:val="009F2039"/>
    <w:rsid w:val="009F3A47"/>
    <w:rsid w:val="009F5865"/>
    <w:rsid w:val="009F5C60"/>
    <w:rsid w:val="009F6A19"/>
    <w:rsid w:val="009F7B6C"/>
    <w:rsid w:val="00A00C1B"/>
    <w:rsid w:val="00A02ACC"/>
    <w:rsid w:val="00A040AE"/>
    <w:rsid w:val="00A0636F"/>
    <w:rsid w:val="00A07042"/>
    <w:rsid w:val="00A07A32"/>
    <w:rsid w:val="00A10198"/>
    <w:rsid w:val="00A11D52"/>
    <w:rsid w:val="00A22818"/>
    <w:rsid w:val="00A233EF"/>
    <w:rsid w:val="00A24004"/>
    <w:rsid w:val="00A2465D"/>
    <w:rsid w:val="00A24D11"/>
    <w:rsid w:val="00A24E85"/>
    <w:rsid w:val="00A25D98"/>
    <w:rsid w:val="00A267CD"/>
    <w:rsid w:val="00A27CE0"/>
    <w:rsid w:val="00A301F7"/>
    <w:rsid w:val="00A303C2"/>
    <w:rsid w:val="00A31C26"/>
    <w:rsid w:val="00A35E7A"/>
    <w:rsid w:val="00A37987"/>
    <w:rsid w:val="00A41553"/>
    <w:rsid w:val="00A42BDB"/>
    <w:rsid w:val="00A436BF"/>
    <w:rsid w:val="00A46218"/>
    <w:rsid w:val="00A463AA"/>
    <w:rsid w:val="00A47470"/>
    <w:rsid w:val="00A50DAC"/>
    <w:rsid w:val="00A51195"/>
    <w:rsid w:val="00A51DF9"/>
    <w:rsid w:val="00A53C85"/>
    <w:rsid w:val="00A54681"/>
    <w:rsid w:val="00A54AB7"/>
    <w:rsid w:val="00A54D4E"/>
    <w:rsid w:val="00A55CE4"/>
    <w:rsid w:val="00A56897"/>
    <w:rsid w:val="00A569D0"/>
    <w:rsid w:val="00A572D0"/>
    <w:rsid w:val="00A60D18"/>
    <w:rsid w:val="00A64109"/>
    <w:rsid w:val="00A641BE"/>
    <w:rsid w:val="00A65D12"/>
    <w:rsid w:val="00A71FEF"/>
    <w:rsid w:val="00A72988"/>
    <w:rsid w:val="00A7360C"/>
    <w:rsid w:val="00A73BA6"/>
    <w:rsid w:val="00A75F66"/>
    <w:rsid w:val="00A764AB"/>
    <w:rsid w:val="00A77987"/>
    <w:rsid w:val="00A848C6"/>
    <w:rsid w:val="00A93BFF"/>
    <w:rsid w:val="00A9520B"/>
    <w:rsid w:val="00A95234"/>
    <w:rsid w:val="00A95B7D"/>
    <w:rsid w:val="00A95C9E"/>
    <w:rsid w:val="00A965DE"/>
    <w:rsid w:val="00A96BE5"/>
    <w:rsid w:val="00AA0F8E"/>
    <w:rsid w:val="00AA1A99"/>
    <w:rsid w:val="00AA2BC9"/>
    <w:rsid w:val="00AA2F1A"/>
    <w:rsid w:val="00AA34F3"/>
    <w:rsid w:val="00AA50EB"/>
    <w:rsid w:val="00AA51B2"/>
    <w:rsid w:val="00AA6E65"/>
    <w:rsid w:val="00AA7E3A"/>
    <w:rsid w:val="00AB0E15"/>
    <w:rsid w:val="00AB137D"/>
    <w:rsid w:val="00AB3D10"/>
    <w:rsid w:val="00AB3F2D"/>
    <w:rsid w:val="00AB485B"/>
    <w:rsid w:val="00AB6969"/>
    <w:rsid w:val="00AC072F"/>
    <w:rsid w:val="00AC0CCE"/>
    <w:rsid w:val="00AC294A"/>
    <w:rsid w:val="00AC2E79"/>
    <w:rsid w:val="00AC3218"/>
    <w:rsid w:val="00AC5BE2"/>
    <w:rsid w:val="00AD06C7"/>
    <w:rsid w:val="00AD0F6B"/>
    <w:rsid w:val="00AD20CC"/>
    <w:rsid w:val="00AD2384"/>
    <w:rsid w:val="00AD3013"/>
    <w:rsid w:val="00AD3C77"/>
    <w:rsid w:val="00AE1822"/>
    <w:rsid w:val="00AE1F70"/>
    <w:rsid w:val="00AE3736"/>
    <w:rsid w:val="00AE5C74"/>
    <w:rsid w:val="00AF0041"/>
    <w:rsid w:val="00AF2C66"/>
    <w:rsid w:val="00AF37B4"/>
    <w:rsid w:val="00AF3F4A"/>
    <w:rsid w:val="00AF5AF4"/>
    <w:rsid w:val="00AF6C68"/>
    <w:rsid w:val="00AF7CE8"/>
    <w:rsid w:val="00B00321"/>
    <w:rsid w:val="00B004E2"/>
    <w:rsid w:val="00B0076B"/>
    <w:rsid w:val="00B03685"/>
    <w:rsid w:val="00B05678"/>
    <w:rsid w:val="00B058CB"/>
    <w:rsid w:val="00B12EF4"/>
    <w:rsid w:val="00B143C6"/>
    <w:rsid w:val="00B14C49"/>
    <w:rsid w:val="00B1668E"/>
    <w:rsid w:val="00B17421"/>
    <w:rsid w:val="00B17FFC"/>
    <w:rsid w:val="00B20739"/>
    <w:rsid w:val="00B20EB0"/>
    <w:rsid w:val="00B25AD0"/>
    <w:rsid w:val="00B306BC"/>
    <w:rsid w:val="00B33BD4"/>
    <w:rsid w:val="00B33FCA"/>
    <w:rsid w:val="00B34EF7"/>
    <w:rsid w:val="00B35A93"/>
    <w:rsid w:val="00B418C9"/>
    <w:rsid w:val="00B46371"/>
    <w:rsid w:val="00B47A55"/>
    <w:rsid w:val="00B5197B"/>
    <w:rsid w:val="00B53566"/>
    <w:rsid w:val="00B53FEA"/>
    <w:rsid w:val="00B55FE5"/>
    <w:rsid w:val="00B56F1B"/>
    <w:rsid w:val="00B5705D"/>
    <w:rsid w:val="00B6196E"/>
    <w:rsid w:val="00B64157"/>
    <w:rsid w:val="00B66DD6"/>
    <w:rsid w:val="00B673FF"/>
    <w:rsid w:val="00B67402"/>
    <w:rsid w:val="00B70929"/>
    <w:rsid w:val="00B72EBD"/>
    <w:rsid w:val="00B736E0"/>
    <w:rsid w:val="00B74CB4"/>
    <w:rsid w:val="00B76BDB"/>
    <w:rsid w:val="00B77B19"/>
    <w:rsid w:val="00B800E4"/>
    <w:rsid w:val="00B80F87"/>
    <w:rsid w:val="00B85111"/>
    <w:rsid w:val="00B90D51"/>
    <w:rsid w:val="00B915E3"/>
    <w:rsid w:val="00B91EA7"/>
    <w:rsid w:val="00B93DDA"/>
    <w:rsid w:val="00B96379"/>
    <w:rsid w:val="00BA0105"/>
    <w:rsid w:val="00BA09D8"/>
    <w:rsid w:val="00BA2FCB"/>
    <w:rsid w:val="00BA35D3"/>
    <w:rsid w:val="00BA47DD"/>
    <w:rsid w:val="00BA52E3"/>
    <w:rsid w:val="00BA7FBF"/>
    <w:rsid w:val="00BB0116"/>
    <w:rsid w:val="00BB0840"/>
    <w:rsid w:val="00BB0D7A"/>
    <w:rsid w:val="00BB1029"/>
    <w:rsid w:val="00BB19AE"/>
    <w:rsid w:val="00BB1F50"/>
    <w:rsid w:val="00BB2A04"/>
    <w:rsid w:val="00BB7A2E"/>
    <w:rsid w:val="00BB7B34"/>
    <w:rsid w:val="00BC04B6"/>
    <w:rsid w:val="00BC14A4"/>
    <w:rsid w:val="00BC1F61"/>
    <w:rsid w:val="00BC35F1"/>
    <w:rsid w:val="00BC4909"/>
    <w:rsid w:val="00BC4D94"/>
    <w:rsid w:val="00BC4DB1"/>
    <w:rsid w:val="00BC64A0"/>
    <w:rsid w:val="00BD0646"/>
    <w:rsid w:val="00BD084F"/>
    <w:rsid w:val="00BD163D"/>
    <w:rsid w:val="00BD1774"/>
    <w:rsid w:val="00BD197C"/>
    <w:rsid w:val="00BD19E0"/>
    <w:rsid w:val="00BD2478"/>
    <w:rsid w:val="00BD2732"/>
    <w:rsid w:val="00BD4828"/>
    <w:rsid w:val="00BD79A0"/>
    <w:rsid w:val="00BE0B26"/>
    <w:rsid w:val="00BE2436"/>
    <w:rsid w:val="00BE33E9"/>
    <w:rsid w:val="00BE4CB1"/>
    <w:rsid w:val="00BE4D85"/>
    <w:rsid w:val="00BE5D79"/>
    <w:rsid w:val="00BE601C"/>
    <w:rsid w:val="00BE716A"/>
    <w:rsid w:val="00BF0BE3"/>
    <w:rsid w:val="00BF1BFF"/>
    <w:rsid w:val="00BF4051"/>
    <w:rsid w:val="00BF5DEA"/>
    <w:rsid w:val="00BF6473"/>
    <w:rsid w:val="00BF6FBA"/>
    <w:rsid w:val="00C00999"/>
    <w:rsid w:val="00C039ED"/>
    <w:rsid w:val="00C042FD"/>
    <w:rsid w:val="00C0567B"/>
    <w:rsid w:val="00C065DD"/>
    <w:rsid w:val="00C075A1"/>
    <w:rsid w:val="00C1058E"/>
    <w:rsid w:val="00C10F92"/>
    <w:rsid w:val="00C133B1"/>
    <w:rsid w:val="00C14B7B"/>
    <w:rsid w:val="00C20BBA"/>
    <w:rsid w:val="00C21564"/>
    <w:rsid w:val="00C225B4"/>
    <w:rsid w:val="00C24156"/>
    <w:rsid w:val="00C24263"/>
    <w:rsid w:val="00C264BD"/>
    <w:rsid w:val="00C334FC"/>
    <w:rsid w:val="00C35406"/>
    <w:rsid w:val="00C36AB1"/>
    <w:rsid w:val="00C370D0"/>
    <w:rsid w:val="00C40B4F"/>
    <w:rsid w:val="00C43139"/>
    <w:rsid w:val="00C47F2A"/>
    <w:rsid w:val="00C53621"/>
    <w:rsid w:val="00C57FB1"/>
    <w:rsid w:val="00C61F1C"/>
    <w:rsid w:val="00C62501"/>
    <w:rsid w:val="00C63B3A"/>
    <w:rsid w:val="00C667F2"/>
    <w:rsid w:val="00C70613"/>
    <w:rsid w:val="00C71A66"/>
    <w:rsid w:val="00C73FB8"/>
    <w:rsid w:val="00C74724"/>
    <w:rsid w:val="00C77E1D"/>
    <w:rsid w:val="00C82DBE"/>
    <w:rsid w:val="00C83854"/>
    <w:rsid w:val="00C848F6"/>
    <w:rsid w:val="00C86656"/>
    <w:rsid w:val="00C90656"/>
    <w:rsid w:val="00C908E6"/>
    <w:rsid w:val="00C941E1"/>
    <w:rsid w:val="00CA3B67"/>
    <w:rsid w:val="00CA3D57"/>
    <w:rsid w:val="00CA46A2"/>
    <w:rsid w:val="00CA4A6E"/>
    <w:rsid w:val="00CA5549"/>
    <w:rsid w:val="00CA558D"/>
    <w:rsid w:val="00CA6938"/>
    <w:rsid w:val="00CA6FB6"/>
    <w:rsid w:val="00CA7C0F"/>
    <w:rsid w:val="00CB1B7E"/>
    <w:rsid w:val="00CB35BE"/>
    <w:rsid w:val="00CB38D3"/>
    <w:rsid w:val="00CB4739"/>
    <w:rsid w:val="00CB7784"/>
    <w:rsid w:val="00CC5D61"/>
    <w:rsid w:val="00CD14BC"/>
    <w:rsid w:val="00CD3AB8"/>
    <w:rsid w:val="00CD6539"/>
    <w:rsid w:val="00CD68FE"/>
    <w:rsid w:val="00CD6C71"/>
    <w:rsid w:val="00CD71F8"/>
    <w:rsid w:val="00CE03CE"/>
    <w:rsid w:val="00CE3C60"/>
    <w:rsid w:val="00CE5A73"/>
    <w:rsid w:val="00CE68EB"/>
    <w:rsid w:val="00CF2CD1"/>
    <w:rsid w:val="00CF4A78"/>
    <w:rsid w:val="00CF4E2B"/>
    <w:rsid w:val="00D00ABA"/>
    <w:rsid w:val="00D00BBE"/>
    <w:rsid w:val="00D02ADE"/>
    <w:rsid w:val="00D06141"/>
    <w:rsid w:val="00D07FAB"/>
    <w:rsid w:val="00D10127"/>
    <w:rsid w:val="00D1055E"/>
    <w:rsid w:val="00D10E7C"/>
    <w:rsid w:val="00D11272"/>
    <w:rsid w:val="00D12423"/>
    <w:rsid w:val="00D1317D"/>
    <w:rsid w:val="00D15D84"/>
    <w:rsid w:val="00D16B44"/>
    <w:rsid w:val="00D20199"/>
    <w:rsid w:val="00D21B02"/>
    <w:rsid w:val="00D21ED4"/>
    <w:rsid w:val="00D258E5"/>
    <w:rsid w:val="00D26A93"/>
    <w:rsid w:val="00D26FAF"/>
    <w:rsid w:val="00D31D50"/>
    <w:rsid w:val="00D33107"/>
    <w:rsid w:val="00D34335"/>
    <w:rsid w:val="00D3469A"/>
    <w:rsid w:val="00D364A0"/>
    <w:rsid w:val="00D36697"/>
    <w:rsid w:val="00D36B4B"/>
    <w:rsid w:val="00D36DF7"/>
    <w:rsid w:val="00D401AA"/>
    <w:rsid w:val="00D4072E"/>
    <w:rsid w:val="00D50C83"/>
    <w:rsid w:val="00D53329"/>
    <w:rsid w:val="00D536F1"/>
    <w:rsid w:val="00D5456C"/>
    <w:rsid w:val="00D54DE8"/>
    <w:rsid w:val="00D56818"/>
    <w:rsid w:val="00D56F46"/>
    <w:rsid w:val="00D64A48"/>
    <w:rsid w:val="00D67081"/>
    <w:rsid w:val="00D6744C"/>
    <w:rsid w:val="00D6744E"/>
    <w:rsid w:val="00D7140A"/>
    <w:rsid w:val="00D71B10"/>
    <w:rsid w:val="00D744E0"/>
    <w:rsid w:val="00D7574F"/>
    <w:rsid w:val="00D75B11"/>
    <w:rsid w:val="00D77DE5"/>
    <w:rsid w:val="00D84865"/>
    <w:rsid w:val="00D85076"/>
    <w:rsid w:val="00D90674"/>
    <w:rsid w:val="00D9123B"/>
    <w:rsid w:val="00D913A6"/>
    <w:rsid w:val="00D94C15"/>
    <w:rsid w:val="00D95EFD"/>
    <w:rsid w:val="00D9707B"/>
    <w:rsid w:val="00D97310"/>
    <w:rsid w:val="00D97CE6"/>
    <w:rsid w:val="00DA0C85"/>
    <w:rsid w:val="00DA1BF1"/>
    <w:rsid w:val="00DA2990"/>
    <w:rsid w:val="00DA469C"/>
    <w:rsid w:val="00DA503F"/>
    <w:rsid w:val="00DB083E"/>
    <w:rsid w:val="00DB0EB5"/>
    <w:rsid w:val="00DB0F3A"/>
    <w:rsid w:val="00DB51F1"/>
    <w:rsid w:val="00DC08D9"/>
    <w:rsid w:val="00DC0C49"/>
    <w:rsid w:val="00DC1874"/>
    <w:rsid w:val="00DC3A1C"/>
    <w:rsid w:val="00DC48FA"/>
    <w:rsid w:val="00DC5428"/>
    <w:rsid w:val="00DC58F9"/>
    <w:rsid w:val="00DC5912"/>
    <w:rsid w:val="00DC78A9"/>
    <w:rsid w:val="00DD12DB"/>
    <w:rsid w:val="00DD15D6"/>
    <w:rsid w:val="00DD3612"/>
    <w:rsid w:val="00DD5761"/>
    <w:rsid w:val="00DE1296"/>
    <w:rsid w:val="00DE3424"/>
    <w:rsid w:val="00DE3D1E"/>
    <w:rsid w:val="00DE43F7"/>
    <w:rsid w:val="00DE4713"/>
    <w:rsid w:val="00DE6E37"/>
    <w:rsid w:val="00DE72EB"/>
    <w:rsid w:val="00DF5AB5"/>
    <w:rsid w:val="00DF6260"/>
    <w:rsid w:val="00DF66B9"/>
    <w:rsid w:val="00E00D71"/>
    <w:rsid w:val="00E01EE2"/>
    <w:rsid w:val="00E026F0"/>
    <w:rsid w:val="00E06D9A"/>
    <w:rsid w:val="00E10894"/>
    <w:rsid w:val="00E12E37"/>
    <w:rsid w:val="00E130FA"/>
    <w:rsid w:val="00E13235"/>
    <w:rsid w:val="00E14699"/>
    <w:rsid w:val="00E1521C"/>
    <w:rsid w:val="00E172BF"/>
    <w:rsid w:val="00E17ED5"/>
    <w:rsid w:val="00E200BF"/>
    <w:rsid w:val="00E21FD0"/>
    <w:rsid w:val="00E22A69"/>
    <w:rsid w:val="00E22D71"/>
    <w:rsid w:val="00E232A5"/>
    <w:rsid w:val="00E266B4"/>
    <w:rsid w:val="00E31842"/>
    <w:rsid w:val="00E31BBC"/>
    <w:rsid w:val="00E31CB4"/>
    <w:rsid w:val="00E3433C"/>
    <w:rsid w:val="00E3434B"/>
    <w:rsid w:val="00E34BCA"/>
    <w:rsid w:val="00E34DA1"/>
    <w:rsid w:val="00E40004"/>
    <w:rsid w:val="00E40A24"/>
    <w:rsid w:val="00E40CE1"/>
    <w:rsid w:val="00E429AA"/>
    <w:rsid w:val="00E42D48"/>
    <w:rsid w:val="00E43242"/>
    <w:rsid w:val="00E4331A"/>
    <w:rsid w:val="00E44C6F"/>
    <w:rsid w:val="00E45D64"/>
    <w:rsid w:val="00E461E2"/>
    <w:rsid w:val="00E462A1"/>
    <w:rsid w:val="00E46F91"/>
    <w:rsid w:val="00E53E31"/>
    <w:rsid w:val="00E56265"/>
    <w:rsid w:val="00E56611"/>
    <w:rsid w:val="00E60CC2"/>
    <w:rsid w:val="00E650A5"/>
    <w:rsid w:val="00E668F5"/>
    <w:rsid w:val="00E67E0C"/>
    <w:rsid w:val="00E7175B"/>
    <w:rsid w:val="00E72711"/>
    <w:rsid w:val="00E74D18"/>
    <w:rsid w:val="00E81C58"/>
    <w:rsid w:val="00E82ABA"/>
    <w:rsid w:val="00E83BE5"/>
    <w:rsid w:val="00E84DCD"/>
    <w:rsid w:val="00E85F20"/>
    <w:rsid w:val="00E85F93"/>
    <w:rsid w:val="00E8710D"/>
    <w:rsid w:val="00E876E6"/>
    <w:rsid w:val="00E90A02"/>
    <w:rsid w:val="00E96D92"/>
    <w:rsid w:val="00E97281"/>
    <w:rsid w:val="00E9753A"/>
    <w:rsid w:val="00EA09BA"/>
    <w:rsid w:val="00EA1928"/>
    <w:rsid w:val="00EA2122"/>
    <w:rsid w:val="00EA27A6"/>
    <w:rsid w:val="00EA4817"/>
    <w:rsid w:val="00EB10F7"/>
    <w:rsid w:val="00EB3AC2"/>
    <w:rsid w:val="00EB3DBF"/>
    <w:rsid w:val="00EB45F3"/>
    <w:rsid w:val="00EB58FB"/>
    <w:rsid w:val="00EB5F47"/>
    <w:rsid w:val="00EB67C0"/>
    <w:rsid w:val="00EB754A"/>
    <w:rsid w:val="00EC18DF"/>
    <w:rsid w:val="00EC1B8E"/>
    <w:rsid w:val="00EC3894"/>
    <w:rsid w:val="00EC3F9A"/>
    <w:rsid w:val="00ED05A6"/>
    <w:rsid w:val="00ED52F7"/>
    <w:rsid w:val="00ED5B70"/>
    <w:rsid w:val="00ED752A"/>
    <w:rsid w:val="00ED7A91"/>
    <w:rsid w:val="00EE04FF"/>
    <w:rsid w:val="00EE06E3"/>
    <w:rsid w:val="00EE23CD"/>
    <w:rsid w:val="00EE2920"/>
    <w:rsid w:val="00EE37D4"/>
    <w:rsid w:val="00EE3920"/>
    <w:rsid w:val="00EF02D6"/>
    <w:rsid w:val="00EF07E1"/>
    <w:rsid w:val="00EF2253"/>
    <w:rsid w:val="00EF54BF"/>
    <w:rsid w:val="00EF5665"/>
    <w:rsid w:val="00EF63D4"/>
    <w:rsid w:val="00EF7B27"/>
    <w:rsid w:val="00F007EA"/>
    <w:rsid w:val="00F0209E"/>
    <w:rsid w:val="00F0279A"/>
    <w:rsid w:val="00F03A64"/>
    <w:rsid w:val="00F04218"/>
    <w:rsid w:val="00F043CC"/>
    <w:rsid w:val="00F04D86"/>
    <w:rsid w:val="00F06ACB"/>
    <w:rsid w:val="00F07BB1"/>
    <w:rsid w:val="00F1085D"/>
    <w:rsid w:val="00F13890"/>
    <w:rsid w:val="00F13C0F"/>
    <w:rsid w:val="00F144C6"/>
    <w:rsid w:val="00F14F2A"/>
    <w:rsid w:val="00F155DD"/>
    <w:rsid w:val="00F20693"/>
    <w:rsid w:val="00F22714"/>
    <w:rsid w:val="00F22D38"/>
    <w:rsid w:val="00F23783"/>
    <w:rsid w:val="00F238B2"/>
    <w:rsid w:val="00F25BAD"/>
    <w:rsid w:val="00F25CB9"/>
    <w:rsid w:val="00F26B75"/>
    <w:rsid w:val="00F2729E"/>
    <w:rsid w:val="00F32580"/>
    <w:rsid w:val="00F32CFB"/>
    <w:rsid w:val="00F3328B"/>
    <w:rsid w:val="00F33469"/>
    <w:rsid w:val="00F343E3"/>
    <w:rsid w:val="00F35F6C"/>
    <w:rsid w:val="00F35FC0"/>
    <w:rsid w:val="00F401AF"/>
    <w:rsid w:val="00F4032B"/>
    <w:rsid w:val="00F40647"/>
    <w:rsid w:val="00F40CAB"/>
    <w:rsid w:val="00F418C3"/>
    <w:rsid w:val="00F41A87"/>
    <w:rsid w:val="00F42BB8"/>
    <w:rsid w:val="00F444C8"/>
    <w:rsid w:val="00F47032"/>
    <w:rsid w:val="00F5000C"/>
    <w:rsid w:val="00F52239"/>
    <w:rsid w:val="00F54370"/>
    <w:rsid w:val="00F543FE"/>
    <w:rsid w:val="00F57061"/>
    <w:rsid w:val="00F57431"/>
    <w:rsid w:val="00F6019D"/>
    <w:rsid w:val="00F621CA"/>
    <w:rsid w:val="00F63546"/>
    <w:rsid w:val="00F63E18"/>
    <w:rsid w:val="00F6439E"/>
    <w:rsid w:val="00F661B6"/>
    <w:rsid w:val="00F67568"/>
    <w:rsid w:val="00F67DE3"/>
    <w:rsid w:val="00F67F70"/>
    <w:rsid w:val="00F707FF"/>
    <w:rsid w:val="00F738B6"/>
    <w:rsid w:val="00F739B0"/>
    <w:rsid w:val="00F75427"/>
    <w:rsid w:val="00F7639D"/>
    <w:rsid w:val="00F7726E"/>
    <w:rsid w:val="00F77EC0"/>
    <w:rsid w:val="00F82917"/>
    <w:rsid w:val="00F82B13"/>
    <w:rsid w:val="00F82F7D"/>
    <w:rsid w:val="00F8320D"/>
    <w:rsid w:val="00F83820"/>
    <w:rsid w:val="00F8464C"/>
    <w:rsid w:val="00F856AA"/>
    <w:rsid w:val="00F876C7"/>
    <w:rsid w:val="00F91EF2"/>
    <w:rsid w:val="00F949EF"/>
    <w:rsid w:val="00F952A7"/>
    <w:rsid w:val="00F97A76"/>
    <w:rsid w:val="00FA1652"/>
    <w:rsid w:val="00FA206D"/>
    <w:rsid w:val="00FA448C"/>
    <w:rsid w:val="00FA5CC5"/>
    <w:rsid w:val="00FA61CC"/>
    <w:rsid w:val="00FB03D3"/>
    <w:rsid w:val="00FB0819"/>
    <w:rsid w:val="00FB0DBC"/>
    <w:rsid w:val="00FB2A57"/>
    <w:rsid w:val="00FB3732"/>
    <w:rsid w:val="00FB565B"/>
    <w:rsid w:val="00FB64EE"/>
    <w:rsid w:val="00FB70D8"/>
    <w:rsid w:val="00FB7E1D"/>
    <w:rsid w:val="00FC05AA"/>
    <w:rsid w:val="00FC238F"/>
    <w:rsid w:val="00FC2431"/>
    <w:rsid w:val="00FC3D9C"/>
    <w:rsid w:val="00FC47B8"/>
    <w:rsid w:val="00FC672A"/>
    <w:rsid w:val="00FC6D0A"/>
    <w:rsid w:val="00FC71EE"/>
    <w:rsid w:val="00FD0A2A"/>
    <w:rsid w:val="00FD0F9F"/>
    <w:rsid w:val="00FD2A02"/>
    <w:rsid w:val="00FD441D"/>
    <w:rsid w:val="00FD75BB"/>
    <w:rsid w:val="00FE565B"/>
    <w:rsid w:val="00FE5AD0"/>
    <w:rsid w:val="00FE5B99"/>
    <w:rsid w:val="00FE60C0"/>
    <w:rsid w:val="00FE622A"/>
    <w:rsid w:val="00FE7D63"/>
    <w:rsid w:val="00FF087D"/>
    <w:rsid w:val="00FF1B04"/>
    <w:rsid w:val="00FF1D6C"/>
    <w:rsid w:val="00FF3AE6"/>
    <w:rsid w:val="00FF4A15"/>
    <w:rsid w:val="00FF4B6C"/>
    <w:rsid w:val="010E692D"/>
    <w:rsid w:val="010F1074"/>
    <w:rsid w:val="01122718"/>
    <w:rsid w:val="01520987"/>
    <w:rsid w:val="0153453C"/>
    <w:rsid w:val="016037D9"/>
    <w:rsid w:val="016C3E2C"/>
    <w:rsid w:val="01953693"/>
    <w:rsid w:val="01B36008"/>
    <w:rsid w:val="01C533C7"/>
    <w:rsid w:val="01CF124A"/>
    <w:rsid w:val="01ED30B6"/>
    <w:rsid w:val="01F178BE"/>
    <w:rsid w:val="022635FE"/>
    <w:rsid w:val="02747622"/>
    <w:rsid w:val="02BC787F"/>
    <w:rsid w:val="02BF0688"/>
    <w:rsid w:val="02D56266"/>
    <w:rsid w:val="02D768B7"/>
    <w:rsid w:val="030D40BD"/>
    <w:rsid w:val="03184E13"/>
    <w:rsid w:val="03444026"/>
    <w:rsid w:val="036D02DF"/>
    <w:rsid w:val="038D52F1"/>
    <w:rsid w:val="03FE30E5"/>
    <w:rsid w:val="0405691C"/>
    <w:rsid w:val="040E5682"/>
    <w:rsid w:val="04407048"/>
    <w:rsid w:val="047620E6"/>
    <w:rsid w:val="04B537A6"/>
    <w:rsid w:val="04D87DDE"/>
    <w:rsid w:val="04E3144A"/>
    <w:rsid w:val="04E8275C"/>
    <w:rsid w:val="050E46B5"/>
    <w:rsid w:val="053041DD"/>
    <w:rsid w:val="053A6B8B"/>
    <w:rsid w:val="055E1743"/>
    <w:rsid w:val="0591090E"/>
    <w:rsid w:val="059654A5"/>
    <w:rsid w:val="05AC703C"/>
    <w:rsid w:val="0601416D"/>
    <w:rsid w:val="06375C01"/>
    <w:rsid w:val="06461CC2"/>
    <w:rsid w:val="06725039"/>
    <w:rsid w:val="067E769D"/>
    <w:rsid w:val="06B03098"/>
    <w:rsid w:val="06B07696"/>
    <w:rsid w:val="06B217B8"/>
    <w:rsid w:val="06B8531C"/>
    <w:rsid w:val="06BC6F50"/>
    <w:rsid w:val="06CB52EC"/>
    <w:rsid w:val="06DC567D"/>
    <w:rsid w:val="06E1419A"/>
    <w:rsid w:val="07B22D86"/>
    <w:rsid w:val="07B504DF"/>
    <w:rsid w:val="07D3663F"/>
    <w:rsid w:val="07D56175"/>
    <w:rsid w:val="07E00BEF"/>
    <w:rsid w:val="07E03DBB"/>
    <w:rsid w:val="082253F6"/>
    <w:rsid w:val="082555CC"/>
    <w:rsid w:val="083A320B"/>
    <w:rsid w:val="083A6A58"/>
    <w:rsid w:val="08584599"/>
    <w:rsid w:val="086B736E"/>
    <w:rsid w:val="087A73A6"/>
    <w:rsid w:val="08A04E03"/>
    <w:rsid w:val="08AC5980"/>
    <w:rsid w:val="08BB4864"/>
    <w:rsid w:val="08F04106"/>
    <w:rsid w:val="090B04EC"/>
    <w:rsid w:val="094B0AC3"/>
    <w:rsid w:val="09AA74D8"/>
    <w:rsid w:val="09DC45C0"/>
    <w:rsid w:val="0A66585A"/>
    <w:rsid w:val="0AB330A7"/>
    <w:rsid w:val="0AFF6096"/>
    <w:rsid w:val="0B321A56"/>
    <w:rsid w:val="0B606967"/>
    <w:rsid w:val="0B9F30DA"/>
    <w:rsid w:val="0BBE15C5"/>
    <w:rsid w:val="0BEF3547"/>
    <w:rsid w:val="0BF62629"/>
    <w:rsid w:val="0C1B2771"/>
    <w:rsid w:val="0C4F063F"/>
    <w:rsid w:val="0C684BA3"/>
    <w:rsid w:val="0C890250"/>
    <w:rsid w:val="0CD00A46"/>
    <w:rsid w:val="0CD9769D"/>
    <w:rsid w:val="0CDE6945"/>
    <w:rsid w:val="0CF26B83"/>
    <w:rsid w:val="0D1141E5"/>
    <w:rsid w:val="0D506D97"/>
    <w:rsid w:val="0DE91FB5"/>
    <w:rsid w:val="0E426583"/>
    <w:rsid w:val="0E4B3F40"/>
    <w:rsid w:val="0E5308A3"/>
    <w:rsid w:val="0E654167"/>
    <w:rsid w:val="0EFD2C88"/>
    <w:rsid w:val="0F4D35CB"/>
    <w:rsid w:val="0F5F76B3"/>
    <w:rsid w:val="0F622231"/>
    <w:rsid w:val="0F705425"/>
    <w:rsid w:val="0F7732F6"/>
    <w:rsid w:val="0FA0799C"/>
    <w:rsid w:val="0FA4140E"/>
    <w:rsid w:val="0FD82BFA"/>
    <w:rsid w:val="102838C9"/>
    <w:rsid w:val="102D3F7C"/>
    <w:rsid w:val="108F024F"/>
    <w:rsid w:val="10976DD3"/>
    <w:rsid w:val="10A165A9"/>
    <w:rsid w:val="10B12A75"/>
    <w:rsid w:val="11097EEA"/>
    <w:rsid w:val="114D27A6"/>
    <w:rsid w:val="11B24AB5"/>
    <w:rsid w:val="11BE0EA3"/>
    <w:rsid w:val="11D72E79"/>
    <w:rsid w:val="11DD2685"/>
    <w:rsid w:val="121463EA"/>
    <w:rsid w:val="12477DDF"/>
    <w:rsid w:val="124C0EA2"/>
    <w:rsid w:val="12573E8A"/>
    <w:rsid w:val="126A6DC4"/>
    <w:rsid w:val="12751C19"/>
    <w:rsid w:val="127C77CA"/>
    <w:rsid w:val="12A54FD1"/>
    <w:rsid w:val="12C731A7"/>
    <w:rsid w:val="132369EF"/>
    <w:rsid w:val="13426038"/>
    <w:rsid w:val="13630026"/>
    <w:rsid w:val="13685912"/>
    <w:rsid w:val="13A66367"/>
    <w:rsid w:val="13B401DE"/>
    <w:rsid w:val="13BE175B"/>
    <w:rsid w:val="142E573F"/>
    <w:rsid w:val="1430300A"/>
    <w:rsid w:val="143903C2"/>
    <w:rsid w:val="1454126D"/>
    <w:rsid w:val="14762F81"/>
    <w:rsid w:val="149D594D"/>
    <w:rsid w:val="14E82FEB"/>
    <w:rsid w:val="152919DC"/>
    <w:rsid w:val="1532356A"/>
    <w:rsid w:val="154237EA"/>
    <w:rsid w:val="154642AB"/>
    <w:rsid w:val="15E04119"/>
    <w:rsid w:val="15E10363"/>
    <w:rsid w:val="162D1F86"/>
    <w:rsid w:val="16564BD1"/>
    <w:rsid w:val="169A536E"/>
    <w:rsid w:val="16AF7B1B"/>
    <w:rsid w:val="16C66292"/>
    <w:rsid w:val="17465139"/>
    <w:rsid w:val="17572C3E"/>
    <w:rsid w:val="175E0FEE"/>
    <w:rsid w:val="178A2DC2"/>
    <w:rsid w:val="17E74032"/>
    <w:rsid w:val="17F90D44"/>
    <w:rsid w:val="184E5FAF"/>
    <w:rsid w:val="186668D8"/>
    <w:rsid w:val="18B010F0"/>
    <w:rsid w:val="18C123F3"/>
    <w:rsid w:val="18DF3B79"/>
    <w:rsid w:val="18EB4E89"/>
    <w:rsid w:val="18F614AA"/>
    <w:rsid w:val="19117D31"/>
    <w:rsid w:val="19D918C2"/>
    <w:rsid w:val="1A061BFB"/>
    <w:rsid w:val="1A490BC0"/>
    <w:rsid w:val="1A506469"/>
    <w:rsid w:val="1A7C6EE5"/>
    <w:rsid w:val="1A9D2DCF"/>
    <w:rsid w:val="1ADA357B"/>
    <w:rsid w:val="1B624931"/>
    <w:rsid w:val="1B7362C6"/>
    <w:rsid w:val="1B7A56F8"/>
    <w:rsid w:val="1B8561D3"/>
    <w:rsid w:val="1B9F0646"/>
    <w:rsid w:val="1BA61606"/>
    <w:rsid w:val="1BD84D1D"/>
    <w:rsid w:val="1BE57CD9"/>
    <w:rsid w:val="1C2C7710"/>
    <w:rsid w:val="1C385BC1"/>
    <w:rsid w:val="1C5F1805"/>
    <w:rsid w:val="1C9E3A32"/>
    <w:rsid w:val="1CD81AEB"/>
    <w:rsid w:val="1CDA5852"/>
    <w:rsid w:val="1D2B4F20"/>
    <w:rsid w:val="1D3F27F2"/>
    <w:rsid w:val="1D4B033F"/>
    <w:rsid w:val="1DDD4591"/>
    <w:rsid w:val="1E9A71AC"/>
    <w:rsid w:val="1EF445B7"/>
    <w:rsid w:val="1F3359BD"/>
    <w:rsid w:val="1F4B7474"/>
    <w:rsid w:val="1FE1404E"/>
    <w:rsid w:val="200026E8"/>
    <w:rsid w:val="202E3FDE"/>
    <w:rsid w:val="20355C2F"/>
    <w:rsid w:val="208D54AC"/>
    <w:rsid w:val="209E368E"/>
    <w:rsid w:val="20C84AA1"/>
    <w:rsid w:val="20F80498"/>
    <w:rsid w:val="2107400C"/>
    <w:rsid w:val="21457E2B"/>
    <w:rsid w:val="215D5F46"/>
    <w:rsid w:val="21793F4F"/>
    <w:rsid w:val="217C2D56"/>
    <w:rsid w:val="21806751"/>
    <w:rsid w:val="218F24E7"/>
    <w:rsid w:val="219479CA"/>
    <w:rsid w:val="21BF58E5"/>
    <w:rsid w:val="21D51DEA"/>
    <w:rsid w:val="21E96B81"/>
    <w:rsid w:val="21F5675D"/>
    <w:rsid w:val="21FD1963"/>
    <w:rsid w:val="224F7A93"/>
    <w:rsid w:val="22905B4F"/>
    <w:rsid w:val="22DF5C1F"/>
    <w:rsid w:val="22FA5184"/>
    <w:rsid w:val="232B7E28"/>
    <w:rsid w:val="23DD3D88"/>
    <w:rsid w:val="24096E61"/>
    <w:rsid w:val="24313492"/>
    <w:rsid w:val="2480498B"/>
    <w:rsid w:val="24A049CF"/>
    <w:rsid w:val="24A15378"/>
    <w:rsid w:val="251F4AA5"/>
    <w:rsid w:val="253F6884"/>
    <w:rsid w:val="255804B9"/>
    <w:rsid w:val="255C6FD2"/>
    <w:rsid w:val="258C6FBC"/>
    <w:rsid w:val="25C07A91"/>
    <w:rsid w:val="25E94DB2"/>
    <w:rsid w:val="25FE193B"/>
    <w:rsid w:val="260675FF"/>
    <w:rsid w:val="264949EA"/>
    <w:rsid w:val="267B07D7"/>
    <w:rsid w:val="26867EC0"/>
    <w:rsid w:val="268F15E1"/>
    <w:rsid w:val="26DB55E6"/>
    <w:rsid w:val="26E26B23"/>
    <w:rsid w:val="26EE11CD"/>
    <w:rsid w:val="26FD7C94"/>
    <w:rsid w:val="2701028C"/>
    <w:rsid w:val="271F1B69"/>
    <w:rsid w:val="274B1887"/>
    <w:rsid w:val="27526042"/>
    <w:rsid w:val="27692754"/>
    <w:rsid w:val="27FC7DC6"/>
    <w:rsid w:val="28157D17"/>
    <w:rsid w:val="286342CF"/>
    <w:rsid w:val="2868276E"/>
    <w:rsid w:val="28710DBC"/>
    <w:rsid w:val="288962F9"/>
    <w:rsid w:val="28EA32B6"/>
    <w:rsid w:val="28FC3975"/>
    <w:rsid w:val="29213C85"/>
    <w:rsid w:val="29273D86"/>
    <w:rsid w:val="29296F64"/>
    <w:rsid w:val="297424CF"/>
    <w:rsid w:val="29EC7FAF"/>
    <w:rsid w:val="2A0369CD"/>
    <w:rsid w:val="2AB60FFB"/>
    <w:rsid w:val="2AC3709F"/>
    <w:rsid w:val="2ACE6505"/>
    <w:rsid w:val="2AFE4297"/>
    <w:rsid w:val="2B1F3B81"/>
    <w:rsid w:val="2B3B4EBF"/>
    <w:rsid w:val="2B50601C"/>
    <w:rsid w:val="2B525C06"/>
    <w:rsid w:val="2B5C2530"/>
    <w:rsid w:val="2B6B3F8C"/>
    <w:rsid w:val="2BBA5628"/>
    <w:rsid w:val="2BC749B7"/>
    <w:rsid w:val="2C114965"/>
    <w:rsid w:val="2C154E9C"/>
    <w:rsid w:val="2C247615"/>
    <w:rsid w:val="2C2F4DAD"/>
    <w:rsid w:val="2C4E7D6C"/>
    <w:rsid w:val="2C8137D7"/>
    <w:rsid w:val="2CBD4E33"/>
    <w:rsid w:val="2CC74F79"/>
    <w:rsid w:val="2CD9706E"/>
    <w:rsid w:val="2CFD27CC"/>
    <w:rsid w:val="2D2E18A5"/>
    <w:rsid w:val="2D68579B"/>
    <w:rsid w:val="2D6C1CC7"/>
    <w:rsid w:val="2D9809F2"/>
    <w:rsid w:val="2D9E2EF0"/>
    <w:rsid w:val="2DA23F84"/>
    <w:rsid w:val="2DE716DF"/>
    <w:rsid w:val="2DEE0404"/>
    <w:rsid w:val="2DF37A37"/>
    <w:rsid w:val="2E233C47"/>
    <w:rsid w:val="2E5D5FBA"/>
    <w:rsid w:val="2E80609D"/>
    <w:rsid w:val="2ED00D1F"/>
    <w:rsid w:val="2EDB0734"/>
    <w:rsid w:val="2F807DB7"/>
    <w:rsid w:val="2F9B2C76"/>
    <w:rsid w:val="2FB0586B"/>
    <w:rsid w:val="2FBA2781"/>
    <w:rsid w:val="2FBB33D8"/>
    <w:rsid w:val="2FC83828"/>
    <w:rsid w:val="300202E7"/>
    <w:rsid w:val="303F0D42"/>
    <w:rsid w:val="30911A38"/>
    <w:rsid w:val="30B82426"/>
    <w:rsid w:val="30BA65A0"/>
    <w:rsid w:val="30C44A64"/>
    <w:rsid w:val="3109290C"/>
    <w:rsid w:val="3124017B"/>
    <w:rsid w:val="312A5807"/>
    <w:rsid w:val="31794130"/>
    <w:rsid w:val="31830C35"/>
    <w:rsid w:val="31D721CC"/>
    <w:rsid w:val="3218579E"/>
    <w:rsid w:val="324D7553"/>
    <w:rsid w:val="32A1591F"/>
    <w:rsid w:val="32A50D3C"/>
    <w:rsid w:val="32BA403D"/>
    <w:rsid w:val="3301243F"/>
    <w:rsid w:val="33080863"/>
    <w:rsid w:val="3348732B"/>
    <w:rsid w:val="33A57DC5"/>
    <w:rsid w:val="33D04FED"/>
    <w:rsid w:val="33D2524C"/>
    <w:rsid w:val="33D47AEE"/>
    <w:rsid w:val="33F55730"/>
    <w:rsid w:val="34740167"/>
    <w:rsid w:val="348E0CC4"/>
    <w:rsid w:val="34C97E6C"/>
    <w:rsid w:val="354369C6"/>
    <w:rsid w:val="358B4D62"/>
    <w:rsid w:val="35E066EB"/>
    <w:rsid w:val="36166E70"/>
    <w:rsid w:val="363D5802"/>
    <w:rsid w:val="368C1863"/>
    <w:rsid w:val="36E83462"/>
    <w:rsid w:val="36FA1941"/>
    <w:rsid w:val="37A42879"/>
    <w:rsid w:val="37AB3C8F"/>
    <w:rsid w:val="37E0327E"/>
    <w:rsid w:val="37E07972"/>
    <w:rsid w:val="38232FC4"/>
    <w:rsid w:val="3831536A"/>
    <w:rsid w:val="38390E0C"/>
    <w:rsid w:val="38BF195A"/>
    <w:rsid w:val="3902470A"/>
    <w:rsid w:val="39104F62"/>
    <w:rsid w:val="392F22A4"/>
    <w:rsid w:val="395436A6"/>
    <w:rsid w:val="395848D8"/>
    <w:rsid w:val="398913F5"/>
    <w:rsid w:val="39C173CE"/>
    <w:rsid w:val="39DA555F"/>
    <w:rsid w:val="39E53276"/>
    <w:rsid w:val="39FA39F4"/>
    <w:rsid w:val="3A0042B5"/>
    <w:rsid w:val="3A395AED"/>
    <w:rsid w:val="3A5961F1"/>
    <w:rsid w:val="3AC931F7"/>
    <w:rsid w:val="3ADA663A"/>
    <w:rsid w:val="3AEE370A"/>
    <w:rsid w:val="3AFF3714"/>
    <w:rsid w:val="3B234DDC"/>
    <w:rsid w:val="3B4E6653"/>
    <w:rsid w:val="3B500EB2"/>
    <w:rsid w:val="3B5B20D7"/>
    <w:rsid w:val="3B6B62FC"/>
    <w:rsid w:val="3B9100F1"/>
    <w:rsid w:val="3BE30157"/>
    <w:rsid w:val="3C0D31B3"/>
    <w:rsid w:val="3C19537C"/>
    <w:rsid w:val="3C4C3178"/>
    <w:rsid w:val="3C567058"/>
    <w:rsid w:val="3C625A36"/>
    <w:rsid w:val="3C821E23"/>
    <w:rsid w:val="3D040507"/>
    <w:rsid w:val="3D4E45E5"/>
    <w:rsid w:val="3D4F5973"/>
    <w:rsid w:val="3DCC4BFE"/>
    <w:rsid w:val="3DE16288"/>
    <w:rsid w:val="3E160957"/>
    <w:rsid w:val="3E402FF3"/>
    <w:rsid w:val="3E5152BE"/>
    <w:rsid w:val="3ED10F85"/>
    <w:rsid w:val="3F0C4FFB"/>
    <w:rsid w:val="3F0C5E68"/>
    <w:rsid w:val="3F2F182A"/>
    <w:rsid w:val="3F5A0EBE"/>
    <w:rsid w:val="3FAC32A5"/>
    <w:rsid w:val="3FAF3B4A"/>
    <w:rsid w:val="3FAF637E"/>
    <w:rsid w:val="3FB86BAC"/>
    <w:rsid w:val="3FBA3404"/>
    <w:rsid w:val="3FCC095C"/>
    <w:rsid w:val="3FD605DB"/>
    <w:rsid w:val="3FE2661A"/>
    <w:rsid w:val="3FFA4376"/>
    <w:rsid w:val="404E37AD"/>
    <w:rsid w:val="40530706"/>
    <w:rsid w:val="40684B36"/>
    <w:rsid w:val="40691C6B"/>
    <w:rsid w:val="40A5483A"/>
    <w:rsid w:val="40AD0A69"/>
    <w:rsid w:val="412A6D1B"/>
    <w:rsid w:val="41B65F96"/>
    <w:rsid w:val="41BF236A"/>
    <w:rsid w:val="42455034"/>
    <w:rsid w:val="42581996"/>
    <w:rsid w:val="42897C44"/>
    <w:rsid w:val="429B6B23"/>
    <w:rsid w:val="42C34994"/>
    <w:rsid w:val="42FC5BE2"/>
    <w:rsid w:val="430666A0"/>
    <w:rsid w:val="432F2CFE"/>
    <w:rsid w:val="433C3F76"/>
    <w:rsid w:val="435573AB"/>
    <w:rsid w:val="438A43BE"/>
    <w:rsid w:val="43DF625A"/>
    <w:rsid w:val="44185C24"/>
    <w:rsid w:val="44286DF7"/>
    <w:rsid w:val="443D1B35"/>
    <w:rsid w:val="44497AF4"/>
    <w:rsid w:val="446D3524"/>
    <w:rsid w:val="448C3602"/>
    <w:rsid w:val="44B662B8"/>
    <w:rsid w:val="44C13228"/>
    <w:rsid w:val="44CD6E77"/>
    <w:rsid w:val="44D946C1"/>
    <w:rsid w:val="44E43657"/>
    <w:rsid w:val="44F169CA"/>
    <w:rsid w:val="452239A9"/>
    <w:rsid w:val="4551089A"/>
    <w:rsid w:val="456F53BA"/>
    <w:rsid w:val="457233C1"/>
    <w:rsid w:val="459A0257"/>
    <w:rsid w:val="45B41651"/>
    <w:rsid w:val="45CE782F"/>
    <w:rsid w:val="45EB156C"/>
    <w:rsid w:val="460D08CF"/>
    <w:rsid w:val="46431174"/>
    <w:rsid w:val="470E5F1D"/>
    <w:rsid w:val="471E7CA6"/>
    <w:rsid w:val="473A0BF4"/>
    <w:rsid w:val="47480EC8"/>
    <w:rsid w:val="47921CD9"/>
    <w:rsid w:val="480225EC"/>
    <w:rsid w:val="4809164F"/>
    <w:rsid w:val="482B15AD"/>
    <w:rsid w:val="48355C92"/>
    <w:rsid w:val="48AC3F41"/>
    <w:rsid w:val="48C12108"/>
    <w:rsid w:val="48CB6C03"/>
    <w:rsid w:val="48F53C8B"/>
    <w:rsid w:val="48F65A09"/>
    <w:rsid w:val="49242717"/>
    <w:rsid w:val="492E081F"/>
    <w:rsid w:val="499C5A35"/>
    <w:rsid w:val="4A7F5A30"/>
    <w:rsid w:val="4A8353CE"/>
    <w:rsid w:val="4A850B88"/>
    <w:rsid w:val="4A9E4EFB"/>
    <w:rsid w:val="4B0D3969"/>
    <w:rsid w:val="4B0F5D28"/>
    <w:rsid w:val="4B2869BC"/>
    <w:rsid w:val="4B367164"/>
    <w:rsid w:val="4B537514"/>
    <w:rsid w:val="4B584B54"/>
    <w:rsid w:val="4B677328"/>
    <w:rsid w:val="4B9C3D56"/>
    <w:rsid w:val="4BAD3164"/>
    <w:rsid w:val="4BD60184"/>
    <w:rsid w:val="4BD95C1F"/>
    <w:rsid w:val="4BF65DB9"/>
    <w:rsid w:val="4C123FF7"/>
    <w:rsid w:val="4C1E6F91"/>
    <w:rsid w:val="4C3C0D18"/>
    <w:rsid w:val="4C401994"/>
    <w:rsid w:val="4C700AEC"/>
    <w:rsid w:val="4C9638CC"/>
    <w:rsid w:val="4CDD482E"/>
    <w:rsid w:val="4CF2162B"/>
    <w:rsid w:val="4D0C5861"/>
    <w:rsid w:val="4D3375B7"/>
    <w:rsid w:val="4D4C663C"/>
    <w:rsid w:val="4D854C3A"/>
    <w:rsid w:val="4D856F49"/>
    <w:rsid w:val="4DB01D9C"/>
    <w:rsid w:val="4E502829"/>
    <w:rsid w:val="4E5740F6"/>
    <w:rsid w:val="4E826424"/>
    <w:rsid w:val="4EB452D6"/>
    <w:rsid w:val="4ED45B41"/>
    <w:rsid w:val="4F116DDE"/>
    <w:rsid w:val="4F1E08DD"/>
    <w:rsid w:val="4F2603ED"/>
    <w:rsid w:val="4F897F8C"/>
    <w:rsid w:val="4F925234"/>
    <w:rsid w:val="4FB4224A"/>
    <w:rsid w:val="4FB743C4"/>
    <w:rsid w:val="50174652"/>
    <w:rsid w:val="502D7700"/>
    <w:rsid w:val="503D2278"/>
    <w:rsid w:val="50665379"/>
    <w:rsid w:val="508E0608"/>
    <w:rsid w:val="50C54F48"/>
    <w:rsid w:val="50DC498E"/>
    <w:rsid w:val="50E3053C"/>
    <w:rsid w:val="50F91D84"/>
    <w:rsid w:val="511E689D"/>
    <w:rsid w:val="51360306"/>
    <w:rsid w:val="515C254E"/>
    <w:rsid w:val="51990C5A"/>
    <w:rsid w:val="51AF0A50"/>
    <w:rsid w:val="51C2120F"/>
    <w:rsid w:val="51F83EE2"/>
    <w:rsid w:val="520A4D81"/>
    <w:rsid w:val="520B245F"/>
    <w:rsid w:val="524C4111"/>
    <w:rsid w:val="527465C2"/>
    <w:rsid w:val="52AE76B6"/>
    <w:rsid w:val="52BB7F01"/>
    <w:rsid w:val="53095E96"/>
    <w:rsid w:val="532F39B5"/>
    <w:rsid w:val="53521752"/>
    <w:rsid w:val="538D3639"/>
    <w:rsid w:val="53FD4E06"/>
    <w:rsid w:val="541B6891"/>
    <w:rsid w:val="54221869"/>
    <w:rsid w:val="543A79B3"/>
    <w:rsid w:val="54866485"/>
    <w:rsid w:val="54B10D95"/>
    <w:rsid w:val="54DF4364"/>
    <w:rsid w:val="55021EF3"/>
    <w:rsid w:val="553E0F03"/>
    <w:rsid w:val="55616E77"/>
    <w:rsid w:val="55654446"/>
    <w:rsid w:val="5588489F"/>
    <w:rsid w:val="55A86A24"/>
    <w:rsid w:val="55AF1388"/>
    <w:rsid w:val="56967328"/>
    <w:rsid w:val="569A6A5C"/>
    <w:rsid w:val="56E12F3F"/>
    <w:rsid w:val="570E2327"/>
    <w:rsid w:val="57170301"/>
    <w:rsid w:val="57524C71"/>
    <w:rsid w:val="575F24DC"/>
    <w:rsid w:val="577461FE"/>
    <w:rsid w:val="57816B20"/>
    <w:rsid w:val="57821B62"/>
    <w:rsid w:val="579A3F87"/>
    <w:rsid w:val="57AA3FFC"/>
    <w:rsid w:val="57D328EB"/>
    <w:rsid w:val="57F13E92"/>
    <w:rsid w:val="57F32363"/>
    <w:rsid w:val="58082F76"/>
    <w:rsid w:val="58486A3B"/>
    <w:rsid w:val="5882531C"/>
    <w:rsid w:val="58D90F69"/>
    <w:rsid w:val="58EA45BF"/>
    <w:rsid w:val="59133054"/>
    <w:rsid w:val="59734031"/>
    <w:rsid w:val="597E0E53"/>
    <w:rsid w:val="59EB335A"/>
    <w:rsid w:val="5A196E10"/>
    <w:rsid w:val="5A9D0C1F"/>
    <w:rsid w:val="5AAB3349"/>
    <w:rsid w:val="5AB47B7C"/>
    <w:rsid w:val="5AD00B08"/>
    <w:rsid w:val="5AE50243"/>
    <w:rsid w:val="5B06248C"/>
    <w:rsid w:val="5B290FB7"/>
    <w:rsid w:val="5B2A5608"/>
    <w:rsid w:val="5B3C5AD5"/>
    <w:rsid w:val="5B3F6FE3"/>
    <w:rsid w:val="5B6E0D9C"/>
    <w:rsid w:val="5B8A7BEC"/>
    <w:rsid w:val="5B98090B"/>
    <w:rsid w:val="5BBD3973"/>
    <w:rsid w:val="5BCD6780"/>
    <w:rsid w:val="5BCF2810"/>
    <w:rsid w:val="5BFD15CA"/>
    <w:rsid w:val="5C170FE1"/>
    <w:rsid w:val="5C2F516B"/>
    <w:rsid w:val="5CB303AD"/>
    <w:rsid w:val="5CC27E91"/>
    <w:rsid w:val="5CF958A9"/>
    <w:rsid w:val="5D675F12"/>
    <w:rsid w:val="5D967447"/>
    <w:rsid w:val="5DC86D30"/>
    <w:rsid w:val="5DDF31C1"/>
    <w:rsid w:val="5DEE14C9"/>
    <w:rsid w:val="5E0F6636"/>
    <w:rsid w:val="5E533D51"/>
    <w:rsid w:val="5E9B46A4"/>
    <w:rsid w:val="5EA77FFC"/>
    <w:rsid w:val="5EC05D84"/>
    <w:rsid w:val="5ECA67B2"/>
    <w:rsid w:val="5ED36194"/>
    <w:rsid w:val="5F1C3510"/>
    <w:rsid w:val="5F433D21"/>
    <w:rsid w:val="5F69772A"/>
    <w:rsid w:val="5F700920"/>
    <w:rsid w:val="5FAA168F"/>
    <w:rsid w:val="5FCA6949"/>
    <w:rsid w:val="5FEA0974"/>
    <w:rsid w:val="6019785B"/>
    <w:rsid w:val="601D64D7"/>
    <w:rsid w:val="602D25CD"/>
    <w:rsid w:val="606A48B3"/>
    <w:rsid w:val="608A7C99"/>
    <w:rsid w:val="60AF7A07"/>
    <w:rsid w:val="60F0438E"/>
    <w:rsid w:val="60F57FEC"/>
    <w:rsid w:val="60FE4279"/>
    <w:rsid w:val="61340E33"/>
    <w:rsid w:val="615E1507"/>
    <w:rsid w:val="617662E9"/>
    <w:rsid w:val="617953B4"/>
    <w:rsid w:val="618E7F4F"/>
    <w:rsid w:val="61C06A6D"/>
    <w:rsid w:val="61C62286"/>
    <w:rsid w:val="61CF0FA5"/>
    <w:rsid w:val="61F230D7"/>
    <w:rsid w:val="61FF334A"/>
    <w:rsid w:val="620B6AC9"/>
    <w:rsid w:val="6231759F"/>
    <w:rsid w:val="623D2767"/>
    <w:rsid w:val="62566FC4"/>
    <w:rsid w:val="62756C89"/>
    <w:rsid w:val="62A72821"/>
    <w:rsid w:val="632B6484"/>
    <w:rsid w:val="63405B23"/>
    <w:rsid w:val="63492988"/>
    <w:rsid w:val="6387629D"/>
    <w:rsid w:val="639A00B8"/>
    <w:rsid w:val="639F66B0"/>
    <w:rsid w:val="63AA576E"/>
    <w:rsid w:val="63B73581"/>
    <w:rsid w:val="640C27F7"/>
    <w:rsid w:val="64191E05"/>
    <w:rsid w:val="64220F18"/>
    <w:rsid w:val="64294905"/>
    <w:rsid w:val="642E4113"/>
    <w:rsid w:val="64462400"/>
    <w:rsid w:val="64B3666F"/>
    <w:rsid w:val="64E5299D"/>
    <w:rsid w:val="64F379F6"/>
    <w:rsid w:val="65222552"/>
    <w:rsid w:val="652A1A9B"/>
    <w:rsid w:val="656F3BF3"/>
    <w:rsid w:val="657B3E1D"/>
    <w:rsid w:val="658A09DF"/>
    <w:rsid w:val="65AE70D7"/>
    <w:rsid w:val="65C86D40"/>
    <w:rsid w:val="6601705D"/>
    <w:rsid w:val="666917CA"/>
    <w:rsid w:val="667561BF"/>
    <w:rsid w:val="669B6B4C"/>
    <w:rsid w:val="66BA7147"/>
    <w:rsid w:val="66CC5AC5"/>
    <w:rsid w:val="66ED6C2D"/>
    <w:rsid w:val="66F23871"/>
    <w:rsid w:val="67167849"/>
    <w:rsid w:val="672337A3"/>
    <w:rsid w:val="673373CC"/>
    <w:rsid w:val="675671DE"/>
    <w:rsid w:val="6785247A"/>
    <w:rsid w:val="67887357"/>
    <w:rsid w:val="679E24B9"/>
    <w:rsid w:val="67AA1A4E"/>
    <w:rsid w:val="67B41D78"/>
    <w:rsid w:val="67DE2F06"/>
    <w:rsid w:val="680414A9"/>
    <w:rsid w:val="680C6E25"/>
    <w:rsid w:val="6829398D"/>
    <w:rsid w:val="6840738A"/>
    <w:rsid w:val="68806E54"/>
    <w:rsid w:val="688E2564"/>
    <w:rsid w:val="688E2B18"/>
    <w:rsid w:val="688F5E1D"/>
    <w:rsid w:val="688F604B"/>
    <w:rsid w:val="68A17DD8"/>
    <w:rsid w:val="68DC5199"/>
    <w:rsid w:val="68E61FAF"/>
    <w:rsid w:val="69154E73"/>
    <w:rsid w:val="691A7A7E"/>
    <w:rsid w:val="691E4830"/>
    <w:rsid w:val="69257C62"/>
    <w:rsid w:val="693758E5"/>
    <w:rsid w:val="69972456"/>
    <w:rsid w:val="69A90F9A"/>
    <w:rsid w:val="69B33324"/>
    <w:rsid w:val="6A511882"/>
    <w:rsid w:val="6A676BF7"/>
    <w:rsid w:val="6A7855C9"/>
    <w:rsid w:val="6A7878B6"/>
    <w:rsid w:val="6A8C0589"/>
    <w:rsid w:val="6A943B29"/>
    <w:rsid w:val="6A9F0EFA"/>
    <w:rsid w:val="6ABC5A7C"/>
    <w:rsid w:val="6AC94CF1"/>
    <w:rsid w:val="6AE83064"/>
    <w:rsid w:val="6AEF1E05"/>
    <w:rsid w:val="6B2A1F4E"/>
    <w:rsid w:val="6B8A0120"/>
    <w:rsid w:val="6B937279"/>
    <w:rsid w:val="6B9D0BD8"/>
    <w:rsid w:val="6BDE3BCE"/>
    <w:rsid w:val="6BFB589B"/>
    <w:rsid w:val="6C1532C5"/>
    <w:rsid w:val="6C915D01"/>
    <w:rsid w:val="6D335E93"/>
    <w:rsid w:val="6D3A36B5"/>
    <w:rsid w:val="6D487DC3"/>
    <w:rsid w:val="6D8462B6"/>
    <w:rsid w:val="6D90116E"/>
    <w:rsid w:val="6DB65767"/>
    <w:rsid w:val="6DB77BD5"/>
    <w:rsid w:val="6DC07BBF"/>
    <w:rsid w:val="6DC77EE3"/>
    <w:rsid w:val="6DDF60C0"/>
    <w:rsid w:val="6DF56636"/>
    <w:rsid w:val="6DF839E9"/>
    <w:rsid w:val="6E133640"/>
    <w:rsid w:val="6E305646"/>
    <w:rsid w:val="6E547B5C"/>
    <w:rsid w:val="6E994979"/>
    <w:rsid w:val="6E9A1B21"/>
    <w:rsid w:val="6ECD5C84"/>
    <w:rsid w:val="6F784525"/>
    <w:rsid w:val="6FA30C97"/>
    <w:rsid w:val="6FAD2F46"/>
    <w:rsid w:val="6FB8142E"/>
    <w:rsid w:val="6FE548D9"/>
    <w:rsid w:val="700401C8"/>
    <w:rsid w:val="70150363"/>
    <w:rsid w:val="704D407A"/>
    <w:rsid w:val="705C042E"/>
    <w:rsid w:val="7088206D"/>
    <w:rsid w:val="70A05747"/>
    <w:rsid w:val="70DF1819"/>
    <w:rsid w:val="70E875AC"/>
    <w:rsid w:val="70FE12E9"/>
    <w:rsid w:val="712C560F"/>
    <w:rsid w:val="71345679"/>
    <w:rsid w:val="713522FB"/>
    <w:rsid w:val="714434B3"/>
    <w:rsid w:val="714A6C98"/>
    <w:rsid w:val="71803159"/>
    <w:rsid w:val="71A666BE"/>
    <w:rsid w:val="71C46793"/>
    <w:rsid w:val="71D81767"/>
    <w:rsid w:val="71E1165C"/>
    <w:rsid w:val="71E16FB9"/>
    <w:rsid w:val="71F065AD"/>
    <w:rsid w:val="71F27C01"/>
    <w:rsid w:val="72341770"/>
    <w:rsid w:val="723E0B60"/>
    <w:rsid w:val="72411B66"/>
    <w:rsid w:val="72677012"/>
    <w:rsid w:val="72817393"/>
    <w:rsid w:val="72982112"/>
    <w:rsid w:val="72C87A49"/>
    <w:rsid w:val="72DA5D7E"/>
    <w:rsid w:val="731304C8"/>
    <w:rsid w:val="73226828"/>
    <w:rsid w:val="73526B32"/>
    <w:rsid w:val="73532BEF"/>
    <w:rsid w:val="736156CA"/>
    <w:rsid w:val="73A40BAB"/>
    <w:rsid w:val="73B63357"/>
    <w:rsid w:val="73C347FB"/>
    <w:rsid w:val="73C83325"/>
    <w:rsid w:val="73FF7AC7"/>
    <w:rsid w:val="74115834"/>
    <w:rsid w:val="742C2BDC"/>
    <w:rsid w:val="74477C45"/>
    <w:rsid w:val="745603A7"/>
    <w:rsid w:val="74FC0DC7"/>
    <w:rsid w:val="75357975"/>
    <w:rsid w:val="75375AD7"/>
    <w:rsid w:val="757415C3"/>
    <w:rsid w:val="75A36B2A"/>
    <w:rsid w:val="75AE62EE"/>
    <w:rsid w:val="75BD764D"/>
    <w:rsid w:val="75DA0557"/>
    <w:rsid w:val="75F64957"/>
    <w:rsid w:val="7606470E"/>
    <w:rsid w:val="76095388"/>
    <w:rsid w:val="769647BF"/>
    <w:rsid w:val="76FD7220"/>
    <w:rsid w:val="77061909"/>
    <w:rsid w:val="77066F7F"/>
    <w:rsid w:val="771F00CC"/>
    <w:rsid w:val="774F0CC2"/>
    <w:rsid w:val="77593688"/>
    <w:rsid w:val="775A0149"/>
    <w:rsid w:val="779E244A"/>
    <w:rsid w:val="77A031E9"/>
    <w:rsid w:val="77C77579"/>
    <w:rsid w:val="77F86457"/>
    <w:rsid w:val="780A36AF"/>
    <w:rsid w:val="78111AB4"/>
    <w:rsid w:val="7814106B"/>
    <w:rsid w:val="78187F49"/>
    <w:rsid w:val="786E30F6"/>
    <w:rsid w:val="788E52A9"/>
    <w:rsid w:val="78936326"/>
    <w:rsid w:val="78A97FDC"/>
    <w:rsid w:val="78B37543"/>
    <w:rsid w:val="78E00B46"/>
    <w:rsid w:val="78F15E38"/>
    <w:rsid w:val="78FB01DE"/>
    <w:rsid w:val="78FE0DC2"/>
    <w:rsid w:val="7905212A"/>
    <w:rsid w:val="790E21B4"/>
    <w:rsid w:val="79110192"/>
    <w:rsid w:val="794E2BC9"/>
    <w:rsid w:val="795979CE"/>
    <w:rsid w:val="796F10FB"/>
    <w:rsid w:val="7979521B"/>
    <w:rsid w:val="797D4C55"/>
    <w:rsid w:val="797F1142"/>
    <w:rsid w:val="79B21FF9"/>
    <w:rsid w:val="79B370F4"/>
    <w:rsid w:val="79C42BA3"/>
    <w:rsid w:val="79CD068A"/>
    <w:rsid w:val="79D22E17"/>
    <w:rsid w:val="79ED32EF"/>
    <w:rsid w:val="79EF441F"/>
    <w:rsid w:val="7A0B7740"/>
    <w:rsid w:val="7A1F6510"/>
    <w:rsid w:val="7A3D1515"/>
    <w:rsid w:val="7A40188C"/>
    <w:rsid w:val="7A6F6A79"/>
    <w:rsid w:val="7A776487"/>
    <w:rsid w:val="7AAC266B"/>
    <w:rsid w:val="7B186A57"/>
    <w:rsid w:val="7B23283E"/>
    <w:rsid w:val="7B415B43"/>
    <w:rsid w:val="7B4C3221"/>
    <w:rsid w:val="7B593888"/>
    <w:rsid w:val="7BA0733D"/>
    <w:rsid w:val="7BB036B1"/>
    <w:rsid w:val="7BCF3A09"/>
    <w:rsid w:val="7C12791D"/>
    <w:rsid w:val="7C213C02"/>
    <w:rsid w:val="7C35742E"/>
    <w:rsid w:val="7C695277"/>
    <w:rsid w:val="7CBC7EB4"/>
    <w:rsid w:val="7CBD2454"/>
    <w:rsid w:val="7CFE19DD"/>
    <w:rsid w:val="7D2C29E9"/>
    <w:rsid w:val="7D4209D8"/>
    <w:rsid w:val="7D450C75"/>
    <w:rsid w:val="7D477FAC"/>
    <w:rsid w:val="7D8340AA"/>
    <w:rsid w:val="7DDD0867"/>
    <w:rsid w:val="7E1A6EB7"/>
    <w:rsid w:val="7E413BFE"/>
    <w:rsid w:val="7E5603C8"/>
    <w:rsid w:val="7E6A3E3D"/>
    <w:rsid w:val="7E700FD6"/>
    <w:rsid w:val="7E9F26A0"/>
    <w:rsid w:val="7EB37168"/>
    <w:rsid w:val="7EFB47B0"/>
    <w:rsid w:val="7F073763"/>
    <w:rsid w:val="7F1549B0"/>
    <w:rsid w:val="7F3C47A9"/>
    <w:rsid w:val="7F930A13"/>
    <w:rsid w:val="7F9A54D1"/>
    <w:rsid w:val="7FBC39F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Arial" w:hAnsi="Arial" w:eastAsia="宋体" w:cs="Arial"/>
      <w:kern w:val="0"/>
      <w:sz w:val="24"/>
      <w:szCs w:val="24"/>
      <w:lang w:val="en-US" w:eastAsia="zh-CN" w:bidi="ar-SA"/>
    </w:rPr>
  </w:style>
  <w:style w:type="paragraph" w:styleId="3">
    <w:name w:val="heading 1"/>
    <w:basedOn w:val="1"/>
    <w:next w:val="1"/>
    <w:link w:val="37"/>
    <w:qFormat/>
    <w:uiPriority w:val="99"/>
    <w:pPr>
      <w:keepNext/>
      <w:keepLines/>
      <w:widowControl w:val="0"/>
      <w:tabs>
        <w:tab w:val="left" w:pos="425"/>
      </w:tabs>
      <w:adjustRightInd/>
      <w:spacing w:line="400" w:lineRule="atLeast"/>
      <w:ind w:left="425" w:hanging="425"/>
      <w:jc w:val="both"/>
      <w:outlineLvl w:val="0"/>
    </w:pPr>
    <w:rPr>
      <w:rFonts w:ascii="宋体" w:hAnsi="Times New Roman" w:eastAsia="黑体" w:cs="宋体"/>
      <w:kern w:val="28"/>
      <w:sz w:val="28"/>
      <w:szCs w:val="28"/>
    </w:rPr>
  </w:style>
  <w:style w:type="paragraph" w:styleId="4">
    <w:name w:val="heading 2"/>
    <w:basedOn w:val="1"/>
    <w:next w:val="1"/>
    <w:link w:val="38"/>
    <w:qFormat/>
    <w:uiPriority w:val="99"/>
    <w:pPr>
      <w:keepNext/>
      <w:keepLines/>
      <w:widowControl w:val="0"/>
      <w:adjustRightInd/>
      <w:snapToGrid/>
      <w:spacing w:before="260" w:after="260" w:line="416" w:lineRule="auto"/>
      <w:jc w:val="both"/>
      <w:outlineLvl w:val="1"/>
    </w:pPr>
    <w:rPr>
      <w:rFonts w:eastAsia="黑体"/>
      <w:b/>
      <w:bCs/>
      <w:kern w:val="2"/>
      <w:sz w:val="32"/>
      <w:szCs w:val="32"/>
    </w:rPr>
  </w:style>
  <w:style w:type="paragraph" w:styleId="5">
    <w:name w:val="heading 3"/>
    <w:basedOn w:val="1"/>
    <w:next w:val="1"/>
    <w:link w:val="39"/>
    <w:qFormat/>
    <w:uiPriority w:val="99"/>
    <w:pPr>
      <w:keepNext/>
      <w:keepLines/>
      <w:widowControl w:val="0"/>
      <w:adjustRightInd/>
      <w:snapToGrid/>
      <w:spacing w:before="260" w:after="260" w:line="416" w:lineRule="auto"/>
      <w:jc w:val="both"/>
      <w:outlineLvl w:val="2"/>
    </w:pPr>
    <w:rPr>
      <w:rFonts w:ascii="Times New Roman" w:hAnsi="Times New Roman" w:cs="Times New Roman"/>
      <w:b/>
      <w:bCs/>
      <w:kern w:val="2"/>
      <w:sz w:val="32"/>
      <w:szCs w:val="32"/>
    </w:rPr>
  </w:style>
  <w:style w:type="character" w:default="1" w:styleId="30">
    <w:name w:val="Default Paragraph Font"/>
    <w:semiHidden/>
    <w:qFormat/>
    <w:uiPriority w:val="99"/>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
    <w:qFormat/>
    <w:uiPriority w:val="99"/>
    <w:pPr>
      <w:widowControl w:val="0"/>
      <w:adjustRightInd/>
      <w:snapToGrid/>
      <w:spacing w:after="120"/>
      <w:jc w:val="both"/>
    </w:pPr>
    <w:rPr>
      <w:rFonts w:ascii="Times New Roman" w:hAnsi="Times New Roman" w:cs="Times New Roman"/>
      <w:kern w:val="2"/>
      <w:sz w:val="21"/>
      <w:szCs w:val="21"/>
    </w:rPr>
  </w:style>
  <w:style w:type="paragraph" w:styleId="6">
    <w:name w:val="toc 7"/>
    <w:basedOn w:val="1"/>
    <w:next w:val="1"/>
    <w:semiHidden/>
    <w:qFormat/>
    <w:uiPriority w:val="99"/>
    <w:pPr>
      <w:widowControl w:val="0"/>
      <w:adjustRightInd/>
      <w:snapToGrid/>
      <w:ind w:left="2520" w:leftChars="1200"/>
      <w:jc w:val="both"/>
    </w:pPr>
    <w:rPr>
      <w:rFonts w:ascii="Calibri" w:hAnsi="Calibri" w:cs="Calibri"/>
      <w:kern w:val="2"/>
      <w:sz w:val="21"/>
      <w:szCs w:val="21"/>
    </w:rPr>
  </w:style>
  <w:style w:type="paragraph" w:styleId="7">
    <w:name w:val="Normal Indent"/>
    <w:basedOn w:val="1"/>
    <w:link w:val="52"/>
    <w:qFormat/>
    <w:uiPriority w:val="99"/>
    <w:pPr>
      <w:widowControl w:val="0"/>
      <w:adjustRightInd/>
      <w:snapToGrid/>
      <w:ind w:firstLine="420"/>
      <w:jc w:val="both"/>
    </w:pPr>
    <w:rPr>
      <w:rFonts w:ascii="Times New Roman" w:hAnsi="Times New Roman" w:cs="Times New Roman"/>
      <w:kern w:val="2"/>
      <w:sz w:val="20"/>
      <w:szCs w:val="20"/>
    </w:rPr>
  </w:style>
  <w:style w:type="paragraph" w:styleId="8">
    <w:name w:val="Document Map"/>
    <w:basedOn w:val="1"/>
    <w:link w:val="40"/>
    <w:semiHidden/>
    <w:qFormat/>
    <w:uiPriority w:val="99"/>
    <w:rPr>
      <w:rFonts w:ascii="宋体" w:hAnsi="Tahoma" w:cs="宋体"/>
      <w:sz w:val="18"/>
      <w:szCs w:val="18"/>
    </w:rPr>
  </w:style>
  <w:style w:type="paragraph" w:styleId="9">
    <w:name w:val="annotation text"/>
    <w:basedOn w:val="1"/>
    <w:link w:val="41"/>
    <w:semiHidden/>
    <w:qFormat/>
    <w:uiPriority w:val="99"/>
    <w:pPr>
      <w:widowControl w:val="0"/>
      <w:adjustRightInd/>
      <w:snapToGrid/>
    </w:pPr>
    <w:rPr>
      <w:rFonts w:ascii="Times New Roman" w:hAnsi="Times New Roman" w:cs="Times New Roman"/>
      <w:kern w:val="2"/>
      <w:sz w:val="21"/>
      <w:szCs w:val="21"/>
    </w:rPr>
  </w:style>
  <w:style w:type="paragraph" w:styleId="10">
    <w:name w:val="Body Text Indent"/>
    <w:basedOn w:val="1"/>
    <w:link w:val="43"/>
    <w:qFormat/>
    <w:uiPriority w:val="99"/>
    <w:pPr>
      <w:widowControl w:val="0"/>
      <w:adjustRightInd/>
      <w:snapToGrid/>
      <w:ind w:left="435" w:leftChars="207"/>
      <w:jc w:val="both"/>
    </w:pPr>
    <w:rPr>
      <w:rFonts w:ascii="Times New Roman" w:hAnsi="Times New Roman" w:cs="Times New Roman"/>
      <w:kern w:val="2"/>
    </w:rPr>
  </w:style>
  <w:style w:type="paragraph" w:styleId="11">
    <w:name w:val="toc 5"/>
    <w:basedOn w:val="1"/>
    <w:next w:val="1"/>
    <w:semiHidden/>
    <w:qFormat/>
    <w:uiPriority w:val="99"/>
    <w:pPr>
      <w:widowControl w:val="0"/>
      <w:adjustRightInd/>
      <w:snapToGrid/>
      <w:ind w:left="1680" w:leftChars="800"/>
      <w:jc w:val="both"/>
    </w:pPr>
    <w:rPr>
      <w:rFonts w:ascii="Calibri" w:hAnsi="Calibri" w:cs="Calibri"/>
      <w:kern w:val="2"/>
      <w:sz w:val="21"/>
      <w:szCs w:val="21"/>
    </w:rPr>
  </w:style>
  <w:style w:type="paragraph" w:styleId="12">
    <w:name w:val="toc 3"/>
    <w:basedOn w:val="1"/>
    <w:next w:val="1"/>
    <w:semiHidden/>
    <w:qFormat/>
    <w:uiPriority w:val="99"/>
    <w:pPr>
      <w:widowControl w:val="0"/>
      <w:adjustRightInd/>
      <w:snapToGrid/>
      <w:spacing w:line="520" w:lineRule="exact"/>
      <w:ind w:left="400" w:leftChars="400"/>
      <w:jc w:val="both"/>
    </w:pPr>
    <w:rPr>
      <w:rFonts w:ascii="Times New Roman" w:hAnsi="Times New Roman" w:eastAsia="仿宋_GB2312" w:cs="Times New Roman"/>
      <w:kern w:val="2"/>
    </w:rPr>
  </w:style>
  <w:style w:type="paragraph" w:styleId="13">
    <w:name w:val="Plain Text"/>
    <w:basedOn w:val="1"/>
    <w:link w:val="44"/>
    <w:qFormat/>
    <w:uiPriority w:val="99"/>
    <w:pPr>
      <w:widowControl w:val="0"/>
      <w:adjustRightInd/>
      <w:snapToGrid/>
      <w:jc w:val="both"/>
    </w:pPr>
    <w:rPr>
      <w:rFonts w:ascii="宋体" w:hAnsi="Courier New" w:cs="宋体"/>
    </w:rPr>
  </w:style>
  <w:style w:type="paragraph" w:styleId="14">
    <w:name w:val="toc 8"/>
    <w:basedOn w:val="1"/>
    <w:next w:val="1"/>
    <w:semiHidden/>
    <w:qFormat/>
    <w:uiPriority w:val="99"/>
    <w:pPr>
      <w:widowControl w:val="0"/>
      <w:adjustRightInd/>
      <w:snapToGrid/>
      <w:ind w:left="2940" w:leftChars="1400"/>
      <w:jc w:val="both"/>
    </w:pPr>
    <w:rPr>
      <w:rFonts w:ascii="Calibri" w:hAnsi="Calibri" w:cs="Calibri"/>
      <w:kern w:val="2"/>
      <w:sz w:val="21"/>
      <w:szCs w:val="21"/>
    </w:rPr>
  </w:style>
  <w:style w:type="paragraph" w:styleId="15">
    <w:name w:val="Date"/>
    <w:basedOn w:val="1"/>
    <w:next w:val="1"/>
    <w:link w:val="45"/>
    <w:qFormat/>
    <w:uiPriority w:val="99"/>
    <w:pPr>
      <w:widowControl w:val="0"/>
      <w:adjustRightInd/>
      <w:snapToGrid/>
      <w:ind w:left="100" w:leftChars="2500"/>
      <w:jc w:val="both"/>
    </w:pPr>
    <w:rPr>
      <w:rFonts w:ascii="Times New Roman" w:hAnsi="Times New Roman" w:cs="Times New Roman"/>
      <w:kern w:val="2"/>
      <w:sz w:val="21"/>
      <w:szCs w:val="21"/>
    </w:rPr>
  </w:style>
  <w:style w:type="paragraph" w:styleId="16">
    <w:name w:val="Balloon Text"/>
    <w:basedOn w:val="1"/>
    <w:link w:val="46"/>
    <w:semiHidden/>
    <w:qFormat/>
    <w:uiPriority w:val="99"/>
    <w:pPr>
      <w:widowControl w:val="0"/>
      <w:adjustRightInd/>
      <w:snapToGrid/>
      <w:jc w:val="both"/>
    </w:pPr>
    <w:rPr>
      <w:rFonts w:ascii="Times New Roman" w:hAnsi="Times New Roman" w:cs="Times New Roman"/>
      <w:kern w:val="2"/>
      <w:sz w:val="18"/>
      <w:szCs w:val="18"/>
    </w:rPr>
  </w:style>
  <w:style w:type="paragraph" w:styleId="17">
    <w:name w:val="footer"/>
    <w:basedOn w:val="1"/>
    <w:link w:val="47"/>
    <w:qFormat/>
    <w:uiPriority w:val="99"/>
    <w:pPr>
      <w:widowControl w:val="0"/>
      <w:tabs>
        <w:tab w:val="center" w:pos="4153"/>
        <w:tab w:val="right" w:pos="8306"/>
      </w:tabs>
      <w:adjustRightInd/>
    </w:pPr>
    <w:rPr>
      <w:rFonts w:ascii="Times New Roman" w:hAnsi="Times New Roman" w:cs="Times New Roman"/>
      <w:kern w:val="2"/>
      <w:sz w:val="18"/>
      <w:szCs w:val="18"/>
    </w:rPr>
  </w:style>
  <w:style w:type="paragraph" w:styleId="18">
    <w:name w:val="header"/>
    <w:basedOn w:val="1"/>
    <w:link w:val="48"/>
    <w:qFormat/>
    <w:uiPriority w:val="99"/>
    <w:pPr>
      <w:widowControl w:val="0"/>
      <w:pBdr>
        <w:bottom w:val="single" w:color="auto" w:sz="6" w:space="1"/>
      </w:pBdr>
      <w:tabs>
        <w:tab w:val="center" w:pos="4153"/>
        <w:tab w:val="right" w:pos="8306"/>
      </w:tabs>
      <w:adjustRightInd/>
      <w:jc w:val="center"/>
    </w:pPr>
    <w:rPr>
      <w:rFonts w:ascii="Times New Roman" w:hAnsi="Times New Roman" w:cs="Times New Roman"/>
      <w:kern w:val="2"/>
      <w:sz w:val="18"/>
      <w:szCs w:val="18"/>
    </w:rPr>
  </w:style>
  <w:style w:type="paragraph" w:styleId="19">
    <w:name w:val="toc 1"/>
    <w:basedOn w:val="1"/>
    <w:next w:val="1"/>
    <w:semiHidden/>
    <w:qFormat/>
    <w:uiPriority w:val="99"/>
    <w:pPr>
      <w:widowControl w:val="0"/>
      <w:tabs>
        <w:tab w:val="right" w:leader="dot" w:pos="9402"/>
      </w:tabs>
      <w:adjustRightInd/>
      <w:snapToGrid/>
      <w:spacing w:line="520" w:lineRule="exact"/>
      <w:jc w:val="both"/>
    </w:pPr>
    <w:rPr>
      <w:rFonts w:hAnsi="宋体"/>
      <w:b/>
      <w:bCs/>
      <w:kern w:val="2"/>
      <w:sz w:val="30"/>
      <w:szCs w:val="30"/>
    </w:rPr>
  </w:style>
  <w:style w:type="paragraph" w:styleId="20">
    <w:name w:val="toc 4"/>
    <w:basedOn w:val="1"/>
    <w:next w:val="1"/>
    <w:semiHidden/>
    <w:qFormat/>
    <w:uiPriority w:val="99"/>
    <w:pPr>
      <w:widowControl w:val="0"/>
      <w:adjustRightInd/>
      <w:snapToGrid/>
      <w:ind w:left="1260" w:leftChars="600"/>
      <w:jc w:val="both"/>
    </w:pPr>
    <w:rPr>
      <w:rFonts w:ascii="Calibri" w:hAnsi="Calibri" w:cs="Calibri"/>
      <w:kern w:val="2"/>
      <w:sz w:val="21"/>
      <w:szCs w:val="21"/>
    </w:rPr>
  </w:style>
  <w:style w:type="paragraph" w:styleId="21">
    <w:name w:val="toc 6"/>
    <w:basedOn w:val="1"/>
    <w:next w:val="1"/>
    <w:semiHidden/>
    <w:qFormat/>
    <w:uiPriority w:val="99"/>
    <w:pPr>
      <w:widowControl w:val="0"/>
      <w:adjustRightInd/>
      <w:snapToGrid/>
      <w:ind w:left="2100" w:leftChars="1000"/>
      <w:jc w:val="both"/>
    </w:pPr>
    <w:rPr>
      <w:rFonts w:ascii="Calibri" w:hAnsi="Calibri" w:cs="Calibri"/>
      <w:kern w:val="2"/>
      <w:sz w:val="21"/>
      <w:szCs w:val="21"/>
    </w:rPr>
  </w:style>
  <w:style w:type="paragraph" w:styleId="22">
    <w:name w:val="Body Text Indent 3"/>
    <w:basedOn w:val="1"/>
    <w:link w:val="49"/>
    <w:qFormat/>
    <w:uiPriority w:val="99"/>
    <w:pPr>
      <w:widowControl w:val="0"/>
      <w:adjustRightInd/>
      <w:snapToGrid/>
      <w:spacing w:after="120"/>
      <w:ind w:left="420" w:leftChars="200"/>
      <w:jc w:val="both"/>
    </w:pPr>
    <w:rPr>
      <w:rFonts w:ascii="Times New Roman" w:hAnsi="Times New Roman" w:cs="Times New Roman"/>
      <w:kern w:val="2"/>
      <w:sz w:val="16"/>
      <w:szCs w:val="16"/>
    </w:rPr>
  </w:style>
  <w:style w:type="paragraph" w:styleId="23">
    <w:name w:val="toc 2"/>
    <w:basedOn w:val="1"/>
    <w:next w:val="1"/>
    <w:semiHidden/>
    <w:qFormat/>
    <w:uiPriority w:val="99"/>
    <w:pPr>
      <w:widowControl w:val="0"/>
      <w:tabs>
        <w:tab w:val="right" w:leader="dot" w:pos="9402"/>
      </w:tabs>
      <w:adjustRightInd/>
      <w:snapToGrid/>
      <w:spacing w:line="520" w:lineRule="exact"/>
      <w:ind w:left="440" w:leftChars="200"/>
    </w:pPr>
    <w:rPr>
      <w:rFonts w:ascii="Times New Roman" w:hAnsi="Times New Roman" w:eastAsia="幼圆" w:cs="Times New Roman"/>
      <w:kern w:val="2"/>
      <w:sz w:val="28"/>
      <w:szCs w:val="28"/>
    </w:rPr>
  </w:style>
  <w:style w:type="paragraph" w:styleId="24">
    <w:name w:val="toc 9"/>
    <w:basedOn w:val="1"/>
    <w:next w:val="1"/>
    <w:semiHidden/>
    <w:qFormat/>
    <w:uiPriority w:val="99"/>
    <w:pPr>
      <w:widowControl w:val="0"/>
      <w:adjustRightInd/>
      <w:snapToGrid/>
      <w:ind w:left="3360" w:leftChars="1600"/>
      <w:jc w:val="both"/>
    </w:pPr>
    <w:rPr>
      <w:rFonts w:ascii="Calibri" w:hAnsi="Calibri" w:cs="Calibri"/>
      <w:kern w:val="2"/>
      <w:sz w:val="21"/>
      <w:szCs w:val="21"/>
    </w:rPr>
  </w:style>
  <w:style w:type="paragraph" w:styleId="25">
    <w:name w:val="Normal (Web)"/>
    <w:basedOn w:val="1"/>
    <w:qFormat/>
    <w:uiPriority w:val="99"/>
    <w:pPr>
      <w:adjustRightInd/>
      <w:snapToGrid/>
      <w:spacing w:before="100" w:beforeAutospacing="1" w:after="100" w:afterAutospacing="1"/>
    </w:pPr>
    <w:rPr>
      <w:rFonts w:ascii="宋体" w:hAnsi="宋体" w:cs="宋体"/>
    </w:rPr>
  </w:style>
  <w:style w:type="paragraph" w:styleId="26">
    <w:name w:val="Title"/>
    <w:basedOn w:val="1"/>
    <w:next w:val="1"/>
    <w:link w:val="50"/>
    <w:qFormat/>
    <w:uiPriority w:val="99"/>
    <w:pPr>
      <w:widowControl w:val="0"/>
      <w:adjustRightInd/>
      <w:snapToGrid/>
      <w:spacing w:before="240" w:after="60"/>
      <w:jc w:val="center"/>
      <w:outlineLvl w:val="0"/>
    </w:pPr>
    <w:rPr>
      <w:rFonts w:ascii="Cambria" w:hAnsi="Cambria" w:cs="Cambria"/>
      <w:b/>
      <w:bCs/>
      <w:kern w:val="2"/>
      <w:sz w:val="32"/>
      <w:szCs w:val="32"/>
    </w:rPr>
  </w:style>
  <w:style w:type="paragraph" w:styleId="27">
    <w:name w:val="annotation subject"/>
    <w:basedOn w:val="9"/>
    <w:next w:val="9"/>
    <w:link w:val="51"/>
    <w:semiHidden/>
    <w:qFormat/>
    <w:uiPriority w:val="99"/>
    <w:rPr>
      <w:b/>
      <w:bCs/>
    </w:rPr>
  </w:style>
  <w:style w:type="table" w:styleId="29">
    <w:name w:val="Table Grid"/>
    <w:basedOn w:val="2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99"/>
    <w:rPr>
      <w:rFonts w:cs="Times New Roman"/>
      <w:b/>
      <w:bCs/>
    </w:rPr>
  </w:style>
  <w:style w:type="character" w:styleId="32">
    <w:name w:val="page number"/>
    <w:basedOn w:val="30"/>
    <w:qFormat/>
    <w:uiPriority w:val="99"/>
    <w:rPr>
      <w:rFonts w:cs="Times New Roman"/>
    </w:rPr>
  </w:style>
  <w:style w:type="character" w:styleId="33">
    <w:name w:val="FollowedHyperlink"/>
    <w:basedOn w:val="30"/>
    <w:qFormat/>
    <w:uiPriority w:val="99"/>
    <w:rPr>
      <w:rFonts w:cs="Times New Roman"/>
      <w:color w:val="800080"/>
      <w:u w:val="single"/>
    </w:rPr>
  </w:style>
  <w:style w:type="character" w:styleId="34">
    <w:name w:val="Hyperlink"/>
    <w:basedOn w:val="30"/>
    <w:qFormat/>
    <w:uiPriority w:val="99"/>
    <w:rPr>
      <w:rFonts w:cs="Times New Roman"/>
      <w:color w:val="auto"/>
      <w:u w:val="none"/>
    </w:rPr>
  </w:style>
  <w:style w:type="character" w:styleId="35">
    <w:name w:val="annotation reference"/>
    <w:basedOn w:val="30"/>
    <w:semiHidden/>
    <w:qFormat/>
    <w:uiPriority w:val="99"/>
    <w:rPr>
      <w:rFonts w:cs="Times New Roman"/>
      <w:sz w:val="21"/>
      <w:szCs w:val="21"/>
    </w:rPr>
  </w:style>
  <w:style w:type="paragraph" w:customStyle="1" w:styleId="36">
    <w:name w:val="标准中文版式_正文"/>
    <w:basedOn w:val="1"/>
    <w:qFormat/>
    <w:uiPriority w:val="99"/>
    <w:pPr>
      <w:ind w:firstLine="200" w:firstLineChars="200"/>
    </w:pPr>
  </w:style>
  <w:style w:type="character" w:customStyle="1" w:styleId="37">
    <w:name w:val="Heading 1 Char"/>
    <w:basedOn w:val="30"/>
    <w:link w:val="3"/>
    <w:qFormat/>
    <w:locked/>
    <w:uiPriority w:val="99"/>
    <w:rPr>
      <w:rFonts w:ascii="宋体" w:hAnsi="Times New Roman" w:eastAsia="黑体" w:cs="宋体"/>
      <w:kern w:val="28"/>
      <w:sz w:val="24"/>
      <w:szCs w:val="24"/>
    </w:rPr>
  </w:style>
  <w:style w:type="character" w:customStyle="1" w:styleId="38">
    <w:name w:val="Heading 2 Char"/>
    <w:basedOn w:val="30"/>
    <w:link w:val="4"/>
    <w:qFormat/>
    <w:locked/>
    <w:uiPriority w:val="99"/>
    <w:rPr>
      <w:rFonts w:ascii="Arial" w:hAnsi="Arial" w:eastAsia="黑体" w:cs="Arial"/>
      <w:b/>
      <w:bCs/>
      <w:kern w:val="2"/>
      <w:sz w:val="32"/>
      <w:szCs w:val="32"/>
    </w:rPr>
  </w:style>
  <w:style w:type="character" w:customStyle="1" w:styleId="39">
    <w:name w:val="Heading 3 Char"/>
    <w:basedOn w:val="30"/>
    <w:link w:val="5"/>
    <w:qFormat/>
    <w:locked/>
    <w:uiPriority w:val="99"/>
    <w:rPr>
      <w:rFonts w:ascii="Times New Roman" w:hAnsi="Times New Roman" w:eastAsia="宋体" w:cs="Times New Roman"/>
      <w:b/>
      <w:bCs/>
      <w:kern w:val="2"/>
      <w:sz w:val="32"/>
      <w:szCs w:val="32"/>
    </w:rPr>
  </w:style>
  <w:style w:type="character" w:customStyle="1" w:styleId="40">
    <w:name w:val="Document Map Char"/>
    <w:basedOn w:val="30"/>
    <w:link w:val="8"/>
    <w:qFormat/>
    <w:locked/>
    <w:uiPriority w:val="99"/>
    <w:rPr>
      <w:rFonts w:ascii="宋体" w:hAnsi="Tahoma" w:eastAsia="宋体" w:cs="宋体"/>
      <w:sz w:val="18"/>
      <w:szCs w:val="18"/>
    </w:rPr>
  </w:style>
  <w:style w:type="character" w:customStyle="1" w:styleId="41">
    <w:name w:val="Comment Text Char"/>
    <w:basedOn w:val="30"/>
    <w:link w:val="9"/>
    <w:qFormat/>
    <w:locked/>
    <w:uiPriority w:val="99"/>
    <w:rPr>
      <w:rFonts w:ascii="Times New Roman" w:hAnsi="Times New Roman" w:eastAsia="宋体" w:cs="Times New Roman"/>
      <w:kern w:val="2"/>
      <w:sz w:val="24"/>
      <w:szCs w:val="24"/>
    </w:rPr>
  </w:style>
  <w:style w:type="character" w:customStyle="1" w:styleId="42">
    <w:name w:val="Body Text Char"/>
    <w:basedOn w:val="30"/>
    <w:link w:val="2"/>
    <w:qFormat/>
    <w:locked/>
    <w:uiPriority w:val="99"/>
    <w:rPr>
      <w:kern w:val="2"/>
      <w:sz w:val="24"/>
      <w:szCs w:val="24"/>
    </w:rPr>
  </w:style>
  <w:style w:type="character" w:customStyle="1" w:styleId="43">
    <w:name w:val="Body Text Indent Char"/>
    <w:basedOn w:val="30"/>
    <w:link w:val="10"/>
    <w:qFormat/>
    <w:locked/>
    <w:uiPriority w:val="99"/>
    <w:rPr>
      <w:rFonts w:ascii="Times New Roman" w:hAnsi="Times New Roman" w:eastAsia="宋体" w:cs="Times New Roman"/>
      <w:kern w:val="2"/>
      <w:sz w:val="24"/>
      <w:szCs w:val="24"/>
    </w:rPr>
  </w:style>
  <w:style w:type="character" w:customStyle="1" w:styleId="44">
    <w:name w:val="Plain Text Char"/>
    <w:basedOn w:val="30"/>
    <w:link w:val="13"/>
    <w:qFormat/>
    <w:locked/>
    <w:uiPriority w:val="99"/>
    <w:rPr>
      <w:rFonts w:ascii="宋体" w:hAnsi="Courier New" w:cs="宋体"/>
      <w:sz w:val="24"/>
      <w:szCs w:val="24"/>
    </w:rPr>
  </w:style>
  <w:style w:type="character" w:customStyle="1" w:styleId="45">
    <w:name w:val="Date Char"/>
    <w:basedOn w:val="30"/>
    <w:link w:val="15"/>
    <w:qFormat/>
    <w:locked/>
    <w:uiPriority w:val="99"/>
    <w:rPr>
      <w:rFonts w:ascii="Times New Roman" w:hAnsi="Times New Roman" w:eastAsia="宋体" w:cs="Times New Roman"/>
      <w:kern w:val="2"/>
      <w:sz w:val="24"/>
      <w:szCs w:val="24"/>
    </w:rPr>
  </w:style>
  <w:style w:type="character" w:customStyle="1" w:styleId="46">
    <w:name w:val="Balloon Text Char"/>
    <w:basedOn w:val="30"/>
    <w:link w:val="16"/>
    <w:qFormat/>
    <w:locked/>
    <w:uiPriority w:val="99"/>
    <w:rPr>
      <w:rFonts w:ascii="Times New Roman" w:hAnsi="Times New Roman" w:eastAsia="宋体" w:cs="Times New Roman"/>
      <w:kern w:val="2"/>
      <w:sz w:val="18"/>
      <w:szCs w:val="18"/>
    </w:rPr>
  </w:style>
  <w:style w:type="character" w:customStyle="1" w:styleId="47">
    <w:name w:val="Footer Char"/>
    <w:basedOn w:val="30"/>
    <w:link w:val="17"/>
    <w:qFormat/>
    <w:locked/>
    <w:uiPriority w:val="99"/>
    <w:rPr>
      <w:rFonts w:ascii="Times New Roman" w:hAnsi="Times New Roman" w:eastAsia="宋体" w:cs="Times New Roman"/>
      <w:kern w:val="2"/>
      <w:sz w:val="18"/>
      <w:szCs w:val="18"/>
    </w:rPr>
  </w:style>
  <w:style w:type="character" w:customStyle="1" w:styleId="48">
    <w:name w:val="Header Char"/>
    <w:basedOn w:val="30"/>
    <w:link w:val="18"/>
    <w:qFormat/>
    <w:locked/>
    <w:uiPriority w:val="99"/>
    <w:rPr>
      <w:rFonts w:ascii="Times New Roman" w:hAnsi="Times New Roman" w:eastAsia="宋体" w:cs="Times New Roman"/>
      <w:kern w:val="2"/>
      <w:sz w:val="18"/>
      <w:szCs w:val="18"/>
    </w:rPr>
  </w:style>
  <w:style w:type="character" w:customStyle="1" w:styleId="49">
    <w:name w:val="Body Text Indent 3 Char"/>
    <w:basedOn w:val="30"/>
    <w:link w:val="22"/>
    <w:qFormat/>
    <w:locked/>
    <w:uiPriority w:val="99"/>
    <w:rPr>
      <w:rFonts w:ascii="Times New Roman" w:hAnsi="Times New Roman" w:eastAsia="宋体" w:cs="Times New Roman"/>
      <w:kern w:val="2"/>
      <w:sz w:val="16"/>
      <w:szCs w:val="16"/>
    </w:rPr>
  </w:style>
  <w:style w:type="character" w:customStyle="1" w:styleId="50">
    <w:name w:val="Title Char"/>
    <w:basedOn w:val="30"/>
    <w:link w:val="26"/>
    <w:qFormat/>
    <w:locked/>
    <w:uiPriority w:val="99"/>
    <w:rPr>
      <w:rFonts w:ascii="Cambria" w:hAnsi="Cambria" w:eastAsia="宋体" w:cs="Cambria"/>
      <w:b/>
      <w:bCs/>
      <w:kern w:val="2"/>
      <w:sz w:val="32"/>
      <w:szCs w:val="32"/>
    </w:rPr>
  </w:style>
  <w:style w:type="character" w:customStyle="1" w:styleId="51">
    <w:name w:val="Comment Subject Char"/>
    <w:basedOn w:val="41"/>
    <w:link w:val="27"/>
    <w:qFormat/>
    <w:locked/>
    <w:uiPriority w:val="99"/>
    <w:rPr>
      <w:b/>
      <w:bCs/>
    </w:rPr>
  </w:style>
  <w:style w:type="character" w:customStyle="1" w:styleId="52">
    <w:name w:val="Normal Indent Char"/>
    <w:link w:val="7"/>
    <w:qFormat/>
    <w:locked/>
    <w:uiPriority w:val="99"/>
    <w:rPr>
      <w:rFonts w:ascii="Times New Roman" w:hAnsi="Times New Roman" w:eastAsia="宋体" w:cs="Times New Roman"/>
      <w:kern w:val="2"/>
      <w:sz w:val="20"/>
      <w:szCs w:val="20"/>
    </w:rPr>
  </w:style>
  <w:style w:type="character" w:customStyle="1" w:styleId="53">
    <w:name w:val="正文文本 Char"/>
    <w:qFormat/>
    <w:uiPriority w:val="99"/>
    <w:rPr>
      <w:rFonts w:ascii="Tahoma" w:hAnsi="Tahoma" w:cs="Tahoma"/>
    </w:rPr>
  </w:style>
  <w:style w:type="character" w:customStyle="1" w:styleId="54">
    <w:name w:val="titletxt1"/>
    <w:qFormat/>
    <w:uiPriority w:val="99"/>
    <w:rPr>
      <w:rFonts w:cs="Times New Roman"/>
      <w:color w:val="auto"/>
    </w:rPr>
  </w:style>
  <w:style w:type="character" w:customStyle="1" w:styleId="55">
    <w:name w:val="List Paragraph Char"/>
    <w:link w:val="56"/>
    <w:qFormat/>
    <w:locked/>
    <w:uiPriority w:val="99"/>
    <w:rPr>
      <w:rFonts w:ascii="Tahoma" w:hAnsi="Tahoma" w:cs="Tahoma"/>
      <w:sz w:val="22"/>
      <w:szCs w:val="22"/>
    </w:rPr>
  </w:style>
  <w:style w:type="paragraph" w:styleId="56">
    <w:name w:val="List Paragraph"/>
    <w:basedOn w:val="1"/>
    <w:link w:val="55"/>
    <w:qFormat/>
    <w:uiPriority w:val="99"/>
    <w:pPr>
      <w:ind w:firstLine="420" w:firstLineChars="200"/>
    </w:pPr>
    <w:rPr>
      <w:rFonts w:ascii="Tahoma" w:hAnsi="Tahoma" w:cs="Tahoma"/>
      <w:sz w:val="22"/>
      <w:szCs w:val="22"/>
    </w:rPr>
  </w:style>
  <w:style w:type="character" w:customStyle="1" w:styleId="57">
    <w:name w:val="纯文本 Char1"/>
    <w:semiHidden/>
    <w:qFormat/>
    <w:uiPriority w:val="99"/>
    <w:rPr>
      <w:rFonts w:ascii="宋体" w:hAnsi="Courier New" w:eastAsia="宋体" w:cs="宋体"/>
      <w:sz w:val="21"/>
      <w:szCs w:val="21"/>
    </w:rPr>
  </w:style>
  <w:style w:type="character" w:customStyle="1" w:styleId="58">
    <w:name w:val="No Spacing Char"/>
    <w:link w:val="59"/>
    <w:qFormat/>
    <w:locked/>
    <w:uiPriority w:val="99"/>
    <w:rPr>
      <w:rFonts w:ascii="Calibri" w:hAnsi="Calibri" w:cs="Calibri"/>
      <w:sz w:val="22"/>
      <w:szCs w:val="22"/>
      <w:lang w:val="en-US" w:eastAsia="zh-CN"/>
    </w:rPr>
  </w:style>
  <w:style w:type="paragraph" w:styleId="59">
    <w:name w:val="No Spacing"/>
    <w:link w:val="58"/>
    <w:qFormat/>
    <w:uiPriority w:val="99"/>
    <w:rPr>
      <w:rFonts w:ascii="Calibri" w:hAnsi="Calibri" w:eastAsia="宋体" w:cs="Calibri"/>
      <w:kern w:val="0"/>
      <w:sz w:val="22"/>
      <w:szCs w:val="22"/>
      <w:lang w:val="en-US" w:eastAsia="zh-CN" w:bidi="ar-SA"/>
    </w:rPr>
  </w:style>
  <w:style w:type="paragraph" w:customStyle="1" w:styleId="60">
    <w:name w:val="TOC Heading1"/>
    <w:basedOn w:val="3"/>
    <w:next w:val="1"/>
    <w:qFormat/>
    <w:uiPriority w:val="99"/>
    <w:pPr>
      <w:widowControl/>
      <w:tabs>
        <w:tab w:val="clear" w:pos="425"/>
      </w:tabs>
      <w:snapToGrid/>
      <w:spacing w:before="480" w:line="276" w:lineRule="auto"/>
      <w:ind w:left="0" w:firstLine="0"/>
      <w:jc w:val="left"/>
      <w:outlineLvl w:val="9"/>
    </w:pPr>
    <w:rPr>
      <w:rFonts w:ascii="Cambria" w:hAnsi="Cambria" w:eastAsia="宋体" w:cs="Cambria"/>
      <w:b/>
      <w:bCs/>
      <w:color w:val="365F91"/>
      <w:kern w:val="0"/>
    </w:rPr>
  </w:style>
  <w:style w:type="paragraph" w:customStyle="1" w:styleId="61">
    <w:name w:val="xl74"/>
    <w:basedOn w:val="1"/>
    <w:qFormat/>
    <w:uiPriority w:val="99"/>
    <w:pPr>
      <w:pBdr>
        <w:top w:val="single" w:color="000000" w:sz="8" w:space="0"/>
        <w:left w:val="single" w:color="000000" w:sz="4" w:space="0"/>
        <w:bottom w:val="single" w:color="000000" w:sz="4" w:space="0"/>
        <w:right w:val="single" w:color="000000" w:sz="8" w:space="0"/>
      </w:pBdr>
      <w:shd w:val="clear" w:color="FFFFFF" w:fill="FFFFFF"/>
      <w:adjustRightInd/>
      <w:snapToGrid/>
      <w:spacing w:before="100" w:beforeAutospacing="1" w:after="100" w:afterAutospacing="1"/>
      <w:jc w:val="center"/>
      <w:textAlignment w:val="center"/>
    </w:pPr>
    <w:rPr>
      <w:rFonts w:ascii="宋体" w:hAnsi="宋体" w:cs="宋体"/>
      <w:color w:val="000000"/>
    </w:rPr>
  </w:style>
  <w:style w:type="paragraph" w:customStyle="1" w:styleId="62">
    <w:name w:val="xl64"/>
    <w:basedOn w:val="1"/>
    <w:qFormat/>
    <w:uiPriority w:val="99"/>
    <w:pPr>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jc w:val="center"/>
      <w:textAlignment w:val="center"/>
    </w:pPr>
    <w:rPr>
      <w:rFonts w:ascii="宋体" w:hAnsi="宋体" w:cs="宋体"/>
      <w:color w:val="000000"/>
    </w:rPr>
  </w:style>
  <w:style w:type="paragraph" w:customStyle="1" w:styleId="63">
    <w:name w:val="xl73"/>
    <w:basedOn w:val="1"/>
    <w:qFormat/>
    <w:uiPriority w:val="99"/>
    <w:pPr>
      <w:pBdr>
        <w:top w:val="single" w:color="000000" w:sz="8"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jc w:val="center"/>
      <w:textAlignment w:val="center"/>
    </w:pPr>
    <w:rPr>
      <w:rFonts w:ascii="宋体" w:hAnsi="宋体" w:cs="宋体"/>
      <w:color w:val="000000"/>
    </w:rPr>
  </w:style>
  <w:style w:type="paragraph" w:customStyle="1" w:styleId="64">
    <w:name w:val="样式 首行缩进:  0 字符"/>
    <w:basedOn w:val="1"/>
    <w:qFormat/>
    <w:uiPriority w:val="99"/>
    <w:pPr>
      <w:widowControl w:val="0"/>
      <w:adjustRightInd/>
      <w:snapToGrid/>
      <w:ind w:firstLine="200" w:firstLineChars="200"/>
      <w:jc w:val="both"/>
    </w:pPr>
    <w:rPr>
      <w:rFonts w:ascii="Times New Roman" w:hAnsi="Times New Roman" w:cs="Times New Roman"/>
      <w:kern w:val="2"/>
    </w:rPr>
  </w:style>
  <w:style w:type="paragraph" w:customStyle="1" w:styleId="65">
    <w:name w:val="1"/>
    <w:basedOn w:val="1"/>
    <w:next w:val="22"/>
    <w:qFormat/>
    <w:uiPriority w:val="99"/>
    <w:pPr>
      <w:widowControl w:val="0"/>
      <w:adjustRightInd/>
      <w:snapToGrid/>
      <w:ind w:firstLine="567"/>
      <w:jc w:val="both"/>
    </w:pPr>
    <w:rPr>
      <w:rFonts w:ascii="Times New Roman" w:hAnsi="Times New Roman" w:cs="Times New Roman"/>
      <w:kern w:val="2"/>
    </w:rPr>
  </w:style>
  <w:style w:type="paragraph" w:customStyle="1" w:styleId="66">
    <w:name w:val="xl70"/>
    <w:basedOn w:val="1"/>
    <w:qFormat/>
    <w:uiPriority w:val="99"/>
    <w:pPr>
      <w:pBdr>
        <w:top w:val="single" w:color="000000" w:sz="4" w:space="0"/>
        <w:left w:val="single" w:color="000000" w:sz="4" w:space="0"/>
        <w:bottom w:val="single" w:color="000000" w:sz="8" w:space="0"/>
        <w:right w:val="single" w:color="000000" w:sz="8" w:space="0"/>
      </w:pBdr>
      <w:shd w:val="clear" w:color="FFFFFF" w:fill="FFFFFF"/>
      <w:adjustRightInd/>
      <w:snapToGrid/>
      <w:spacing w:before="100" w:beforeAutospacing="1" w:after="100" w:afterAutospacing="1"/>
      <w:textAlignment w:val="center"/>
    </w:pPr>
    <w:rPr>
      <w:rFonts w:ascii="宋体" w:hAnsi="宋体" w:cs="宋体"/>
      <w:color w:val="000000"/>
    </w:rPr>
  </w:style>
  <w:style w:type="paragraph" w:customStyle="1" w:styleId="67">
    <w:name w:val="列出段落1"/>
    <w:basedOn w:val="1"/>
    <w:qFormat/>
    <w:uiPriority w:val="99"/>
    <w:pPr>
      <w:widowControl w:val="0"/>
      <w:adjustRightInd/>
      <w:snapToGrid/>
      <w:spacing w:line="400" w:lineRule="exact"/>
      <w:ind w:firstLine="420" w:firstLineChars="200"/>
      <w:jc w:val="both"/>
    </w:pPr>
    <w:rPr>
      <w:rFonts w:ascii="Calibri" w:hAnsi="Calibri" w:cs="Calibri"/>
      <w:sz w:val="21"/>
      <w:szCs w:val="21"/>
    </w:rPr>
  </w:style>
  <w:style w:type="paragraph" w:customStyle="1" w:styleId="68">
    <w:name w:val="bb"/>
    <w:basedOn w:val="1"/>
    <w:qFormat/>
    <w:uiPriority w:val="99"/>
    <w:pPr>
      <w:adjustRightInd/>
      <w:snapToGrid/>
      <w:spacing w:before="100" w:beforeAutospacing="1" w:after="100" w:afterAutospacing="1"/>
    </w:pPr>
    <w:rPr>
      <w:rFonts w:ascii="宋体" w:hAnsi="宋体" w:cs="宋体"/>
      <w:b/>
      <w:bCs/>
      <w:color w:val="990000"/>
      <w:sz w:val="18"/>
      <w:szCs w:val="18"/>
    </w:rPr>
  </w:style>
  <w:style w:type="paragraph" w:customStyle="1" w:styleId="69">
    <w:name w:val="xl75"/>
    <w:basedOn w:val="1"/>
    <w:qFormat/>
    <w:uiPriority w:val="99"/>
    <w:pPr>
      <w:pBdr>
        <w:top w:val="single" w:color="000000" w:sz="4" w:space="0"/>
        <w:left w:val="single" w:color="000000" w:sz="8" w:space="0"/>
        <w:bottom w:val="single" w:color="000000" w:sz="8" w:space="0"/>
        <w:right w:val="single" w:color="000000" w:sz="4" w:space="0"/>
      </w:pBdr>
      <w:shd w:val="clear" w:color="FFFFFF" w:fill="FFFFFF"/>
      <w:adjustRightInd/>
      <w:snapToGrid/>
      <w:spacing w:before="100" w:beforeAutospacing="1" w:after="100" w:afterAutospacing="1"/>
      <w:jc w:val="center"/>
      <w:textAlignment w:val="center"/>
    </w:pPr>
    <w:rPr>
      <w:rFonts w:ascii="宋体" w:hAnsi="宋体" w:cs="宋体"/>
      <w:color w:val="000000"/>
    </w:rPr>
  </w:style>
  <w:style w:type="paragraph" w:customStyle="1" w:styleId="70">
    <w:name w:val="xl69"/>
    <w:basedOn w:val="1"/>
    <w:qFormat/>
    <w:uiPriority w:val="99"/>
    <w:pPr>
      <w:pBdr>
        <w:top w:val="single" w:color="000000" w:sz="4" w:space="0"/>
        <w:left w:val="single" w:color="000000" w:sz="4" w:space="0"/>
        <w:bottom w:val="single" w:color="000000" w:sz="4" w:space="0"/>
        <w:right w:val="single" w:color="000000" w:sz="8" w:space="0"/>
      </w:pBdr>
      <w:shd w:val="clear" w:color="FFFFFF" w:fill="FFFFFF"/>
      <w:adjustRightInd/>
      <w:snapToGrid/>
      <w:spacing w:before="100" w:beforeAutospacing="1" w:after="100" w:afterAutospacing="1"/>
      <w:jc w:val="right"/>
      <w:textAlignment w:val="center"/>
    </w:pPr>
    <w:rPr>
      <w:rFonts w:ascii="宋体" w:hAnsi="宋体" w:cs="宋体"/>
      <w:color w:val="000000"/>
    </w:rPr>
  </w:style>
  <w:style w:type="paragraph" w:customStyle="1" w:styleId="71">
    <w:name w:val="_Style 11"/>
    <w:basedOn w:val="1"/>
    <w:qFormat/>
    <w:uiPriority w:val="99"/>
    <w:pPr>
      <w:widowControl w:val="0"/>
      <w:adjustRightInd/>
      <w:snapToGrid/>
      <w:jc w:val="both"/>
    </w:pPr>
    <w:rPr>
      <w:kern w:val="2"/>
    </w:rPr>
  </w:style>
  <w:style w:type="paragraph" w:customStyle="1" w:styleId="72">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73">
    <w:name w:val="xl76"/>
    <w:basedOn w:val="1"/>
    <w:qFormat/>
    <w:uiPriority w:val="99"/>
    <w:pPr>
      <w:pBdr>
        <w:top w:val="single" w:color="000000" w:sz="4" w:space="0"/>
        <w:left w:val="single" w:color="000000" w:sz="4" w:space="0"/>
        <w:bottom w:val="single" w:color="000000" w:sz="8" w:space="0"/>
        <w:right w:val="single" w:color="000000" w:sz="4" w:space="0"/>
      </w:pBdr>
      <w:shd w:val="clear" w:color="FFFFFF" w:fill="FFFFFF"/>
      <w:adjustRightInd/>
      <w:snapToGrid/>
      <w:spacing w:before="100" w:beforeAutospacing="1" w:after="100" w:afterAutospacing="1"/>
      <w:jc w:val="center"/>
      <w:textAlignment w:val="center"/>
    </w:pPr>
    <w:rPr>
      <w:rFonts w:ascii="宋体" w:hAnsi="宋体" w:cs="宋体"/>
      <w:color w:val="000000"/>
    </w:rPr>
  </w:style>
  <w:style w:type="paragraph" w:customStyle="1" w:styleId="74">
    <w:name w:val="xl71"/>
    <w:basedOn w:val="1"/>
    <w:qFormat/>
    <w:uiPriority w:val="99"/>
    <w:pPr>
      <w:pBdr>
        <w:top w:val="single" w:color="000000" w:sz="4" w:space="0"/>
        <w:left w:val="single" w:color="000000" w:sz="4" w:space="0"/>
        <w:bottom w:val="single" w:color="000000" w:sz="4" w:space="0"/>
        <w:right w:val="single" w:color="000000" w:sz="8" w:space="0"/>
      </w:pBdr>
      <w:shd w:val="clear" w:color="FFFFFF" w:fill="FFFFFF"/>
      <w:adjustRightInd/>
      <w:snapToGrid/>
      <w:spacing w:before="100" w:beforeAutospacing="1" w:after="100" w:afterAutospacing="1"/>
      <w:textAlignment w:val="center"/>
    </w:pPr>
    <w:rPr>
      <w:rFonts w:ascii="宋体" w:hAnsi="宋体" w:cs="宋体"/>
      <w:color w:val="000000"/>
    </w:rPr>
  </w:style>
  <w:style w:type="paragraph" w:customStyle="1" w:styleId="75">
    <w:name w:val="_Style 16"/>
    <w:basedOn w:val="1"/>
    <w:qFormat/>
    <w:uiPriority w:val="99"/>
    <w:pPr>
      <w:widowControl w:val="0"/>
      <w:adjustRightInd/>
      <w:snapToGrid/>
      <w:jc w:val="both"/>
    </w:pPr>
    <w:rPr>
      <w:rFonts w:ascii="Times New Roman" w:hAnsi="Times New Roman" w:cs="Times New Roman"/>
      <w:kern w:val="2"/>
      <w:sz w:val="32"/>
      <w:szCs w:val="32"/>
    </w:rPr>
  </w:style>
  <w:style w:type="paragraph" w:customStyle="1" w:styleId="76">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77">
    <w:name w:val="Char"/>
    <w:basedOn w:val="1"/>
    <w:qFormat/>
    <w:uiPriority w:val="99"/>
    <w:pPr>
      <w:snapToGrid/>
      <w:spacing w:after="160" w:line="240" w:lineRule="exact"/>
      <w:textAlignment w:val="baseline"/>
    </w:pPr>
    <w:rPr>
      <w:rFonts w:ascii="Times New Roman" w:hAnsi="Times New Roman" w:cs="Times New Roman"/>
    </w:rPr>
  </w:style>
  <w:style w:type="paragraph" w:customStyle="1" w:styleId="78">
    <w:name w:val="xl72"/>
    <w:basedOn w:val="1"/>
    <w:qFormat/>
    <w:uiPriority w:val="99"/>
    <w:pPr>
      <w:pBdr>
        <w:top w:val="single" w:color="000000" w:sz="8" w:space="0"/>
        <w:left w:val="single" w:color="000000" w:sz="8" w:space="0"/>
        <w:bottom w:val="single" w:color="000000" w:sz="4" w:space="0"/>
        <w:right w:val="single" w:color="000000" w:sz="4" w:space="0"/>
      </w:pBdr>
      <w:shd w:val="clear" w:color="FFFFFF" w:fill="FFFFFF"/>
      <w:adjustRightInd/>
      <w:snapToGrid/>
      <w:spacing w:before="100" w:beforeAutospacing="1" w:after="100" w:afterAutospacing="1"/>
      <w:jc w:val="center"/>
      <w:textAlignment w:val="center"/>
    </w:pPr>
    <w:rPr>
      <w:rFonts w:ascii="宋体" w:hAnsi="宋体" w:cs="宋体"/>
      <w:color w:val="000000"/>
    </w:rPr>
  </w:style>
  <w:style w:type="paragraph" w:customStyle="1" w:styleId="79">
    <w:name w:val="xl66"/>
    <w:basedOn w:val="1"/>
    <w:qFormat/>
    <w:uiPriority w:val="99"/>
    <w:pPr>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jc w:val="right"/>
      <w:textAlignment w:val="center"/>
    </w:pPr>
    <w:rPr>
      <w:rFonts w:ascii="宋体" w:hAnsi="宋体" w:cs="宋体"/>
      <w:color w:val="000000"/>
    </w:rPr>
  </w:style>
  <w:style w:type="paragraph" w:customStyle="1" w:styleId="80">
    <w:name w:val="xl68"/>
    <w:basedOn w:val="1"/>
    <w:qFormat/>
    <w:uiPriority w:val="99"/>
    <w:pPr>
      <w:pBdr>
        <w:top w:val="single" w:color="000000" w:sz="4" w:space="0"/>
        <w:left w:val="single" w:color="000000" w:sz="4" w:space="0"/>
        <w:bottom w:val="single" w:color="000000" w:sz="4" w:space="0"/>
        <w:right w:val="single" w:color="000000" w:sz="8" w:space="0"/>
      </w:pBdr>
      <w:shd w:val="clear" w:color="FFFFFF" w:fill="FFFFFF"/>
      <w:adjustRightInd/>
      <w:snapToGrid/>
      <w:spacing w:before="100" w:beforeAutospacing="1" w:after="100" w:afterAutospacing="1"/>
      <w:jc w:val="center"/>
      <w:textAlignment w:val="center"/>
    </w:pPr>
    <w:rPr>
      <w:rFonts w:ascii="宋体" w:hAnsi="宋体" w:cs="宋体"/>
      <w:color w:val="000000"/>
    </w:rPr>
  </w:style>
  <w:style w:type="paragraph" w:customStyle="1" w:styleId="81">
    <w:name w:val="xl67"/>
    <w:basedOn w:val="1"/>
    <w:qFormat/>
    <w:uiPriority w:val="99"/>
    <w:pPr>
      <w:pBdr>
        <w:top w:val="single" w:color="000000" w:sz="4" w:space="0"/>
        <w:left w:val="single" w:color="000000" w:sz="4" w:space="0"/>
        <w:bottom w:val="single" w:color="000000" w:sz="8" w:space="0"/>
        <w:right w:val="single" w:color="000000" w:sz="4" w:space="0"/>
      </w:pBdr>
      <w:shd w:val="clear" w:color="FFFFFF" w:fill="FFFFFF"/>
      <w:adjustRightInd/>
      <w:snapToGrid/>
      <w:spacing w:before="100" w:beforeAutospacing="1" w:after="100" w:afterAutospacing="1"/>
      <w:textAlignment w:val="center"/>
    </w:pPr>
    <w:rPr>
      <w:rFonts w:ascii="宋体" w:hAnsi="宋体" w:cs="宋体"/>
      <w:color w:val="000000"/>
    </w:rPr>
  </w:style>
  <w:style w:type="paragraph" w:customStyle="1" w:styleId="82">
    <w:name w:val="_Style 1"/>
    <w:basedOn w:val="1"/>
    <w:qFormat/>
    <w:uiPriority w:val="99"/>
    <w:pPr>
      <w:widowControl w:val="0"/>
      <w:adjustRightInd/>
      <w:snapToGrid/>
      <w:spacing w:line="240" w:lineRule="auto"/>
      <w:ind w:firstLine="420" w:firstLineChars="200"/>
      <w:jc w:val="both"/>
    </w:pPr>
    <w:rPr>
      <w:rFonts w:ascii="Calibri" w:hAnsi="Calibri" w:cs="Calibri"/>
      <w:kern w:val="2"/>
      <w:sz w:val="21"/>
      <w:szCs w:val="21"/>
    </w:rPr>
  </w:style>
  <w:style w:type="paragraph" w:customStyle="1" w:styleId="83">
    <w:name w:val="Char2"/>
    <w:basedOn w:val="1"/>
    <w:qFormat/>
    <w:uiPriority w:val="99"/>
    <w:pPr>
      <w:widowControl w:val="0"/>
      <w:adjustRightInd/>
      <w:snapToGrid/>
      <w:jc w:val="both"/>
    </w:pPr>
    <w:rPr>
      <w:kern w:val="2"/>
    </w:rPr>
  </w:style>
  <w:style w:type="paragraph" w:customStyle="1" w:styleId="84">
    <w:name w:val="章标题"/>
    <w:next w:val="1"/>
    <w:qFormat/>
    <w:uiPriority w:val="99"/>
    <w:pPr>
      <w:spacing w:line="360" w:lineRule="auto"/>
      <w:jc w:val="both"/>
      <w:outlineLvl w:val="1"/>
    </w:pPr>
    <w:rPr>
      <w:rFonts w:ascii="黑体" w:hAnsi="Times New Roman" w:eastAsia="黑体" w:cs="黑体"/>
      <w:kern w:val="0"/>
      <w:sz w:val="21"/>
      <w:szCs w:val="21"/>
      <w:lang w:val="en-US" w:eastAsia="zh-CN" w:bidi="ar-SA"/>
    </w:rPr>
  </w:style>
  <w:style w:type="paragraph" w:customStyle="1" w:styleId="85">
    <w:name w:val="Revision1"/>
    <w:qFormat/>
    <w:uiPriority w:val="99"/>
    <w:rPr>
      <w:rFonts w:ascii="Tahoma" w:hAnsi="Tahoma" w:eastAsia="宋体" w:cs="Tahoma"/>
      <w:kern w:val="0"/>
      <w:sz w:val="22"/>
      <w:szCs w:val="22"/>
      <w:lang w:val="en-US" w:eastAsia="zh-CN" w:bidi="ar-SA"/>
    </w:rPr>
  </w:style>
  <w:style w:type="paragraph" w:customStyle="1" w:styleId="86">
    <w:name w:val="xl63"/>
    <w:basedOn w:val="1"/>
    <w:qFormat/>
    <w:uiPriority w:val="99"/>
    <w:pPr>
      <w:pBdr>
        <w:top w:val="single" w:color="000000" w:sz="4" w:space="0"/>
        <w:left w:val="single" w:color="000000" w:sz="8" w:space="0"/>
        <w:bottom w:val="single" w:color="000000" w:sz="4" w:space="0"/>
        <w:right w:val="single" w:color="000000" w:sz="4" w:space="0"/>
      </w:pBdr>
      <w:shd w:val="clear" w:color="FFFFFF" w:fill="FFFFFF"/>
      <w:adjustRightInd/>
      <w:snapToGrid/>
      <w:spacing w:before="100" w:beforeAutospacing="1" w:after="100" w:afterAutospacing="1"/>
      <w:jc w:val="center"/>
      <w:textAlignment w:val="center"/>
    </w:pPr>
    <w:rPr>
      <w:rFonts w:ascii="宋体" w:hAnsi="宋体" w:cs="宋体"/>
      <w:color w:val="000000"/>
    </w:rPr>
  </w:style>
  <w:style w:type="paragraph" w:customStyle="1" w:styleId="87">
    <w:name w:val="xl65"/>
    <w:basedOn w:val="1"/>
    <w:qFormat/>
    <w:uiPriority w:val="99"/>
    <w:pPr>
      <w:pBdr>
        <w:top w:val="single" w:color="000000" w:sz="4" w:space="0"/>
        <w:left w:val="single" w:color="000000" w:sz="4" w:space="0"/>
        <w:bottom w:val="single" w:color="000000" w:sz="4" w:space="0"/>
        <w:right w:val="single" w:color="000000" w:sz="4" w:space="0"/>
      </w:pBdr>
      <w:shd w:val="clear" w:color="FFFFFF" w:fill="FFFFFF"/>
      <w:adjustRightInd/>
      <w:snapToGrid/>
      <w:spacing w:before="100" w:beforeAutospacing="1" w:after="100" w:afterAutospacing="1"/>
      <w:textAlignment w:val="center"/>
    </w:pPr>
    <w:rPr>
      <w:rFonts w:ascii="宋体" w:hAnsi="宋体" w:cs="宋体"/>
      <w:color w:val="000000"/>
    </w:rPr>
  </w:style>
  <w:style w:type="paragraph" w:customStyle="1" w:styleId="88">
    <w:name w:val="一级条标题"/>
    <w:basedOn w:val="84"/>
    <w:next w:val="89"/>
    <w:qFormat/>
    <w:uiPriority w:val="99"/>
    <w:pPr>
      <w:spacing w:line="240" w:lineRule="auto"/>
      <w:ind w:left="420"/>
      <w:outlineLvl w:val="2"/>
    </w:pPr>
  </w:style>
  <w:style w:type="paragraph" w:customStyle="1" w:styleId="89">
    <w:name w:val="段"/>
    <w:next w:val="1"/>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character" w:customStyle="1" w:styleId="90">
    <w:name w:val="font51"/>
    <w:basedOn w:val="30"/>
    <w:qFormat/>
    <w:uiPriority w:val="0"/>
    <w:rPr>
      <w:rFonts w:hint="eastAsia" w:ascii="宋体" w:hAnsi="宋体" w:eastAsia="宋体" w:cs="宋体"/>
      <w:color w:val="000000"/>
      <w:sz w:val="20"/>
      <w:szCs w:val="20"/>
      <w:u w:val="none"/>
    </w:rPr>
  </w:style>
  <w:style w:type="character" w:customStyle="1" w:styleId="91">
    <w:name w:val="font71"/>
    <w:basedOn w:val="30"/>
    <w:qFormat/>
    <w:uiPriority w:val="0"/>
    <w:rPr>
      <w:rFonts w:ascii="Calibri" w:hAnsi="Calibri" w:cs="Calibri"/>
      <w:color w:val="000000"/>
      <w:sz w:val="20"/>
      <w:szCs w:val="20"/>
      <w:u w:val="none"/>
    </w:rPr>
  </w:style>
  <w:style w:type="character" w:customStyle="1" w:styleId="92">
    <w:name w:val="font01"/>
    <w:basedOn w:val="30"/>
    <w:qFormat/>
    <w:uiPriority w:val="0"/>
    <w:rPr>
      <w:rFonts w:ascii="宋体" w:hAnsi="宋体" w:eastAsia="宋体" w:cs="宋体"/>
      <w:color w:val="000000"/>
      <w:sz w:val="20"/>
      <w:szCs w:val="20"/>
      <w:u w:val="none"/>
    </w:rPr>
  </w:style>
  <w:style w:type="character" w:customStyle="1" w:styleId="93">
    <w:name w:val="font61"/>
    <w:basedOn w:val="30"/>
    <w:qFormat/>
    <w:uiPriority w:val="0"/>
    <w:rPr>
      <w:rFonts w:hint="default" w:ascii="仿宋_GB2312" w:eastAsia="仿宋_GB2312" w:cs="仿宋_GB2312"/>
      <w:color w:val="000000"/>
      <w:sz w:val="20"/>
      <w:szCs w:val="20"/>
      <w:u w:val="none"/>
    </w:rPr>
  </w:style>
  <w:style w:type="character" w:customStyle="1" w:styleId="94">
    <w:name w:val="font131"/>
    <w:basedOn w:val="30"/>
    <w:qFormat/>
    <w:uiPriority w:val="0"/>
    <w:rPr>
      <w:rFonts w:hint="default" w:ascii="仿宋_GB2312" w:eastAsia="仿宋_GB2312" w:cs="仿宋_GB2312"/>
      <w:color w:val="FF0000"/>
      <w:sz w:val="20"/>
      <w:szCs w:val="20"/>
      <w:u w:val="none"/>
    </w:rPr>
  </w:style>
  <w:style w:type="character" w:customStyle="1" w:styleId="95">
    <w:name w:val="font21"/>
    <w:basedOn w:val="30"/>
    <w:qFormat/>
    <w:uiPriority w:val="0"/>
    <w:rPr>
      <w:rFonts w:hint="eastAsia" w:ascii="宋体" w:hAnsi="宋体" w:eastAsia="宋体" w:cs="宋体"/>
      <w:color w:val="000000"/>
      <w:sz w:val="20"/>
      <w:szCs w:val="20"/>
      <w:u w:val="none"/>
    </w:rPr>
  </w:style>
  <w:style w:type="character" w:customStyle="1" w:styleId="96">
    <w:name w:val="font41"/>
    <w:basedOn w:val="30"/>
    <w:qFormat/>
    <w:uiPriority w:val="0"/>
    <w:rPr>
      <w:rFonts w:hint="eastAsia" w:ascii="宋体" w:hAnsi="宋体" w:eastAsia="宋体" w:cs="宋体"/>
      <w:color w:val="000000"/>
      <w:sz w:val="20"/>
      <w:szCs w:val="20"/>
      <w:u w:val="none"/>
    </w:rPr>
  </w:style>
  <w:style w:type="character" w:customStyle="1" w:styleId="97">
    <w:name w:val="font12"/>
    <w:basedOn w:val="30"/>
    <w:qFormat/>
    <w:uiPriority w:val="0"/>
    <w:rPr>
      <w:rFonts w:hint="eastAsia" w:ascii="宋体" w:hAnsi="宋体" w:eastAsia="宋体" w:cs="宋体"/>
      <w:color w:val="000000"/>
      <w:sz w:val="20"/>
      <w:szCs w:val="20"/>
      <w:u w:val="none"/>
    </w:rPr>
  </w:style>
  <w:style w:type="character" w:customStyle="1" w:styleId="98">
    <w:name w:val="font101"/>
    <w:basedOn w:val="30"/>
    <w:qFormat/>
    <w:uiPriority w:val="0"/>
    <w:rPr>
      <w:rFonts w:ascii="Calibri" w:hAnsi="Calibri" w:cs="Calibri"/>
      <w:color w:val="000000"/>
      <w:sz w:val="20"/>
      <w:szCs w:val="20"/>
      <w:u w:val="none"/>
    </w:rPr>
  </w:style>
  <w:style w:type="character" w:customStyle="1" w:styleId="99">
    <w:name w:val="font91"/>
    <w:basedOn w:val="30"/>
    <w:qFormat/>
    <w:uiPriority w:val="0"/>
    <w:rPr>
      <w:rFonts w:hint="eastAsia" w:ascii="宋体" w:hAnsi="宋体" w:eastAsia="宋体" w:cs="宋体"/>
      <w:color w:val="000000"/>
      <w:sz w:val="20"/>
      <w:szCs w:val="20"/>
      <w:u w:val="none"/>
    </w:rPr>
  </w:style>
  <w:style w:type="character" w:customStyle="1" w:styleId="100">
    <w:name w:val="font81"/>
    <w:basedOn w:val="3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55</Pages>
  <Words>5101</Words>
  <Characters>29078</Characters>
  <Lines>0</Lines>
  <Paragraphs>0</Paragraphs>
  <TotalTime>14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2019-03-14T09:34:00Z</dcterms:created>
  <dc:creator>Administrator</dc:creator>
  <cp:lastModifiedBy>张凯</cp:lastModifiedBy>
  <cp:lastPrinted>2019-11-01T07:05:00Z</cp:lastPrinted>
  <dcterms:modified xsi:type="dcterms:W3CDTF">2020-09-18T09:36:40Z</dcterms:modified>
  <dc:title>乐都区碾伯中心供销合作社营业楼扩建项目配套设施采购及配套安装工程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