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sz w:val="32"/>
          <w:szCs w:val="32"/>
          <w:lang w:val="en-US" w:eastAsia="zh-CN"/>
        </w:rPr>
      </w:pPr>
      <w:r>
        <w:rPr>
          <w:rFonts w:hint="eastAsia"/>
          <w:sz w:val="32"/>
          <w:szCs w:val="32"/>
          <w:lang w:val="en-US" w:eastAsia="zh-CN"/>
        </w:rPr>
        <w:t xml:space="preserve">包一 </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sz w:val="32"/>
          <w:szCs w:val="32"/>
          <w:lang w:val="en-US" w:eastAsia="zh-CN"/>
        </w:rPr>
      </w:pPr>
      <w:r>
        <w:rPr>
          <w:rFonts w:hint="eastAsia"/>
          <w:sz w:val="32"/>
          <w:szCs w:val="32"/>
          <w:lang w:val="en-US" w:eastAsia="zh-CN"/>
        </w:rPr>
        <w:t>1.1  20平方米棉帐篷技术要求</w:t>
      </w:r>
    </w:p>
    <w:tbl>
      <w:tblPr>
        <w:tblStyle w:val="9"/>
        <w:tblpPr w:leftFromText="180" w:rightFromText="180" w:vertAnchor="text" w:horzAnchor="page" w:tblpX="1801" w:tblpY="60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8"/>
        <w:gridCol w:w="2212"/>
        <w:gridCol w:w="2188"/>
        <w:gridCol w:w="24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3880" w:type="dxa"/>
            <w:gridSpan w:val="2"/>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材                料</w:t>
            </w:r>
          </w:p>
        </w:tc>
        <w:tc>
          <w:tcPr>
            <w:tcW w:w="2188" w:type="dxa"/>
            <w:vMerge w:val="restart"/>
            <w:noWrap w:val="0"/>
            <w:vAlign w:val="center"/>
          </w:tcPr>
          <w:p>
            <w:pPr>
              <w:pStyle w:val="7"/>
              <w:pBdr>
                <w:bottom w:val="none" w:color="auto" w:sz="0" w:space="0"/>
              </w:pBdr>
              <w:tabs>
                <w:tab w:val="clear" w:pos="4153"/>
                <w:tab w:val="clear" w:pos="8306"/>
              </w:tabs>
              <w:snapToGrid/>
              <w:spacing w:line="240" w:lineRule="exact"/>
              <w:rPr>
                <w:rFonts w:hint="eastAsia" w:ascii="宋体" w:hAnsi="宋体" w:eastAsia="宋体" w:cs="宋体"/>
                <w:sz w:val="21"/>
                <w:szCs w:val="21"/>
              </w:rPr>
            </w:pPr>
            <w:r>
              <w:rPr>
                <w:rFonts w:hint="eastAsia" w:ascii="宋体" w:hAnsi="宋体" w:eastAsia="宋体" w:cs="宋体"/>
                <w:sz w:val="21"/>
                <w:szCs w:val="21"/>
              </w:rPr>
              <w:t>质  量  要  求</w:t>
            </w:r>
          </w:p>
        </w:tc>
        <w:tc>
          <w:tcPr>
            <w:tcW w:w="2412" w:type="dxa"/>
            <w:vMerge w:val="restart"/>
            <w:noWrap w:val="0"/>
            <w:vAlign w:val="center"/>
          </w:tcPr>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用    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166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名    称</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规    格</w:t>
            </w:r>
          </w:p>
        </w:tc>
        <w:tc>
          <w:tcPr>
            <w:tcW w:w="2188" w:type="dxa"/>
            <w:vMerge w:val="continue"/>
            <w:noWrap w:val="0"/>
            <w:vAlign w:val="center"/>
          </w:tcPr>
          <w:p>
            <w:pPr>
              <w:spacing w:line="240" w:lineRule="exact"/>
              <w:jc w:val="center"/>
              <w:rPr>
                <w:rFonts w:hint="eastAsia" w:ascii="宋体" w:hAnsi="宋体" w:eastAsia="宋体" w:cs="宋体"/>
                <w:sz w:val="21"/>
                <w:szCs w:val="21"/>
              </w:rPr>
            </w:pPr>
          </w:p>
        </w:tc>
        <w:tc>
          <w:tcPr>
            <w:tcW w:w="2412" w:type="dxa"/>
            <w:vMerge w:val="continue"/>
            <w:noWrap w:val="0"/>
            <w:vAlign w:val="center"/>
          </w:tcPr>
          <w:p>
            <w:pPr>
              <w:spacing w:line="240" w:lineRule="exact"/>
              <w:ind w:right="-107" w:rightChars="-51"/>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166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天蓝色PVC涂层布</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1111 dtex×1111 dtex  涤纶丝</w:t>
            </w:r>
          </w:p>
        </w:tc>
        <w:tc>
          <w:tcPr>
            <w:tcW w:w="2188" w:type="dxa"/>
            <w:vMerge w:val="restart"/>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附录D及标样</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篷体、垫布、包装袋等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166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灰色PVC涂层布</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555 dtex×555 dtex  涤纶丝</w:t>
            </w:r>
          </w:p>
        </w:tc>
        <w:tc>
          <w:tcPr>
            <w:tcW w:w="2188" w:type="dxa"/>
            <w:vMerge w:val="continue"/>
            <w:noWrap w:val="0"/>
            <w:vAlign w:val="center"/>
          </w:tcPr>
          <w:p>
            <w:pPr>
              <w:adjustRightInd w:val="0"/>
              <w:snapToGrid w:val="0"/>
              <w:spacing w:line="200" w:lineRule="exact"/>
              <w:jc w:val="center"/>
              <w:rPr>
                <w:rFonts w:hint="eastAsia" w:ascii="宋体" w:hAnsi="宋体" w:eastAsia="宋体" w:cs="宋体"/>
                <w:sz w:val="21"/>
                <w:szCs w:val="21"/>
              </w:rPr>
            </w:pP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地铺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1668" w:type="dxa"/>
            <w:vMerge w:val="restart"/>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焊接钢管</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 xml:space="preserve">Q 215  Φ42mm×1.5 mm  </w:t>
            </w:r>
          </w:p>
        </w:tc>
        <w:tc>
          <w:tcPr>
            <w:tcW w:w="2188" w:type="dxa"/>
            <w:vMerge w:val="restart"/>
            <w:noWrap w:val="0"/>
            <w:vAlign w:val="center"/>
          </w:tcPr>
          <w:p>
            <w:pPr>
              <w:adjustRightInd w:val="0"/>
              <w:snapToGrid w:val="0"/>
              <w:spacing w:line="200" w:lineRule="exact"/>
              <w:jc w:val="center"/>
              <w:rPr>
                <w:rFonts w:hint="eastAsia" w:ascii="宋体" w:hAnsi="宋体" w:eastAsia="宋体" w:cs="宋体"/>
                <w:sz w:val="21"/>
                <w:szCs w:val="21"/>
              </w:rPr>
            </w:pPr>
            <w:r>
              <w:rPr>
                <w:rFonts w:hint="eastAsia" w:ascii="宋体" w:hAnsi="宋体" w:eastAsia="宋体" w:cs="宋体"/>
                <w:sz w:val="21"/>
                <w:szCs w:val="21"/>
              </w:rPr>
              <w:t>GB/T 13793</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三通、四通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1668" w:type="dxa"/>
            <w:vMerge w:val="continue"/>
            <w:noWrap w:val="0"/>
            <w:vAlign w:val="center"/>
          </w:tcPr>
          <w:p>
            <w:pPr>
              <w:spacing w:line="240" w:lineRule="exact"/>
              <w:jc w:val="center"/>
              <w:rPr>
                <w:rFonts w:hint="eastAsia" w:ascii="宋体" w:hAnsi="宋体" w:eastAsia="宋体" w:cs="宋体"/>
                <w:sz w:val="21"/>
                <w:szCs w:val="21"/>
              </w:rPr>
            </w:pP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 xml:space="preserve">Q 215  Φ38mm×1.2 mm  </w:t>
            </w:r>
          </w:p>
        </w:tc>
        <w:tc>
          <w:tcPr>
            <w:tcW w:w="2188" w:type="dxa"/>
            <w:vMerge w:val="continue"/>
            <w:noWrap w:val="0"/>
            <w:vAlign w:val="center"/>
          </w:tcPr>
          <w:p>
            <w:pPr>
              <w:spacing w:line="240" w:lineRule="exact"/>
              <w:jc w:val="center"/>
              <w:rPr>
                <w:rFonts w:hint="eastAsia" w:ascii="宋体" w:hAnsi="宋体" w:eastAsia="宋体" w:cs="宋体"/>
                <w:sz w:val="21"/>
                <w:szCs w:val="21"/>
              </w:rPr>
            </w:pP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通用横杆、柱杆、端面地杆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1668" w:type="dxa"/>
            <w:vMerge w:val="continue"/>
            <w:noWrap w:val="0"/>
            <w:vAlign w:val="center"/>
          </w:tcPr>
          <w:p>
            <w:pPr>
              <w:spacing w:line="240" w:lineRule="exact"/>
              <w:jc w:val="center"/>
              <w:rPr>
                <w:rFonts w:hint="eastAsia" w:ascii="宋体" w:hAnsi="宋体" w:eastAsia="宋体" w:cs="宋体"/>
                <w:sz w:val="21"/>
                <w:szCs w:val="21"/>
              </w:rPr>
            </w:pP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 xml:space="preserve">Q 215  Φ19mm×1.0 mm  </w:t>
            </w:r>
          </w:p>
        </w:tc>
        <w:tc>
          <w:tcPr>
            <w:tcW w:w="2188" w:type="dxa"/>
            <w:vMerge w:val="continue"/>
            <w:noWrap w:val="0"/>
            <w:vAlign w:val="center"/>
          </w:tcPr>
          <w:p>
            <w:pPr>
              <w:spacing w:line="240" w:lineRule="exact"/>
              <w:jc w:val="center"/>
              <w:rPr>
                <w:rFonts w:hint="eastAsia" w:ascii="宋体" w:hAnsi="宋体" w:eastAsia="宋体" w:cs="宋体"/>
                <w:sz w:val="21"/>
                <w:szCs w:val="21"/>
              </w:rPr>
            </w:pP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阳篷杆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166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钢丝</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Q 235  Φ5mm</w:t>
            </w:r>
          </w:p>
        </w:tc>
        <w:tc>
          <w:tcPr>
            <w:tcW w:w="218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YB/T 5294</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三通、四通拉环、篷杆固定框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1668" w:type="dxa"/>
            <w:noWrap w:val="0"/>
            <w:vAlign w:val="center"/>
          </w:tcPr>
          <w:p>
            <w:pPr>
              <w:pStyle w:val="7"/>
              <w:pBdr>
                <w:bottom w:val="none" w:color="auto" w:sz="0" w:space="0"/>
              </w:pBdr>
              <w:tabs>
                <w:tab w:val="clear" w:pos="4153"/>
                <w:tab w:val="clear" w:pos="8306"/>
              </w:tabs>
              <w:snapToGrid/>
              <w:spacing w:line="240" w:lineRule="exact"/>
              <w:rPr>
                <w:rFonts w:hint="eastAsia" w:ascii="宋体" w:hAnsi="宋体" w:eastAsia="宋体" w:cs="宋体"/>
                <w:sz w:val="21"/>
                <w:szCs w:val="21"/>
              </w:rPr>
            </w:pPr>
            <w:r>
              <w:rPr>
                <w:rFonts w:hint="eastAsia" w:ascii="宋体" w:hAnsi="宋体" w:eastAsia="宋体" w:cs="宋体"/>
                <w:sz w:val="21"/>
                <w:szCs w:val="21"/>
              </w:rPr>
              <w:t>钢丝拉绳</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Φ5 mm，外包PVC</w:t>
            </w:r>
          </w:p>
        </w:tc>
        <w:tc>
          <w:tcPr>
            <w:tcW w:w="218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GB/T 20118及</w:t>
            </w:r>
          </w:p>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附录B中图B.11</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固定框架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166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天蓝尼龙拉链</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8号</w:t>
            </w:r>
            <w:r>
              <w:rPr>
                <w:rFonts w:hint="eastAsia" w:ascii="宋体" w:hAnsi="宋体" w:eastAsia="宋体" w:cs="宋体"/>
                <w:sz w:val="21"/>
                <w:szCs w:val="21"/>
                <w:lang w:val="en-US" w:eastAsia="zh-CN"/>
              </w:rPr>
              <w:t>（拉头需刻有“QHYJ”）</w:t>
            </w:r>
          </w:p>
        </w:tc>
        <w:tc>
          <w:tcPr>
            <w:tcW w:w="218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平拉强力≥600 N</w:t>
            </w:r>
          </w:p>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拉头拉片结合强力≥250 N</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侧墙、山墙、门窗、包装袋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166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天蓝锦丝搭扣带</w:t>
            </w:r>
          </w:p>
        </w:tc>
        <w:tc>
          <w:tcPr>
            <w:tcW w:w="2212" w:type="dxa"/>
            <w:vMerge w:val="restart"/>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宽度 40 mm</w:t>
            </w:r>
            <w:bookmarkStart w:id="820" w:name="_GoBack"/>
            <w:bookmarkEnd w:id="820"/>
          </w:p>
        </w:tc>
        <w:tc>
          <w:tcPr>
            <w:tcW w:w="2188" w:type="dxa"/>
            <w:vMerge w:val="restart"/>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折合强度≥7.0N/cm2</w:t>
            </w:r>
          </w:p>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撕揭强度≥1.3N/cm</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侧墙、门窗等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166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白色锦丝搭扣带</w:t>
            </w:r>
          </w:p>
        </w:tc>
        <w:tc>
          <w:tcPr>
            <w:tcW w:w="2212" w:type="dxa"/>
            <w:vMerge w:val="continue"/>
            <w:noWrap w:val="0"/>
            <w:vAlign w:val="center"/>
          </w:tcPr>
          <w:p>
            <w:pPr>
              <w:spacing w:line="240" w:lineRule="exact"/>
              <w:jc w:val="center"/>
              <w:rPr>
                <w:rFonts w:hint="eastAsia" w:ascii="宋体" w:hAnsi="宋体" w:eastAsia="宋体" w:cs="宋体"/>
                <w:sz w:val="21"/>
                <w:szCs w:val="21"/>
              </w:rPr>
            </w:pPr>
          </w:p>
        </w:tc>
        <w:tc>
          <w:tcPr>
            <w:tcW w:w="2188" w:type="dxa"/>
            <w:vMerge w:val="continue"/>
            <w:noWrap w:val="0"/>
            <w:vAlign w:val="center"/>
          </w:tcPr>
          <w:p>
            <w:pPr>
              <w:spacing w:line="240" w:lineRule="exact"/>
              <w:jc w:val="center"/>
              <w:rPr>
                <w:rFonts w:hint="eastAsia" w:ascii="宋体" w:hAnsi="宋体" w:eastAsia="宋体" w:cs="宋体"/>
                <w:sz w:val="21"/>
                <w:szCs w:val="21"/>
              </w:rPr>
            </w:pP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棉内胆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1668" w:type="dxa"/>
            <w:noWrap w:val="0"/>
            <w:vAlign w:val="center"/>
          </w:tcPr>
          <w:p>
            <w:pPr>
              <w:pStyle w:val="7"/>
              <w:pBdr>
                <w:bottom w:val="none" w:color="auto" w:sz="0" w:space="0"/>
              </w:pBdr>
              <w:tabs>
                <w:tab w:val="clear" w:pos="4153"/>
                <w:tab w:val="clear" w:pos="8306"/>
              </w:tabs>
              <w:snapToGrid/>
              <w:spacing w:line="240" w:lineRule="exact"/>
              <w:rPr>
                <w:rFonts w:hint="eastAsia" w:ascii="宋体" w:hAnsi="宋体" w:eastAsia="宋体" w:cs="宋体"/>
                <w:sz w:val="21"/>
                <w:szCs w:val="21"/>
              </w:rPr>
            </w:pPr>
            <w:r>
              <w:rPr>
                <w:rFonts w:hint="eastAsia" w:ascii="宋体" w:hAnsi="宋体" w:eastAsia="宋体" w:cs="宋体"/>
                <w:sz w:val="21"/>
                <w:szCs w:val="21"/>
              </w:rPr>
              <w:t>天蓝涤纶缝纫线</w:t>
            </w:r>
          </w:p>
        </w:tc>
        <w:tc>
          <w:tcPr>
            <w:tcW w:w="2212" w:type="dxa"/>
            <w:vMerge w:val="restart"/>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29.5 tex</w:t>
            </w:r>
            <w:r>
              <w:rPr>
                <w:rFonts w:hint="eastAsia" w:ascii="宋体" w:hAnsi="宋体" w:eastAsia="宋体" w:cs="宋体"/>
                <w:sz w:val="21"/>
                <w:szCs w:val="21"/>
              </w:rPr>
              <w:sym w:font="Symbol" w:char="F0B4"/>
            </w:r>
            <w:r>
              <w:rPr>
                <w:rFonts w:hint="eastAsia" w:ascii="宋体" w:hAnsi="宋体" w:eastAsia="宋体" w:cs="宋体"/>
                <w:sz w:val="21"/>
                <w:szCs w:val="21"/>
              </w:rPr>
              <w:t>4</w:t>
            </w:r>
          </w:p>
        </w:tc>
        <w:tc>
          <w:tcPr>
            <w:tcW w:w="2188" w:type="dxa"/>
            <w:vMerge w:val="restart"/>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GB/T 6836</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缝制篷体、包装袋等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166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白色涤纶缝纫线</w:t>
            </w:r>
          </w:p>
        </w:tc>
        <w:tc>
          <w:tcPr>
            <w:tcW w:w="2212" w:type="dxa"/>
            <w:vMerge w:val="continue"/>
            <w:noWrap w:val="0"/>
            <w:vAlign w:val="center"/>
          </w:tcPr>
          <w:p>
            <w:pPr>
              <w:spacing w:line="240" w:lineRule="exact"/>
              <w:jc w:val="center"/>
              <w:rPr>
                <w:rFonts w:hint="eastAsia" w:ascii="宋体" w:hAnsi="宋体" w:eastAsia="宋体" w:cs="宋体"/>
                <w:sz w:val="21"/>
                <w:szCs w:val="21"/>
              </w:rPr>
            </w:pPr>
          </w:p>
        </w:tc>
        <w:tc>
          <w:tcPr>
            <w:tcW w:w="2188" w:type="dxa"/>
            <w:vMerge w:val="continue"/>
            <w:noWrap w:val="0"/>
            <w:vAlign w:val="center"/>
          </w:tcPr>
          <w:p>
            <w:pPr>
              <w:spacing w:line="240" w:lineRule="exact"/>
              <w:jc w:val="center"/>
              <w:rPr>
                <w:rFonts w:hint="eastAsia" w:ascii="宋体" w:hAnsi="宋体" w:eastAsia="宋体" w:cs="宋体"/>
                <w:sz w:val="21"/>
                <w:szCs w:val="21"/>
              </w:rPr>
            </w:pP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棉内胆拼接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166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灰色涤纶缝纫线</w:t>
            </w:r>
          </w:p>
        </w:tc>
        <w:tc>
          <w:tcPr>
            <w:tcW w:w="2212" w:type="dxa"/>
            <w:vMerge w:val="continue"/>
            <w:noWrap w:val="0"/>
            <w:vAlign w:val="center"/>
          </w:tcPr>
          <w:p>
            <w:pPr>
              <w:spacing w:line="240" w:lineRule="exact"/>
              <w:jc w:val="center"/>
              <w:rPr>
                <w:rFonts w:hint="eastAsia" w:ascii="宋体" w:hAnsi="宋体" w:eastAsia="宋体" w:cs="宋体"/>
                <w:sz w:val="21"/>
                <w:szCs w:val="21"/>
              </w:rPr>
            </w:pPr>
          </w:p>
        </w:tc>
        <w:tc>
          <w:tcPr>
            <w:tcW w:w="2188" w:type="dxa"/>
            <w:vMerge w:val="continue"/>
            <w:noWrap w:val="0"/>
            <w:vAlign w:val="center"/>
          </w:tcPr>
          <w:p>
            <w:pPr>
              <w:spacing w:line="240" w:lineRule="exact"/>
              <w:jc w:val="center"/>
              <w:rPr>
                <w:rFonts w:hint="eastAsia" w:ascii="宋体" w:hAnsi="宋体" w:eastAsia="宋体" w:cs="宋体"/>
                <w:sz w:val="21"/>
                <w:szCs w:val="21"/>
              </w:rPr>
            </w:pP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缝制地铺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166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白色涤纶缝纫线</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14.8 tex</w:t>
            </w:r>
            <w:r>
              <w:rPr>
                <w:rFonts w:hint="eastAsia" w:ascii="宋体" w:hAnsi="宋体" w:eastAsia="宋体" w:cs="宋体"/>
                <w:sz w:val="21"/>
                <w:szCs w:val="21"/>
              </w:rPr>
              <w:sym w:font="Symbol" w:char="F0B4"/>
            </w:r>
            <w:r>
              <w:rPr>
                <w:rFonts w:hint="eastAsia" w:ascii="宋体" w:hAnsi="宋体" w:eastAsia="宋体" w:cs="宋体"/>
                <w:sz w:val="21"/>
                <w:szCs w:val="21"/>
              </w:rPr>
              <w:t>3</w:t>
            </w:r>
          </w:p>
        </w:tc>
        <w:tc>
          <w:tcPr>
            <w:tcW w:w="2188" w:type="dxa"/>
            <w:vMerge w:val="continue"/>
            <w:noWrap w:val="0"/>
            <w:vAlign w:val="center"/>
          </w:tcPr>
          <w:p>
            <w:pPr>
              <w:spacing w:line="240" w:lineRule="exact"/>
              <w:jc w:val="center"/>
              <w:rPr>
                <w:rFonts w:hint="eastAsia" w:ascii="宋体" w:hAnsi="宋体" w:eastAsia="宋体" w:cs="宋体"/>
                <w:sz w:val="21"/>
                <w:szCs w:val="21"/>
              </w:rPr>
            </w:pP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衍缝棉内胆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trPr>
        <w:tc>
          <w:tcPr>
            <w:tcW w:w="166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白色阻燃涤纶平纹绸</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50g/m</w:t>
            </w:r>
            <w:r>
              <w:rPr>
                <w:rFonts w:hint="eastAsia" w:ascii="宋体" w:hAnsi="宋体" w:eastAsia="宋体" w:cs="宋体"/>
                <w:sz w:val="21"/>
                <w:szCs w:val="21"/>
                <w:vertAlign w:val="superscript"/>
              </w:rPr>
              <w:t>2</w:t>
            </w:r>
          </w:p>
        </w:tc>
        <w:tc>
          <w:tcPr>
            <w:tcW w:w="2188" w:type="dxa"/>
            <w:noWrap w:val="0"/>
            <w:vAlign w:val="center"/>
          </w:tcPr>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符合表3与标样规定</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棉内胆里料、面料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vMerge w:val="restart"/>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天蓝涤纶线带</w:t>
            </w:r>
          </w:p>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白色涤纶线带</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28</w:t>
            </w:r>
            <w:r>
              <w:rPr>
                <w:rFonts w:hint="eastAsia" w:ascii="宋体" w:hAnsi="宋体" w:eastAsia="宋体" w:cs="宋体"/>
                <w:sz w:val="21"/>
                <w:szCs w:val="21"/>
              </w:rPr>
              <w:sym w:font="Symbol" w:char="F0B4"/>
            </w:r>
            <w:r>
              <w:rPr>
                <w:rFonts w:hint="eastAsia" w:ascii="宋体" w:hAnsi="宋体" w:eastAsia="宋体" w:cs="宋体"/>
                <w:sz w:val="21"/>
                <w:szCs w:val="21"/>
              </w:rPr>
              <w:t>4/10 mm×1.0 mm</w:t>
            </w:r>
          </w:p>
        </w:tc>
        <w:tc>
          <w:tcPr>
            <w:tcW w:w="2188" w:type="dxa"/>
            <w:noWrap w:val="0"/>
            <w:vAlign w:val="center"/>
          </w:tcPr>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断裂强力 ≥300 N</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门帘结合用捆扎带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vMerge w:val="continue"/>
            <w:noWrap w:val="0"/>
            <w:vAlign w:val="center"/>
          </w:tcPr>
          <w:p>
            <w:pPr>
              <w:spacing w:line="240" w:lineRule="exact"/>
              <w:jc w:val="center"/>
              <w:rPr>
                <w:rFonts w:hint="eastAsia" w:ascii="宋体" w:hAnsi="宋体" w:eastAsia="宋体" w:cs="宋体"/>
                <w:sz w:val="21"/>
                <w:szCs w:val="21"/>
              </w:rPr>
            </w:pP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28</w:t>
            </w:r>
            <w:r>
              <w:rPr>
                <w:rFonts w:hint="eastAsia" w:ascii="宋体" w:hAnsi="宋体" w:eastAsia="宋体" w:cs="宋体"/>
                <w:sz w:val="21"/>
                <w:szCs w:val="21"/>
              </w:rPr>
              <w:sym w:font="Symbol" w:char="F0B4"/>
            </w:r>
            <w:r>
              <w:rPr>
                <w:rFonts w:hint="eastAsia" w:ascii="宋体" w:hAnsi="宋体" w:eastAsia="宋体" w:cs="宋体"/>
                <w:sz w:val="21"/>
                <w:szCs w:val="21"/>
              </w:rPr>
              <w:t>2/19 mm×0.5 mm</w:t>
            </w:r>
          </w:p>
        </w:tc>
        <w:tc>
          <w:tcPr>
            <w:tcW w:w="2188" w:type="dxa"/>
            <w:noWrap w:val="0"/>
            <w:vAlign w:val="center"/>
          </w:tcPr>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断裂强力 ≥400 N</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框架捆扎带、固定半圆环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vMerge w:val="continue"/>
            <w:noWrap w:val="0"/>
            <w:vAlign w:val="center"/>
          </w:tcPr>
          <w:p>
            <w:pPr>
              <w:spacing w:line="240" w:lineRule="exact"/>
              <w:jc w:val="center"/>
              <w:rPr>
                <w:rFonts w:hint="eastAsia" w:ascii="宋体" w:hAnsi="宋体" w:eastAsia="宋体" w:cs="宋体"/>
                <w:sz w:val="21"/>
                <w:szCs w:val="21"/>
              </w:rPr>
            </w:pP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28</w:t>
            </w:r>
            <w:r>
              <w:rPr>
                <w:rFonts w:hint="eastAsia" w:ascii="宋体" w:hAnsi="宋体" w:eastAsia="宋体" w:cs="宋体"/>
                <w:sz w:val="21"/>
                <w:szCs w:val="21"/>
              </w:rPr>
              <w:sym w:font="Symbol" w:char="F0B4"/>
            </w:r>
            <w:r>
              <w:rPr>
                <w:rFonts w:hint="eastAsia" w:ascii="宋体" w:hAnsi="宋体" w:eastAsia="宋体" w:cs="宋体"/>
                <w:sz w:val="21"/>
                <w:szCs w:val="21"/>
              </w:rPr>
              <w:t>4/22 mm×1.0 mm</w:t>
            </w:r>
          </w:p>
        </w:tc>
        <w:tc>
          <w:tcPr>
            <w:tcW w:w="2188" w:type="dxa"/>
            <w:noWrap w:val="0"/>
            <w:vAlign w:val="center"/>
          </w:tcPr>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断裂强力 ≥800 N</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包装捆扎带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vMerge w:val="continue"/>
            <w:noWrap w:val="0"/>
            <w:vAlign w:val="center"/>
          </w:tcPr>
          <w:p>
            <w:pPr>
              <w:spacing w:line="240" w:lineRule="exact"/>
              <w:jc w:val="center"/>
              <w:rPr>
                <w:rFonts w:hint="eastAsia" w:ascii="宋体" w:hAnsi="宋体" w:eastAsia="宋体" w:cs="宋体"/>
                <w:sz w:val="21"/>
                <w:szCs w:val="21"/>
              </w:rPr>
            </w:pP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28</w:t>
            </w:r>
            <w:r>
              <w:rPr>
                <w:rFonts w:hint="eastAsia" w:ascii="宋体" w:hAnsi="宋体" w:eastAsia="宋体" w:cs="宋体"/>
                <w:sz w:val="21"/>
                <w:szCs w:val="21"/>
              </w:rPr>
              <w:sym w:font="Symbol" w:char="F0B4"/>
            </w:r>
            <w:r>
              <w:rPr>
                <w:rFonts w:hint="eastAsia" w:ascii="宋体" w:hAnsi="宋体" w:eastAsia="宋体" w:cs="宋体"/>
                <w:sz w:val="21"/>
                <w:szCs w:val="21"/>
              </w:rPr>
              <w:t>4/28 mm×2.0 mm</w:t>
            </w:r>
          </w:p>
        </w:tc>
        <w:tc>
          <w:tcPr>
            <w:tcW w:w="2188" w:type="dxa"/>
            <w:noWrap w:val="0"/>
            <w:vAlign w:val="center"/>
          </w:tcPr>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断裂强力 ≥1800 N</w:t>
            </w:r>
          </w:p>
        </w:tc>
        <w:tc>
          <w:tcPr>
            <w:tcW w:w="2412" w:type="dxa"/>
            <w:noWrap w:val="0"/>
            <w:vAlign w:val="center"/>
          </w:tcPr>
          <w:p>
            <w:pPr>
              <w:spacing w:line="240" w:lineRule="exact"/>
              <w:ind w:right="-107" w:rightChars="-51"/>
              <w:rPr>
                <w:rFonts w:hint="eastAsia" w:ascii="宋体" w:hAnsi="宋体" w:eastAsia="宋体" w:cs="宋体"/>
                <w:kern w:val="18"/>
                <w:sz w:val="21"/>
                <w:szCs w:val="21"/>
              </w:rPr>
            </w:pPr>
            <w:r>
              <w:rPr>
                <w:rFonts w:hint="eastAsia" w:ascii="宋体" w:hAnsi="宋体" w:eastAsia="宋体" w:cs="宋体"/>
                <w:sz w:val="21"/>
                <w:szCs w:val="21"/>
              </w:rPr>
              <w:t>窗格带、地杆固定带、</w:t>
            </w:r>
            <w:r>
              <w:rPr>
                <w:rFonts w:hint="eastAsia" w:ascii="宋体" w:hAnsi="宋体" w:eastAsia="宋体" w:cs="宋体"/>
                <w:kern w:val="18"/>
                <w:sz w:val="21"/>
                <w:szCs w:val="21"/>
              </w:rPr>
              <w:t>提手带、</w:t>
            </w:r>
            <w:r>
              <w:rPr>
                <w:rFonts w:hint="eastAsia" w:ascii="宋体" w:hAnsi="宋体" w:eastAsia="宋体" w:cs="宋体"/>
                <w:sz w:val="21"/>
                <w:szCs w:val="21"/>
              </w:rPr>
              <w:t>包装袋束紧带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vMerge w:val="continue"/>
            <w:noWrap w:val="0"/>
            <w:vAlign w:val="center"/>
          </w:tcPr>
          <w:p>
            <w:pPr>
              <w:spacing w:line="240" w:lineRule="exact"/>
              <w:jc w:val="center"/>
              <w:rPr>
                <w:rFonts w:hint="eastAsia" w:ascii="宋体" w:hAnsi="宋体" w:eastAsia="宋体" w:cs="宋体"/>
                <w:sz w:val="21"/>
                <w:szCs w:val="21"/>
              </w:rPr>
            </w:pP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28</w:t>
            </w:r>
            <w:r>
              <w:rPr>
                <w:rFonts w:hint="eastAsia" w:ascii="宋体" w:hAnsi="宋体" w:eastAsia="宋体" w:cs="宋体"/>
                <w:sz w:val="21"/>
                <w:szCs w:val="21"/>
              </w:rPr>
              <w:sym w:font="Symbol" w:char="F0B4"/>
            </w:r>
            <w:r>
              <w:rPr>
                <w:rFonts w:hint="eastAsia" w:ascii="宋体" w:hAnsi="宋体" w:eastAsia="宋体" w:cs="宋体"/>
                <w:sz w:val="21"/>
                <w:szCs w:val="21"/>
              </w:rPr>
              <w:t>4/50 mm×1.8 mm</w:t>
            </w:r>
          </w:p>
        </w:tc>
        <w:tc>
          <w:tcPr>
            <w:tcW w:w="2188" w:type="dxa"/>
            <w:noWrap w:val="0"/>
            <w:vAlign w:val="center"/>
          </w:tcPr>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断裂强力 ≥2500 N</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固定带管三角环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白色中空涤纶</w:t>
            </w:r>
          </w:p>
          <w:p>
            <w:pPr>
              <w:jc w:val="center"/>
              <w:rPr>
                <w:rFonts w:hint="eastAsia" w:ascii="宋体" w:hAnsi="宋体" w:eastAsia="宋体" w:cs="宋体"/>
                <w:sz w:val="21"/>
                <w:szCs w:val="21"/>
              </w:rPr>
            </w:pPr>
            <w:r>
              <w:rPr>
                <w:rFonts w:hint="eastAsia" w:ascii="宋体" w:hAnsi="宋体" w:eastAsia="宋体" w:cs="宋体"/>
                <w:sz w:val="21"/>
                <w:szCs w:val="21"/>
              </w:rPr>
              <w:t>短纤维絮片</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600g/m</w:t>
            </w:r>
            <w:r>
              <w:rPr>
                <w:rFonts w:hint="eastAsia" w:ascii="宋体" w:hAnsi="宋体" w:eastAsia="宋体" w:cs="宋体"/>
                <w:sz w:val="21"/>
                <w:szCs w:val="21"/>
                <w:vertAlign w:val="superscript"/>
              </w:rPr>
              <w:t>2</w:t>
            </w:r>
          </w:p>
        </w:tc>
        <w:tc>
          <w:tcPr>
            <w:tcW w:w="2188" w:type="dxa"/>
            <w:noWrap w:val="0"/>
            <w:vAlign w:val="center"/>
          </w:tcPr>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附录E</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棉内胆保温层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芳砜纶针刺毡</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500g/ m</w:t>
            </w:r>
            <w:r>
              <w:rPr>
                <w:rFonts w:hint="eastAsia" w:ascii="宋体" w:hAnsi="宋体" w:eastAsia="宋体" w:cs="宋体"/>
                <w:sz w:val="21"/>
                <w:szCs w:val="21"/>
                <w:vertAlign w:val="superscript"/>
              </w:rPr>
              <w:t>2</w:t>
            </w:r>
          </w:p>
        </w:tc>
        <w:tc>
          <w:tcPr>
            <w:tcW w:w="2188" w:type="dxa"/>
            <w:noWrap w:val="0"/>
            <w:vAlign w:val="center"/>
          </w:tcPr>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GB/T 5455</w:t>
            </w:r>
          </w:p>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续、阴燃时间≤5 s</w:t>
            </w:r>
          </w:p>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损毁长度，≤150 mm,</w:t>
            </w:r>
          </w:p>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无熔融滴落物</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烟囱口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弹簧钢</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T8A、65Mn  t0.6mm宽度11mm</w:t>
            </w:r>
          </w:p>
        </w:tc>
        <w:tc>
          <w:tcPr>
            <w:tcW w:w="2188" w:type="dxa"/>
            <w:noWrap w:val="0"/>
            <w:vAlign w:val="center"/>
          </w:tcPr>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YB/T 5058及</w:t>
            </w:r>
          </w:p>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附录B中图B.10</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弹簧卡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vMerge w:val="restart"/>
            <w:noWrap w:val="0"/>
            <w:vAlign w:val="center"/>
          </w:tcPr>
          <w:p>
            <w:pPr>
              <w:pStyle w:val="7"/>
              <w:pBdr>
                <w:bottom w:val="none" w:color="auto" w:sz="0" w:space="0"/>
              </w:pBdr>
              <w:tabs>
                <w:tab w:val="clear" w:pos="4153"/>
                <w:tab w:val="clear" w:pos="8306"/>
              </w:tabs>
              <w:snapToGrid/>
              <w:spacing w:line="240" w:lineRule="exact"/>
              <w:rPr>
                <w:rFonts w:hint="eastAsia" w:ascii="宋体" w:hAnsi="宋体" w:eastAsia="宋体" w:cs="宋体"/>
                <w:sz w:val="21"/>
                <w:szCs w:val="21"/>
              </w:rPr>
            </w:pPr>
            <w:r>
              <w:rPr>
                <w:rFonts w:hint="eastAsia" w:ascii="宋体" w:hAnsi="宋体" w:eastAsia="宋体" w:cs="宋体"/>
                <w:sz w:val="21"/>
                <w:szCs w:val="21"/>
              </w:rPr>
              <w:t>紫铜管</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T2、T3  内径Φ12㎜壁厚1.0㎜</w:t>
            </w:r>
          </w:p>
        </w:tc>
        <w:tc>
          <w:tcPr>
            <w:tcW w:w="2188" w:type="dxa"/>
            <w:vMerge w:val="restart"/>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GB/T 1527</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夹固横向钢丝拉绳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vMerge w:val="continue"/>
            <w:noWrap w:val="0"/>
            <w:vAlign w:val="center"/>
          </w:tcPr>
          <w:p>
            <w:pPr>
              <w:pStyle w:val="7"/>
              <w:pBdr>
                <w:bottom w:val="none" w:color="auto" w:sz="0" w:space="0"/>
              </w:pBdr>
              <w:tabs>
                <w:tab w:val="clear" w:pos="4153"/>
                <w:tab w:val="clear" w:pos="8306"/>
              </w:tabs>
              <w:snapToGrid/>
              <w:spacing w:line="240" w:lineRule="exact"/>
              <w:rPr>
                <w:rFonts w:hint="eastAsia" w:ascii="宋体" w:hAnsi="宋体" w:eastAsia="宋体" w:cs="宋体"/>
                <w:sz w:val="21"/>
                <w:szCs w:val="21"/>
              </w:rPr>
            </w:pP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T2、T3  内径Φ14㎜壁厚1.0㎜</w:t>
            </w:r>
          </w:p>
        </w:tc>
        <w:tc>
          <w:tcPr>
            <w:tcW w:w="2188" w:type="dxa"/>
            <w:vMerge w:val="continue"/>
            <w:noWrap w:val="0"/>
            <w:vAlign w:val="center"/>
          </w:tcPr>
          <w:p>
            <w:pPr>
              <w:spacing w:line="240" w:lineRule="exact"/>
              <w:jc w:val="center"/>
              <w:rPr>
                <w:rFonts w:hint="eastAsia" w:ascii="宋体" w:hAnsi="宋体" w:eastAsia="宋体" w:cs="宋体"/>
                <w:sz w:val="21"/>
                <w:szCs w:val="21"/>
              </w:rPr>
            </w:pP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夹固竖向钢丝拉绳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带管三角环</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Q 235 Φ4.0 mm×48 mm</w:t>
            </w:r>
          </w:p>
        </w:tc>
        <w:tc>
          <w:tcPr>
            <w:tcW w:w="2188" w:type="dxa"/>
            <w:noWrap w:val="0"/>
            <w:vAlign w:val="center"/>
          </w:tcPr>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YB/T 5294及</w:t>
            </w:r>
          </w:p>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附录C图C.3</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拴拉绳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活动三节环</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Q 235  30mm×19mm</w:t>
            </w:r>
          </w:p>
        </w:tc>
        <w:tc>
          <w:tcPr>
            <w:tcW w:w="2188" w:type="dxa"/>
            <w:noWrap w:val="0"/>
            <w:vAlign w:val="center"/>
          </w:tcPr>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YB/T 5294及</w:t>
            </w:r>
          </w:p>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附录C图C.4</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地杆固定带，包装束紧带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半圆环</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Q 235  Φ2.0mm×19mm</w:t>
            </w:r>
          </w:p>
        </w:tc>
        <w:tc>
          <w:tcPr>
            <w:tcW w:w="2188" w:type="dxa"/>
            <w:noWrap w:val="0"/>
            <w:vAlign w:val="center"/>
          </w:tcPr>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YB/T 5294－2006及</w:t>
            </w:r>
          </w:p>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附录C图C.7</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门帘结合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热封胶条</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PU胶条 宽度20 mm～ 25mm</w:t>
            </w:r>
          </w:p>
        </w:tc>
        <w:tc>
          <w:tcPr>
            <w:tcW w:w="2188" w:type="dxa"/>
            <w:noWrap w:val="0"/>
            <w:vAlign w:val="center"/>
          </w:tcPr>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见标样</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覆盖缝合针眼部位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白色塑料堵塞</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外径Φ39 mm</w:t>
            </w:r>
          </w:p>
        </w:tc>
        <w:tc>
          <w:tcPr>
            <w:tcW w:w="2188" w:type="dxa"/>
            <w:noWrap w:val="0"/>
            <w:vAlign w:val="center"/>
          </w:tcPr>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见标样</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端架三通堵塞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本白涤纶网眼布</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55dtex/24f</w:t>
            </w:r>
          </w:p>
        </w:tc>
        <w:tc>
          <w:tcPr>
            <w:tcW w:w="2188" w:type="dxa"/>
            <w:noWrap w:val="0"/>
            <w:vAlign w:val="center"/>
          </w:tcPr>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顶破强力 ≥150N及标样</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窗纱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PVC透明塑料片</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t 0.45 mm</w:t>
            </w:r>
          </w:p>
        </w:tc>
        <w:tc>
          <w:tcPr>
            <w:tcW w:w="2188" w:type="dxa"/>
            <w:noWrap w:val="0"/>
            <w:vAlign w:val="center"/>
          </w:tcPr>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见标样</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窗玻璃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ABS树脂</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注塑型</w:t>
            </w:r>
          </w:p>
        </w:tc>
        <w:tc>
          <w:tcPr>
            <w:tcW w:w="2188" w:type="dxa"/>
            <w:noWrap w:val="0"/>
            <w:vAlign w:val="center"/>
          </w:tcPr>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GB/T 12672及</w:t>
            </w:r>
          </w:p>
          <w:p>
            <w:pPr>
              <w:spacing w:line="240" w:lineRule="exact"/>
              <w:ind w:right="-107" w:rightChars="-51"/>
              <w:jc w:val="center"/>
              <w:rPr>
                <w:rFonts w:hint="eastAsia" w:ascii="宋体" w:hAnsi="宋体" w:eastAsia="宋体" w:cs="宋体"/>
                <w:sz w:val="21"/>
                <w:szCs w:val="21"/>
              </w:rPr>
            </w:pPr>
            <w:r>
              <w:rPr>
                <w:rFonts w:hint="eastAsia" w:ascii="宋体" w:hAnsi="宋体" w:eastAsia="宋体" w:cs="宋体"/>
                <w:sz w:val="21"/>
                <w:szCs w:val="21"/>
              </w:rPr>
              <w:t>附录C中图C.5、图C.6</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风斗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铜篷圈</w:t>
            </w:r>
          </w:p>
        </w:tc>
        <w:tc>
          <w:tcPr>
            <w:tcW w:w="2212"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 xml:space="preserve">T62   t 0.4mm～t 0.5mm  </w:t>
            </w:r>
          </w:p>
          <w:p>
            <w:pPr>
              <w:jc w:val="center"/>
              <w:rPr>
                <w:rFonts w:hint="eastAsia" w:ascii="宋体" w:hAnsi="宋体" w:eastAsia="宋体" w:cs="宋体"/>
                <w:sz w:val="21"/>
                <w:szCs w:val="21"/>
              </w:rPr>
            </w:pPr>
            <w:r>
              <w:rPr>
                <w:rFonts w:hint="eastAsia" w:ascii="宋体" w:hAnsi="宋体" w:eastAsia="宋体" w:cs="宋体"/>
                <w:sz w:val="21"/>
                <w:szCs w:val="21"/>
              </w:rPr>
              <w:t>内径Φ13mm  ±3.0 mm 28＃</w:t>
            </w:r>
          </w:p>
        </w:tc>
        <w:tc>
          <w:tcPr>
            <w:tcW w:w="218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GB/T 2059及标样</w:t>
            </w:r>
          </w:p>
        </w:tc>
        <w:tc>
          <w:tcPr>
            <w:tcW w:w="2412"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阳篷杆孔、棉内胆穿带孔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圆钢</w:t>
            </w:r>
          </w:p>
        </w:tc>
        <w:tc>
          <w:tcPr>
            <w:tcW w:w="2212" w:type="dxa"/>
            <w:noWrap w:val="0"/>
            <w:vAlign w:val="center"/>
          </w:tcPr>
          <w:p>
            <w:pPr>
              <w:spacing w:line="240" w:lineRule="atLeast"/>
              <w:jc w:val="center"/>
              <w:rPr>
                <w:rFonts w:hint="eastAsia" w:ascii="宋体" w:hAnsi="宋体" w:eastAsia="宋体" w:cs="宋体"/>
                <w:sz w:val="21"/>
                <w:szCs w:val="21"/>
              </w:rPr>
            </w:pPr>
            <w:r>
              <w:rPr>
                <w:rFonts w:hint="eastAsia" w:ascii="宋体" w:hAnsi="宋体" w:eastAsia="宋体" w:cs="宋体"/>
                <w:sz w:val="21"/>
                <w:szCs w:val="21"/>
              </w:rPr>
              <w:t>Q 235  φ12mm±0.</w:t>
            </w:r>
            <w:r>
              <w:rPr>
                <w:rFonts w:hint="eastAsia" w:ascii="宋体" w:hAnsi="宋体" w:eastAsia="宋体" w:cs="宋体"/>
                <w:spacing w:val="60"/>
                <w:sz w:val="21"/>
                <w:szCs w:val="21"/>
              </w:rPr>
              <w:t>5</w:t>
            </w:r>
            <w:r>
              <w:rPr>
                <w:rFonts w:hint="eastAsia" w:ascii="宋体" w:hAnsi="宋体" w:eastAsia="宋体" w:cs="宋体"/>
                <w:sz w:val="21"/>
                <w:szCs w:val="21"/>
              </w:rPr>
              <w:t>mm</w:t>
            </w:r>
          </w:p>
        </w:tc>
        <w:tc>
          <w:tcPr>
            <w:tcW w:w="218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YB/T 5294及</w:t>
            </w:r>
          </w:p>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附录C图C.2</w:t>
            </w:r>
          </w:p>
        </w:tc>
        <w:tc>
          <w:tcPr>
            <w:tcW w:w="2412" w:type="dxa"/>
            <w:noWrap w:val="0"/>
            <w:vAlign w:val="center"/>
          </w:tcPr>
          <w:p>
            <w:pPr>
              <w:spacing w:line="240" w:lineRule="exact"/>
              <w:jc w:val="left"/>
              <w:rPr>
                <w:rFonts w:hint="eastAsia" w:ascii="宋体" w:hAnsi="宋体" w:eastAsia="宋体" w:cs="宋体"/>
                <w:sz w:val="21"/>
                <w:szCs w:val="21"/>
              </w:rPr>
            </w:pPr>
            <w:r>
              <w:rPr>
                <w:rFonts w:hint="eastAsia" w:ascii="宋体" w:hAnsi="宋体" w:eastAsia="宋体" w:cs="宋体"/>
                <w:sz w:val="21"/>
                <w:szCs w:val="21"/>
              </w:rPr>
              <w:t>钩桩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 xml:space="preserve">角钢  </w:t>
            </w:r>
          </w:p>
        </w:tc>
        <w:tc>
          <w:tcPr>
            <w:tcW w:w="2212"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Q 235  40 mm×40 mm×4 mm</w:t>
            </w:r>
          </w:p>
        </w:tc>
        <w:tc>
          <w:tcPr>
            <w:tcW w:w="218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GB/T 706及</w:t>
            </w:r>
          </w:p>
          <w:p>
            <w:pPr>
              <w:jc w:val="center"/>
              <w:rPr>
                <w:rFonts w:hint="eastAsia" w:ascii="宋体" w:hAnsi="宋体" w:eastAsia="宋体" w:cs="宋体"/>
                <w:sz w:val="21"/>
                <w:szCs w:val="21"/>
              </w:rPr>
            </w:pPr>
            <w:r>
              <w:rPr>
                <w:rFonts w:hint="eastAsia" w:ascii="宋体" w:hAnsi="宋体" w:eastAsia="宋体" w:cs="宋体"/>
                <w:sz w:val="21"/>
                <w:szCs w:val="21"/>
              </w:rPr>
              <w:t>附录C中图C.2</w:t>
            </w:r>
          </w:p>
        </w:tc>
        <w:tc>
          <w:tcPr>
            <w:tcW w:w="2412"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三角桩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编织布</w:t>
            </w:r>
          </w:p>
        </w:tc>
        <w:tc>
          <w:tcPr>
            <w:tcW w:w="2212"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复膜型</w:t>
            </w:r>
          </w:p>
        </w:tc>
        <w:tc>
          <w:tcPr>
            <w:tcW w:w="218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拉伸强力≥800 N/5cm</w:t>
            </w:r>
          </w:p>
          <w:p>
            <w:pPr>
              <w:jc w:val="center"/>
              <w:rPr>
                <w:rFonts w:hint="eastAsia" w:ascii="宋体" w:hAnsi="宋体" w:eastAsia="宋体" w:cs="宋体"/>
                <w:sz w:val="21"/>
                <w:szCs w:val="21"/>
              </w:rPr>
            </w:pPr>
            <w:r>
              <w:rPr>
                <w:rFonts w:hint="eastAsia" w:ascii="宋体" w:hAnsi="宋体" w:eastAsia="宋体" w:cs="宋体"/>
                <w:sz w:val="21"/>
                <w:szCs w:val="21"/>
              </w:rPr>
              <w:t>经、纬密度≥40根/10cm</w:t>
            </w:r>
          </w:p>
          <w:p>
            <w:pPr>
              <w:jc w:val="center"/>
              <w:rPr>
                <w:rFonts w:hint="eastAsia" w:ascii="宋体" w:hAnsi="宋体" w:eastAsia="宋体" w:cs="宋体"/>
                <w:sz w:val="21"/>
                <w:szCs w:val="21"/>
              </w:rPr>
            </w:pPr>
            <w:r>
              <w:rPr>
                <w:rFonts w:hint="eastAsia" w:ascii="宋体" w:hAnsi="宋体" w:eastAsia="宋体" w:cs="宋体"/>
                <w:sz w:val="21"/>
                <w:szCs w:val="21"/>
              </w:rPr>
              <w:t>单位面积质量≥90g/ m2</w:t>
            </w:r>
          </w:p>
        </w:tc>
        <w:tc>
          <w:tcPr>
            <w:tcW w:w="2412"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外包装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橡塑桩头</w:t>
            </w:r>
          </w:p>
        </w:tc>
        <w:tc>
          <w:tcPr>
            <w:tcW w:w="2212"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桔红色、柔软型</w:t>
            </w:r>
          </w:p>
        </w:tc>
        <w:tc>
          <w:tcPr>
            <w:tcW w:w="218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附录C中图C.8</w:t>
            </w:r>
          </w:p>
        </w:tc>
        <w:tc>
          <w:tcPr>
            <w:tcW w:w="2412"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三角桩头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noWrap w:val="0"/>
            <w:vAlign w:val="center"/>
          </w:tcPr>
          <w:p>
            <w:pPr>
              <w:pStyle w:val="7"/>
              <w:pBdr>
                <w:bottom w:val="none" w:color="auto" w:sz="0" w:space="0"/>
              </w:pBdr>
              <w:tabs>
                <w:tab w:val="clear" w:pos="4153"/>
                <w:tab w:val="clear" w:pos="8306"/>
              </w:tabs>
              <w:snapToGrid/>
              <w:spacing w:line="240" w:lineRule="exact"/>
              <w:rPr>
                <w:rFonts w:hint="eastAsia" w:ascii="宋体" w:hAnsi="宋体" w:eastAsia="宋体" w:cs="宋体"/>
                <w:sz w:val="21"/>
                <w:szCs w:val="21"/>
              </w:rPr>
            </w:pPr>
            <w:r>
              <w:rPr>
                <w:rFonts w:hint="eastAsia" w:ascii="宋体" w:hAnsi="宋体" w:eastAsia="宋体" w:cs="宋体"/>
                <w:sz w:val="21"/>
                <w:szCs w:val="21"/>
              </w:rPr>
              <w:t>白色涤纶拉绳</w:t>
            </w:r>
          </w:p>
        </w:tc>
        <w:tc>
          <w:tcPr>
            <w:tcW w:w="2212"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Φ10 mm  三股加捻</w:t>
            </w:r>
          </w:p>
        </w:tc>
        <w:tc>
          <w:tcPr>
            <w:tcW w:w="2188" w:type="dxa"/>
            <w:noWrap w:val="0"/>
            <w:vAlign w:val="center"/>
          </w:tcPr>
          <w:p>
            <w:pPr>
              <w:spacing w:line="240" w:lineRule="exact"/>
              <w:jc w:val="center"/>
              <w:rPr>
                <w:rFonts w:hint="eastAsia" w:ascii="宋体" w:hAnsi="宋体" w:eastAsia="宋体" w:cs="宋体"/>
                <w:sz w:val="21"/>
                <w:szCs w:val="21"/>
              </w:rPr>
            </w:pPr>
            <w:r>
              <w:rPr>
                <w:rFonts w:hint="eastAsia" w:ascii="宋体" w:hAnsi="宋体" w:eastAsia="宋体" w:cs="宋体"/>
                <w:sz w:val="21"/>
                <w:szCs w:val="21"/>
              </w:rPr>
              <w:t xml:space="preserve">断裂强力 ≥3200 N </w:t>
            </w:r>
          </w:p>
        </w:tc>
        <w:tc>
          <w:tcPr>
            <w:tcW w:w="2412" w:type="dxa"/>
            <w:noWrap w:val="0"/>
            <w:vAlign w:val="center"/>
          </w:tcPr>
          <w:p>
            <w:pPr>
              <w:spacing w:line="240" w:lineRule="exact"/>
              <w:ind w:right="-107" w:rightChars="-51"/>
              <w:rPr>
                <w:rFonts w:hint="eastAsia" w:ascii="宋体" w:hAnsi="宋体" w:eastAsia="宋体" w:cs="宋体"/>
                <w:sz w:val="21"/>
                <w:szCs w:val="21"/>
              </w:rPr>
            </w:pPr>
            <w:r>
              <w:rPr>
                <w:rFonts w:hint="eastAsia" w:ascii="宋体" w:hAnsi="宋体" w:eastAsia="宋体" w:cs="宋体"/>
                <w:sz w:val="21"/>
                <w:szCs w:val="21"/>
              </w:rPr>
              <w:t>固定帐篷用拉绳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缝包绳</w:t>
            </w:r>
          </w:p>
        </w:tc>
        <w:tc>
          <w:tcPr>
            <w:tcW w:w="2212"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Φ 2 mm   两股</w:t>
            </w:r>
          </w:p>
        </w:tc>
        <w:tc>
          <w:tcPr>
            <w:tcW w:w="218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断裂强力≥200 N</w:t>
            </w:r>
          </w:p>
        </w:tc>
        <w:tc>
          <w:tcPr>
            <w:tcW w:w="2412"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缝包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66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捆包绳</w:t>
            </w:r>
          </w:p>
        </w:tc>
        <w:tc>
          <w:tcPr>
            <w:tcW w:w="2212"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Φ 7 mm   三股</w:t>
            </w:r>
          </w:p>
        </w:tc>
        <w:tc>
          <w:tcPr>
            <w:tcW w:w="2188"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断裂强力≥1400 N</w:t>
            </w:r>
          </w:p>
        </w:tc>
        <w:tc>
          <w:tcPr>
            <w:tcW w:w="2412" w:type="dxa"/>
            <w:noWrap w:val="0"/>
            <w:vAlign w:val="center"/>
          </w:tcPr>
          <w:p>
            <w:pPr>
              <w:rPr>
                <w:rFonts w:hint="eastAsia" w:ascii="宋体" w:hAnsi="宋体" w:eastAsia="宋体" w:cs="宋体"/>
                <w:sz w:val="21"/>
                <w:szCs w:val="21"/>
              </w:rPr>
            </w:pPr>
            <w:r>
              <w:rPr>
                <w:rFonts w:hint="eastAsia" w:ascii="宋体" w:hAnsi="宋体" w:eastAsia="宋体" w:cs="宋体"/>
                <w:sz w:val="21"/>
                <w:szCs w:val="21"/>
              </w:rPr>
              <w:t>包装袋捆扎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480" w:type="dxa"/>
            <w:gridSpan w:val="4"/>
            <w:noWrap w:val="0"/>
            <w:vAlign w:val="center"/>
          </w:tcPr>
          <w:p>
            <w:pPr>
              <w:rPr>
                <w:rFonts w:hint="eastAsia" w:ascii="宋体" w:hAnsi="宋体" w:eastAsia="宋体" w:cs="宋体"/>
                <w:sz w:val="21"/>
                <w:szCs w:val="21"/>
              </w:rPr>
            </w:pPr>
            <w:bookmarkStart w:id="0" w:name="_Toc262649400"/>
            <w:r>
              <w:rPr>
                <w:rFonts w:hint="eastAsia" w:ascii="宋体" w:hAnsi="宋体" w:eastAsia="宋体" w:cs="宋体"/>
                <w:sz w:val="21"/>
                <w:szCs w:val="21"/>
              </w:rPr>
              <w:t>注：标样是由采购方发放或由生产企业报送经采购方批准的标准实物样品。</w:t>
            </w:r>
            <w:bookmarkEnd w:id="0"/>
          </w:p>
        </w:tc>
      </w:tr>
    </w:tbl>
    <w:p>
      <w:pPr>
        <w:pStyle w:val="13"/>
        <w:numPr>
          <w:ilvl w:val="2"/>
          <w:numId w:val="5"/>
        </w:numPr>
        <w:spacing w:after="0" w:afterLines="0"/>
        <w:ind w:left="-15" w:leftChars="-7"/>
      </w:pPr>
      <w:bookmarkStart w:id="1" w:name="_Toc265099911"/>
      <w:bookmarkStart w:id="2" w:name="_Toc264068323"/>
      <w:r>
        <w:rPr>
          <w:rFonts w:hint="eastAsia"/>
        </w:rPr>
        <w:t>外观质量</w:t>
      </w:r>
      <w:bookmarkEnd w:id="1"/>
      <w:bookmarkEnd w:id="2"/>
    </w:p>
    <w:p>
      <w:pPr>
        <w:pStyle w:val="16"/>
        <w:numPr>
          <w:ilvl w:val="3"/>
          <w:numId w:val="5"/>
        </w:numPr>
        <w:spacing w:after="0" w:afterLines="0"/>
        <w:ind w:left="-4"/>
        <w:rPr>
          <w:rFonts w:ascii="宋体" w:hAnsi="宋体" w:eastAsia="宋体"/>
        </w:rPr>
      </w:pPr>
      <w:r>
        <w:rPr>
          <w:rFonts w:ascii="宋体" w:hAnsi="宋体" w:eastAsia="宋体"/>
        </w:rPr>
        <w:t>篷体面料及地铺布应符合附录</w:t>
      </w:r>
      <w:r>
        <w:rPr>
          <w:rFonts w:hint="eastAsia" w:ascii="宋体" w:hAnsi="宋体" w:eastAsia="宋体"/>
        </w:rPr>
        <w:t>D</w:t>
      </w:r>
      <w:r>
        <w:rPr>
          <w:rFonts w:ascii="宋体" w:hAnsi="宋体" w:eastAsia="宋体"/>
        </w:rPr>
        <w:t>的规定，面料颜色为天蓝</w:t>
      </w:r>
      <w:r>
        <w:rPr>
          <w:rFonts w:hint="eastAsia" w:ascii="宋体" w:hAnsi="宋体" w:eastAsia="宋体"/>
        </w:rPr>
        <w:t xml:space="preserve">色PANTONG </w:t>
      </w:r>
      <w:r>
        <w:rPr>
          <w:rFonts w:ascii="宋体" w:hAnsi="宋体" w:eastAsia="宋体"/>
        </w:rPr>
        <w:t>19</w:t>
      </w:r>
      <w:r>
        <w:rPr>
          <w:rFonts w:hint="eastAsia" w:ascii="宋体" w:hAnsi="宋体" w:eastAsia="宋体"/>
        </w:rPr>
        <w:t>－</w:t>
      </w:r>
      <w:r>
        <w:rPr>
          <w:rFonts w:ascii="宋体" w:hAnsi="宋体" w:eastAsia="宋体"/>
        </w:rPr>
        <w:t>4049，地铺布颜色为灰色</w:t>
      </w:r>
      <w:r>
        <w:rPr>
          <w:rFonts w:hint="eastAsia" w:ascii="宋体" w:hAnsi="宋体" w:eastAsia="宋体"/>
        </w:rPr>
        <w:t>PANTONG 15－4101</w:t>
      </w:r>
      <w:r>
        <w:rPr>
          <w:rFonts w:ascii="宋体" w:hAnsi="宋体" w:eastAsia="宋体"/>
        </w:rPr>
        <w:t>，涂层颜色应与面料颜色一致或浅于面料颜色，色相及织物组织应符合主管部门审查批准的标样。篷体各部位色差不低于GB</w:t>
      </w:r>
      <w:r>
        <w:rPr>
          <w:rFonts w:hint="eastAsia" w:ascii="宋体" w:hAnsi="宋体" w:eastAsia="宋体"/>
        </w:rPr>
        <w:t xml:space="preserve">/T </w:t>
      </w:r>
      <w:r>
        <w:rPr>
          <w:rFonts w:ascii="宋体" w:hAnsi="宋体" w:eastAsia="宋体"/>
        </w:rPr>
        <w:t>250</w:t>
      </w:r>
      <w:r>
        <w:rPr>
          <w:rFonts w:hint="eastAsia" w:ascii="宋体" w:hAnsi="宋体" w:eastAsia="宋体"/>
        </w:rPr>
        <w:t>－2008</w:t>
      </w:r>
      <w:r>
        <w:rPr>
          <w:rFonts w:ascii="宋体" w:hAnsi="宋体" w:eastAsia="宋体"/>
        </w:rPr>
        <w:t>规定的3</w:t>
      </w:r>
      <w:r>
        <w:rPr>
          <w:rFonts w:hint="eastAsia" w:ascii="宋体" w:hAnsi="宋体" w:eastAsia="宋体"/>
        </w:rPr>
        <w:t>－</w:t>
      </w:r>
      <w:r>
        <w:rPr>
          <w:rFonts w:ascii="宋体" w:hAnsi="宋体" w:eastAsia="宋体"/>
        </w:rPr>
        <w:t>4级。</w:t>
      </w:r>
    </w:p>
    <w:p>
      <w:pPr>
        <w:pStyle w:val="16"/>
        <w:numPr>
          <w:ilvl w:val="3"/>
          <w:numId w:val="5"/>
        </w:numPr>
        <w:spacing w:after="0" w:afterLines="0"/>
        <w:ind w:left="-16"/>
        <w:rPr>
          <w:rFonts w:ascii="宋体" w:hAnsi="宋体" w:eastAsia="宋体"/>
        </w:rPr>
      </w:pPr>
      <w:r>
        <w:rPr>
          <w:rFonts w:hint="eastAsia" w:ascii="宋体" w:hAnsi="宋体" w:eastAsia="宋体"/>
        </w:rPr>
        <w:t>白色的印字应端正、清晰、色度饱满、牢固，不得露底色，做防水性能试验时，不得有褪色、掉色和流淌油墨现象。</w:t>
      </w:r>
    </w:p>
    <w:p>
      <w:pPr>
        <w:pStyle w:val="16"/>
        <w:numPr>
          <w:ilvl w:val="3"/>
          <w:numId w:val="5"/>
        </w:numPr>
        <w:spacing w:after="0" w:afterLines="0"/>
        <w:ind w:left="-16"/>
        <w:rPr>
          <w:rFonts w:ascii="宋体" w:hAnsi="宋体" w:eastAsia="宋体"/>
        </w:rPr>
      </w:pPr>
      <w:r>
        <w:rPr>
          <w:rFonts w:hint="eastAsia" w:ascii="宋体" w:hAnsi="宋体" w:eastAsia="宋体"/>
        </w:rPr>
        <w:t>涤纶中空短纤维絮片颜色为本白，颜色及外观应符合主管部门审查批准的实物标样。涤纶中空短纤维絮片应厚薄均匀，不得有污渍、破洞等疵点。</w:t>
      </w:r>
    </w:p>
    <w:p>
      <w:pPr>
        <w:pStyle w:val="16"/>
        <w:numPr>
          <w:ilvl w:val="3"/>
          <w:numId w:val="5"/>
        </w:numPr>
        <w:spacing w:after="0" w:afterLines="0"/>
        <w:ind w:left="-16"/>
        <w:rPr>
          <w:rFonts w:ascii="宋体" w:hAnsi="宋体" w:eastAsia="宋体"/>
        </w:rPr>
      </w:pPr>
      <w:r>
        <w:rPr>
          <w:rFonts w:hint="eastAsia" w:ascii="宋体" w:hAnsi="宋体" w:eastAsia="宋体"/>
        </w:rPr>
        <w:t>阻燃涤纶平纹绸颜色为本白色，颜色及外观应符合主管部门审查批准的实物标样。</w:t>
      </w:r>
      <w:r>
        <w:rPr>
          <w:rFonts w:ascii="宋体" w:hAnsi="宋体" w:eastAsia="宋体"/>
        </w:rPr>
        <w:t xml:space="preserve"> </w:t>
      </w:r>
    </w:p>
    <w:p>
      <w:pPr>
        <w:pStyle w:val="16"/>
        <w:numPr>
          <w:ilvl w:val="3"/>
          <w:numId w:val="5"/>
        </w:numPr>
        <w:spacing w:after="0" w:afterLines="0"/>
        <w:ind w:left="-16"/>
        <w:rPr>
          <w:rFonts w:ascii="宋体" w:hAnsi="宋体" w:eastAsia="宋体"/>
        </w:rPr>
      </w:pPr>
      <w:r>
        <w:rPr>
          <w:rFonts w:hint="eastAsia" w:ascii="宋体" w:hAnsi="宋体" w:eastAsia="宋体"/>
        </w:rPr>
        <w:t>篷体应平展、整洁，表面污迹面积不得大于</w:t>
      </w:r>
      <w:r>
        <w:rPr>
          <w:rFonts w:ascii="宋体" w:hAnsi="宋体" w:eastAsia="宋体"/>
        </w:rPr>
        <w:t>100mm2</w:t>
      </w:r>
      <w:r>
        <w:rPr>
          <w:rFonts w:hint="eastAsia" w:ascii="宋体" w:hAnsi="宋体" w:eastAsia="宋体"/>
        </w:rPr>
        <w:t>，限五处，污迹面积小于</w:t>
      </w:r>
      <w:r>
        <w:rPr>
          <w:rFonts w:ascii="宋体" w:hAnsi="宋体" w:eastAsia="宋体"/>
        </w:rPr>
        <w:t>50mm2</w:t>
      </w:r>
      <w:r>
        <w:rPr>
          <w:rFonts w:hint="eastAsia" w:ascii="宋体" w:hAnsi="宋体" w:eastAsia="宋体"/>
        </w:rPr>
        <w:t>的不计，但不得密集。</w:t>
      </w:r>
    </w:p>
    <w:p>
      <w:pPr>
        <w:pStyle w:val="16"/>
        <w:numPr>
          <w:ilvl w:val="3"/>
          <w:numId w:val="5"/>
        </w:numPr>
        <w:spacing w:after="0" w:afterLines="0"/>
        <w:ind w:left="-16"/>
        <w:rPr>
          <w:rFonts w:ascii="宋体" w:hAnsi="宋体" w:eastAsia="宋体"/>
        </w:rPr>
      </w:pPr>
      <w:r>
        <w:rPr>
          <w:rFonts w:hint="eastAsia" w:ascii="宋体" w:hAnsi="宋体" w:eastAsia="宋体"/>
        </w:rPr>
        <w:t>篷体与框架组装、松紧适宜，不得过松、过紧。</w:t>
      </w:r>
    </w:p>
    <w:p>
      <w:pPr>
        <w:pStyle w:val="13"/>
        <w:numPr>
          <w:ilvl w:val="2"/>
          <w:numId w:val="5"/>
        </w:numPr>
        <w:spacing w:after="0" w:afterLines="0"/>
        <w:ind w:left="-15" w:leftChars="-7"/>
      </w:pPr>
      <w:bookmarkStart w:id="3" w:name="_Toc63652486"/>
      <w:bookmarkStart w:id="4" w:name="_Toc63651860"/>
      <w:bookmarkStart w:id="5" w:name="_Toc63651214"/>
      <w:bookmarkStart w:id="6" w:name="_Toc63650841"/>
      <w:bookmarkStart w:id="7" w:name="_Toc63652379"/>
      <w:bookmarkStart w:id="8" w:name="_Toc63650635"/>
      <w:bookmarkStart w:id="9" w:name="_Toc106683685"/>
      <w:bookmarkStart w:id="10" w:name="_Toc63583293"/>
      <w:bookmarkStart w:id="11" w:name="_Toc63652228"/>
      <w:bookmarkStart w:id="12" w:name="_Toc63652626"/>
      <w:bookmarkStart w:id="13" w:name="_Toc63672419"/>
      <w:bookmarkStart w:id="14" w:name="_Toc63583189"/>
      <w:bookmarkStart w:id="15" w:name="_Toc63651444"/>
      <w:bookmarkStart w:id="16" w:name="_Toc63652130"/>
      <w:bookmarkStart w:id="17" w:name="_Toc107310906"/>
      <w:bookmarkStart w:id="18" w:name="_Toc63652031"/>
      <w:bookmarkStart w:id="19" w:name="_Toc63651582"/>
      <w:bookmarkStart w:id="20" w:name="_Toc63484607"/>
      <w:bookmarkStart w:id="21" w:name="_Toc168807262"/>
      <w:bookmarkStart w:id="22" w:name="_Toc233528581"/>
      <w:bookmarkStart w:id="23" w:name="_Toc264068324"/>
      <w:bookmarkStart w:id="24" w:name="_Toc215895903"/>
      <w:bookmarkStart w:id="25" w:name="_Toc215389851"/>
      <w:bookmarkStart w:id="26" w:name="_Toc197143597"/>
      <w:bookmarkStart w:id="27" w:name="_Toc216083831"/>
      <w:bookmarkStart w:id="28" w:name="_Toc262649402"/>
      <w:bookmarkStart w:id="29" w:name="_Toc215389408"/>
      <w:bookmarkStart w:id="30" w:name="_Toc265099912"/>
      <w:bookmarkStart w:id="31" w:name="_Toc215389734"/>
      <w:bookmarkStart w:id="32" w:name="_Toc216084423"/>
      <w:r>
        <w:rPr>
          <w:rFonts w:hint="eastAsia"/>
        </w:rPr>
        <w:t>篷体缝制</w:t>
      </w:r>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r>
        <w:rPr>
          <w:rFonts w:hint="eastAsia"/>
        </w:rPr>
        <w:t>质量</w:t>
      </w:r>
      <w:bookmarkEnd w:id="22"/>
      <w:bookmarkEnd w:id="23"/>
      <w:bookmarkEnd w:id="24"/>
      <w:bookmarkEnd w:id="25"/>
      <w:bookmarkEnd w:id="26"/>
      <w:bookmarkEnd w:id="27"/>
      <w:bookmarkEnd w:id="28"/>
      <w:bookmarkEnd w:id="29"/>
      <w:bookmarkEnd w:id="30"/>
      <w:bookmarkEnd w:id="31"/>
      <w:bookmarkEnd w:id="32"/>
    </w:p>
    <w:p>
      <w:pPr>
        <w:pStyle w:val="16"/>
        <w:numPr>
          <w:ilvl w:val="3"/>
          <w:numId w:val="5"/>
        </w:numPr>
        <w:spacing w:after="0" w:afterLines="0"/>
        <w:ind w:left="-16"/>
        <w:rPr>
          <w:rFonts w:ascii="宋体" w:hAnsi="宋体" w:eastAsia="宋体"/>
        </w:rPr>
      </w:pPr>
      <w:r>
        <w:rPr>
          <w:rFonts w:hint="eastAsia" w:ascii="宋体" w:hAnsi="宋体" w:eastAsia="宋体"/>
        </w:rPr>
        <w:t>缝纫部位表面应平展、整洁、线迹直顺、针码均匀、各配件位置准确。</w:t>
      </w:r>
    </w:p>
    <w:p>
      <w:pPr>
        <w:pStyle w:val="16"/>
        <w:numPr>
          <w:ilvl w:val="3"/>
          <w:numId w:val="5"/>
        </w:numPr>
        <w:spacing w:after="0" w:afterLines="0"/>
        <w:ind w:left="-16"/>
        <w:rPr>
          <w:rFonts w:ascii="宋体" w:hAnsi="宋体" w:eastAsia="宋体"/>
        </w:rPr>
      </w:pPr>
      <w:r>
        <w:rPr>
          <w:rFonts w:hint="eastAsia" w:ascii="宋体" w:hAnsi="宋体" w:eastAsia="宋体"/>
        </w:rPr>
        <w:t>缝制针码大片拼幅部位的明线</w:t>
      </w:r>
      <w:r>
        <w:rPr>
          <w:rFonts w:ascii="宋体" w:hAnsi="宋体" w:eastAsia="宋体"/>
        </w:rPr>
        <w:t>7</w:t>
      </w:r>
      <w:r>
        <w:rPr>
          <w:rFonts w:hint="eastAsia" w:ascii="宋体" w:hAnsi="宋体" w:eastAsia="宋体"/>
        </w:rPr>
        <w:t>针</w:t>
      </w:r>
      <w:r>
        <w:rPr>
          <w:rFonts w:ascii="宋体" w:hAnsi="宋体" w:eastAsia="宋体"/>
        </w:rPr>
        <w:t>/30mm</w:t>
      </w:r>
      <w:r>
        <w:rPr>
          <w:rFonts w:hint="eastAsia" w:ascii="宋体" w:hAnsi="宋体" w:eastAsia="宋体"/>
        </w:rPr>
        <w:t>～</w:t>
      </w:r>
      <w:r>
        <w:rPr>
          <w:rFonts w:ascii="宋体" w:hAnsi="宋体" w:eastAsia="宋体"/>
        </w:rPr>
        <w:t>9</w:t>
      </w:r>
      <w:r>
        <w:rPr>
          <w:rFonts w:hint="eastAsia" w:ascii="宋体" w:hAnsi="宋体" w:eastAsia="宋体"/>
        </w:rPr>
        <w:t>针</w:t>
      </w:r>
      <w:r>
        <w:rPr>
          <w:rFonts w:ascii="宋体" w:hAnsi="宋体" w:eastAsia="宋体"/>
        </w:rPr>
        <w:t>/30mm</w:t>
      </w:r>
      <w:r>
        <w:rPr>
          <w:rFonts w:hint="eastAsia" w:ascii="宋体" w:hAnsi="宋体" w:eastAsia="宋体"/>
        </w:rPr>
        <w:t>，</w:t>
      </w:r>
      <w:r>
        <w:rPr>
          <w:rFonts w:ascii="宋体" w:hAnsi="宋体" w:eastAsia="宋体"/>
        </w:rPr>
        <w:t>PVC</w:t>
      </w:r>
      <w:r>
        <w:rPr>
          <w:rFonts w:hint="eastAsia" w:ascii="宋体" w:hAnsi="宋体" w:eastAsia="宋体"/>
        </w:rPr>
        <w:t>透明塑料片（软玻璃）部位缝制针码为</w:t>
      </w:r>
      <w:r>
        <w:rPr>
          <w:rFonts w:ascii="宋体" w:hAnsi="宋体" w:eastAsia="宋体"/>
        </w:rPr>
        <w:t>5</w:t>
      </w:r>
      <w:r>
        <w:rPr>
          <w:rFonts w:hint="eastAsia" w:ascii="宋体" w:hAnsi="宋体" w:eastAsia="宋体"/>
        </w:rPr>
        <w:t>针</w:t>
      </w:r>
      <w:r>
        <w:rPr>
          <w:rFonts w:ascii="宋体" w:hAnsi="宋体" w:eastAsia="宋体"/>
        </w:rPr>
        <w:t>/30mm</w:t>
      </w:r>
      <w:r>
        <w:rPr>
          <w:rFonts w:hint="eastAsia" w:ascii="宋体" w:hAnsi="宋体" w:eastAsia="宋体"/>
        </w:rPr>
        <w:t>～</w:t>
      </w:r>
      <w:r>
        <w:rPr>
          <w:rFonts w:ascii="宋体" w:hAnsi="宋体" w:eastAsia="宋体"/>
        </w:rPr>
        <w:t>7</w:t>
      </w:r>
      <w:r>
        <w:rPr>
          <w:rFonts w:hint="eastAsia" w:ascii="宋体" w:hAnsi="宋体" w:eastAsia="宋体"/>
        </w:rPr>
        <w:t>针</w:t>
      </w:r>
      <w:r>
        <w:rPr>
          <w:rFonts w:ascii="宋体" w:hAnsi="宋体" w:eastAsia="宋体"/>
        </w:rPr>
        <w:t>/30mm</w:t>
      </w:r>
      <w:r>
        <w:rPr>
          <w:rFonts w:hint="eastAsia" w:ascii="宋体" w:hAnsi="宋体" w:eastAsia="宋体"/>
        </w:rPr>
        <w:t>，其他部位的明线</w:t>
      </w:r>
      <w:r>
        <w:rPr>
          <w:rFonts w:ascii="宋体" w:hAnsi="宋体" w:eastAsia="宋体"/>
        </w:rPr>
        <w:t>7</w:t>
      </w:r>
      <w:r>
        <w:rPr>
          <w:rFonts w:hint="eastAsia" w:ascii="宋体" w:hAnsi="宋体" w:eastAsia="宋体"/>
        </w:rPr>
        <w:t>针</w:t>
      </w:r>
      <w:r>
        <w:rPr>
          <w:rFonts w:ascii="宋体" w:hAnsi="宋体" w:eastAsia="宋体"/>
        </w:rPr>
        <w:t>/30mm</w:t>
      </w:r>
      <w:r>
        <w:rPr>
          <w:rFonts w:hint="eastAsia" w:ascii="宋体" w:hAnsi="宋体" w:eastAsia="宋体"/>
        </w:rPr>
        <w:t>～</w:t>
      </w:r>
      <w:r>
        <w:rPr>
          <w:rFonts w:ascii="宋体" w:hAnsi="宋体" w:eastAsia="宋体"/>
        </w:rPr>
        <w:t>10</w:t>
      </w:r>
      <w:r>
        <w:rPr>
          <w:rFonts w:hint="eastAsia" w:ascii="宋体" w:hAnsi="宋体" w:eastAsia="宋体"/>
        </w:rPr>
        <w:t>针</w:t>
      </w:r>
      <w:r>
        <w:rPr>
          <w:rFonts w:ascii="宋体" w:hAnsi="宋体" w:eastAsia="宋体"/>
        </w:rPr>
        <w:t>/30mm</w:t>
      </w:r>
      <w:r>
        <w:rPr>
          <w:rFonts w:hint="eastAsia" w:ascii="宋体" w:hAnsi="宋体" w:eastAsia="宋体"/>
        </w:rPr>
        <w:t>，起止针须重缝</w:t>
      </w:r>
      <w:r>
        <w:rPr>
          <w:rFonts w:ascii="宋体" w:hAnsi="宋体" w:eastAsia="宋体"/>
        </w:rPr>
        <w:t>3</w:t>
      </w:r>
      <w:r>
        <w:rPr>
          <w:rFonts w:hint="eastAsia" w:ascii="宋体" w:hAnsi="宋体" w:eastAsia="宋体"/>
        </w:rPr>
        <w:t>道或</w:t>
      </w:r>
      <w:r>
        <w:rPr>
          <w:rFonts w:ascii="宋体" w:hAnsi="宋体" w:eastAsia="宋体"/>
        </w:rPr>
        <w:t>4</w:t>
      </w:r>
      <w:r>
        <w:rPr>
          <w:rFonts w:hint="eastAsia" w:ascii="宋体" w:hAnsi="宋体" w:eastAsia="宋体"/>
        </w:rPr>
        <w:t>道线，长度不少于</w:t>
      </w:r>
      <w:r>
        <w:rPr>
          <w:rFonts w:ascii="宋体" w:hAnsi="宋体" w:eastAsia="宋体"/>
        </w:rPr>
        <w:t>10mm</w:t>
      </w:r>
      <w:r>
        <w:rPr>
          <w:rFonts w:hint="eastAsia" w:ascii="宋体" w:hAnsi="宋体" w:eastAsia="宋体"/>
        </w:rPr>
        <w:t>。断线接头处须重缝</w:t>
      </w:r>
      <w:r>
        <w:rPr>
          <w:rFonts w:ascii="宋体" w:hAnsi="宋体" w:eastAsia="宋体"/>
        </w:rPr>
        <w:t>20mm</w:t>
      </w:r>
      <w:r>
        <w:rPr>
          <w:rFonts w:hint="eastAsia" w:ascii="宋体" w:hAnsi="宋体" w:eastAsia="宋体"/>
        </w:rPr>
        <w:t>～</w:t>
      </w:r>
      <w:r>
        <w:rPr>
          <w:rFonts w:ascii="宋体" w:hAnsi="宋体" w:eastAsia="宋体"/>
        </w:rPr>
        <w:t>30mm</w:t>
      </w:r>
      <w:r>
        <w:rPr>
          <w:rFonts w:hint="eastAsia" w:ascii="宋体" w:hAnsi="宋体" w:eastAsia="宋体"/>
        </w:rPr>
        <w:t>。</w:t>
      </w:r>
    </w:p>
    <w:p>
      <w:pPr>
        <w:pStyle w:val="16"/>
        <w:numPr>
          <w:ilvl w:val="3"/>
          <w:numId w:val="5"/>
        </w:numPr>
        <w:spacing w:after="0" w:afterLines="0"/>
        <w:ind w:left="-16"/>
        <w:rPr>
          <w:rFonts w:ascii="宋体" w:hAnsi="宋体" w:eastAsia="宋体"/>
        </w:rPr>
      </w:pPr>
      <w:r>
        <w:rPr>
          <w:rFonts w:hint="eastAsia" w:ascii="宋体" w:hAnsi="宋体" w:eastAsia="宋体"/>
        </w:rPr>
        <w:t>拼幅采用双针折边缝合或包复缝合两道线。各部位不得经纬混拼，水平拼接时拼缝朝下。</w:t>
      </w:r>
    </w:p>
    <w:p>
      <w:pPr>
        <w:pStyle w:val="16"/>
        <w:numPr>
          <w:ilvl w:val="3"/>
          <w:numId w:val="5"/>
        </w:numPr>
        <w:spacing w:after="0" w:afterLines="0"/>
        <w:ind w:left="-16"/>
        <w:rPr>
          <w:rFonts w:ascii="宋体" w:hAnsi="宋体" w:eastAsia="宋体"/>
        </w:rPr>
      </w:pPr>
      <w:r>
        <w:rPr>
          <w:rFonts w:hint="eastAsia" w:ascii="宋体" w:hAnsi="宋体" w:eastAsia="宋体"/>
        </w:rPr>
        <w:t>各缝制部位应缝制牢固，不得有开线、断线、下炕（掉道、塌边）、大边、跳线、死折、皱折、返线、出套、毛漏等缺陷。</w:t>
      </w:r>
    </w:p>
    <w:p>
      <w:pPr>
        <w:pStyle w:val="16"/>
        <w:numPr>
          <w:ilvl w:val="3"/>
          <w:numId w:val="5"/>
        </w:numPr>
        <w:spacing w:after="0" w:afterLines="0"/>
        <w:ind w:left="-16"/>
        <w:rPr>
          <w:rFonts w:ascii="宋体" w:hAnsi="宋体" w:eastAsia="宋体"/>
        </w:rPr>
      </w:pPr>
      <w:r>
        <w:rPr>
          <w:rFonts w:hint="eastAsia" w:ascii="宋体" w:hAnsi="宋体" w:eastAsia="宋体"/>
        </w:rPr>
        <w:t>缝制部位返工修复残留针眼长度不得超过</w:t>
      </w:r>
      <w:r>
        <w:rPr>
          <w:rFonts w:ascii="宋体" w:hAnsi="宋体" w:eastAsia="宋体"/>
        </w:rPr>
        <w:t>100mm</w:t>
      </w:r>
      <w:r>
        <w:rPr>
          <w:rFonts w:hint="eastAsia" w:ascii="宋体" w:hAnsi="宋体" w:eastAsia="宋体"/>
        </w:rPr>
        <w:t>，非缝制部位不得有残留针眼。</w:t>
      </w:r>
    </w:p>
    <w:p>
      <w:pPr>
        <w:pStyle w:val="16"/>
        <w:numPr>
          <w:ilvl w:val="3"/>
          <w:numId w:val="5"/>
        </w:numPr>
        <w:spacing w:after="0" w:afterLines="0"/>
        <w:ind w:left="-16"/>
        <w:rPr>
          <w:rFonts w:ascii="宋体" w:hAnsi="宋体" w:eastAsia="宋体"/>
        </w:rPr>
      </w:pPr>
      <w:r>
        <w:rPr>
          <w:rFonts w:hint="eastAsia" w:ascii="宋体" w:hAnsi="宋体" w:eastAsia="宋体"/>
        </w:rPr>
        <w:t>篷顶的缝制部位及门、窗上沿内表面缝制部位和残留的缝制针眼、定位针眼，应做热合贴膜</w:t>
      </w:r>
      <w:r>
        <w:rPr>
          <w:rFonts w:ascii="宋体" w:hAnsi="宋体" w:eastAsia="宋体"/>
        </w:rPr>
        <w:t>PU</w:t>
      </w:r>
      <w:r>
        <w:rPr>
          <w:rFonts w:hint="eastAsia" w:ascii="宋体" w:hAnsi="宋体" w:eastAsia="宋体"/>
        </w:rPr>
        <w:t>胶条防水处理。</w:t>
      </w:r>
    </w:p>
    <w:p>
      <w:pPr>
        <w:pStyle w:val="16"/>
        <w:numPr>
          <w:ilvl w:val="3"/>
          <w:numId w:val="5"/>
        </w:numPr>
        <w:spacing w:after="0" w:afterLines="0"/>
        <w:ind w:left="-16"/>
        <w:rPr>
          <w:rFonts w:ascii="宋体" w:hAnsi="宋体" w:eastAsia="宋体"/>
        </w:rPr>
      </w:pPr>
      <w:r>
        <w:rPr>
          <w:rFonts w:hint="eastAsia" w:ascii="宋体" w:hAnsi="宋体" w:eastAsia="宋体"/>
        </w:rPr>
        <w:t>热合贴膜处应牢固、平整、顺直、搭接到位。不得有未贴覆的针眼，不得有面料死折、起皱、贴膜不牢、贴膜不到位、贴膜偏歪等缺陷。</w:t>
      </w:r>
    </w:p>
    <w:p>
      <w:pPr>
        <w:pStyle w:val="13"/>
        <w:numPr>
          <w:ilvl w:val="2"/>
          <w:numId w:val="5"/>
        </w:numPr>
        <w:spacing w:after="0" w:afterLines="0"/>
        <w:ind w:left="-15" w:leftChars="-7"/>
      </w:pPr>
      <w:bookmarkStart w:id="33" w:name="_Toc215389737"/>
      <w:bookmarkStart w:id="34" w:name="_Toc215389854"/>
      <w:bookmarkStart w:id="35" w:name="_Toc262649403"/>
      <w:bookmarkStart w:id="36" w:name="_Toc215389411"/>
      <w:bookmarkStart w:id="37" w:name="_Toc265099913"/>
      <w:bookmarkStart w:id="38" w:name="_Toc216084426"/>
      <w:bookmarkStart w:id="39" w:name="_Toc264068325"/>
      <w:bookmarkStart w:id="40" w:name="_Toc233528583"/>
      <w:bookmarkStart w:id="41" w:name="_Toc215895906"/>
      <w:bookmarkStart w:id="42" w:name="_Toc197143600"/>
      <w:bookmarkStart w:id="43" w:name="_Toc216083834"/>
      <w:bookmarkStart w:id="44" w:name="_Toc233528584"/>
      <w:bookmarkStart w:id="45" w:name="_Toc215389855"/>
      <w:bookmarkStart w:id="46" w:name="_Toc215895907"/>
      <w:bookmarkStart w:id="47" w:name="_Toc215389738"/>
      <w:bookmarkStart w:id="48" w:name="_Toc197143601"/>
      <w:bookmarkStart w:id="49" w:name="_Toc216084427"/>
      <w:bookmarkStart w:id="50" w:name="_Toc215389412"/>
      <w:bookmarkStart w:id="51" w:name="_Toc216083835"/>
      <w:r>
        <w:rPr>
          <w:rFonts w:hint="eastAsia"/>
        </w:rPr>
        <w:t>篷体缝制</w:t>
      </w:r>
      <w:bookmarkEnd w:id="33"/>
      <w:bookmarkEnd w:id="34"/>
      <w:bookmarkEnd w:id="35"/>
      <w:bookmarkEnd w:id="36"/>
      <w:bookmarkEnd w:id="37"/>
      <w:bookmarkEnd w:id="38"/>
      <w:bookmarkEnd w:id="39"/>
      <w:bookmarkEnd w:id="40"/>
      <w:bookmarkEnd w:id="41"/>
      <w:bookmarkEnd w:id="42"/>
      <w:bookmarkEnd w:id="43"/>
    </w:p>
    <w:p>
      <w:pPr>
        <w:pStyle w:val="16"/>
        <w:numPr>
          <w:ilvl w:val="3"/>
          <w:numId w:val="5"/>
        </w:numPr>
        <w:spacing w:after="0" w:afterLines="0"/>
        <w:ind w:left="-16"/>
        <w:rPr>
          <w:rFonts w:ascii="宋体" w:hAnsi="宋体" w:eastAsia="宋体"/>
        </w:rPr>
      </w:pPr>
      <w:r>
        <w:rPr>
          <w:rFonts w:hint="eastAsia" w:ascii="宋体" w:hAnsi="宋体" w:eastAsia="宋体"/>
        </w:rPr>
        <w:t>篷顶面四角位置有向外</w:t>
      </w:r>
      <w:r>
        <w:rPr>
          <w:rFonts w:ascii="宋体" w:hAnsi="宋体" w:eastAsia="宋体"/>
        </w:rPr>
        <w:t>45</w:t>
      </w:r>
      <w:r>
        <w:rPr>
          <w:rFonts w:hint="eastAsia" w:ascii="宋体" w:hAnsi="宋体" w:eastAsia="宋体"/>
        </w:rPr>
        <w:t>°角缝制的拉绳袢，两侧墙部位有两点、山墙部位有一点垂直向外的加一层垫布缝制的拉绳袢。拉绳袢上缝制带管三角环，缝制方法见图</w:t>
      </w:r>
      <w:r>
        <w:rPr>
          <w:rFonts w:ascii="宋体" w:hAnsi="宋体" w:eastAsia="宋体"/>
        </w:rPr>
        <w:t>A.5</w:t>
      </w:r>
      <w:r>
        <w:rPr>
          <w:rFonts w:hint="eastAsia" w:ascii="宋体" w:hAnsi="宋体" w:eastAsia="宋体"/>
        </w:rPr>
        <w:t>及图</w:t>
      </w:r>
      <w:r>
        <w:rPr>
          <w:rFonts w:ascii="宋体" w:hAnsi="宋体" w:eastAsia="宋体"/>
        </w:rPr>
        <w:t>C.3</w:t>
      </w:r>
      <w:r>
        <w:rPr>
          <w:rFonts w:hint="eastAsia" w:ascii="宋体" w:hAnsi="宋体" w:eastAsia="宋体"/>
        </w:rPr>
        <w:t>，缝制垫布的线迹部位内表面需贴胶条。</w:t>
      </w:r>
    </w:p>
    <w:p>
      <w:pPr>
        <w:pStyle w:val="16"/>
        <w:numPr>
          <w:ilvl w:val="3"/>
          <w:numId w:val="5"/>
        </w:numPr>
        <w:spacing w:after="0" w:afterLines="0"/>
        <w:ind w:left="-16"/>
        <w:rPr>
          <w:rFonts w:ascii="宋体" w:hAnsi="宋体" w:eastAsia="宋体"/>
        </w:rPr>
      </w:pPr>
      <w:r>
        <w:rPr>
          <w:rFonts w:hint="eastAsia" w:ascii="宋体" w:hAnsi="宋体" w:eastAsia="宋体"/>
        </w:rPr>
        <w:t>篷顶四边均有双层面料宽度</w:t>
      </w:r>
      <w:r>
        <w:rPr>
          <w:rFonts w:ascii="宋体" w:hAnsi="宋体" w:eastAsia="宋体"/>
        </w:rPr>
        <w:t>100 mm</w:t>
      </w:r>
      <w:r>
        <w:rPr>
          <w:rFonts w:hint="eastAsia" w:ascii="宋体" w:hAnsi="宋体" w:eastAsia="宋体"/>
        </w:rPr>
        <w:t>的篷檐。篷顶与侧墙、山墙的结合用双针缝合连成一体。</w:t>
      </w:r>
    </w:p>
    <w:p>
      <w:pPr>
        <w:pStyle w:val="16"/>
        <w:numPr>
          <w:ilvl w:val="3"/>
          <w:numId w:val="5"/>
        </w:numPr>
        <w:spacing w:after="0" w:afterLines="0"/>
        <w:ind w:left="-16"/>
        <w:rPr>
          <w:rFonts w:ascii="宋体" w:hAnsi="宋体" w:eastAsia="宋体"/>
        </w:rPr>
      </w:pPr>
      <w:r>
        <w:rPr>
          <w:rFonts w:hint="eastAsia" w:ascii="宋体" w:hAnsi="宋体" w:eastAsia="宋体"/>
        </w:rPr>
        <w:t>门帘两侧缝制环形捆扎带和半圆环，门口捆扎带长</w:t>
      </w:r>
      <w:r>
        <w:rPr>
          <w:rFonts w:ascii="宋体" w:hAnsi="宋体" w:eastAsia="宋体"/>
        </w:rPr>
        <w:t>400mm</w:t>
      </w:r>
      <w:r>
        <w:rPr>
          <w:rFonts w:hint="eastAsia" w:ascii="宋体" w:hAnsi="宋体" w:eastAsia="宋体"/>
        </w:rPr>
        <w:t>，门帘捆扎带长</w:t>
      </w:r>
      <w:r>
        <w:rPr>
          <w:rFonts w:ascii="宋体" w:hAnsi="宋体" w:eastAsia="宋体"/>
        </w:rPr>
        <w:t>600mm</w:t>
      </w:r>
      <w:r>
        <w:rPr>
          <w:rFonts w:hint="eastAsia" w:ascii="宋体" w:hAnsi="宋体" w:eastAsia="宋体"/>
        </w:rPr>
        <w:t>，见图</w:t>
      </w:r>
      <w:r>
        <w:rPr>
          <w:rFonts w:ascii="宋体" w:hAnsi="宋体" w:eastAsia="宋体"/>
        </w:rPr>
        <w:t>A.1</w:t>
      </w:r>
      <w:r>
        <w:rPr>
          <w:rFonts w:hint="eastAsia" w:ascii="宋体" w:hAnsi="宋体" w:eastAsia="宋体"/>
        </w:rPr>
        <w:t>、图</w:t>
      </w:r>
      <w:r>
        <w:rPr>
          <w:rFonts w:ascii="宋体" w:hAnsi="宋体" w:eastAsia="宋体"/>
        </w:rPr>
        <w:t>A.9</w:t>
      </w:r>
      <w:r>
        <w:rPr>
          <w:rFonts w:hint="eastAsia" w:ascii="宋体" w:hAnsi="宋体" w:eastAsia="宋体"/>
        </w:rPr>
        <w:t>。</w:t>
      </w:r>
    </w:p>
    <w:p>
      <w:pPr>
        <w:pStyle w:val="16"/>
        <w:numPr>
          <w:ilvl w:val="3"/>
          <w:numId w:val="5"/>
        </w:numPr>
        <w:spacing w:after="0" w:afterLines="0"/>
        <w:ind w:left="-16"/>
        <w:rPr>
          <w:rFonts w:ascii="宋体" w:hAnsi="宋体" w:eastAsia="宋体"/>
        </w:rPr>
      </w:pPr>
      <w:r>
        <w:rPr>
          <w:rFonts w:hint="eastAsia" w:ascii="宋体" w:hAnsi="宋体" w:eastAsia="宋体"/>
        </w:rPr>
        <w:t>距门帘右侧边</w:t>
      </w:r>
      <w:r>
        <w:rPr>
          <w:rFonts w:ascii="宋体" w:hAnsi="宋体" w:eastAsia="宋体"/>
        </w:rPr>
        <w:t>200mm</w:t>
      </w:r>
      <w:r>
        <w:rPr>
          <w:rFonts w:hint="eastAsia" w:ascii="宋体" w:hAnsi="宋体" w:eastAsia="宋体"/>
        </w:rPr>
        <w:t>，距门帘上沿</w:t>
      </w:r>
      <w:r>
        <w:rPr>
          <w:rFonts w:ascii="宋体" w:hAnsi="宋体" w:eastAsia="宋体"/>
        </w:rPr>
        <w:t>150mm</w:t>
      </w:r>
      <w:r>
        <w:rPr>
          <w:rFonts w:hint="eastAsia" w:ascii="宋体" w:hAnsi="宋体" w:eastAsia="宋体"/>
        </w:rPr>
        <w:t>地位置，缝制长</w:t>
      </w:r>
      <w:r>
        <w:rPr>
          <w:rFonts w:ascii="宋体" w:hAnsi="宋体" w:eastAsia="宋体"/>
        </w:rPr>
        <w:t>320mm</w:t>
      </w:r>
      <w:r>
        <w:rPr>
          <w:rFonts w:hint="eastAsia" w:ascii="宋体" w:hAnsi="宋体" w:eastAsia="宋体"/>
        </w:rPr>
        <w:t>、高</w:t>
      </w:r>
      <w:r>
        <w:rPr>
          <w:rFonts w:ascii="宋体" w:hAnsi="宋体" w:eastAsia="宋体"/>
        </w:rPr>
        <w:t>230mm</w:t>
      </w:r>
      <w:r>
        <w:rPr>
          <w:rFonts w:hint="eastAsia" w:ascii="宋体" w:hAnsi="宋体" w:eastAsia="宋体"/>
        </w:rPr>
        <w:t>的透明标记框，标志框四周应用线带包边并双线分距缝纫。</w:t>
      </w:r>
    </w:p>
    <w:p>
      <w:pPr>
        <w:pStyle w:val="16"/>
        <w:numPr>
          <w:ilvl w:val="3"/>
          <w:numId w:val="5"/>
        </w:numPr>
        <w:spacing w:after="0" w:afterLines="0"/>
        <w:ind w:left="-16"/>
        <w:rPr>
          <w:rFonts w:ascii="宋体" w:hAnsi="宋体" w:eastAsia="宋体"/>
        </w:rPr>
      </w:pPr>
      <w:r>
        <w:rPr>
          <w:rFonts w:hint="eastAsia" w:ascii="宋体" w:hAnsi="宋体" w:eastAsia="宋体"/>
        </w:rPr>
        <w:t>窗帘左右两边竖向缝制单拉头闭尾尼龙拉链，窗帘底边缝制锦丝搭扣带。窗口有间距均匀且交叉点连接的一横两竖窗格带，窗格带压缝在窗纱外侧。窗口内四边表面缝制涂层面向外的贴边，下沿缝制锦丝搭扣带钩面与棉内胆里窗口下沿的锦丝搭扣圈面扣合，见图</w:t>
      </w:r>
      <w:r>
        <w:rPr>
          <w:rFonts w:ascii="宋体" w:hAnsi="宋体" w:eastAsia="宋体"/>
        </w:rPr>
        <w:t>A.16</w:t>
      </w:r>
      <w:r>
        <w:rPr>
          <w:rFonts w:hint="eastAsia" w:ascii="宋体" w:hAnsi="宋体" w:eastAsia="宋体"/>
        </w:rPr>
        <w:t>、图</w:t>
      </w:r>
      <w:r>
        <w:rPr>
          <w:rFonts w:ascii="宋体" w:hAnsi="宋体" w:eastAsia="宋体"/>
        </w:rPr>
        <w:t>A.19</w:t>
      </w:r>
      <w:r>
        <w:rPr>
          <w:rFonts w:hint="eastAsia" w:ascii="宋体" w:hAnsi="宋体" w:eastAsia="宋体"/>
        </w:rPr>
        <w:t>。</w:t>
      </w:r>
    </w:p>
    <w:p>
      <w:pPr>
        <w:pStyle w:val="16"/>
        <w:numPr>
          <w:ilvl w:val="3"/>
          <w:numId w:val="5"/>
        </w:numPr>
        <w:spacing w:after="0" w:afterLines="0"/>
        <w:ind w:left="-16"/>
        <w:rPr>
          <w:rFonts w:ascii="宋体" w:hAnsi="宋体" w:eastAsia="宋体"/>
        </w:rPr>
      </w:pPr>
      <w:r>
        <w:rPr>
          <w:rFonts w:hint="eastAsia" w:ascii="宋体" w:hAnsi="宋体" w:eastAsia="宋体"/>
        </w:rPr>
        <w:t>窗帘卷起后均有三点固定。两侧墙卷起均有六点固定，侧墙捆扎带长</w:t>
      </w:r>
      <w:r>
        <w:rPr>
          <w:rFonts w:ascii="宋体" w:hAnsi="宋体" w:eastAsia="宋体"/>
        </w:rPr>
        <w:t>600 mm</w:t>
      </w:r>
      <w:r>
        <w:rPr>
          <w:rFonts w:hint="eastAsia" w:ascii="宋体" w:hAnsi="宋体" w:eastAsia="宋体"/>
        </w:rPr>
        <w:t>，窗帘捆扎带长</w:t>
      </w:r>
      <w:r>
        <w:rPr>
          <w:rFonts w:ascii="宋体" w:hAnsi="宋体" w:eastAsia="宋体"/>
        </w:rPr>
        <w:t>500 mm</w:t>
      </w:r>
      <w:r>
        <w:rPr>
          <w:rFonts w:hint="eastAsia" w:ascii="宋体" w:hAnsi="宋体" w:eastAsia="宋体"/>
        </w:rPr>
        <w:t>。见图</w:t>
      </w:r>
      <w:r>
        <w:rPr>
          <w:rFonts w:ascii="宋体" w:hAnsi="宋体" w:eastAsia="宋体"/>
        </w:rPr>
        <w:t>A.7</w:t>
      </w:r>
      <w:r>
        <w:rPr>
          <w:rFonts w:hint="eastAsia" w:ascii="宋体" w:hAnsi="宋体" w:eastAsia="宋体"/>
        </w:rPr>
        <w:t>、图</w:t>
      </w:r>
      <w:r>
        <w:rPr>
          <w:rFonts w:ascii="宋体" w:hAnsi="宋体" w:eastAsia="宋体"/>
        </w:rPr>
        <w:t>A.8</w:t>
      </w:r>
      <w:r>
        <w:rPr>
          <w:rFonts w:hint="eastAsia" w:ascii="宋体" w:hAnsi="宋体" w:eastAsia="宋体"/>
        </w:rPr>
        <w:t>、图</w:t>
      </w:r>
      <w:r>
        <w:rPr>
          <w:rFonts w:ascii="宋体" w:hAnsi="宋体" w:eastAsia="宋体"/>
        </w:rPr>
        <w:t>A.10</w:t>
      </w:r>
      <w:r>
        <w:rPr>
          <w:rFonts w:hint="eastAsia" w:ascii="宋体" w:hAnsi="宋体" w:eastAsia="宋体"/>
        </w:rPr>
        <w:t>。</w:t>
      </w:r>
    </w:p>
    <w:p>
      <w:pPr>
        <w:pStyle w:val="16"/>
        <w:numPr>
          <w:ilvl w:val="3"/>
          <w:numId w:val="5"/>
        </w:numPr>
        <w:spacing w:after="0" w:afterLines="0"/>
        <w:ind w:left="-16"/>
        <w:rPr>
          <w:rFonts w:ascii="宋体" w:hAnsi="宋体" w:eastAsia="宋体"/>
        </w:rPr>
      </w:pPr>
      <w:r>
        <w:rPr>
          <w:rFonts w:hint="eastAsia" w:ascii="宋体" w:hAnsi="宋体" w:eastAsia="宋体"/>
        </w:rPr>
        <w:t>篷体山墙内侧、侧墙内侧下沿与地杆的结合。用钉缀活动三节环的固定带拉紧地杆，活动三节环的焊口应外露。每面山墙缝制固定带四个，每面侧墙缝制固定带六个，缝制位置图</w:t>
      </w:r>
      <w:r>
        <w:rPr>
          <w:rFonts w:ascii="宋体" w:hAnsi="宋体" w:eastAsia="宋体"/>
        </w:rPr>
        <w:t>A.2</w:t>
      </w:r>
      <w:r>
        <w:rPr>
          <w:rFonts w:hint="eastAsia" w:ascii="宋体" w:hAnsi="宋体" w:eastAsia="宋体"/>
        </w:rPr>
        <w:t>、图</w:t>
      </w:r>
      <w:r>
        <w:rPr>
          <w:rFonts w:ascii="宋体" w:hAnsi="宋体" w:eastAsia="宋体"/>
        </w:rPr>
        <w:t>A.4</w:t>
      </w:r>
      <w:r>
        <w:rPr>
          <w:rFonts w:hint="eastAsia" w:ascii="宋体" w:hAnsi="宋体" w:eastAsia="宋体"/>
        </w:rPr>
        <w:t>、图</w:t>
      </w:r>
      <w:r>
        <w:rPr>
          <w:rFonts w:ascii="宋体" w:hAnsi="宋体" w:eastAsia="宋体"/>
        </w:rPr>
        <w:t>A.8</w:t>
      </w:r>
      <w:r>
        <w:rPr>
          <w:rFonts w:hint="eastAsia" w:ascii="宋体" w:hAnsi="宋体" w:eastAsia="宋体"/>
        </w:rPr>
        <w:t>。</w:t>
      </w:r>
    </w:p>
    <w:p>
      <w:pPr>
        <w:pStyle w:val="16"/>
        <w:numPr>
          <w:ilvl w:val="3"/>
          <w:numId w:val="5"/>
        </w:numPr>
        <w:spacing w:after="0" w:afterLines="0"/>
        <w:ind w:left="-16"/>
        <w:rPr>
          <w:rFonts w:ascii="宋体" w:hAnsi="宋体" w:eastAsia="宋体"/>
        </w:rPr>
      </w:pPr>
      <w:r>
        <w:rPr>
          <w:rFonts w:hint="eastAsia" w:ascii="宋体" w:hAnsi="宋体" w:eastAsia="宋体"/>
        </w:rPr>
        <w:t>篷体与框架的连接用捆扎带，捆扎带的位置见图</w:t>
      </w:r>
      <w:r>
        <w:rPr>
          <w:rFonts w:ascii="宋体" w:hAnsi="宋体" w:eastAsia="宋体"/>
        </w:rPr>
        <w:t>A.2</w:t>
      </w:r>
      <w:r>
        <w:rPr>
          <w:rFonts w:hint="eastAsia" w:ascii="宋体" w:hAnsi="宋体" w:eastAsia="宋体"/>
        </w:rPr>
        <w:t>、图</w:t>
      </w:r>
      <w:r>
        <w:rPr>
          <w:rFonts w:ascii="宋体" w:hAnsi="宋体" w:eastAsia="宋体"/>
        </w:rPr>
        <w:t>A.4</w:t>
      </w:r>
      <w:r>
        <w:rPr>
          <w:rFonts w:hint="eastAsia" w:ascii="宋体" w:hAnsi="宋体" w:eastAsia="宋体"/>
        </w:rPr>
        <w:t>、图</w:t>
      </w:r>
      <w:r>
        <w:rPr>
          <w:rFonts w:ascii="宋体" w:hAnsi="宋体" w:eastAsia="宋体"/>
        </w:rPr>
        <w:t>A.8</w:t>
      </w:r>
      <w:r>
        <w:rPr>
          <w:rFonts w:hint="eastAsia" w:ascii="宋体" w:hAnsi="宋体" w:eastAsia="宋体"/>
        </w:rPr>
        <w:t>。</w:t>
      </w:r>
    </w:p>
    <w:p>
      <w:pPr>
        <w:pStyle w:val="16"/>
        <w:numPr>
          <w:ilvl w:val="3"/>
          <w:numId w:val="5"/>
        </w:numPr>
        <w:spacing w:after="0" w:afterLines="0"/>
        <w:ind w:left="-16"/>
        <w:rPr>
          <w:rFonts w:ascii="宋体" w:hAnsi="宋体" w:eastAsia="宋体"/>
        </w:rPr>
      </w:pPr>
      <w:r>
        <w:rPr>
          <w:rFonts w:hint="eastAsia" w:ascii="宋体" w:hAnsi="宋体" w:eastAsia="宋体"/>
        </w:rPr>
        <w:t>篷体侧墙与山墙的结合为侧墙压山墙的结构，用双片拉头闭尾尼龙拉链和锦丝搭扣带连接，见图</w:t>
      </w:r>
      <w:r>
        <w:rPr>
          <w:rFonts w:ascii="宋体" w:hAnsi="宋体" w:eastAsia="宋体"/>
        </w:rPr>
        <w:t>A.1</w:t>
      </w:r>
      <w:r>
        <w:rPr>
          <w:rFonts w:hint="eastAsia" w:ascii="宋体" w:hAnsi="宋体" w:eastAsia="宋体"/>
        </w:rPr>
        <w:t>、图</w:t>
      </w:r>
      <w:r>
        <w:rPr>
          <w:rFonts w:ascii="宋体" w:hAnsi="宋体" w:eastAsia="宋体"/>
        </w:rPr>
        <w:t>A.3</w:t>
      </w:r>
      <w:r>
        <w:rPr>
          <w:rFonts w:hint="eastAsia" w:ascii="宋体" w:hAnsi="宋体" w:eastAsia="宋体"/>
        </w:rPr>
        <w:t>、图</w:t>
      </w:r>
      <w:r>
        <w:rPr>
          <w:rFonts w:ascii="宋体" w:hAnsi="宋体" w:eastAsia="宋体"/>
        </w:rPr>
        <w:t>A.8</w:t>
      </w:r>
      <w:r>
        <w:rPr>
          <w:rFonts w:hint="eastAsia" w:ascii="宋体" w:hAnsi="宋体" w:eastAsia="宋体"/>
        </w:rPr>
        <w:t>。篷体两侧墙底部均布铆合四个铜篷圈，图</w:t>
      </w:r>
      <w:r>
        <w:rPr>
          <w:rFonts w:ascii="宋体" w:hAnsi="宋体" w:eastAsia="宋体"/>
        </w:rPr>
        <w:t>A.7</w:t>
      </w:r>
      <w:r>
        <w:rPr>
          <w:rFonts w:hint="eastAsia" w:ascii="宋体" w:hAnsi="宋体" w:eastAsia="宋体"/>
        </w:rPr>
        <w:t>。篷圈铆合应牢固、端正，翻边到位，不得转动、塌脖、脱落。</w:t>
      </w:r>
    </w:p>
    <w:p>
      <w:pPr>
        <w:pStyle w:val="16"/>
        <w:numPr>
          <w:ilvl w:val="3"/>
          <w:numId w:val="5"/>
        </w:numPr>
        <w:spacing w:after="0" w:afterLines="0"/>
        <w:ind w:left="-16"/>
        <w:rPr>
          <w:rFonts w:ascii="宋体" w:hAnsi="宋体" w:eastAsia="宋体"/>
        </w:rPr>
      </w:pPr>
      <w:r>
        <w:rPr>
          <w:rFonts w:hint="eastAsia" w:ascii="宋体" w:hAnsi="宋体" w:eastAsia="宋体"/>
        </w:rPr>
        <w:t>门帘内表面缝制布面向外的贴边，见图</w:t>
      </w:r>
      <w:r>
        <w:rPr>
          <w:rFonts w:ascii="宋体" w:hAnsi="宋体" w:eastAsia="宋体"/>
        </w:rPr>
        <w:t>A.1</w:t>
      </w:r>
      <w:r>
        <w:rPr>
          <w:rFonts w:hint="eastAsia" w:ascii="宋体" w:hAnsi="宋体" w:eastAsia="宋体"/>
        </w:rPr>
        <w:t>。</w:t>
      </w:r>
    </w:p>
    <w:p>
      <w:pPr>
        <w:pStyle w:val="16"/>
        <w:numPr>
          <w:ilvl w:val="3"/>
          <w:numId w:val="5"/>
        </w:numPr>
        <w:spacing w:after="0" w:afterLines="0"/>
        <w:ind w:left="-16"/>
        <w:rPr>
          <w:rFonts w:ascii="宋体" w:hAnsi="宋体" w:eastAsia="宋体"/>
        </w:rPr>
      </w:pPr>
      <w:r>
        <w:rPr>
          <w:rFonts w:hint="eastAsia" w:ascii="宋体" w:hAnsi="宋体" w:eastAsia="宋体"/>
        </w:rPr>
        <w:t>篷体下沿四周需缝制宽度为</w:t>
      </w:r>
      <w:r>
        <w:rPr>
          <w:rFonts w:ascii="宋体" w:hAnsi="宋体" w:eastAsia="宋体"/>
        </w:rPr>
        <w:t>100mm</w:t>
      </w:r>
      <w:r>
        <w:rPr>
          <w:rFonts w:hint="eastAsia" w:ascii="宋体" w:hAnsi="宋体" w:eastAsia="宋体"/>
        </w:rPr>
        <w:t>布面向外的加强筋和宽度为</w:t>
      </w:r>
      <w:r>
        <w:rPr>
          <w:rFonts w:ascii="宋体" w:hAnsi="宋体" w:eastAsia="宋体"/>
        </w:rPr>
        <w:t>200mm</w:t>
      </w:r>
      <w:r>
        <w:rPr>
          <w:rFonts w:hint="eastAsia" w:ascii="宋体" w:hAnsi="宋体" w:eastAsia="宋体"/>
        </w:rPr>
        <w:t>的培土布，侧墙的培土布</w:t>
      </w:r>
    </w:p>
    <w:p>
      <w:pPr>
        <w:pStyle w:val="16"/>
        <w:numPr>
          <w:ilvl w:val="0"/>
          <w:numId w:val="0"/>
        </w:numPr>
        <w:spacing w:after="0" w:afterLines="0"/>
        <w:ind w:left="-16"/>
        <w:rPr>
          <w:rFonts w:ascii="宋体" w:hAnsi="宋体" w:eastAsia="宋体"/>
        </w:rPr>
      </w:pPr>
      <w:r>
        <w:rPr>
          <w:rFonts w:hint="eastAsia" w:ascii="宋体" w:hAnsi="宋体" w:eastAsia="宋体"/>
        </w:rPr>
        <w:t>与山墙的培土布相互垂直。培土布外沿需折边或卷边缝制</w:t>
      </w:r>
      <w:r>
        <w:rPr>
          <w:rFonts w:ascii="宋体" w:hAnsi="宋体" w:eastAsia="宋体"/>
        </w:rPr>
        <w:t>,</w:t>
      </w:r>
      <w:r>
        <w:rPr>
          <w:rFonts w:hint="eastAsia" w:ascii="宋体" w:hAnsi="宋体" w:eastAsia="宋体"/>
        </w:rPr>
        <w:t>见图</w:t>
      </w:r>
      <w:r>
        <w:rPr>
          <w:rFonts w:ascii="宋体" w:hAnsi="宋体" w:eastAsia="宋体"/>
        </w:rPr>
        <w:t>A.2</w:t>
      </w:r>
      <w:r>
        <w:rPr>
          <w:rFonts w:hint="eastAsia" w:ascii="宋体" w:hAnsi="宋体" w:eastAsia="宋体"/>
        </w:rPr>
        <w:t>、图</w:t>
      </w:r>
      <w:r>
        <w:rPr>
          <w:rFonts w:ascii="宋体" w:hAnsi="宋体" w:eastAsia="宋体"/>
        </w:rPr>
        <w:t>A.8</w:t>
      </w:r>
      <w:r>
        <w:rPr>
          <w:rFonts w:hint="eastAsia" w:ascii="宋体" w:hAnsi="宋体" w:eastAsia="宋体"/>
        </w:rPr>
        <w:t>。</w:t>
      </w:r>
    </w:p>
    <w:p>
      <w:pPr>
        <w:pStyle w:val="16"/>
        <w:numPr>
          <w:ilvl w:val="3"/>
          <w:numId w:val="5"/>
        </w:numPr>
        <w:spacing w:after="0" w:afterLines="0"/>
        <w:ind w:left="-16"/>
        <w:rPr>
          <w:rFonts w:ascii="宋体" w:hAnsi="宋体" w:eastAsia="宋体"/>
        </w:rPr>
      </w:pPr>
      <w:r>
        <w:rPr>
          <w:rFonts w:hint="eastAsia" w:ascii="宋体" w:hAnsi="宋体" w:eastAsia="宋体"/>
        </w:rPr>
        <w:t>山墙与侧墙结合的四个檐角部位搭缝，竖向和横向搭缝线迹长度各为</w:t>
      </w:r>
      <w:r>
        <w:rPr>
          <w:rFonts w:ascii="宋体" w:hAnsi="宋体" w:eastAsia="宋体"/>
        </w:rPr>
        <w:t>30mm</w:t>
      </w:r>
      <w:r>
        <w:rPr>
          <w:rFonts w:hint="eastAsia" w:ascii="宋体" w:hAnsi="宋体" w:eastAsia="宋体"/>
        </w:rPr>
        <w:t>～</w:t>
      </w:r>
      <w:r>
        <w:rPr>
          <w:rFonts w:ascii="宋体" w:hAnsi="宋体" w:eastAsia="宋体"/>
        </w:rPr>
        <w:t>40mm</w:t>
      </w:r>
      <w:r>
        <w:rPr>
          <w:rFonts w:hint="eastAsia" w:ascii="宋体" w:hAnsi="宋体" w:eastAsia="宋体"/>
        </w:rPr>
        <w:t>。在山墙部位上缝纫垫布。见图</w:t>
      </w:r>
      <w:r>
        <w:rPr>
          <w:rFonts w:ascii="宋体" w:hAnsi="宋体" w:eastAsia="宋体"/>
        </w:rPr>
        <w:t>A.2</w:t>
      </w:r>
      <w:r>
        <w:rPr>
          <w:rFonts w:hint="eastAsia" w:ascii="宋体" w:hAnsi="宋体" w:eastAsia="宋体"/>
        </w:rPr>
        <w:t>。</w:t>
      </w:r>
    </w:p>
    <w:p>
      <w:pPr>
        <w:pStyle w:val="16"/>
        <w:numPr>
          <w:ilvl w:val="3"/>
          <w:numId w:val="5"/>
        </w:numPr>
        <w:spacing w:after="0" w:afterLines="0"/>
        <w:ind w:left="-16"/>
        <w:rPr>
          <w:rFonts w:ascii="宋体" w:hAnsi="宋体" w:eastAsia="宋体"/>
        </w:rPr>
      </w:pPr>
      <w:r>
        <w:rPr>
          <w:rFonts w:hint="eastAsia" w:ascii="宋体" w:hAnsi="宋体" w:eastAsia="宋体"/>
        </w:rPr>
        <w:t>篷体上缝制的窗格带、捆扎带、固定带、拉绳袢带和锦丝搭扣带的颜色为天蓝色。</w:t>
      </w:r>
    </w:p>
    <w:p>
      <w:pPr>
        <w:pStyle w:val="13"/>
        <w:numPr>
          <w:ilvl w:val="2"/>
          <w:numId w:val="5"/>
        </w:numPr>
        <w:spacing w:after="0" w:afterLines="0"/>
        <w:ind w:left="-15" w:leftChars="-7"/>
      </w:pPr>
      <w:bookmarkStart w:id="52" w:name="_Toc262649404"/>
      <w:bookmarkStart w:id="53" w:name="_Toc264068326"/>
      <w:bookmarkStart w:id="54" w:name="_Toc265099914"/>
      <w:r>
        <w:rPr>
          <w:rFonts w:hint="eastAsia"/>
        </w:rPr>
        <w:t>地铺缝制</w:t>
      </w:r>
      <w:bookmarkEnd w:id="44"/>
      <w:bookmarkEnd w:id="52"/>
      <w:bookmarkEnd w:id="53"/>
      <w:bookmarkEnd w:id="54"/>
    </w:p>
    <w:p>
      <w:pPr>
        <w:pStyle w:val="16"/>
        <w:numPr>
          <w:ilvl w:val="3"/>
          <w:numId w:val="5"/>
        </w:numPr>
        <w:spacing w:after="0" w:afterLines="0"/>
        <w:ind w:left="-16"/>
        <w:rPr>
          <w:rFonts w:ascii="宋体" w:hAnsi="宋体" w:eastAsia="宋体"/>
        </w:rPr>
      </w:pPr>
      <w:r>
        <w:rPr>
          <w:rFonts w:hint="eastAsia" w:ascii="宋体" w:hAnsi="宋体" w:eastAsia="宋体"/>
        </w:rPr>
        <w:t>地铺的起墙在门口处开口，开口处均布缝三条捆扎带与门地杆固定，见图</w:t>
      </w:r>
      <w:r>
        <w:rPr>
          <w:rFonts w:ascii="宋体" w:hAnsi="宋体" w:eastAsia="宋体"/>
        </w:rPr>
        <w:t>A.22</w:t>
      </w:r>
      <w:r>
        <w:rPr>
          <w:rFonts w:hint="eastAsia" w:ascii="宋体" w:hAnsi="宋体" w:eastAsia="宋体"/>
        </w:rPr>
        <w:t>。</w:t>
      </w:r>
    </w:p>
    <w:p>
      <w:pPr>
        <w:pStyle w:val="16"/>
        <w:numPr>
          <w:ilvl w:val="3"/>
          <w:numId w:val="5"/>
        </w:numPr>
        <w:spacing w:after="0" w:afterLines="0"/>
        <w:ind w:left="-16"/>
        <w:rPr>
          <w:rFonts w:ascii="宋体" w:hAnsi="宋体" w:eastAsia="宋体"/>
        </w:rPr>
      </w:pPr>
      <w:r>
        <w:rPr>
          <w:rFonts w:hint="eastAsia" w:ascii="宋体" w:hAnsi="宋体" w:eastAsia="宋体"/>
        </w:rPr>
        <w:t>地铺起墙上沿外侧缝制一圈宽度</w:t>
      </w:r>
      <w:r>
        <w:rPr>
          <w:rFonts w:ascii="宋体" w:hAnsi="宋体" w:eastAsia="宋体"/>
        </w:rPr>
        <w:t>40 mm</w:t>
      </w:r>
      <w:r>
        <w:rPr>
          <w:rFonts w:hint="eastAsia" w:ascii="宋体" w:hAnsi="宋体" w:eastAsia="宋体"/>
        </w:rPr>
        <w:t>锦丝搭扣带钩面，与棉内胆山墙、围墙对应部位缝制的锦丝搭扣圈面扣合，见图</w:t>
      </w:r>
      <w:r>
        <w:rPr>
          <w:rFonts w:ascii="宋体" w:hAnsi="宋体" w:eastAsia="宋体"/>
        </w:rPr>
        <w:t>A.11</w:t>
      </w:r>
      <w:r>
        <w:rPr>
          <w:rFonts w:hint="eastAsia" w:ascii="宋体" w:hAnsi="宋体" w:eastAsia="宋体"/>
        </w:rPr>
        <w:t>、图</w:t>
      </w:r>
      <w:r>
        <w:rPr>
          <w:rFonts w:ascii="宋体" w:hAnsi="宋体" w:eastAsia="宋体"/>
        </w:rPr>
        <w:t>A.13</w:t>
      </w:r>
      <w:r>
        <w:rPr>
          <w:rFonts w:hint="eastAsia" w:ascii="宋体" w:hAnsi="宋体" w:eastAsia="宋体"/>
        </w:rPr>
        <w:t>、图</w:t>
      </w:r>
      <w:r>
        <w:rPr>
          <w:rFonts w:ascii="宋体" w:hAnsi="宋体" w:eastAsia="宋体"/>
        </w:rPr>
        <w:t>A.15</w:t>
      </w:r>
      <w:r>
        <w:rPr>
          <w:rFonts w:hint="eastAsia" w:ascii="宋体" w:hAnsi="宋体" w:eastAsia="宋体"/>
        </w:rPr>
        <w:t>、图</w:t>
      </w:r>
      <w:r>
        <w:rPr>
          <w:rFonts w:ascii="宋体" w:hAnsi="宋体" w:eastAsia="宋体"/>
        </w:rPr>
        <w:t>A.22</w:t>
      </w:r>
      <w:r>
        <w:rPr>
          <w:rFonts w:hint="eastAsia" w:ascii="宋体" w:hAnsi="宋体" w:eastAsia="宋体"/>
        </w:rPr>
        <w:t>。</w:t>
      </w:r>
    </w:p>
    <w:p>
      <w:pPr>
        <w:pStyle w:val="13"/>
        <w:numPr>
          <w:ilvl w:val="2"/>
          <w:numId w:val="5"/>
        </w:numPr>
        <w:spacing w:after="0" w:afterLines="0"/>
        <w:ind w:left="-15" w:leftChars="-7"/>
      </w:pPr>
      <w:bookmarkStart w:id="55" w:name="_Toc216083833"/>
      <w:bookmarkStart w:id="56" w:name="_Toc233528582"/>
      <w:bookmarkStart w:id="57" w:name="_Toc265099915"/>
      <w:bookmarkStart w:id="58" w:name="_Toc197143599"/>
      <w:bookmarkStart w:id="59" w:name="_Toc215389853"/>
      <w:bookmarkStart w:id="60" w:name="_Toc215389410"/>
      <w:bookmarkStart w:id="61" w:name="_Toc216084425"/>
      <w:bookmarkStart w:id="62" w:name="_Toc262649405"/>
      <w:bookmarkStart w:id="63" w:name="_Toc264068327"/>
      <w:bookmarkStart w:id="64" w:name="_Toc215895905"/>
      <w:bookmarkStart w:id="65" w:name="_Toc215389736"/>
      <w:bookmarkStart w:id="66" w:name="_Toc233528585"/>
      <w:r>
        <w:rPr>
          <w:rFonts w:hint="eastAsia"/>
        </w:rPr>
        <w:t>棉内胆缝制</w:t>
      </w:r>
      <w:bookmarkEnd w:id="55"/>
      <w:bookmarkEnd w:id="56"/>
      <w:bookmarkEnd w:id="57"/>
      <w:bookmarkEnd w:id="58"/>
      <w:bookmarkEnd w:id="59"/>
      <w:bookmarkEnd w:id="60"/>
      <w:bookmarkEnd w:id="61"/>
      <w:bookmarkEnd w:id="62"/>
      <w:bookmarkEnd w:id="63"/>
      <w:bookmarkEnd w:id="64"/>
      <w:bookmarkEnd w:id="65"/>
    </w:p>
    <w:p>
      <w:pPr>
        <w:pStyle w:val="16"/>
        <w:numPr>
          <w:ilvl w:val="3"/>
          <w:numId w:val="5"/>
        </w:numPr>
        <w:spacing w:after="0" w:afterLines="0"/>
        <w:ind w:left="-16"/>
        <w:rPr>
          <w:rFonts w:ascii="宋体" w:hAnsi="宋体" w:eastAsia="宋体"/>
        </w:rPr>
      </w:pPr>
      <w:r>
        <w:rPr>
          <w:rFonts w:hint="eastAsia" w:ascii="宋体" w:hAnsi="宋体" w:eastAsia="宋体"/>
        </w:rPr>
        <w:t>棉内胆的面布和里布均为阻燃涤纶平纹绸。棉内胆的涤纶中空短纤维絮片用阻燃涤纶平纹绸两面包裹后绗缝，绗缝间距应在</w:t>
      </w:r>
      <w:r>
        <w:rPr>
          <w:rFonts w:ascii="宋体" w:hAnsi="宋体" w:eastAsia="宋体"/>
        </w:rPr>
        <w:t>100mm</w:t>
      </w:r>
      <w:r>
        <w:rPr>
          <w:rFonts w:hint="eastAsia" w:ascii="宋体" w:hAnsi="宋体" w:eastAsia="宋体"/>
        </w:rPr>
        <w:t>～</w:t>
      </w:r>
      <w:r>
        <w:rPr>
          <w:rFonts w:ascii="宋体" w:hAnsi="宋体" w:eastAsia="宋体"/>
        </w:rPr>
        <w:t>150mm</w:t>
      </w:r>
      <w:r>
        <w:rPr>
          <w:rFonts w:hint="eastAsia" w:ascii="宋体" w:hAnsi="宋体" w:eastAsia="宋体"/>
        </w:rPr>
        <w:t>范围内，针码密度</w:t>
      </w:r>
      <w:r>
        <w:rPr>
          <w:rFonts w:ascii="宋体" w:hAnsi="宋体" w:eastAsia="宋体"/>
        </w:rPr>
        <w:t>4</w:t>
      </w:r>
      <w:r>
        <w:rPr>
          <w:rFonts w:hint="eastAsia" w:ascii="宋体" w:hAnsi="宋体" w:eastAsia="宋体"/>
        </w:rPr>
        <w:t>针</w:t>
      </w:r>
      <w:r>
        <w:rPr>
          <w:rFonts w:ascii="宋体" w:hAnsi="宋体" w:eastAsia="宋体"/>
        </w:rPr>
        <w:t>/30 mm</w:t>
      </w:r>
      <w:r>
        <w:rPr>
          <w:rFonts w:hint="eastAsia" w:ascii="宋体" w:hAnsi="宋体" w:eastAsia="宋体"/>
        </w:rPr>
        <w:t>～</w:t>
      </w:r>
      <w:r>
        <w:rPr>
          <w:rFonts w:ascii="宋体" w:hAnsi="宋体" w:eastAsia="宋体"/>
        </w:rPr>
        <w:t>6</w:t>
      </w:r>
      <w:r>
        <w:rPr>
          <w:rFonts w:hint="eastAsia" w:ascii="宋体" w:hAnsi="宋体" w:eastAsia="宋体"/>
        </w:rPr>
        <w:t>针</w:t>
      </w:r>
      <w:r>
        <w:rPr>
          <w:rFonts w:ascii="宋体" w:hAnsi="宋体" w:eastAsia="宋体"/>
        </w:rPr>
        <w:t>/30 mm</w:t>
      </w:r>
      <w:r>
        <w:rPr>
          <w:rFonts w:hint="eastAsia" w:ascii="宋体" w:hAnsi="宋体" w:eastAsia="宋体"/>
        </w:rPr>
        <w:t>。</w:t>
      </w:r>
    </w:p>
    <w:p>
      <w:pPr>
        <w:pStyle w:val="16"/>
        <w:numPr>
          <w:ilvl w:val="3"/>
          <w:numId w:val="5"/>
        </w:numPr>
        <w:spacing w:after="0" w:afterLines="0"/>
        <w:ind w:left="-16"/>
        <w:rPr>
          <w:rFonts w:ascii="宋体" w:hAnsi="宋体" w:eastAsia="宋体"/>
        </w:rPr>
      </w:pPr>
      <w:r>
        <w:rPr>
          <w:rFonts w:hint="eastAsia" w:ascii="宋体" w:hAnsi="宋体" w:eastAsia="宋体"/>
        </w:rPr>
        <w:t>棉内胆绗缝应规整，不得有开线、断线、明显抻吃、折皱等缺陷。绗缝跳线、漏缝每处长不得超过</w:t>
      </w:r>
      <w:r>
        <w:rPr>
          <w:rFonts w:ascii="宋体" w:hAnsi="宋体" w:eastAsia="宋体"/>
        </w:rPr>
        <w:t>90 mm</w:t>
      </w:r>
      <w:r>
        <w:rPr>
          <w:rFonts w:hint="eastAsia" w:ascii="宋体" w:hAnsi="宋体" w:eastAsia="宋体"/>
        </w:rPr>
        <w:t>，累计不得超过五处。</w:t>
      </w:r>
    </w:p>
    <w:p>
      <w:pPr>
        <w:pStyle w:val="16"/>
        <w:numPr>
          <w:ilvl w:val="3"/>
          <w:numId w:val="5"/>
        </w:numPr>
        <w:spacing w:after="0" w:afterLines="0"/>
        <w:ind w:left="-16"/>
        <w:rPr>
          <w:rFonts w:ascii="宋体" w:hAnsi="宋体" w:eastAsia="宋体"/>
        </w:rPr>
      </w:pPr>
      <w:r>
        <w:rPr>
          <w:rFonts w:hint="eastAsia" w:ascii="宋体" w:hAnsi="宋体" w:eastAsia="宋体"/>
        </w:rPr>
        <w:t>棉内胆不得横竖混拼，中空涤纶短纤维絮片的开口部位及边沿应包边缝合，不得外露中空涤纶短纤维絮片。</w:t>
      </w:r>
    </w:p>
    <w:p>
      <w:pPr>
        <w:pStyle w:val="16"/>
        <w:numPr>
          <w:ilvl w:val="3"/>
          <w:numId w:val="5"/>
        </w:numPr>
        <w:spacing w:after="0" w:afterLines="0"/>
        <w:ind w:left="-16"/>
        <w:rPr>
          <w:rFonts w:ascii="宋体" w:hAnsi="宋体" w:eastAsia="宋体"/>
        </w:rPr>
      </w:pPr>
      <w:r>
        <w:rPr>
          <w:rFonts w:hint="eastAsia" w:ascii="宋体" w:hAnsi="宋体" w:eastAsia="宋体"/>
        </w:rPr>
        <w:t>棉内胆顶与棉内胆山墙的两斜边及棉内胆侧墙缝合为一体。棉内胆山墙与侧墙搭接的边沿相互扣合部位分别缝制锦丝搭扣带圈面和钩面，见图</w:t>
      </w:r>
      <w:r>
        <w:rPr>
          <w:rFonts w:ascii="宋体" w:hAnsi="宋体" w:eastAsia="宋体"/>
        </w:rPr>
        <w:t>A.12</w:t>
      </w:r>
      <w:r>
        <w:rPr>
          <w:rFonts w:hint="eastAsia" w:ascii="宋体" w:hAnsi="宋体" w:eastAsia="宋体"/>
        </w:rPr>
        <w:t>、图</w:t>
      </w:r>
      <w:r>
        <w:rPr>
          <w:rFonts w:ascii="宋体" w:hAnsi="宋体" w:eastAsia="宋体"/>
        </w:rPr>
        <w:t>A.14</w:t>
      </w:r>
      <w:r>
        <w:rPr>
          <w:rFonts w:hint="eastAsia" w:ascii="宋体" w:hAnsi="宋体" w:eastAsia="宋体"/>
        </w:rPr>
        <w:t>、图</w:t>
      </w:r>
      <w:r>
        <w:rPr>
          <w:rFonts w:ascii="宋体" w:hAnsi="宋体" w:eastAsia="宋体"/>
        </w:rPr>
        <w:t>A.15</w:t>
      </w:r>
      <w:r>
        <w:rPr>
          <w:rFonts w:hint="eastAsia" w:ascii="宋体" w:hAnsi="宋体" w:eastAsia="宋体"/>
        </w:rPr>
        <w:t>。</w:t>
      </w:r>
    </w:p>
    <w:p>
      <w:pPr>
        <w:pStyle w:val="16"/>
        <w:numPr>
          <w:ilvl w:val="3"/>
          <w:numId w:val="5"/>
        </w:numPr>
        <w:spacing w:after="0" w:afterLines="0"/>
        <w:ind w:left="-16"/>
        <w:rPr>
          <w:rFonts w:ascii="宋体" w:hAnsi="宋体" w:eastAsia="宋体"/>
        </w:rPr>
      </w:pPr>
      <w:r>
        <w:rPr>
          <w:rFonts w:hint="eastAsia" w:ascii="宋体" w:hAnsi="宋体" w:eastAsia="宋体"/>
        </w:rPr>
        <w:t>棉内胆的门口、窗口、烟囱口、风斗口规格尺寸应与篷体对应位置的尺寸一致，偏差不得大于</w:t>
      </w:r>
      <w:r>
        <w:rPr>
          <w:rFonts w:ascii="宋体" w:hAnsi="宋体" w:eastAsia="宋体"/>
        </w:rPr>
        <w:t>15 mm</w:t>
      </w:r>
      <w:r>
        <w:rPr>
          <w:rFonts w:hint="eastAsia" w:ascii="宋体" w:hAnsi="宋体" w:eastAsia="宋体"/>
        </w:rPr>
        <w:t>。门口、窗口、烟囱口及风斗口边均要作贴边或包边工艺处理。烟囱口和风斗口均有下开帘，上沿用搭扣带固定，见图</w:t>
      </w:r>
      <w:r>
        <w:rPr>
          <w:rFonts w:ascii="宋体" w:hAnsi="宋体" w:eastAsia="宋体"/>
        </w:rPr>
        <w:t>A.11</w:t>
      </w:r>
      <w:r>
        <w:rPr>
          <w:rFonts w:hint="eastAsia" w:ascii="宋体" w:hAnsi="宋体" w:eastAsia="宋体"/>
        </w:rPr>
        <w:t>、图</w:t>
      </w:r>
      <w:r>
        <w:rPr>
          <w:rFonts w:ascii="宋体" w:hAnsi="宋体" w:eastAsia="宋体"/>
        </w:rPr>
        <w:t>A.13</w:t>
      </w:r>
      <w:r>
        <w:rPr>
          <w:rFonts w:hint="eastAsia" w:ascii="宋体" w:hAnsi="宋体" w:eastAsia="宋体"/>
        </w:rPr>
        <w:t>、图</w:t>
      </w:r>
      <w:r>
        <w:rPr>
          <w:rFonts w:ascii="宋体" w:hAnsi="宋体" w:eastAsia="宋体"/>
        </w:rPr>
        <w:t>A.16</w:t>
      </w:r>
      <w:r>
        <w:rPr>
          <w:rFonts w:hint="eastAsia" w:ascii="宋体" w:hAnsi="宋体" w:eastAsia="宋体"/>
        </w:rPr>
        <w:t>。</w:t>
      </w:r>
    </w:p>
    <w:p>
      <w:pPr>
        <w:pStyle w:val="16"/>
        <w:numPr>
          <w:ilvl w:val="3"/>
          <w:numId w:val="5"/>
        </w:numPr>
        <w:spacing w:after="0" w:afterLines="0"/>
        <w:ind w:left="-16"/>
        <w:rPr>
          <w:rFonts w:ascii="宋体" w:hAnsi="宋体" w:eastAsia="宋体"/>
        </w:rPr>
      </w:pPr>
      <w:r>
        <w:rPr>
          <w:rFonts w:hint="eastAsia" w:ascii="宋体" w:hAnsi="宋体" w:eastAsia="宋体"/>
        </w:rPr>
        <w:t>棉内胆山墙上的烟囱口、风斗口及棉门帘包边材料、各开口的边缘应用阻燃涤纶平纹绸包边缝合，不得外露毛边。棉内胆侧墙里窗口上的包边材料为阻燃涤纶平纹绸。</w:t>
      </w:r>
    </w:p>
    <w:p>
      <w:pPr>
        <w:pStyle w:val="16"/>
        <w:numPr>
          <w:ilvl w:val="3"/>
          <w:numId w:val="5"/>
        </w:numPr>
        <w:spacing w:after="0" w:afterLines="0"/>
        <w:ind w:left="-16"/>
        <w:rPr>
          <w:rFonts w:ascii="宋体" w:hAnsi="宋体" w:eastAsia="宋体"/>
        </w:rPr>
      </w:pPr>
      <w:r>
        <w:rPr>
          <w:rFonts w:hint="eastAsia" w:ascii="宋体" w:hAnsi="宋体" w:eastAsia="宋体"/>
        </w:rPr>
        <w:t>棉内胆侧墙里的窗口下沿，缝制锦丝搭扣带圈面与篷体里窗口下沿的锦丝搭扣钩面扣合。窗口有间距均匀交叉点连接的一横两竖窗格带，见图</w:t>
      </w:r>
      <w:r>
        <w:rPr>
          <w:rFonts w:ascii="宋体" w:hAnsi="宋体" w:eastAsia="宋体"/>
        </w:rPr>
        <w:t>A.16</w:t>
      </w:r>
      <w:r>
        <w:rPr>
          <w:rFonts w:hint="eastAsia" w:ascii="宋体" w:hAnsi="宋体" w:eastAsia="宋体"/>
        </w:rPr>
        <w:t>、图</w:t>
      </w:r>
      <w:r>
        <w:rPr>
          <w:rFonts w:ascii="宋体" w:hAnsi="宋体" w:eastAsia="宋体"/>
        </w:rPr>
        <w:t>A.19</w:t>
      </w:r>
      <w:r>
        <w:rPr>
          <w:rFonts w:hint="eastAsia" w:ascii="宋体" w:hAnsi="宋体" w:eastAsia="宋体"/>
        </w:rPr>
        <w:t>。棉内胆面窗口下沿缝制向下开启的软玻璃帘和棉窗帘。软玻璃内侧扣合的三个边缝制锦丝搭扣带钩面，外侧扣合的上边缝制与棉窗帘扣合的锦丝搭扣带钩面，棉窗帘内侧扣合上边缝制锦丝搭扣带圈面，见图</w:t>
      </w:r>
      <w:r>
        <w:rPr>
          <w:rFonts w:ascii="宋体" w:hAnsi="宋体" w:eastAsia="宋体"/>
        </w:rPr>
        <w:t>A.15</w:t>
      </w:r>
      <w:r>
        <w:rPr>
          <w:rFonts w:hint="eastAsia" w:ascii="宋体" w:hAnsi="宋体" w:eastAsia="宋体"/>
        </w:rPr>
        <w:t>、图</w:t>
      </w:r>
      <w:r>
        <w:rPr>
          <w:rFonts w:ascii="宋体" w:hAnsi="宋体" w:eastAsia="宋体"/>
        </w:rPr>
        <w:t>A.18</w:t>
      </w:r>
      <w:r>
        <w:rPr>
          <w:rFonts w:hint="eastAsia" w:ascii="宋体" w:hAnsi="宋体" w:eastAsia="宋体"/>
        </w:rPr>
        <w:t>。</w:t>
      </w:r>
    </w:p>
    <w:p>
      <w:pPr>
        <w:pStyle w:val="16"/>
        <w:numPr>
          <w:ilvl w:val="3"/>
          <w:numId w:val="5"/>
        </w:numPr>
        <w:spacing w:after="0" w:afterLines="0"/>
        <w:ind w:left="-16"/>
        <w:rPr>
          <w:rFonts w:ascii="宋体" w:hAnsi="宋体" w:eastAsia="宋体"/>
        </w:rPr>
      </w:pPr>
      <w:r>
        <w:rPr>
          <w:rFonts w:hint="eastAsia" w:ascii="宋体" w:hAnsi="宋体" w:eastAsia="宋体"/>
        </w:rPr>
        <w:t>棉内胆与框架的连接，按照篷体山墙、侧墙与框架柱杆连接所缝制的捆扎带位置，在棉内胆的山墙和侧墙的对应位置铆合铜篷圈，棉内胆山墙面与门口钢丝的对应位置缝制捆扎带，见图</w:t>
      </w:r>
      <w:r>
        <w:rPr>
          <w:rFonts w:ascii="宋体" w:hAnsi="宋体" w:eastAsia="宋体"/>
        </w:rPr>
        <w:t>A.11</w:t>
      </w:r>
      <w:r>
        <w:rPr>
          <w:rFonts w:hint="eastAsia" w:ascii="宋体" w:hAnsi="宋体" w:eastAsia="宋体"/>
        </w:rPr>
        <w:t>、图</w:t>
      </w:r>
      <w:r>
        <w:rPr>
          <w:rFonts w:ascii="宋体" w:hAnsi="宋体" w:eastAsia="宋体"/>
        </w:rPr>
        <w:t>A.13</w:t>
      </w:r>
      <w:r>
        <w:rPr>
          <w:rFonts w:hint="eastAsia" w:ascii="宋体" w:hAnsi="宋体" w:eastAsia="宋体"/>
        </w:rPr>
        <w:t>、图</w:t>
      </w:r>
      <w:r>
        <w:rPr>
          <w:rFonts w:ascii="宋体" w:hAnsi="宋体" w:eastAsia="宋体"/>
        </w:rPr>
        <w:t>A.15</w:t>
      </w:r>
      <w:r>
        <w:rPr>
          <w:rFonts w:hint="eastAsia" w:ascii="宋体" w:hAnsi="宋体" w:eastAsia="宋体"/>
        </w:rPr>
        <w:t>。篷体各部位的捆扎带应对应穿过棉内胆铜篷圈与框架柱杆捆扎。</w:t>
      </w:r>
    </w:p>
    <w:p>
      <w:pPr>
        <w:pStyle w:val="16"/>
        <w:numPr>
          <w:ilvl w:val="3"/>
          <w:numId w:val="5"/>
        </w:numPr>
        <w:spacing w:after="0" w:afterLines="0"/>
        <w:ind w:left="-16"/>
        <w:rPr>
          <w:rFonts w:ascii="宋体" w:hAnsi="宋体" w:eastAsia="宋体"/>
        </w:rPr>
      </w:pPr>
      <w:r>
        <w:rPr>
          <w:rFonts w:hint="eastAsia" w:ascii="宋体" w:hAnsi="宋体" w:eastAsia="宋体"/>
        </w:rPr>
        <w:t>棉内胆山墙与侧墙结合的四个檐角部位搭缝，竖向和横向搭缝线迹长度各为</w:t>
      </w:r>
      <w:r>
        <w:rPr>
          <w:rFonts w:ascii="宋体" w:hAnsi="宋体" w:eastAsia="宋体"/>
        </w:rPr>
        <w:t>30mm</w:t>
      </w:r>
      <w:r>
        <w:rPr>
          <w:rFonts w:hint="eastAsia" w:ascii="宋体" w:hAnsi="宋体" w:eastAsia="宋体"/>
        </w:rPr>
        <w:t>～</w:t>
      </w:r>
      <w:r>
        <w:rPr>
          <w:rFonts w:ascii="宋体" w:hAnsi="宋体" w:eastAsia="宋体"/>
        </w:rPr>
        <w:t>40mm</w:t>
      </w:r>
      <w:r>
        <w:rPr>
          <w:rFonts w:hint="eastAsia" w:ascii="宋体" w:hAnsi="宋体" w:eastAsia="宋体"/>
        </w:rPr>
        <w:t>。在山墙部位上缝纫垫布。见图</w:t>
      </w:r>
      <w:r>
        <w:rPr>
          <w:rFonts w:ascii="宋体" w:hAnsi="宋体" w:eastAsia="宋体"/>
        </w:rPr>
        <w:t>A.11</w:t>
      </w:r>
      <w:r>
        <w:rPr>
          <w:rFonts w:hint="eastAsia" w:ascii="宋体" w:hAnsi="宋体" w:eastAsia="宋体"/>
        </w:rPr>
        <w:t>、图</w:t>
      </w:r>
      <w:r>
        <w:rPr>
          <w:rFonts w:ascii="宋体" w:hAnsi="宋体" w:eastAsia="宋体"/>
        </w:rPr>
        <w:t>A.13</w:t>
      </w:r>
      <w:r>
        <w:rPr>
          <w:rFonts w:hint="eastAsia" w:ascii="宋体" w:hAnsi="宋体" w:eastAsia="宋体"/>
        </w:rPr>
        <w:t>。</w:t>
      </w:r>
    </w:p>
    <w:p>
      <w:pPr>
        <w:pStyle w:val="13"/>
        <w:numPr>
          <w:ilvl w:val="2"/>
          <w:numId w:val="5"/>
        </w:numPr>
        <w:spacing w:after="0" w:afterLines="0"/>
        <w:ind w:left="-15" w:leftChars="-7"/>
      </w:pPr>
      <w:bookmarkStart w:id="67" w:name="_Toc262649406"/>
      <w:bookmarkStart w:id="68" w:name="_Toc264068328"/>
      <w:bookmarkStart w:id="69" w:name="_Toc265099916"/>
      <w:r>
        <w:rPr>
          <w:rFonts w:hint="eastAsia"/>
        </w:rPr>
        <w:t>框架及金属配件</w:t>
      </w:r>
      <w:bookmarkEnd w:id="45"/>
      <w:bookmarkEnd w:id="46"/>
      <w:bookmarkEnd w:id="47"/>
      <w:bookmarkEnd w:id="48"/>
      <w:bookmarkEnd w:id="49"/>
      <w:bookmarkEnd w:id="50"/>
      <w:bookmarkEnd w:id="51"/>
      <w:bookmarkEnd w:id="66"/>
      <w:bookmarkEnd w:id="67"/>
      <w:bookmarkEnd w:id="68"/>
      <w:bookmarkEnd w:id="69"/>
    </w:p>
    <w:p>
      <w:pPr>
        <w:pStyle w:val="16"/>
        <w:numPr>
          <w:ilvl w:val="3"/>
          <w:numId w:val="5"/>
        </w:numPr>
        <w:spacing w:after="0" w:afterLines="0"/>
        <w:ind w:left="-16"/>
        <w:rPr>
          <w:rFonts w:ascii="宋体" w:hAnsi="宋体" w:eastAsia="宋体"/>
        </w:rPr>
      </w:pPr>
      <w:r>
        <w:rPr>
          <w:rFonts w:hint="eastAsia" w:ascii="宋体" w:hAnsi="宋体" w:eastAsia="宋体"/>
        </w:rPr>
        <w:t>框架各杆件连接采用三通和四通插管结构，相互插接应配合到位。中架四通和端架三通用外包</w:t>
      </w:r>
      <w:r>
        <w:rPr>
          <w:rFonts w:ascii="宋体" w:hAnsi="宋体" w:eastAsia="宋体"/>
        </w:rPr>
        <w:t>PVC</w:t>
      </w:r>
      <w:r>
        <w:rPr>
          <w:rFonts w:hint="eastAsia" w:ascii="宋体" w:hAnsi="宋体" w:eastAsia="宋体"/>
        </w:rPr>
        <w:t>的钢丝拉绳穿过固定环后，用紫铜管压合固定成组合套件。钢丝拉绳结构及主要尺寸见图</w:t>
      </w:r>
      <w:r>
        <w:rPr>
          <w:rFonts w:ascii="宋体" w:hAnsi="宋体" w:eastAsia="宋体"/>
        </w:rPr>
        <w:t>3</w:t>
      </w:r>
      <w:r>
        <w:rPr>
          <w:rFonts w:hint="eastAsia" w:ascii="宋体" w:hAnsi="宋体" w:eastAsia="宋体"/>
        </w:rPr>
        <w:t>及附录</w:t>
      </w:r>
      <w:r>
        <w:rPr>
          <w:rFonts w:ascii="宋体" w:hAnsi="宋体" w:eastAsia="宋体"/>
        </w:rPr>
        <w:t>B</w:t>
      </w:r>
      <w:r>
        <w:rPr>
          <w:rFonts w:hint="eastAsia" w:ascii="宋体" w:hAnsi="宋体" w:eastAsia="宋体"/>
        </w:rPr>
        <w:t>中图</w:t>
      </w:r>
      <w:r>
        <w:rPr>
          <w:rFonts w:ascii="宋体" w:hAnsi="宋体" w:eastAsia="宋体"/>
        </w:rPr>
        <w:t>B.11</w:t>
      </w:r>
      <w:r>
        <w:rPr>
          <w:rFonts w:hint="eastAsia" w:ascii="宋体" w:hAnsi="宋体" w:eastAsia="宋体"/>
        </w:rPr>
        <w:t>。</w:t>
      </w:r>
    </w:p>
    <w:p>
      <w:pPr>
        <w:pStyle w:val="16"/>
        <w:numPr>
          <w:ilvl w:val="3"/>
          <w:numId w:val="5"/>
        </w:numPr>
        <w:spacing w:after="0" w:afterLines="0"/>
        <w:ind w:left="-16"/>
        <w:rPr>
          <w:rFonts w:ascii="宋体" w:hAnsi="宋体" w:eastAsia="宋体"/>
        </w:rPr>
      </w:pPr>
      <w:r>
        <w:rPr>
          <w:rFonts w:hint="eastAsia" w:ascii="宋体" w:hAnsi="宋体" w:eastAsia="宋体"/>
        </w:rPr>
        <w:t>框架各杆件及各金属配件喷塑前需经去毛刺、防锈、磷化处理后再进行环氧热喷涂，颜色为乳白，膜层应饱满、光洁、均匀、牢固，不得有露底、裂纹等缺陷。</w:t>
      </w:r>
    </w:p>
    <w:p>
      <w:pPr>
        <w:pStyle w:val="16"/>
        <w:numPr>
          <w:ilvl w:val="3"/>
          <w:numId w:val="5"/>
        </w:numPr>
        <w:spacing w:after="0" w:afterLines="0"/>
        <w:ind w:left="-16"/>
        <w:rPr>
          <w:rFonts w:ascii="宋体" w:hAnsi="宋体" w:eastAsia="宋体"/>
        </w:rPr>
      </w:pPr>
      <w:r>
        <w:rPr>
          <w:rFonts w:hint="eastAsia" w:ascii="宋体" w:hAnsi="宋体" w:eastAsia="宋体"/>
        </w:rPr>
        <w:t>三角桩、钩桩、弹簧卡、带管三角环、半圆环和活动三节环需经电镀锌及钝化处理。三角桩、钩桩允许表面磷化后喷涂环氧树脂处理呈黑色。</w:t>
      </w:r>
    </w:p>
    <w:p>
      <w:pPr>
        <w:pStyle w:val="16"/>
        <w:numPr>
          <w:ilvl w:val="3"/>
          <w:numId w:val="5"/>
        </w:numPr>
        <w:spacing w:after="0" w:afterLines="0"/>
        <w:ind w:left="-16"/>
        <w:rPr>
          <w:rFonts w:ascii="宋体" w:hAnsi="宋体" w:eastAsia="宋体"/>
        </w:rPr>
      </w:pPr>
      <w:r>
        <w:rPr>
          <w:rFonts w:hint="eastAsia" w:ascii="宋体" w:hAnsi="宋体" w:eastAsia="宋体"/>
        </w:rPr>
        <w:t>各焊接部位需焊接牢固，焊缝规整，手感光滑、形位准确。焊接处不得有漏焊、开焊、烧焦等缺陷。各焊接部分需对正平直，接触面不得有多余凸起物。</w:t>
      </w:r>
    </w:p>
    <w:p>
      <w:pPr>
        <w:pStyle w:val="16"/>
        <w:numPr>
          <w:ilvl w:val="3"/>
          <w:numId w:val="5"/>
        </w:numPr>
        <w:spacing w:after="0" w:afterLines="0"/>
        <w:ind w:left="-16"/>
        <w:rPr>
          <w:rFonts w:ascii="宋体" w:hAnsi="宋体" w:eastAsia="宋体"/>
        </w:rPr>
      </w:pPr>
      <w:r>
        <w:rPr>
          <w:rFonts w:hint="eastAsia" w:ascii="宋体" w:hAnsi="宋体" w:eastAsia="宋体"/>
        </w:rPr>
        <w:t>框架各杆件装配应顺畅、牢固、稳定，弹簧卡及塑料堵塞在杆件喷塑后装配，弹簧卡装配应松</w:t>
      </w:r>
    </w:p>
    <w:p>
      <w:pPr>
        <w:pStyle w:val="16"/>
        <w:numPr>
          <w:ilvl w:val="0"/>
          <w:numId w:val="0"/>
        </w:numPr>
        <w:spacing w:after="0" w:afterLines="0"/>
        <w:ind w:left="-16"/>
        <w:rPr>
          <w:rFonts w:ascii="宋体" w:hAnsi="宋体" w:eastAsia="宋体"/>
        </w:rPr>
      </w:pPr>
      <w:r>
        <w:rPr>
          <w:rFonts w:hint="eastAsia" w:ascii="宋体" w:hAnsi="宋体" w:eastAsia="宋体"/>
        </w:rPr>
        <w:t>紧适度，不得过松或过紧。端面地杆需配弹簧卡，柱杆不配弹簧卡。</w:t>
      </w:r>
    </w:p>
    <w:p>
      <w:pPr>
        <w:pStyle w:val="13"/>
        <w:numPr>
          <w:ilvl w:val="2"/>
          <w:numId w:val="5"/>
        </w:numPr>
        <w:spacing w:after="0" w:afterLines="0"/>
        <w:ind w:left="-15" w:leftChars="-7"/>
      </w:pPr>
      <w:bookmarkStart w:id="70" w:name="_Toc197143602"/>
      <w:bookmarkStart w:id="71" w:name="_Toc265099917"/>
      <w:bookmarkStart w:id="72" w:name="_Toc215389413"/>
      <w:bookmarkStart w:id="73" w:name="_Toc215389739"/>
      <w:bookmarkStart w:id="74" w:name="_Toc215389856"/>
      <w:bookmarkStart w:id="75" w:name="_Toc233528586"/>
      <w:bookmarkStart w:id="76" w:name="_Toc215895908"/>
      <w:bookmarkStart w:id="77" w:name="_Toc262649407"/>
      <w:bookmarkStart w:id="78" w:name="_Toc168807263"/>
      <w:bookmarkStart w:id="79" w:name="_Toc216084428"/>
      <w:bookmarkStart w:id="80" w:name="_Toc264068329"/>
      <w:bookmarkStart w:id="81" w:name="_Toc216083836"/>
      <w:r>
        <w:rPr>
          <w:rFonts w:hint="eastAsia"/>
        </w:rPr>
        <w:t>辅料配件质量</w:t>
      </w:r>
      <w:bookmarkEnd w:id="70"/>
      <w:bookmarkEnd w:id="71"/>
      <w:bookmarkEnd w:id="72"/>
      <w:bookmarkEnd w:id="73"/>
      <w:bookmarkEnd w:id="74"/>
      <w:bookmarkEnd w:id="75"/>
      <w:bookmarkEnd w:id="76"/>
      <w:bookmarkEnd w:id="77"/>
      <w:bookmarkEnd w:id="78"/>
      <w:bookmarkEnd w:id="79"/>
      <w:bookmarkEnd w:id="80"/>
      <w:bookmarkEnd w:id="81"/>
    </w:p>
    <w:p>
      <w:pPr>
        <w:pStyle w:val="16"/>
        <w:numPr>
          <w:ilvl w:val="3"/>
          <w:numId w:val="5"/>
        </w:numPr>
        <w:spacing w:after="0" w:afterLines="0"/>
        <w:ind w:left="-16"/>
        <w:rPr>
          <w:rFonts w:ascii="宋体" w:hAnsi="宋体" w:eastAsia="宋体"/>
        </w:rPr>
      </w:pPr>
      <w:r>
        <w:rPr>
          <w:rFonts w:hint="eastAsia" w:ascii="宋体" w:hAnsi="宋体" w:eastAsia="宋体"/>
        </w:rPr>
        <w:t>所有绳头、带头应热熔或浸胶处理，不得脱纱、散头。</w:t>
      </w:r>
    </w:p>
    <w:p>
      <w:pPr>
        <w:pStyle w:val="16"/>
        <w:numPr>
          <w:ilvl w:val="3"/>
          <w:numId w:val="5"/>
        </w:numPr>
        <w:spacing w:after="0" w:afterLines="0"/>
        <w:ind w:left="-16"/>
        <w:rPr>
          <w:rFonts w:ascii="宋体" w:hAnsi="宋体" w:eastAsia="宋体"/>
        </w:rPr>
      </w:pPr>
      <w:r>
        <w:rPr>
          <w:rFonts w:hint="eastAsia" w:ascii="宋体" w:hAnsi="宋体" w:eastAsia="宋体"/>
        </w:rPr>
        <w:t>拉绳不得有严重的扭股、裂股、擦伤、油污等缺陷。</w:t>
      </w:r>
    </w:p>
    <w:p>
      <w:pPr>
        <w:pStyle w:val="16"/>
        <w:numPr>
          <w:ilvl w:val="3"/>
          <w:numId w:val="5"/>
        </w:numPr>
        <w:spacing w:after="0" w:afterLines="0"/>
        <w:ind w:left="-16"/>
        <w:rPr>
          <w:rFonts w:ascii="宋体" w:hAnsi="宋体" w:eastAsia="宋体"/>
        </w:rPr>
      </w:pPr>
      <w:r>
        <w:rPr>
          <w:rFonts w:hint="eastAsia" w:ascii="宋体" w:hAnsi="宋体" w:eastAsia="宋体"/>
        </w:rPr>
        <w:t>线带宽窄一致，薄厚均匀，表面整洁，不得有明显断经、乱经、稀弄、跳花、污斑等缺陷。</w:t>
      </w:r>
    </w:p>
    <w:p>
      <w:pPr>
        <w:pStyle w:val="16"/>
        <w:numPr>
          <w:ilvl w:val="3"/>
          <w:numId w:val="5"/>
        </w:numPr>
        <w:spacing w:after="0" w:afterLines="0"/>
        <w:ind w:left="-16"/>
        <w:rPr>
          <w:rFonts w:ascii="宋体" w:hAnsi="宋体" w:eastAsia="宋体"/>
        </w:rPr>
      </w:pPr>
      <w:r>
        <w:rPr>
          <w:rFonts w:hint="eastAsia" w:ascii="宋体" w:hAnsi="宋体" w:eastAsia="宋体"/>
        </w:rPr>
        <w:t>拉链、锦丝搭扣带应符合表</w:t>
      </w:r>
      <w:r>
        <w:rPr>
          <w:rFonts w:ascii="宋体" w:hAnsi="宋体" w:eastAsia="宋体"/>
        </w:rPr>
        <w:t>2</w:t>
      </w:r>
      <w:r>
        <w:rPr>
          <w:rFonts w:hint="eastAsia" w:ascii="宋体" w:hAnsi="宋体" w:eastAsia="宋体"/>
        </w:rPr>
        <w:t>的规定。</w:t>
      </w:r>
    </w:p>
    <w:p>
      <w:pPr>
        <w:pStyle w:val="13"/>
        <w:numPr>
          <w:ilvl w:val="2"/>
          <w:numId w:val="5"/>
        </w:numPr>
        <w:spacing w:after="0" w:afterLines="0"/>
        <w:ind w:left="-15" w:leftChars="-7"/>
      </w:pPr>
      <w:bookmarkStart w:id="82" w:name="_Toc215389740"/>
      <w:bookmarkStart w:id="83" w:name="_Toc216084429"/>
      <w:bookmarkStart w:id="84" w:name="_Toc215895909"/>
      <w:bookmarkStart w:id="85" w:name="_Toc216083837"/>
      <w:bookmarkStart w:id="86" w:name="_Toc215389857"/>
      <w:bookmarkStart w:id="87" w:name="_Toc215389414"/>
      <w:bookmarkStart w:id="88" w:name="_Toc233528587"/>
      <w:bookmarkStart w:id="89" w:name="_Toc264068330"/>
      <w:bookmarkStart w:id="90" w:name="_Toc168807264"/>
      <w:bookmarkStart w:id="91" w:name="_Toc265099918"/>
      <w:bookmarkStart w:id="92" w:name="_Toc197143603"/>
      <w:bookmarkStart w:id="93" w:name="_Toc262649408"/>
      <w:r>
        <w:rPr>
          <w:rFonts w:hint="eastAsia"/>
        </w:rPr>
        <w:t>理化性能</w:t>
      </w:r>
      <w:bookmarkEnd w:id="82"/>
      <w:bookmarkEnd w:id="83"/>
      <w:bookmarkEnd w:id="84"/>
      <w:bookmarkEnd w:id="85"/>
      <w:bookmarkEnd w:id="86"/>
      <w:bookmarkEnd w:id="87"/>
      <w:bookmarkEnd w:id="88"/>
      <w:bookmarkEnd w:id="89"/>
      <w:bookmarkEnd w:id="90"/>
      <w:bookmarkEnd w:id="91"/>
      <w:bookmarkEnd w:id="92"/>
      <w:bookmarkEnd w:id="93"/>
    </w:p>
    <w:p>
      <w:pPr>
        <w:pStyle w:val="16"/>
        <w:numPr>
          <w:ilvl w:val="3"/>
          <w:numId w:val="5"/>
        </w:numPr>
        <w:spacing w:after="0" w:afterLines="0"/>
        <w:ind w:left="-16"/>
        <w:rPr>
          <w:rFonts w:ascii="宋体" w:hAnsi="宋体" w:eastAsia="宋体"/>
        </w:rPr>
      </w:pPr>
      <w:r>
        <w:rPr>
          <w:rFonts w:hint="eastAsia" w:ascii="宋体" w:hAnsi="宋体" w:eastAsia="宋体"/>
        </w:rPr>
        <w:t>面料织物规格及性能指标应符合附录</w:t>
      </w:r>
      <w:r>
        <w:rPr>
          <w:rFonts w:ascii="宋体" w:hAnsi="宋体" w:eastAsia="宋体"/>
        </w:rPr>
        <w:t>D</w:t>
      </w:r>
      <w:r>
        <w:rPr>
          <w:rFonts w:hint="eastAsia" w:ascii="宋体" w:hAnsi="宋体" w:eastAsia="宋体"/>
        </w:rPr>
        <w:t>规定。</w:t>
      </w:r>
    </w:p>
    <w:p>
      <w:pPr>
        <w:pStyle w:val="16"/>
        <w:numPr>
          <w:ilvl w:val="3"/>
          <w:numId w:val="5"/>
        </w:numPr>
        <w:spacing w:after="0" w:afterLines="0"/>
        <w:ind w:left="-16"/>
        <w:rPr>
          <w:rFonts w:ascii="宋体" w:hAnsi="宋体" w:eastAsia="宋体"/>
        </w:rPr>
      </w:pPr>
      <w:r>
        <w:rPr>
          <w:rFonts w:hint="eastAsia" w:ascii="宋体" w:hAnsi="宋体" w:eastAsia="宋体"/>
        </w:rPr>
        <w:t>阻燃涤纶平纹绸及涤纶中空短纤维絮片物理性能应符合表</w:t>
      </w:r>
      <w:r>
        <w:rPr>
          <w:rFonts w:ascii="宋体" w:hAnsi="宋体" w:eastAsia="宋体"/>
        </w:rPr>
        <w:t>3</w:t>
      </w:r>
      <w:r>
        <w:rPr>
          <w:rFonts w:hint="eastAsia" w:ascii="宋体" w:hAnsi="宋体" w:eastAsia="宋体"/>
        </w:rPr>
        <w:t>及附录</w:t>
      </w:r>
      <w:r>
        <w:rPr>
          <w:rFonts w:ascii="宋体" w:hAnsi="宋体" w:eastAsia="宋体"/>
        </w:rPr>
        <w:t>E</w:t>
      </w:r>
      <w:r>
        <w:rPr>
          <w:rFonts w:hint="eastAsia" w:ascii="宋体" w:hAnsi="宋体" w:eastAsia="宋体"/>
        </w:rPr>
        <w:t>的规定。</w:t>
      </w:r>
    </w:p>
    <w:p>
      <w:pPr>
        <w:pStyle w:val="16"/>
        <w:numPr>
          <w:ilvl w:val="3"/>
          <w:numId w:val="5"/>
        </w:numPr>
        <w:spacing w:after="0" w:afterLines="0"/>
        <w:ind w:left="-16"/>
        <w:rPr>
          <w:rFonts w:ascii="宋体" w:hAnsi="宋体" w:eastAsia="宋体"/>
        </w:rPr>
      </w:pPr>
      <w:r>
        <w:rPr>
          <w:rFonts w:hint="eastAsia" w:ascii="宋体" w:hAnsi="宋体" w:eastAsia="宋体"/>
        </w:rPr>
        <w:t>框架喷塑件及电镀锌配件的理化性能应符合表</w:t>
      </w:r>
      <w:r>
        <w:rPr>
          <w:rFonts w:ascii="宋体" w:hAnsi="宋体" w:eastAsia="宋体"/>
        </w:rPr>
        <w:t>4</w:t>
      </w:r>
      <w:r>
        <w:rPr>
          <w:rFonts w:hint="eastAsia" w:ascii="宋体" w:hAnsi="宋体" w:eastAsia="宋体"/>
        </w:rPr>
        <w:t>的规定。</w:t>
      </w:r>
    </w:p>
    <w:p>
      <w:pPr>
        <w:pStyle w:val="16"/>
        <w:numPr>
          <w:ilvl w:val="3"/>
          <w:numId w:val="5"/>
        </w:numPr>
        <w:spacing w:after="0" w:afterLines="0"/>
        <w:ind w:left="-16"/>
        <w:rPr>
          <w:rFonts w:ascii="宋体" w:hAnsi="宋体" w:eastAsia="宋体"/>
        </w:rPr>
      </w:pPr>
      <w:r>
        <w:rPr>
          <w:rFonts w:hint="eastAsia" w:ascii="宋体" w:hAnsi="宋体" w:eastAsia="宋体"/>
        </w:rPr>
        <w:t>帐篷防雨性能按附录</w:t>
      </w:r>
      <w:r>
        <w:rPr>
          <w:rFonts w:ascii="宋体" w:hAnsi="宋体" w:eastAsia="宋体"/>
        </w:rPr>
        <w:t>F</w:t>
      </w:r>
      <w:r>
        <w:rPr>
          <w:rFonts w:hint="eastAsia" w:ascii="宋体" w:hAnsi="宋体" w:eastAsia="宋体"/>
        </w:rPr>
        <w:t>试验，</w:t>
      </w:r>
      <w:r>
        <w:rPr>
          <w:rFonts w:ascii="宋体" w:hAnsi="宋体" w:eastAsia="宋体"/>
        </w:rPr>
        <w:t>30min</w:t>
      </w:r>
      <w:r>
        <w:rPr>
          <w:rFonts w:hint="eastAsia" w:ascii="宋体" w:hAnsi="宋体" w:eastAsia="宋体"/>
        </w:rPr>
        <w:t>篷体部位不得有渗水现象。</w:t>
      </w:r>
    </w:p>
    <w:p>
      <w:pPr>
        <w:pStyle w:val="16"/>
        <w:numPr>
          <w:ilvl w:val="3"/>
          <w:numId w:val="5"/>
        </w:numPr>
        <w:spacing w:after="0" w:afterLines="0"/>
        <w:ind w:left="-16"/>
        <w:rPr>
          <w:rFonts w:ascii="宋体" w:hAnsi="宋体" w:eastAsia="宋体"/>
        </w:rPr>
      </w:pPr>
      <w:r>
        <w:rPr>
          <w:rFonts w:hint="eastAsia" w:ascii="宋体" w:hAnsi="宋体" w:eastAsia="宋体"/>
        </w:rPr>
        <w:t>编织布、拉绳、捆包绳的物理性能指标应符合表</w:t>
      </w:r>
      <w:r>
        <w:rPr>
          <w:rFonts w:ascii="宋体" w:hAnsi="宋体" w:eastAsia="宋体"/>
        </w:rPr>
        <w:t>2</w:t>
      </w:r>
      <w:r>
        <w:rPr>
          <w:rFonts w:hint="eastAsia" w:ascii="宋体" w:hAnsi="宋体" w:eastAsia="宋体"/>
        </w:rPr>
        <w:t>的规定。</w:t>
      </w:r>
    </w:p>
    <w:p>
      <w:pPr>
        <w:pStyle w:val="16"/>
        <w:numPr>
          <w:ilvl w:val="3"/>
          <w:numId w:val="5"/>
        </w:numPr>
        <w:spacing w:after="0" w:afterLines="0"/>
        <w:ind w:left="-16"/>
        <w:rPr>
          <w:rFonts w:ascii="宋体" w:hAnsi="宋体" w:eastAsia="宋体"/>
        </w:rPr>
      </w:pPr>
      <w:r>
        <w:rPr>
          <w:rFonts w:ascii="宋体" w:hAnsi="宋体" w:eastAsia="宋体"/>
        </w:rPr>
        <w:t>PU</w:t>
      </w:r>
      <w:r>
        <w:rPr>
          <w:rFonts w:hint="eastAsia" w:ascii="宋体" w:hAnsi="宋体" w:eastAsia="宋体"/>
        </w:rPr>
        <w:t>胶条粘附强度不得低于</w:t>
      </w:r>
      <w:r>
        <w:rPr>
          <w:rFonts w:ascii="宋体" w:hAnsi="宋体" w:eastAsia="宋体"/>
        </w:rPr>
        <w:t>6N/cm</w:t>
      </w:r>
      <w:r>
        <w:rPr>
          <w:rFonts w:hint="eastAsia" w:ascii="宋体" w:hAnsi="宋体" w:eastAsia="宋体"/>
        </w:rPr>
        <w:t>。</w:t>
      </w:r>
    </w:p>
    <w:p>
      <w:pPr>
        <w:pStyle w:val="16"/>
        <w:numPr>
          <w:ilvl w:val="3"/>
          <w:numId w:val="5"/>
        </w:numPr>
        <w:spacing w:after="0" w:afterLines="0"/>
        <w:ind w:left="-16"/>
        <w:rPr>
          <w:rFonts w:ascii="宋体" w:hAnsi="宋体" w:eastAsia="宋体"/>
        </w:rPr>
      </w:pPr>
      <w:r>
        <w:rPr>
          <w:rFonts w:hint="eastAsia" w:ascii="宋体" w:hAnsi="宋体" w:eastAsia="宋体"/>
        </w:rPr>
        <w:t>涤纶网眼布技术要求应符合表</w:t>
      </w:r>
      <w:r>
        <w:rPr>
          <w:rFonts w:ascii="宋体" w:hAnsi="宋体" w:eastAsia="宋体"/>
        </w:rPr>
        <w:t>2</w:t>
      </w:r>
      <w:r>
        <w:rPr>
          <w:rFonts w:hint="eastAsia" w:ascii="宋体" w:hAnsi="宋体" w:eastAsia="宋体"/>
        </w:rPr>
        <w:t>的规定。</w:t>
      </w:r>
    </w:p>
    <w:p>
      <w:pPr>
        <w:pStyle w:val="16"/>
        <w:numPr>
          <w:ilvl w:val="3"/>
          <w:numId w:val="5"/>
        </w:numPr>
        <w:spacing w:after="0" w:afterLines="0"/>
        <w:ind w:left="-16"/>
        <w:rPr>
          <w:rFonts w:ascii="宋体" w:hAnsi="宋体" w:eastAsia="宋体"/>
        </w:rPr>
      </w:pPr>
      <w:r>
        <w:rPr>
          <w:rFonts w:hint="eastAsia" w:ascii="宋体" w:hAnsi="宋体" w:eastAsia="宋体"/>
        </w:rPr>
        <w:t>焊接钢管性能应符合</w:t>
      </w:r>
      <w:r>
        <w:rPr>
          <w:rFonts w:ascii="宋体" w:hAnsi="宋体" w:eastAsia="宋体"/>
        </w:rPr>
        <w:t>GB/T 13793</w:t>
      </w:r>
      <w:r>
        <w:rPr>
          <w:rFonts w:hint="eastAsia" w:ascii="宋体" w:hAnsi="宋体" w:eastAsia="宋体"/>
        </w:rPr>
        <w:t>－</w:t>
      </w:r>
      <w:r>
        <w:rPr>
          <w:rFonts w:ascii="宋体" w:hAnsi="宋体" w:eastAsia="宋体"/>
        </w:rPr>
        <w:t>2008</w:t>
      </w:r>
      <w:r>
        <w:rPr>
          <w:rFonts w:hint="eastAsia" w:ascii="宋体" w:hAnsi="宋体" w:eastAsia="宋体"/>
        </w:rPr>
        <w:t>的规定。</w:t>
      </w:r>
    </w:p>
    <w:p>
      <w:pPr>
        <w:pStyle w:val="14"/>
        <w:spacing w:beforeLines="0" w:afterLines="0" w:line="240" w:lineRule="exact"/>
        <w:ind w:left="0"/>
      </w:pPr>
      <w:bookmarkStart w:id="94" w:name="_Toc215389858"/>
      <w:bookmarkStart w:id="95" w:name="_Toc215389741"/>
      <w:bookmarkStart w:id="96" w:name="_Toc233528588"/>
      <w:bookmarkStart w:id="97" w:name="_Toc197143604"/>
      <w:bookmarkStart w:id="98" w:name="_Toc264068331"/>
      <w:bookmarkStart w:id="99" w:name="_Toc168807265"/>
      <w:bookmarkStart w:id="100" w:name="_Toc265099919"/>
      <w:bookmarkStart w:id="101" w:name="_Toc215389415"/>
      <w:bookmarkStart w:id="102" w:name="_Toc216083838"/>
      <w:bookmarkStart w:id="103" w:name="_Toc168807122"/>
      <w:bookmarkStart w:id="104" w:name="_Toc216084430"/>
      <w:bookmarkStart w:id="105" w:name="_Toc215895910"/>
      <w:bookmarkStart w:id="106" w:name="_Toc262649409"/>
      <w:bookmarkStart w:id="107" w:name="_Toc168807187"/>
      <w:bookmarkStart w:id="108" w:name="_Toc63651587"/>
      <w:bookmarkStart w:id="109" w:name="_Toc63583298"/>
      <w:bookmarkStart w:id="110" w:name="_Toc63652135"/>
      <w:bookmarkStart w:id="111" w:name="_Toc63652491"/>
      <w:bookmarkStart w:id="112" w:name="_Toc63583126"/>
      <w:bookmarkStart w:id="113" w:name="_Toc63650640"/>
      <w:bookmarkStart w:id="114" w:name="_Toc63652233"/>
      <w:bookmarkStart w:id="115" w:name="_Toc63651219"/>
      <w:bookmarkStart w:id="116" w:name="_Toc63651449"/>
      <w:bookmarkStart w:id="117" w:name="_Toc106683239"/>
      <w:bookmarkStart w:id="118" w:name="_Toc63652631"/>
      <w:bookmarkStart w:id="119" w:name="_Toc63650846"/>
      <w:bookmarkStart w:id="120" w:name="_Toc107310911"/>
      <w:bookmarkStart w:id="121" w:name="_Toc61669566"/>
      <w:bookmarkStart w:id="122" w:name="_Toc106683690"/>
      <w:bookmarkStart w:id="123" w:name="_Toc148753673"/>
      <w:bookmarkStart w:id="124" w:name="_Toc63484612"/>
      <w:bookmarkStart w:id="125" w:name="_Toc61672157"/>
      <w:bookmarkStart w:id="126" w:name="_Toc63672424"/>
      <w:bookmarkStart w:id="127" w:name="_Toc61682091"/>
      <w:bookmarkStart w:id="128" w:name="_Toc63583410"/>
      <w:bookmarkStart w:id="129" w:name="_Toc63651865"/>
      <w:bookmarkStart w:id="130" w:name="_Toc61682162"/>
      <w:bookmarkStart w:id="131" w:name="_Toc63652036"/>
      <w:bookmarkStart w:id="132" w:name="_Toc63583194"/>
      <w:bookmarkStart w:id="133" w:name="_Toc107310839"/>
      <w:bookmarkStart w:id="134" w:name="_Toc63652384"/>
      <w:r>
        <w:rPr>
          <w:rFonts w:hint="eastAsia"/>
        </w:rPr>
        <w:t>检验方法</w:t>
      </w:r>
      <w:bookmarkEnd w:id="94"/>
      <w:bookmarkEnd w:id="95"/>
      <w:bookmarkEnd w:id="96"/>
      <w:bookmarkEnd w:id="97"/>
      <w:bookmarkEnd w:id="98"/>
      <w:bookmarkEnd w:id="99"/>
      <w:bookmarkEnd w:id="100"/>
      <w:bookmarkEnd w:id="101"/>
      <w:bookmarkEnd w:id="102"/>
      <w:bookmarkEnd w:id="103"/>
      <w:bookmarkEnd w:id="104"/>
      <w:bookmarkEnd w:id="105"/>
      <w:bookmarkEnd w:id="106"/>
      <w:bookmarkEnd w:id="107"/>
    </w:p>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p>
      <w:pPr>
        <w:pStyle w:val="13"/>
        <w:numPr>
          <w:ilvl w:val="2"/>
          <w:numId w:val="5"/>
        </w:numPr>
        <w:spacing w:after="0" w:afterLines="0"/>
        <w:ind w:left="-15" w:leftChars="-7"/>
      </w:pPr>
      <w:bookmarkStart w:id="135" w:name="_Toc107310914"/>
      <w:bookmarkStart w:id="136" w:name="_Toc63652494"/>
      <w:bookmarkStart w:id="137" w:name="_Toc63650643"/>
      <w:bookmarkStart w:id="138" w:name="_Toc63583301"/>
      <w:bookmarkStart w:id="139" w:name="_Toc63651222"/>
      <w:bookmarkStart w:id="140" w:name="_Toc63484615"/>
      <w:bookmarkStart w:id="141" w:name="_Toc63650849"/>
      <w:bookmarkStart w:id="142" w:name="_Toc63672427"/>
      <w:bookmarkStart w:id="143" w:name="_Toc168807268"/>
      <w:bookmarkStart w:id="144" w:name="_Toc264068332"/>
      <w:bookmarkStart w:id="145" w:name="_Toc63652236"/>
      <w:bookmarkStart w:id="146" w:name="_Toc215389859"/>
      <w:bookmarkStart w:id="147" w:name="_Toc215895911"/>
      <w:bookmarkStart w:id="148" w:name="_Toc63652387"/>
      <w:bookmarkStart w:id="149" w:name="_Toc215389416"/>
      <w:bookmarkStart w:id="150" w:name="_Toc262649410"/>
      <w:bookmarkStart w:id="151" w:name="_Toc216083839"/>
      <w:bookmarkStart w:id="152" w:name="_Toc216084431"/>
      <w:bookmarkStart w:id="153" w:name="_Toc197143607"/>
      <w:bookmarkStart w:id="154" w:name="_Toc215389742"/>
      <w:bookmarkStart w:id="155" w:name="_Toc106683693"/>
      <w:bookmarkStart w:id="156" w:name="_Toc265099920"/>
      <w:bookmarkStart w:id="157" w:name="_Toc63652138"/>
      <w:bookmarkStart w:id="158" w:name="_Toc63652039"/>
      <w:bookmarkStart w:id="159" w:name="_Toc63651590"/>
      <w:bookmarkStart w:id="160" w:name="_Toc233528589"/>
      <w:bookmarkStart w:id="161" w:name="_Toc63651868"/>
      <w:bookmarkStart w:id="162" w:name="_Toc63583197"/>
      <w:bookmarkStart w:id="163" w:name="_Toc63652634"/>
      <w:bookmarkStart w:id="164" w:name="_Toc63651452"/>
      <w:bookmarkStart w:id="165" w:name="_Toc63652632"/>
      <w:bookmarkStart w:id="166" w:name="_Toc107310912"/>
      <w:bookmarkStart w:id="167" w:name="_Toc63652037"/>
      <w:bookmarkStart w:id="168" w:name="_Toc63651220"/>
      <w:bookmarkStart w:id="169" w:name="_Toc63651588"/>
      <w:bookmarkStart w:id="170" w:name="_Toc63652234"/>
      <w:bookmarkStart w:id="171" w:name="_Toc63652492"/>
      <w:bookmarkStart w:id="172" w:name="_Toc63652136"/>
      <w:bookmarkStart w:id="173" w:name="_Toc63650847"/>
      <w:bookmarkStart w:id="174" w:name="_Toc106683691"/>
      <w:bookmarkStart w:id="175" w:name="_Toc63651866"/>
      <w:bookmarkStart w:id="176" w:name="_Toc63651450"/>
      <w:bookmarkStart w:id="177" w:name="_Toc197143605"/>
      <w:bookmarkStart w:id="178" w:name="_Toc63672425"/>
      <w:bookmarkStart w:id="179" w:name="_Toc63652385"/>
      <w:bookmarkStart w:id="180" w:name="_Toc63484613"/>
      <w:bookmarkStart w:id="181" w:name="_Toc63650641"/>
      <w:bookmarkStart w:id="182" w:name="_Toc63583299"/>
      <w:bookmarkStart w:id="183" w:name="_Toc168807266"/>
      <w:bookmarkStart w:id="184" w:name="_Toc63583195"/>
      <w:r>
        <w:rPr>
          <w:rFonts w:hint="eastAsia"/>
        </w:rPr>
        <w:t>材料检验</w:t>
      </w:r>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p>
    <w:p>
      <w:pPr>
        <w:pStyle w:val="13"/>
        <w:spacing w:after="0" w:afterLines="0"/>
        <w:ind w:firstLine="420" w:firstLineChars="200"/>
        <w:rPr>
          <w:rFonts w:ascii="Times New Roman"/>
        </w:rPr>
      </w:pPr>
      <w:bookmarkStart w:id="185" w:name="_Toc216083840"/>
      <w:bookmarkStart w:id="186" w:name="_Toc265099921"/>
      <w:bookmarkStart w:id="187" w:name="_Toc215389860"/>
      <w:bookmarkStart w:id="188" w:name="_Toc233528590"/>
      <w:bookmarkStart w:id="189" w:name="_Toc215389743"/>
      <w:bookmarkStart w:id="190" w:name="_Toc215895912"/>
      <w:bookmarkStart w:id="191" w:name="_Toc215389417"/>
      <w:bookmarkStart w:id="192" w:name="_Toc262649411"/>
      <w:bookmarkStart w:id="193" w:name="_Toc216084432"/>
      <w:bookmarkStart w:id="194" w:name="_Toc264068333"/>
      <w:r>
        <w:rPr>
          <w:rFonts w:hint="eastAsia" w:ascii="Times New Roman" w:eastAsia="宋体"/>
        </w:rPr>
        <w:t>各种材料进厂后或使用前应按相关标准检验，不合格者不得使用。</w:t>
      </w:r>
      <w:bookmarkEnd w:id="185"/>
      <w:bookmarkEnd w:id="186"/>
      <w:bookmarkEnd w:id="187"/>
      <w:bookmarkEnd w:id="188"/>
      <w:bookmarkEnd w:id="189"/>
      <w:bookmarkEnd w:id="190"/>
      <w:bookmarkEnd w:id="191"/>
      <w:bookmarkEnd w:id="192"/>
      <w:bookmarkEnd w:id="193"/>
      <w:bookmarkEnd w:id="194"/>
    </w:p>
    <w:p>
      <w:pPr>
        <w:pStyle w:val="13"/>
        <w:numPr>
          <w:ilvl w:val="2"/>
          <w:numId w:val="5"/>
        </w:numPr>
        <w:spacing w:after="0" w:afterLines="0"/>
        <w:ind w:left="-15" w:leftChars="-7"/>
      </w:pPr>
      <w:bookmarkStart w:id="195" w:name="_Toc216083841"/>
      <w:bookmarkStart w:id="196" w:name="_Toc265099922"/>
      <w:bookmarkStart w:id="197" w:name="_Toc216084433"/>
      <w:bookmarkStart w:id="198" w:name="_Toc264068334"/>
      <w:bookmarkStart w:id="199" w:name="_Toc215389418"/>
      <w:bookmarkStart w:id="200" w:name="_Toc233528591"/>
      <w:bookmarkStart w:id="201" w:name="_Toc215389861"/>
      <w:bookmarkStart w:id="202" w:name="_Toc215895913"/>
      <w:bookmarkStart w:id="203" w:name="_Toc262649412"/>
      <w:bookmarkStart w:id="204" w:name="_Toc215389744"/>
      <w:r>
        <w:rPr>
          <w:rFonts w:hint="eastAsia"/>
        </w:rPr>
        <w:t>外观检验</w:t>
      </w:r>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95"/>
      <w:bookmarkEnd w:id="196"/>
      <w:bookmarkEnd w:id="197"/>
      <w:bookmarkEnd w:id="198"/>
      <w:bookmarkEnd w:id="199"/>
      <w:bookmarkEnd w:id="200"/>
      <w:bookmarkEnd w:id="201"/>
      <w:bookmarkEnd w:id="202"/>
      <w:bookmarkEnd w:id="203"/>
      <w:bookmarkEnd w:id="204"/>
    </w:p>
    <w:p>
      <w:pPr>
        <w:pStyle w:val="16"/>
        <w:numPr>
          <w:ilvl w:val="3"/>
          <w:numId w:val="5"/>
        </w:numPr>
        <w:spacing w:after="0" w:afterLines="0"/>
        <w:ind w:left="-16"/>
        <w:rPr>
          <w:rFonts w:hAnsi="黑体"/>
        </w:rPr>
      </w:pPr>
      <w:r>
        <w:rPr>
          <w:rFonts w:hint="eastAsia" w:hAnsi="黑体"/>
        </w:rPr>
        <w:t>条件</w:t>
      </w:r>
    </w:p>
    <w:p>
      <w:pPr>
        <w:pStyle w:val="15"/>
        <w:ind w:left="10" w:firstLine="420"/>
      </w:pPr>
      <w:r>
        <w:rPr>
          <w:rFonts w:hint="eastAsia"/>
        </w:rPr>
        <w:t>在天然散射光或无反射光的白色透射光线下进行，光的照度不得低于</w:t>
      </w:r>
      <w:r>
        <w:t>300 lx</w:t>
      </w:r>
      <w:r>
        <w:rPr>
          <w:rFonts w:hint="eastAsia"/>
        </w:rPr>
        <w:t>（相当于</w:t>
      </w:r>
      <w:r>
        <w:t>40W</w:t>
      </w:r>
      <w:r>
        <w:rPr>
          <w:rFonts w:hint="eastAsia"/>
        </w:rPr>
        <w:t>日光灯下距离</w:t>
      </w:r>
      <w:r>
        <w:t>500mm</w:t>
      </w:r>
      <w:r>
        <w:rPr>
          <w:rFonts w:hint="eastAsia"/>
        </w:rPr>
        <w:t>处的光照度）。</w:t>
      </w:r>
    </w:p>
    <w:p>
      <w:pPr>
        <w:pStyle w:val="16"/>
        <w:numPr>
          <w:ilvl w:val="3"/>
          <w:numId w:val="5"/>
        </w:numPr>
        <w:spacing w:after="0" w:afterLines="0"/>
        <w:ind w:left="-16"/>
        <w:rPr>
          <w:rFonts w:hAnsi="黑体"/>
        </w:rPr>
      </w:pPr>
      <w:r>
        <w:rPr>
          <w:rFonts w:hint="eastAsia" w:hAnsi="黑体"/>
        </w:rPr>
        <w:t>试验方法</w:t>
      </w:r>
    </w:p>
    <w:p>
      <w:pPr>
        <w:pStyle w:val="16"/>
        <w:spacing w:before="50" w:after="0" w:afterLines="0"/>
        <w:ind w:left="10" w:firstLine="420" w:firstLineChars="200"/>
        <w:rPr>
          <w:rFonts w:ascii="Times New Roman" w:eastAsia="宋体"/>
          <w:lang w:val="en-US" w:eastAsia="zh-CN"/>
        </w:rPr>
      </w:pPr>
      <w:r>
        <w:rPr>
          <w:rFonts w:hint="eastAsia" w:ascii="Times New Roman" w:eastAsia="宋体"/>
          <w:lang w:val="en-US" w:eastAsia="zh-CN"/>
        </w:rPr>
        <w:t>外观质量的检验以目视观感和手感检验，并与主管部门审核批准的样品比照检验。</w:t>
      </w:r>
    </w:p>
    <w:p>
      <w:pPr>
        <w:pStyle w:val="16"/>
        <w:numPr>
          <w:ilvl w:val="3"/>
          <w:numId w:val="5"/>
        </w:numPr>
        <w:spacing w:after="0" w:afterLines="0"/>
        <w:ind w:left="-16"/>
        <w:rPr>
          <w:rFonts w:ascii="宋体" w:hAnsi="宋体" w:eastAsia="宋体"/>
        </w:rPr>
      </w:pPr>
      <w:r>
        <w:rPr>
          <w:rFonts w:hint="eastAsia" w:ascii="宋体" w:hAnsi="宋体" w:eastAsia="宋体"/>
        </w:rPr>
        <w:t>颜色检验</w:t>
      </w:r>
    </w:p>
    <w:p>
      <w:pPr>
        <w:ind w:left="10" w:firstLine="420"/>
        <w:jc w:val="left"/>
        <w:rPr>
          <w:rFonts w:ascii="宋体"/>
          <w:b/>
          <w:bCs/>
        </w:rPr>
      </w:pPr>
      <w:r>
        <w:rPr>
          <w:rFonts w:hint="eastAsia" w:ascii="宋体" w:hAnsi="宋体"/>
          <w:kern w:val="24"/>
        </w:rPr>
        <w:t>主辅材料的颜色按</w:t>
      </w:r>
      <w:r>
        <w:rPr>
          <w:rFonts w:ascii="宋体" w:hAnsi="宋体"/>
          <w:kern w:val="24"/>
        </w:rPr>
        <w:t>GB/T 250-2008</w:t>
      </w:r>
      <w:r>
        <w:rPr>
          <w:rFonts w:hint="eastAsia" w:ascii="宋体" w:hAnsi="宋体"/>
          <w:kern w:val="24"/>
        </w:rPr>
        <w:t>的规定与</w:t>
      </w:r>
      <w:r>
        <w:rPr>
          <w:rFonts w:hint="eastAsia" w:ascii="宋体" w:hAnsi="宋体"/>
        </w:rPr>
        <w:t>主管部门审查批准</w:t>
      </w:r>
      <w:r>
        <w:rPr>
          <w:rFonts w:hint="eastAsia" w:ascii="宋体" w:hAnsi="宋体"/>
          <w:kern w:val="24"/>
        </w:rPr>
        <w:t>的标样比照检验。</w:t>
      </w:r>
      <w:r>
        <w:rPr>
          <w:rFonts w:ascii="宋体" w:hAnsi="宋体"/>
          <w:b/>
          <w:bCs/>
        </w:rPr>
        <w:t xml:space="preserve"> </w:t>
      </w:r>
    </w:p>
    <w:p>
      <w:pPr>
        <w:pStyle w:val="13"/>
        <w:numPr>
          <w:ilvl w:val="2"/>
          <w:numId w:val="5"/>
        </w:numPr>
        <w:spacing w:after="0" w:afterLines="0"/>
        <w:ind w:left="-15" w:leftChars="-7"/>
      </w:pPr>
      <w:bookmarkStart w:id="205" w:name="_Toc63650848"/>
      <w:bookmarkStart w:id="206" w:name="_Toc63652038"/>
      <w:bookmarkStart w:id="207" w:name="_Toc63652137"/>
      <w:bookmarkStart w:id="208" w:name="_Toc63583300"/>
      <w:bookmarkStart w:id="209" w:name="_Toc215389862"/>
      <w:bookmarkStart w:id="210" w:name="_Toc215389419"/>
      <w:bookmarkStart w:id="211" w:name="_Toc216084434"/>
      <w:bookmarkStart w:id="212" w:name="_Toc63651221"/>
      <w:bookmarkStart w:id="213" w:name="_Toc63583196"/>
      <w:bookmarkStart w:id="214" w:name="_Toc63484614"/>
      <w:bookmarkStart w:id="215" w:name="_Toc264068335"/>
      <w:bookmarkStart w:id="216" w:name="_Toc262649413"/>
      <w:bookmarkStart w:id="217" w:name="_Toc63652235"/>
      <w:bookmarkStart w:id="218" w:name="_Toc265099923"/>
      <w:bookmarkStart w:id="219" w:name="_Toc63651451"/>
      <w:bookmarkStart w:id="220" w:name="_Toc168807267"/>
      <w:bookmarkStart w:id="221" w:name="_Toc106683692"/>
      <w:bookmarkStart w:id="222" w:name="_Toc197143606"/>
      <w:bookmarkStart w:id="223" w:name="_Toc215389745"/>
      <w:bookmarkStart w:id="224" w:name="_Toc63652493"/>
      <w:bookmarkStart w:id="225" w:name="_Toc63652386"/>
      <w:bookmarkStart w:id="226" w:name="_Toc63651589"/>
      <w:bookmarkStart w:id="227" w:name="_Toc63672426"/>
      <w:bookmarkStart w:id="228" w:name="_Toc63650642"/>
      <w:bookmarkStart w:id="229" w:name="_Toc216083842"/>
      <w:bookmarkStart w:id="230" w:name="_Toc63652633"/>
      <w:bookmarkStart w:id="231" w:name="_Toc107310913"/>
      <w:bookmarkStart w:id="232" w:name="_Toc233528592"/>
      <w:bookmarkStart w:id="233" w:name="_Toc63651867"/>
      <w:bookmarkStart w:id="234" w:name="_Toc215895914"/>
      <w:r>
        <w:rPr>
          <w:rFonts w:hint="eastAsia"/>
        </w:rPr>
        <w:t>尺寸检验</w:t>
      </w:r>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p>
    <w:p>
      <w:pPr>
        <w:ind w:left="10" w:firstLine="420"/>
        <w:jc w:val="left"/>
        <w:rPr>
          <w:rFonts w:ascii="宋体" w:hAnsi="宋体"/>
          <w:kern w:val="24"/>
        </w:rPr>
      </w:pPr>
      <w:r>
        <w:rPr>
          <w:rFonts w:hint="eastAsia" w:ascii="宋体" w:hAnsi="宋体"/>
          <w:kern w:val="24"/>
        </w:rPr>
        <w:t>成品尺寸的检验用精确度为</w:t>
      </w:r>
      <w:r>
        <w:rPr>
          <w:rFonts w:ascii="宋体" w:hAnsi="宋体"/>
          <w:kern w:val="24"/>
        </w:rPr>
        <w:t>1.0mm</w:t>
      </w:r>
      <w:r>
        <w:rPr>
          <w:rFonts w:hint="eastAsia" w:ascii="宋体" w:hAnsi="宋体"/>
          <w:kern w:val="24"/>
        </w:rPr>
        <w:t>的卷尺测量，框架杆件外径、壁厚及各种配件的检验用精度</w:t>
      </w:r>
      <w:r>
        <w:rPr>
          <w:rFonts w:ascii="宋体" w:hAnsi="宋体"/>
          <w:kern w:val="24"/>
        </w:rPr>
        <w:t>0.02mm</w:t>
      </w:r>
      <w:r>
        <w:rPr>
          <w:rFonts w:hint="eastAsia" w:ascii="宋体" w:hAnsi="宋体"/>
          <w:kern w:val="24"/>
        </w:rPr>
        <w:t>的游标卡尺检验。</w:t>
      </w:r>
    </w:p>
    <w:p>
      <w:pPr>
        <w:pStyle w:val="13"/>
        <w:numPr>
          <w:ilvl w:val="2"/>
          <w:numId w:val="5"/>
        </w:numPr>
        <w:spacing w:after="0" w:afterLines="0"/>
        <w:ind w:left="-15" w:leftChars="-7"/>
      </w:pPr>
      <w:bookmarkStart w:id="235" w:name="_Toc216083843"/>
      <w:bookmarkStart w:id="236" w:name="_Toc215389863"/>
      <w:bookmarkStart w:id="237" w:name="_Toc215895915"/>
      <w:bookmarkStart w:id="238" w:name="_Toc216084435"/>
      <w:bookmarkStart w:id="239" w:name="_Toc215389420"/>
      <w:bookmarkStart w:id="240" w:name="_Toc264068336"/>
      <w:bookmarkStart w:id="241" w:name="_Toc262649414"/>
      <w:bookmarkStart w:id="242" w:name="_Toc233528593"/>
      <w:bookmarkStart w:id="243" w:name="_Toc265099924"/>
      <w:bookmarkStart w:id="244" w:name="_Toc215389746"/>
      <w:bookmarkStart w:id="245" w:name="_Toc63583198"/>
      <w:bookmarkStart w:id="246" w:name="_Toc63650644"/>
      <w:bookmarkStart w:id="247" w:name="_Toc63651453"/>
      <w:bookmarkStart w:id="248" w:name="_Toc106683694"/>
      <w:bookmarkStart w:id="249" w:name="_Toc63672428"/>
      <w:bookmarkStart w:id="250" w:name="_Toc63650850"/>
      <w:bookmarkStart w:id="251" w:name="_Toc63652495"/>
      <w:bookmarkStart w:id="252" w:name="_Toc168807269"/>
      <w:bookmarkStart w:id="253" w:name="_Toc63484616"/>
      <w:bookmarkStart w:id="254" w:name="_Toc63651223"/>
      <w:bookmarkStart w:id="255" w:name="_Toc63652635"/>
      <w:bookmarkStart w:id="256" w:name="_Toc197143608"/>
      <w:bookmarkStart w:id="257" w:name="_Toc63652237"/>
      <w:bookmarkStart w:id="258" w:name="_Toc63652040"/>
      <w:bookmarkStart w:id="259" w:name="_Toc107310915"/>
      <w:bookmarkStart w:id="260" w:name="_Toc63651869"/>
      <w:bookmarkStart w:id="261" w:name="_Toc63651591"/>
      <w:bookmarkStart w:id="262" w:name="_Toc63652139"/>
      <w:bookmarkStart w:id="263" w:name="_Toc63652388"/>
      <w:bookmarkStart w:id="264" w:name="_Toc63583302"/>
      <w:r>
        <w:rPr>
          <w:rFonts w:hint="eastAsia"/>
        </w:rPr>
        <w:t>理化性能检验</w:t>
      </w:r>
      <w:bookmarkEnd w:id="235"/>
      <w:bookmarkEnd w:id="236"/>
      <w:bookmarkEnd w:id="237"/>
      <w:bookmarkEnd w:id="238"/>
      <w:bookmarkEnd w:id="239"/>
      <w:bookmarkEnd w:id="240"/>
      <w:bookmarkEnd w:id="241"/>
      <w:bookmarkEnd w:id="242"/>
      <w:bookmarkEnd w:id="243"/>
      <w:bookmarkEnd w:id="244"/>
    </w:p>
    <w:p>
      <w:pPr>
        <w:pStyle w:val="16"/>
        <w:numPr>
          <w:ilvl w:val="3"/>
          <w:numId w:val="5"/>
        </w:numPr>
        <w:spacing w:after="0" w:afterLines="0"/>
        <w:ind w:left="-16"/>
        <w:rPr>
          <w:rFonts w:ascii="宋体" w:hAnsi="宋体" w:eastAsia="宋体"/>
        </w:rPr>
      </w:pPr>
      <w:r>
        <w:rPr>
          <w:rFonts w:hint="eastAsia" w:ascii="宋体" w:hAnsi="宋体" w:eastAsia="宋体"/>
        </w:rPr>
        <w:t>面料、地铺布的规格及性能指标的检验按附录</w:t>
      </w:r>
      <w:r>
        <w:rPr>
          <w:rFonts w:ascii="宋体" w:hAnsi="宋体" w:eastAsia="宋体"/>
        </w:rPr>
        <w:t>D</w:t>
      </w:r>
      <w:r>
        <w:rPr>
          <w:rFonts w:hint="eastAsia" w:ascii="宋体" w:hAnsi="宋体" w:eastAsia="宋体"/>
        </w:rPr>
        <w:t>的规定。</w:t>
      </w:r>
    </w:p>
    <w:p>
      <w:pPr>
        <w:pStyle w:val="16"/>
        <w:numPr>
          <w:ilvl w:val="3"/>
          <w:numId w:val="5"/>
        </w:numPr>
        <w:spacing w:after="0" w:afterLines="0"/>
        <w:ind w:left="-16"/>
        <w:rPr>
          <w:rFonts w:ascii="宋体" w:hAnsi="宋体" w:eastAsia="宋体"/>
        </w:rPr>
      </w:pPr>
      <w:r>
        <w:rPr>
          <w:rFonts w:hint="eastAsia" w:ascii="宋体" w:hAnsi="宋体" w:eastAsia="宋体"/>
        </w:rPr>
        <w:t>涤纶中空短纤维絮片规格及性能指标的检验按附录</w:t>
      </w:r>
      <w:r>
        <w:rPr>
          <w:rFonts w:ascii="宋体" w:hAnsi="宋体" w:eastAsia="宋体"/>
        </w:rPr>
        <w:t>E</w:t>
      </w:r>
      <w:r>
        <w:rPr>
          <w:rFonts w:hint="eastAsia" w:ascii="宋体" w:hAnsi="宋体" w:eastAsia="宋体"/>
        </w:rPr>
        <w:t>的规定。</w:t>
      </w:r>
    </w:p>
    <w:p>
      <w:pPr>
        <w:pStyle w:val="16"/>
        <w:numPr>
          <w:ilvl w:val="3"/>
          <w:numId w:val="5"/>
        </w:numPr>
        <w:spacing w:after="0" w:afterLines="0"/>
        <w:ind w:left="-16"/>
        <w:rPr>
          <w:rFonts w:ascii="宋体" w:hAnsi="宋体" w:eastAsia="宋体"/>
        </w:rPr>
      </w:pPr>
      <w:r>
        <w:rPr>
          <w:rFonts w:hint="eastAsia" w:ascii="宋体" w:hAnsi="宋体" w:eastAsia="宋体"/>
        </w:rPr>
        <w:t>阻燃涤纶平纹绸阻燃性能的检验按</w:t>
      </w:r>
      <w:r>
        <w:rPr>
          <w:rFonts w:ascii="宋体" w:hAnsi="宋体" w:eastAsia="宋体"/>
        </w:rPr>
        <w:t>GB/T 5455</w:t>
      </w:r>
      <w:r>
        <w:rPr>
          <w:rFonts w:hint="eastAsia" w:ascii="宋体" w:hAnsi="宋体" w:eastAsia="宋体"/>
        </w:rPr>
        <w:t>－</w:t>
      </w:r>
      <w:r>
        <w:rPr>
          <w:rFonts w:ascii="宋体" w:hAnsi="宋体" w:eastAsia="宋体"/>
        </w:rPr>
        <w:t>1997</w:t>
      </w:r>
      <w:r>
        <w:rPr>
          <w:rFonts w:hint="eastAsia" w:ascii="宋体" w:hAnsi="宋体" w:eastAsia="宋体"/>
        </w:rPr>
        <w:t>的规定。</w:t>
      </w:r>
    </w:p>
    <w:p>
      <w:pPr>
        <w:pStyle w:val="16"/>
        <w:numPr>
          <w:ilvl w:val="3"/>
          <w:numId w:val="5"/>
        </w:numPr>
        <w:spacing w:after="0" w:afterLines="0"/>
        <w:ind w:left="-16"/>
        <w:rPr>
          <w:rFonts w:ascii="宋体" w:hAnsi="宋体" w:eastAsia="宋体"/>
        </w:rPr>
      </w:pPr>
      <w:r>
        <w:rPr>
          <w:rFonts w:hint="eastAsia" w:ascii="宋体" w:hAnsi="宋体" w:eastAsia="宋体"/>
        </w:rPr>
        <w:t>阻燃涤纶平纹绸断裂强力的检验按</w:t>
      </w:r>
      <w:r>
        <w:rPr>
          <w:rFonts w:ascii="宋体" w:hAnsi="宋体" w:eastAsia="宋体"/>
        </w:rPr>
        <w:t>GB/T 3923.1</w:t>
      </w:r>
      <w:r>
        <w:rPr>
          <w:rFonts w:hint="eastAsia" w:ascii="宋体" w:hAnsi="宋体" w:eastAsia="宋体"/>
        </w:rPr>
        <w:t>－</w:t>
      </w:r>
      <w:r>
        <w:rPr>
          <w:rFonts w:ascii="宋体" w:hAnsi="宋体" w:eastAsia="宋体"/>
        </w:rPr>
        <w:t>1997</w:t>
      </w:r>
      <w:r>
        <w:rPr>
          <w:rFonts w:hint="eastAsia" w:ascii="宋体" w:hAnsi="宋体" w:eastAsia="宋体"/>
        </w:rPr>
        <w:t>的规定。</w:t>
      </w:r>
    </w:p>
    <w:p>
      <w:pPr>
        <w:pStyle w:val="16"/>
        <w:numPr>
          <w:ilvl w:val="3"/>
          <w:numId w:val="5"/>
        </w:numPr>
        <w:spacing w:after="0" w:afterLines="0"/>
        <w:ind w:left="-16"/>
        <w:rPr>
          <w:rFonts w:ascii="宋体" w:hAnsi="宋体" w:eastAsia="宋体"/>
        </w:rPr>
      </w:pPr>
      <w:r>
        <w:rPr>
          <w:rFonts w:hint="eastAsia" w:ascii="宋体" w:hAnsi="宋体" w:eastAsia="宋体"/>
        </w:rPr>
        <w:t>阻燃涤纶平纹绸位面积质量的检验按</w:t>
      </w:r>
      <w:r>
        <w:rPr>
          <w:rFonts w:ascii="宋体" w:hAnsi="宋体" w:eastAsia="宋体"/>
        </w:rPr>
        <w:t>GB/T 4669</w:t>
      </w:r>
      <w:r>
        <w:rPr>
          <w:rFonts w:hint="eastAsia" w:ascii="宋体" w:hAnsi="宋体" w:eastAsia="宋体"/>
        </w:rPr>
        <w:t>－</w:t>
      </w:r>
      <w:r>
        <w:rPr>
          <w:rFonts w:ascii="宋体" w:hAnsi="宋体" w:eastAsia="宋体"/>
        </w:rPr>
        <w:t>2008</w:t>
      </w:r>
      <w:r>
        <w:rPr>
          <w:rFonts w:hint="eastAsia" w:ascii="宋体" w:hAnsi="宋体" w:eastAsia="宋体"/>
        </w:rPr>
        <w:t>的规定。</w:t>
      </w:r>
    </w:p>
    <w:p>
      <w:pPr>
        <w:pStyle w:val="16"/>
        <w:numPr>
          <w:ilvl w:val="3"/>
          <w:numId w:val="5"/>
        </w:numPr>
        <w:spacing w:after="0" w:afterLines="0"/>
        <w:ind w:left="-16"/>
        <w:rPr>
          <w:rFonts w:ascii="宋体" w:hAnsi="宋体" w:eastAsia="宋体"/>
        </w:rPr>
      </w:pPr>
      <w:r>
        <w:rPr>
          <w:rFonts w:hint="eastAsia" w:ascii="宋体" w:hAnsi="宋体" w:eastAsia="宋体"/>
        </w:rPr>
        <w:t>框架喷塑件及金属配件锌镀层耐腐蚀的检验按</w:t>
      </w:r>
      <w:r>
        <w:rPr>
          <w:rFonts w:ascii="宋体" w:hAnsi="宋体" w:eastAsia="宋体"/>
        </w:rPr>
        <w:t>QB/T 3826</w:t>
      </w:r>
      <w:r>
        <w:rPr>
          <w:rFonts w:hint="eastAsia" w:ascii="宋体" w:hAnsi="宋体" w:eastAsia="宋体"/>
        </w:rPr>
        <w:t>－</w:t>
      </w:r>
      <w:r>
        <w:rPr>
          <w:rFonts w:ascii="宋体" w:hAnsi="宋体" w:eastAsia="宋体"/>
        </w:rPr>
        <w:t>1999</w:t>
      </w:r>
      <w:r>
        <w:rPr>
          <w:rFonts w:hint="eastAsia" w:ascii="宋体" w:hAnsi="宋体" w:eastAsia="宋体"/>
        </w:rPr>
        <w:t>的规定。</w:t>
      </w:r>
    </w:p>
    <w:p>
      <w:pPr>
        <w:pStyle w:val="16"/>
        <w:numPr>
          <w:ilvl w:val="3"/>
          <w:numId w:val="5"/>
        </w:numPr>
        <w:spacing w:after="0" w:afterLines="0"/>
        <w:ind w:left="-16"/>
        <w:rPr>
          <w:rFonts w:ascii="宋体" w:hAnsi="宋体" w:eastAsia="宋体"/>
        </w:rPr>
      </w:pPr>
      <w:r>
        <w:rPr>
          <w:rFonts w:hint="eastAsia" w:ascii="宋体" w:hAnsi="宋体" w:eastAsia="宋体"/>
        </w:rPr>
        <w:t>金属配件锌镀层厚度的检验按</w:t>
      </w:r>
      <w:r>
        <w:rPr>
          <w:rFonts w:ascii="宋体" w:hAnsi="宋体" w:eastAsia="宋体"/>
        </w:rPr>
        <w:t>QB/T 3817</w:t>
      </w:r>
      <w:r>
        <w:rPr>
          <w:rFonts w:hint="eastAsia" w:ascii="宋体" w:hAnsi="宋体" w:eastAsia="宋体"/>
        </w:rPr>
        <w:t>－</w:t>
      </w:r>
      <w:r>
        <w:rPr>
          <w:rFonts w:ascii="宋体" w:hAnsi="宋体" w:eastAsia="宋体"/>
        </w:rPr>
        <w:t>1999</w:t>
      </w:r>
      <w:r>
        <w:rPr>
          <w:rFonts w:hint="eastAsia" w:ascii="宋体" w:hAnsi="宋体" w:eastAsia="宋体"/>
        </w:rPr>
        <w:t>的规定。</w:t>
      </w:r>
    </w:p>
    <w:p>
      <w:pPr>
        <w:pStyle w:val="16"/>
        <w:numPr>
          <w:ilvl w:val="3"/>
          <w:numId w:val="5"/>
        </w:numPr>
        <w:spacing w:after="0" w:afterLines="0"/>
        <w:ind w:left="-16"/>
        <w:rPr>
          <w:rFonts w:ascii="宋体" w:hAnsi="宋体" w:eastAsia="宋体"/>
        </w:rPr>
      </w:pPr>
      <w:r>
        <w:rPr>
          <w:rFonts w:hint="eastAsia" w:ascii="宋体" w:hAnsi="宋体" w:eastAsia="宋体"/>
        </w:rPr>
        <w:t>喷塑件漆膜厚度的检验用精度</w:t>
      </w:r>
      <w:r>
        <w:rPr>
          <w:rFonts w:ascii="宋体" w:hAnsi="宋体" w:eastAsia="宋体"/>
        </w:rPr>
        <w:t>0.02mm</w:t>
      </w:r>
      <w:r>
        <w:rPr>
          <w:rFonts w:hint="eastAsia" w:ascii="宋体" w:hAnsi="宋体" w:eastAsia="宋体"/>
        </w:rPr>
        <w:t>的普通游标卡尺检验。</w:t>
      </w:r>
    </w:p>
    <w:p>
      <w:pPr>
        <w:pStyle w:val="16"/>
        <w:numPr>
          <w:ilvl w:val="3"/>
          <w:numId w:val="5"/>
        </w:numPr>
        <w:spacing w:after="0" w:afterLines="0"/>
        <w:ind w:left="-16"/>
        <w:rPr>
          <w:rFonts w:ascii="宋体" w:hAnsi="宋体" w:eastAsia="宋体"/>
        </w:rPr>
      </w:pPr>
      <w:r>
        <w:rPr>
          <w:rFonts w:hint="eastAsia" w:ascii="宋体" w:hAnsi="宋体" w:eastAsia="宋体"/>
        </w:rPr>
        <w:t>拉绳、捆扎带、窗格带、捆包绳断裂强力检验按</w:t>
      </w:r>
      <w:r>
        <w:rPr>
          <w:rFonts w:ascii="宋体" w:hAnsi="宋体" w:eastAsia="宋体"/>
        </w:rPr>
        <w:t>FZ 65002-1995</w:t>
      </w:r>
      <w:r>
        <w:rPr>
          <w:rFonts w:hint="eastAsia" w:ascii="宋体" w:hAnsi="宋体" w:eastAsia="宋体"/>
        </w:rPr>
        <w:t>的规定，编织布拉伸强力的检验按</w:t>
      </w:r>
      <w:r>
        <w:rPr>
          <w:rFonts w:ascii="宋体" w:hAnsi="宋体" w:eastAsia="宋体"/>
        </w:rPr>
        <w:t>GB/T 1040.1</w:t>
      </w:r>
      <w:r>
        <w:rPr>
          <w:rFonts w:hint="eastAsia" w:ascii="宋体" w:hAnsi="宋体" w:eastAsia="宋体"/>
        </w:rPr>
        <w:t>－</w:t>
      </w:r>
      <w:r>
        <w:rPr>
          <w:rFonts w:ascii="宋体" w:hAnsi="宋体" w:eastAsia="宋体"/>
        </w:rPr>
        <w:t>2006</w:t>
      </w:r>
      <w:r>
        <w:rPr>
          <w:rFonts w:hint="eastAsia" w:ascii="宋体" w:hAnsi="宋体" w:eastAsia="宋体"/>
        </w:rPr>
        <w:t>的规定。</w:t>
      </w:r>
    </w:p>
    <w:p>
      <w:pPr>
        <w:pStyle w:val="16"/>
        <w:numPr>
          <w:ilvl w:val="3"/>
          <w:numId w:val="5"/>
        </w:numPr>
        <w:spacing w:after="0" w:afterLines="0"/>
        <w:ind w:left="-16"/>
        <w:rPr>
          <w:rFonts w:ascii="宋体" w:hAnsi="宋体" w:eastAsia="宋体"/>
        </w:rPr>
      </w:pPr>
      <w:r>
        <w:rPr>
          <w:rFonts w:hint="eastAsia" w:ascii="宋体" w:hAnsi="宋体" w:eastAsia="宋体"/>
        </w:rPr>
        <w:t>锦丝搭扣带扣合强度和撕揭强度的检验按</w:t>
      </w:r>
      <w:r>
        <w:rPr>
          <w:rFonts w:ascii="宋体" w:hAnsi="宋体" w:eastAsia="宋体"/>
        </w:rPr>
        <w:t>JSB 40.1</w:t>
      </w:r>
      <w:r>
        <w:rPr>
          <w:rFonts w:hint="eastAsia" w:ascii="宋体" w:hAnsi="宋体" w:eastAsia="宋体"/>
        </w:rPr>
        <w:t>～</w:t>
      </w:r>
      <w:r>
        <w:rPr>
          <w:rFonts w:ascii="宋体" w:hAnsi="宋体" w:eastAsia="宋体"/>
        </w:rPr>
        <w:t xml:space="preserve"> 40.2</w:t>
      </w:r>
      <w:r>
        <w:rPr>
          <w:rFonts w:hint="eastAsia" w:ascii="宋体" w:hAnsi="宋体" w:eastAsia="宋体"/>
        </w:rPr>
        <w:t>－</w:t>
      </w:r>
      <w:r>
        <w:rPr>
          <w:rFonts w:ascii="宋体" w:hAnsi="宋体" w:eastAsia="宋体"/>
        </w:rPr>
        <w:t>1993</w:t>
      </w:r>
      <w:r>
        <w:rPr>
          <w:rFonts w:hint="eastAsia" w:ascii="宋体" w:hAnsi="宋体" w:eastAsia="宋体"/>
        </w:rPr>
        <w:t>的规定。</w:t>
      </w:r>
    </w:p>
    <w:p>
      <w:pPr>
        <w:pStyle w:val="16"/>
        <w:numPr>
          <w:ilvl w:val="3"/>
          <w:numId w:val="5"/>
        </w:numPr>
        <w:spacing w:after="0" w:afterLines="0"/>
        <w:ind w:left="-16"/>
        <w:rPr>
          <w:rFonts w:ascii="宋体" w:hAnsi="宋体" w:eastAsia="宋体"/>
        </w:rPr>
      </w:pPr>
      <w:r>
        <w:rPr>
          <w:rFonts w:hint="eastAsia" w:ascii="宋体" w:hAnsi="宋体" w:eastAsia="宋体"/>
        </w:rPr>
        <w:t>涤纶网眼布顶破强力的检验按</w:t>
      </w:r>
      <w:r>
        <w:rPr>
          <w:rFonts w:ascii="宋体" w:hAnsi="宋体" w:eastAsia="宋体"/>
        </w:rPr>
        <w:t>GB/T 19976</w:t>
      </w:r>
      <w:r>
        <w:rPr>
          <w:rFonts w:hint="eastAsia" w:ascii="宋体" w:hAnsi="宋体" w:eastAsia="宋体"/>
        </w:rPr>
        <w:t>－</w:t>
      </w:r>
      <w:r>
        <w:rPr>
          <w:rFonts w:ascii="宋体" w:hAnsi="宋体" w:eastAsia="宋体"/>
        </w:rPr>
        <w:t>2005</w:t>
      </w:r>
      <w:r>
        <w:rPr>
          <w:rFonts w:hint="eastAsia" w:ascii="宋体" w:hAnsi="宋体" w:eastAsia="宋体"/>
        </w:rPr>
        <w:t>的规定。</w:t>
      </w:r>
    </w:p>
    <w:p>
      <w:pPr>
        <w:pStyle w:val="16"/>
        <w:numPr>
          <w:ilvl w:val="3"/>
          <w:numId w:val="5"/>
        </w:numPr>
        <w:spacing w:after="0" w:afterLines="0"/>
        <w:ind w:left="-16"/>
        <w:rPr>
          <w:rFonts w:ascii="宋体" w:hAnsi="宋体" w:eastAsia="宋体"/>
        </w:rPr>
      </w:pPr>
      <w:r>
        <w:rPr>
          <w:rFonts w:hint="eastAsia" w:ascii="宋体" w:hAnsi="宋体" w:eastAsia="宋体"/>
        </w:rPr>
        <w:t>帐篷防雨性能的检验按附录</w:t>
      </w:r>
      <w:r>
        <w:rPr>
          <w:rFonts w:ascii="宋体" w:hAnsi="宋体" w:eastAsia="宋体"/>
        </w:rPr>
        <w:t>F</w:t>
      </w:r>
      <w:r>
        <w:rPr>
          <w:rFonts w:hint="eastAsia" w:ascii="宋体" w:hAnsi="宋体" w:eastAsia="宋体"/>
        </w:rPr>
        <w:t>的规定。</w:t>
      </w:r>
    </w:p>
    <w:p>
      <w:pPr>
        <w:pStyle w:val="16"/>
        <w:numPr>
          <w:ilvl w:val="3"/>
          <w:numId w:val="5"/>
        </w:numPr>
        <w:spacing w:after="0" w:afterLines="0"/>
        <w:ind w:left="-16"/>
        <w:rPr>
          <w:rFonts w:ascii="宋体" w:hAnsi="宋体" w:eastAsia="宋体"/>
        </w:rPr>
      </w:pPr>
      <w:r>
        <w:rPr>
          <w:rFonts w:ascii="宋体" w:hAnsi="宋体" w:eastAsia="宋体"/>
        </w:rPr>
        <w:t>PU</w:t>
      </w:r>
      <w:r>
        <w:rPr>
          <w:rFonts w:hint="eastAsia" w:ascii="宋体" w:hAnsi="宋体" w:eastAsia="宋体"/>
        </w:rPr>
        <w:t>胶条粘附强度的检验按</w:t>
      </w:r>
      <w:r>
        <w:rPr>
          <w:rFonts w:ascii="宋体" w:hAnsi="宋体" w:eastAsia="宋体"/>
        </w:rPr>
        <w:t>FZ/T 01010</w:t>
      </w:r>
      <w:r>
        <w:rPr>
          <w:rFonts w:hint="eastAsia" w:ascii="宋体" w:hAnsi="宋体" w:eastAsia="宋体"/>
        </w:rPr>
        <w:t>－</w:t>
      </w:r>
      <w:r>
        <w:rPr>
          <w:rFonts w:ascii="宋体" w:hAnsi="宋体" w:eastAsia="宋体"/>
        </w:rPr>
        <w:t>1991</w:t>
      </w:r>
      <w:r>
        <w:rPr>
          <w:rFonts w:hint="eastAsia" w:ascii="宋体" w:hAnsi="宋体" w:eastAsia="宋体"/>
        </w:rPr>
        <w:t>的规定。</w:t>
      </w:r>
    </w:p>
    <w:p>
      <w:pPr>
        <w:pStyle w:val="16"/>
        <w:numPr>
          <w:ilvl w:val="3"/>
          <w:numId w:val="5"/>
        </w:numPr>
        <w:spacing w:after="0" w:afterLines="0"/>
        <w:ind w:left="-16"/>
        <w:rPr>
          <w:rFonts w:ascii="宋体" w:hAnsi="宋体" w:eastAsia="宋体"/>
        </w:rPr>
      </w:pPr>
      <w:r>
        <w:rPr>
          <w:rFonts w:hint="eastAsia" w:ascii="宋体" w:hAnsi="宋体" w:eastAsia="宋体"/>
        </w:rPr>
        <w:t>尼龙拉链平拉和拉头拉片结合强力的检验按</w:t>
      </w:r>
      <w:r>
        <w:rPr>
          <w:rFonts w:ascii="宋体" w:hAnsi="宋体" w:eastAsia="宋体"/>
        </w:rPr>
        <w:t>QB/T 2173</w:t>
      </w:r>
      <w:r>
        <w:rPr>
          <w:rFonts w:hint="eastAsia" w:ascii="宋体" w:hAnsi="宋体" w:eastAsia="宋体"/>
        </w:rPr>
        <w:t>－</w:t>
      </w:r>
      <w:r>
        <w:rPr>
          <w:rFonts w:ascii="宋体" w:hAnsi="宋体" w:eastAsia="宋体"/>
        </w:rPr>
        <w:t>2001</w:t>
      </w:r>
      <w:r>
        <w:rPr>
          <w:rFonts w:hint="eastAsia" w:ascii="宋体" w:hAnsi="宋体" w:eastAsia="宋体"/>
        </w:rPr>
        <w:t>的规定。</w:t>
      </w:r>
    </w:p>
    <w:p>
      <w:pPr>
        <w:pStyle w:val="16"/>
        <w:numPr>
          <w:ilvl w:val="3"/>
          <w:numId w:val="5"/>
        </w:numPr>
        <w:spacing w:after="0" w:afterLines="0"/>
        <w:ind w:left="-16"/>
        <w:rPr>
          <w:rFonts w:ascii="宋体" w:hAnsi="宋体" w:eastAsia="宋体"/>
        </w:rPr>
      </w:pPr>
      <w:r>
        <w:rPr>
          <w:rFonts w:hint="eastAsia" w:ascii="宋体" w:hAnsi="宋体" w:eastAsia="宋体"/>
        </w:rPr>
        <w:t>焊接钢管性能的检验按</w:t>
      </w:r>
      <w:r>
        <w:rPr>
          <w:rFonts w:ascii="宋体" w:hAnsi="宋体" w:eastAsia="宋体"/>
        </w:rPr>
        <w:t>GB/T 13793</w:t>
      </w:r>
      <w:r>
        <w:rPr>
          <w:rFonts w:hint="eastAsia" w:ascii="宋体" w:hAnsi="宋体" w:eastAsia="宋体"/>
        </w:rPr>
        <w:t>－</w:t>
      </w:r>
      <w:r>
        <w:rPr>
          <w:rFonts w:ascii="宋体" w:hAnsi="宋体" w:eastAsia="宋体"/>
        </w:rPr>
        <w:t>2008</w:t>
      </w:r>
      <w:r>
        <w:rPr>
          <w:rFonts w:hint="eastAsia" w:ascii="宋体" w:hAnsi="宋体" w:eastAsia="宋体"/>
        </w:rPr>
        <w:t>的规定。</w:t>
      </w:r>
    </w:p>
    <w:p>
      <w:pPr>
        <w:pStyle w:val="13"/>
        <w:numPr>
          <w:ilvl w:val="2"/>
          <w:numId w:val="5"/>
        </w:numPr>
        <w:spacing w:after="0" w:afterLines="0"/>
        <w:ind w:left="-15" w:leftChars="-7"/>
      </w:pPr>
      <w:bookmarkStart w:id="265" w:name="_Toc215389747"/>
      <w:bookmarkStart w:id="266" w:name="_Toc215389421"/>
      <w:bookmarkStart w:id="267" w:name="_Toc262649415"/>
      <w:bookmarkStart w:id="268" w:name="_Toc265099925"/>
      <w:bookmarkStart w:id="269" w:name="_Toc215895916"/>
      <w:bookmarkStart w:id="270" w:name="_Toc233528594"/>
      <w:bookmarkStart w:id="271" w:name="_Toc216083844"/>
      <w:bookmarkStart w:id="272" w:name="_Toc264068337"/>
      <w:bookmarkStart w:id="273" w:name="_Toc215389864"/>
      <w:bookmarkStart w:id="274" w:name="_Toc216084436"/>
      <w:r>
        <w:rPr>
          <w:rFonts w:hint="eastAsia"/>
        </w:rPr>
        <w:t>标志与包装检验</w:t>
      </w:r>
      <w:bookmarkEnd w:id="265"/>
      <w:bookmarkEnd w:id="266"/>
      <w:bookmarkEnd w:id="267"/>
      <w:bookmarkEnd w:id="268"/>
      <w:bookmarkEnd w:id="269"/>
      <w:bookmarkEnd w:id="270"/>
      <w:bookmarkEnd w:id="271"/>
      <w:bookmarkEnd w:id="272"/>
      <w:bookmarkEnd w:id="273"/>
      <w:bookmarkEnd w:id="274"/>
    </w:p>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p>
      <w:pPr>
        <w:pStyle w:val="15"/>
        <w:ind w:firstLine="420"/>
        <w:rPr>
          <w:rFonts w:hAnsi="宋体"/>
        </w:rPr>
      </w:pPr>
      <w:r>
        <w:rPr>
          <w:rFonts w:hint="eastAsia" w:hAnsi="宋体"/>
        </w:rPr>
        <w:t>产品标志与包装的检验按</w:t>
      </w:r>
      <w:r>
        <w:rPr>
          <w:rFonts w:hAnsi="宋体"/>
        </w:rPr>
        <w:t>6.1</w:t>
      </w:r>
      <w:r>
        <w:rPr>
          <w:rFonts w:hint="eastAsia" w:hAnsi="宋体"/>
        </w:rPr>
        <w:t>和</w:t>
      </w:r>
      <w:r>
        <w:rPr>
          <w:rFonts w:hAnsi="宋体"/>
        </w:rPr>
        <w:t>6.2</w:t>
      </w:r>
      <w:r>
        <w:rPr>
          <w:rFonts w:hint="eastAsia" w:hAnsi="宋体"/>
        </w:rPr>
        <w:t>的规定。</w:t>
      </w:r>
    </w:p>
    <w:p>
      <w:pPr>
        <w:pStyle w:val="14"/>
        <w:spacing w:beforeLines="0" w:afterLines="0"/>
        <w:ind w:left="0"/>
      </w:pPr>
      <w:r>
        <w:rPr>
          <w:rFonts w:hint="eastAsia"/>
        </w:rPr>
        <w:t>标志、包装、运输与贮存</w:t>
      </w:r>
    </w:p>
    <w:p>
      <w:pPr>
        <w:pStyle w:val="13"/>
        <w:numPr>
          <w:ilvl w:val="2"/>
          <w:numId w:val="5"/>
        </w:numPr>
        <w:spacing w:after="0" w:afterLines="0"/>
      </w:pPr>
      <w:bookmarkStart w:id="275" w:name="_Toc63652644"/>
      <w:bookmarkStart w:id="276" w:name="_Toc215389876"/>
      <w:bookmarkStart w:id="277" w:name="_Toc63652049"/>
      <w:bookmarkStart w:id="278" w:name="_Toc233528605"/>
      <w:bookmarkStart w:id="279" w:name="_Toc63650653"/>
      <w:bookmarkStart w:id="280" w:name="_Toc63651232"/>
      <w:bookmarkStart w:id="281" w:name="_Toc63583311"/>
      <w:bookmarkStart w:id="282" w:name="_Toc63583207"/>
      <w:bookmarkStart w:id="283" w:name="_Toc63484625"/>
      <w:bookmarkStart w:id="284" w:name="_Toc215389433"/>
      <w:bookmarkStart w:id="285" w:name="_Toc63652397"/>
      <w:bookmarkStart w:id="286" w:name="_Toc265099936"/>
      <w:bookmarkStart w:id="287" w:name="_Toc215895928"/>
      <w:bookmarkStart w:id="288" w:name="_Toc264068348"/>
      <w:bookmarkStart w:id="289" w:name="_Toc216083856"/>
      <w:bookmarkStart w:id="290" w:name="_Toc106683701"/>
      <w:bookmarkStart w:id="291" w:name="_Toc63651462"/>
      <w:bookmarkStart w:id="292" w:name="_Toc63652504"/>
      <w:bookmarkStart w:id="293" w:name="_Toc168807280"/>
      <w:bookmarkStart w:id="294" w:name="_Toc63652246"/>
      <w:bookmarkStart w:id="295" w:name="_Toc216084448"/>
      <w:bookmarkStart w:id="296" w:name="_Toc63652148"/>
      <w:bookmarkStart w:id="297" w:name="_Toc63672437"/>
      <w:bookmarkStart w:id="298" w:name="_Toc63651600"/>
      <w:bookmarkStart w:id="299" w:name="_Toc197143620"/>
      <w:bookmarkStart w:id="300" w:name="_Toc107310922"/>
      <w:bookmarkStart w:id="301" w:name="_Toc63651878"/>
      <w:bookmarkStart w:id="302" w:name="_Toc262649426"/>
      <w:bookmarkStart w:id="303" w:name="_Toc63650859"/>
      <w:bookmarkStart w:id="304" w:name="_Toc215389759"/>
      <w:r>
        <w:rPr>
          <w:rFonts w:hint="eastAsia"/>
        </w:rPr>
        <w:t>标志</w:t>
      </w:r>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p>
    <w:p>
      <w:pPr>
        <w:pStyle w:val="16"/>
        <w:numPr>
          <w:ilvl w:val="3"/>
          <w:numId w:val="5"/>
        </w:numPr>
        <w:spacing w:after="0" w:afterLines="0"/>
        <w:ind w:left="-16"/>
        <w:rPr>
          <w:rFonts w:hAnsi="黑体"/>
        </w:rPr>
      </w:pPr>
      <w:r>
        <w:rPr>
          <w:rFonts w:hint="eastAsia" w:hAnsi="黑体"/>
        </w:rPr>
        <w:t>产品标志</w:t>
      </w:r>
    </w:p>
    <w:p>
      <w:pPr>
        <w:pStyle w:val="18"/>
        <w:numPr>
          <w:ilvl w:val="4"/>
          <w:numId w:val="5"/>
        </w:numPr>
        <w:spacing w:after="0" w:afterLines="0"/>
        <w:rPr>
          <w:rFonts w:ascii="宋体" w:hAnsi="宋体" w:eastAsia="宋体"/>
        </w:rPr>
      </w:pPr>
      <w:r>
        <w:rPr>
          <w:rFonts w:hint="eastAsia" w:ascii="宋体" w:hAnsi="宋体" w:eastAsia="宋体"/>
        </w:rPr>
        <w:t>帐篷顶坡两面居中，距篷顶左、右边</w:t>
      </w:r>
      <w:r>
        <w:rPr>
          <w:rFonts w:ascii="宋体" w:hAnsi="宋体" w:eastAsia="宋体"/>
        </w:rPr>
        <w:t>1000mm</w:t>
      </w:r>
      <w:r>
        <w:rPr>
          <w:rFonts w:hint="eastAsia" w:ascii="宋体" w:hAnsi="宋体" w:eastAsia="宋体"/>
        </w:rPr>
        <w:t>内均匀排列印刷“</w:t>
      </w:r>
      <w:r>
        <w:rPr>
          <w:rFonts w:hint="eastAsia" w:ascii="宋体" w:hAnsi="宋体" w:eastAsia="宋体"/>
          <w:lang w:eastAsia="zh-CN"/>
        </w:rPr>
        <w:t>应急</w:t>
      </w:r>
      <w:r>
        <w:rPr>
          <w:rFonts w:hint="eastAsia" w:ascii="宋体" w:hAnsi="宋体" w:eastAsia="宋体"/>
        </w:rPr>
        <w:t>救灾”字样，字划粗细为</w:t>
      </w:r>
      <w:r>
        <w:rPr>
          <w:rFonts w:ascii="宋体" w:hAnsi="宋体" w:eastAsia="宋体"/>
        </w:rPr>
        <w:t xml:space="preserve"> 60 mm</w:t>
      </w:r>
      <w:r>
        <w:rPr>
          <w:rFonts w:hint="eastAsia" w:ascii="宋体" w:hAnsi="宋体" w:eastAsia="宋体"/>
        </w:rPr>
        <w:t>～</w:t>
      </w:r>
      <w:r>
        <w:rPr>
          <w:rFonts w:ascii="宋体" w:hAnsi="宋体" w:eastAsia="宋体"/>
        </w:rPr>
        <w:t xml:space="preserve">70 mm </w:t>
      </w:r>
      <w:r>
        <w:rPr>
          <w:rFonts w:hint="eastAsia" w:ascii="宋体" w:hAnsi="宋体" w:eastAsia="宋体"/>
        </w:rPr>
        <w:t>，字体尺寸高</w:t>
      </w:r>
      <w:r>
        <w:rPr>
          <w:rFonts w:ascii="宋体" w:hAnsi="宋体" w:eastAsia="宋体"/>
        </w:rPr>
        <w:t>550mm</w:t>
      </w:r>
      <w:r>
        <w:rPr>
          <w:rFonts w:hint="eastAsia" w:ascii="宋体" w:hAnsi="宋体" w:eastAsia="宋体"/>
        </w:rPr>
        <w:t>。</w:t>
      </w:r>
    </w:p>
    <w:p>
      <w:pPr>
        <w:pStyle w:val="18"/>
        <w:numPr>
          <w:ilvl w:val="4"/>
          <w:numId w:val="5"/>
        </w:numPr>
        <w:spacing w:after="0" w:afterLines="0"/>
        <w:rPr>
          <w:rFonts w:ascii="宋体" w:hAnsi="宋体" w:eastAsia="宋体"/>
        </w:rPr>
      </w:pPr>
      <w:r>
        <w:rPr>
          <w:rFonts w:hint="eastAsia" w:ascii="宋体" w:hAnsi="宋体" w:eastAsia="宋体"/>
        </w:rPr>
        <w:t>门左、右两侧分别印“</w:t>
      </w:r>
      <w:r>
        <w:rPr>
          <w:rFonts w:hint="eastAsia" w:ascii="宋体" w:hAnsi="宋体" w:eastAsia="宋体"/>
          <w:lang w:eastAsia="zh-CN"/>
        </w:rPr>
        <w:t>救</w:t>
      </w:r>
      <w:r>
        <w:rPr>
          <w:rFonts w:hint="eastAsia" w:ascii="宋体" w:hAnsi="宋体" w:eastAsia="宋体"/>
        </w:rPr>
        <w:t>”、“</w:t>
      </w:r>
      <w:r>
        <w:rPr>
          <w:rFonts w:hint="eastAsia" w:ascii="宋体" w:hAnsi="宋体" w:eastAsia="宋体"/>
          <w:lang w:eastAsia="zh-CN"/>
        </w:rPr>
        <w:t>灾</w:t>
      </w:r>
      <w:r>
        <w:rPr>
          <w:rFonts w:hint="eastAsia" w:ascii="宋体" w:hAnsi="宋体" w:eastAsia="宋体"/>
        </w:rPr>
        <w:t>”字样，字的距边</w:t>
      </w:r>
      <w:r>
        <w:rPr>
          <w:rFonts w:ascii="宋体" w:hAnsi="宋体" w:eastAsia="宋体"/>
        </w:rPr>
        <w:t>330 mm</w:t>
      </w:r>
      <w:r>
        <w:rPr>
          <w:rFonts w:hint="eastAsia" w:ascii="宋体" w:hAnsi="宋体" w:eastAsia="宋体"/>
        </w:rPr>
        <w:t>，字的下端距地面</w:t>
      </w:r>
      <w:r>
        <w:rPr>
          <w:rFonts w:ascii="宋体" w:hAnsi="宋体" w:eastAsia="宋体"/>
        </w:rPr>
        <w:t>800 mm</w:t>
      </w:r>
      <w:r>
        <w:rPr>
          <w:rFonts w:hint="eastAsia" w:ascii="宋体" w:hAnsi="宋体" w:eastAsia="宋体"/>
        </w:rPr>
        <w:t>，字体尺寸高</w:t>
      </w:r>
      <w:r>
        <w:rPr>
          <w:rFonts w:ascii="宋体" w:hAnsi="宋体" w:eastAsia="宋体"/>
        </w:rPr>
        <w:t>550mm</w:t>
      </w:r>
      <w:r>
        <w:rPr>
          <w:rFonts w:hint="eastAsia" w:ascii="宋体" w:hAnsi="宋体" w:eastAsia="宋体"/>
        </w:rPr>
        <w:t>，笔划粗细</w:t>
      </w:r>
      <w:r>
        <w:rPr>
          <w:rFonts w:ascii="宋体" w:hAnsi="宋体" w:eastAsia="宋体"/>
        </w:rPr>
        <w:t>50mm</w:t>
      </w:r>
      <w:r>
        <w:rPr>
          <w:rFonts w:hint="eastAsia" w:ascii="宋体" w:hAnsi="宋体" w:eastAsia="宋体"/>
        </w:rPr>
        <w:t>，见附录</w:t>
      </w:r>
      <w:r>
        <w:rPr>
          <w:rFonts w:ascii="宋体" w:hAnsi="宋体" w:eastAsia="宋体"/>
        </w:rPr>
        <w:t>A</w:t>
      </w:r>
      <w:r>
        <w:rPr>
          <w:rFonts w:hint="eastAsia" w:ascii="宋体" w:hAnsi="宋体" w:eastAsia="宋体"/>
        </w:rPr>
        <w:t>中图</w:t>
      </w:r>
      <w:r>
        <w:rPr>
          <w:rFonts w:ascii="宋体" w:hAnsi="宋体" w:eastAsia="宋体"/>
        </w:rPr>
        <w:t>A.1</w:t>
      </w:r>
      <w:r>
        <w:rPr>
          <w:rFonts w:hint="eastAsia" w:ascii="宋体" w:hAnsi="宋体" w:eastAsia="宋体"/>
        </w:rPr>
        <w:t>。</w:t>
      </w:r>
    </w:p>
    <w:p>
      <w:pPr>
        <w:pStyle w:val="18"/>
        <w:numPr>
          <w:ilvl w:val="4"/>
          <w:numId w:val="5"/>
        </w:numPr>
        <w:spacing w:after="0" w:afterLines="0"/>
        <w:rPr>
          <w:rFonts w:ascii="宋体" w:hAnsi="宋体" w:eastAsia="宋体"/>
        </w:rPr>
      </w:pPr>
      <w:r>
        <w:rPr>
          <w:rFonts w:hint="eastAsia" w:ascii="宋体" w:hAnsi="宋体" w:eastAsia="宋体"/>
        </w:rPr>
        <w:t>篷体两侧墙右窗距右边</w:t>
      </w:r>
      <w:r>
        <w:rPr>
          <w:rFonts w:ascii="宋体" w:hAnsi="宋体" w:eastAsia="宋体"/>
        </w:rPr>
        <w:t>300mm</w:t>
      </w:r>
      <w:r>
        <w:rPr>
          <w:rFonts w:hint="eastAsia" w:ascii="宋体" w:hAnsi="宋体" w:eastAsia="宋体"/>
        </w:rPr>
        <w:t>位置，距地面</w:t>
      </w:r>
      <w:r>
        <w:rPr>
          <w:rFonts w:ascii="宋体" w:hAnsi="宋体" w:eastAsia="宋体"/>
        </w:rPr>
        <w:t>150mm</w:t>
      </w:r>
      <w:r>
        <w:rPr>
          <w:rFonts w:hint="eastAsia" w:ascii="宋体" w:hAnsi="宋体" w:eastAsia="宋体"/>
        </w:rPr>
        <w:t>处，在长</w:t>
      </w:r>
      <w:r>
        <w:rPr>
          <w:rFonts w:ascii="宋体" w:hAnsi="宋体" w:eastAsia="宋体"/>
        </w:rPr>
        <w:t>700mm</w:t>
      </w:r>
      <w:r>
        <w:rPr>
          <w:rFonts w:hint="eastAsia" w:ascii="宋体" w:hAnsi="宋体" w:eastAsia="宋体"/>
        </w:rPr>
        <w:t>×高</w:t>
      </w:r>
      <w:r>
        <w:rPr>
          <w:rFonts w:ascii="宋体" w:hAnsi="宋体" w:eastAsia="宋体"/>
        </w:rPr>
        <w:t>400mm</w:t>
      </w:r>
      <w:r>
        <w:rPr>
          <w:rFonts w:hint="eastAsia" w:ascii="宋体" w:hAnsi="宋体" w:eastAsia="宋体"/>
        </w:rPr>
        <w:t>的范围内均匀排列、居中印刷产品名称、生产批号、生产日期、承制单位名称、监制单位名称的内容。当承制单位名称较长时，允许排列成两行，字体尺寸高</w:t>
      </w:r>
      <w:r>
        <w:rPr>
          <w:rFonts w:ascii="宋体" w:hAnsi="宋体" w:eastAsia="宋体"/>
        </w:rPr>
        <w:t>50mm</w:t>
      </w:r>
      <w:r>
        <w:rPr>
          <w:rFonts w:hint="eastAsia" w:ascii="宋体" w:hAnsi="宋体" w:eastAsia="宋体"/>
        </w:rPr>
        <w:t>，见示例图</w:t>
      </w:r>
      <w:r>
        <w:rPr>
          <w:rFonts w:ascii="宋体" w:hAnsi="宋体" w:eastAsia="宋体"/>
        </w:rPr>
        <w:t>4</w:t>
      </w:r>
      <w:r>
        <w:rPr>
          <w:rFonts w:hint="eastAsia" w:ascii="宋体" w:hAnsi="宋体" w:eastAsia="宋体"/>
        </w:rPr>
        <w:t>。</w:t>
      </w:r>
    </w:p>
    <w:p>
      <w:pPr>
        <w:pStyle w:val="15"/>
        <w:ind w:firstLine="0" w:firstLineChars="0"/>
      </w:pPr>
      <w:r>
        <w:drawing>
          <wp:anchor distT="0" distB="0" distL="114300" distR="114300" simplePos="0" relativeHeight="251662336" behindDoc="0" locked="1" layoutInCell="1" allowOverlap="1">
            <wp:simplePos x="0" y="0"/>
            <wp:positionH relativeFrom="column">
              <wp:align>center</wp:align>
            </wp:positionH>
            <wp:positionV relativeFrom="paragraph">
              <wp:posOffset>81280</wp:posOffset>
            </wp:positionV>
            <wp:extent cx="1448435" cy="879475"/>
            <wp:effectExtent l="0" t="0" r="18415" b="15875"/>
            <wp:wrapNone/>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4"/>
                    <a:srcRect l="13345" r="13727" b="82060"/>
                    <a:stretch>
                      <a:fillRect/>
                    </a:stretch>
                  </pic:blipFill>
                  <pic:spPr>
                    <a:xfrm>
                      <a:off x="0" y="0"/>
                      <a:ext cx="1448435" cy="879475"/>
                    </a:xfrm>
                    <a:prstGeom prst="rect">
                      <a:avLst/>
                    </a:prstGeom>
                    <a:noFill/>
                    <a:ln>
                      <a:noFill/>
                    </a:ln>
                  </pic:spPr>
                </pic:pic>
              </a:graphicData>
            </a:graphic>
          </wp:anchor>
        </w:drawing>
      </w:r>
    </w:p>
    <w:p>
      <w:pPr>
        <w:pStyle w:val="15"/>
        <w:ind w:firstLine="199" w:firstLineChars="95"/>
      </w:pPr>
    </w:p>
    <w:p>
      <w:pPr>
        <w:pStyle w:val="15"/>
        <w:ind w:firstLine="199" w:firstLineChars="95"/>
      </w:pPr>
    </w:p>
    <w:p>
      <w:pPr>
        <w:pStyle w:val="15"/>
        <w:ind w:firstLine="199" w:firstLineChars="95"/>
      </w:pPr>
    </w:p>
    <w:p>
      <w:pPr>
        <w:pStyle w:val="19"/>
        <w:numPr>
          <w:ilvl w:val="0"/>
          <w:numId w:val="0"/>
        </w:numPr>
        <w:ind w:left="3045" w:leftChars="1450" w:firstLine="420" w:firstLineChars="200"/>
        <w:jc w:val="both"/>
      </w:pPr>
      <w:r>
        <w:t xml:space="preserve">      </w:t>
      </w:r>
    </w:p>
    <w:p>
      <w:pPr>
        <w:pStyle w:val="19"/>
        <w:numPr>
          <w:ilvl w:val="0"/>
          <w:numId w:val="0"/>
        </w:numPr>
        <w:ind w:left="-16"/>
      </w:pPr>
      <w:r>
        <w:t xml:space="preserve">   </w:t>
      </w:r>
      <w:r>
        <w:rPr>
          <w:rFonts w:hint="eastAsia"/>
        </w:rPr>
        <w:t>图</w:t>
      </w:r>
      <w:r>
        <w:t xml:space="preserve">4 </w:t>
      </w:r>
      <w:r>
        <w:rPr>
          <w:rFonts w:hint="eastAsia"/>
        </w:rPr>
        <w:t>产品标志</w:t>
      </w:r>
    </w:p>
    <w:p>
      <w:pPr>
        <w:pStyle w:val="18"/>
        <w:numPr>
          <w:ilvl w:val="4"/>
          <w:numId w:val="5"/>
        </w:numPr>
        <w:spacing w:after="0" w:afterLines="0"/>
        <w:rPr>
          <w:rFonts w:ascii="宋体" w:hAnsi="宋体" w:eastAsia="宋体"/>
        </w:rPr>
      </w:pPr>
      <w:r>
        <w:rPr>
          <w:rFonts w:hint="eastAsia" w:ascii="宋体" w:hAnsi="宋体" w:eastAsia="宋体"/>
        </w:rPr>
        <w:t>印刷用油墨为织物油墨。印字为白色平头标准黑体字，印刷字迹清晰、工整、布局合理。</w:t>
      </w:r>
    </w:p>
    <w:p>
      <w:pPr>
        <w:pStyle w:val="16"/>
        <w:numPr>
          <w:ilvl w:val="3"/>
          <w:numId w:val="5"/>
        </w:numPr>
        <w:spacing w:after="0" w:afterLines="0"/>
        <w:ind w:left="-16"/>
        <w:rPr>
          <w:rFonts w:hAnsi="黑体"/>
        </w:rPr>
      </w:pPr>
      <w:r>
        <w:rPr>
          <w:rFonts w:hint="eastAsia" w:hAnsi="黑体"/>
        </w:rPr>
        <w:t>包装标志</w:t>
      </w:r>
    </w:p>
    <w:p>
      <w:pPr>
        <w:pStyle w:val="18"/>
        <w:numPr>
          <w:ilvl w:val="4"/>
          <w:numId w:val="5"/>
        </w:numPr>
        <w:spacing w:after="0" w:afterLines="0"/>
        <w:rPr>
          <w:rFonts w:ascii="宋体" w:hAnsi="宋体" w:eastAsia="宋体"/>
        </w:rPr>
      </w:pPr>
      <w:r>
        <w:rPr>
          <w:rFonts w:hint="eastAsia" w:ascii="宋体" w:hAnsi="宋体" w:eastAsia="宋体"/>
        </w:rPr>
        <w:t>篷体内包装袋的一个侧面根据包形大小印刷“救灾专用</w:t>
      </w:r>
      <w:r>
        <w:rPr>
          <w:rFonts w:ascii="宋体" w:hAnsi="宋体" w:eastAsia="宋体"/>
        </w:rPr>
        <w:t xml:space="preserve"> 20m2</w:t>
      </w:r>
      <w:r>
        <w:rPr>
          <w:rFonts w:hint="eastAsia" w:ascii="宋体" w:hAnsi="宋体" w:eastAsia="宋体"/>
        </w:rPr>
        <w:t>棉帐篷（篷体、地铺）”字样及数量、质量、体积、生产日期、共</w:t>
      </w:r>
      <w:r>
        <w:rPr>
          <w:rFonts w:ascii="宋体" w:hAnsi="宋体" w:eastAsia="宋体"/>
        </w:rPr>
        <w:t>4</w:t>
      </w:r>
      <w:r>
        <w:rPr>
          <w:rFonts w:hint="eastAsia" w:ascii="宋体" w:hAnsi="宋体" w:eastAsia="宋体"/>
        </w:rPr>
        <w:t>包</w:t>
      </w:r>
      <w:r>
        <w:rPr>
          <w:rFonts w:ascii="宋体" w:hAnsi="宋体" w:eastAsia="宋体"/>
        </w:rPr>
        <w:t xml:space="preserve"> </w:t>
      </w:r>
      <w:r>
        <w:rPr>
          <w:rFonts w:hint="eastAsia" w:ascii="宋体" w:hAnsi="宋体" w:eastAsia="宋体"/>
        </w:rPr>
        <w:t>第</w:t>
      </w:r>
      <w:r>
        <w:rPr>
          <w:rFonts w:ascii="宋体" w:hAnsi="宋体" w:eastAsia="宋体"/>
        </w:rPr>
        <w:t>1</w:t>
      </w:r>
      <w:r>
        <w:rPr>
          <w:rFonts w:hint="eastAsia" w:ascii="宋体" w:hAnsi="宋体" w:eastAsia="宋体"/>
        </w:rPr>
        <w:t>包、生产批号、承制单位名称及监制单位名称。“救灾专用</w:t>
      </w:r>
      <w:r>
        <w:rPr>
          <w:rFonts w:ascii="宋体" w:hAnsi="宋体" w:eastAsia="宋体"/>
        </w:rPr>
        <w:t>20m2</w:t>
      </w:r>
      <w:r>
        <w:rPr>
          <w:rFonts w:hint="eastAsia" w:ascii="宋体" w:hAnsi="宋体" w:eastAsia="宋体"/>
        </w:rPr>
        <w:t>棉帐篷（篷体、地铺）”、生产批号、承制单位名称及监制单位名称为黑体字，其他为宋体字，印刷布局合理，字体大小适宜，字迹清晰工整。示例见图</w:t>
      </w:r>
      <w:r>
        <w:rPr>
          <w:rFonts w:ascii="宋体" w:hAnsi="宋体" w:eastAsia="宋体"/>
        </w:rPr>
        <w:t>5</w:t>
      </w:r>
      <w:r>
        <w:rPr>
          <w:rFonts w:hint="eastAsia" w:ascii="宋体" w:hAnsi="宋体" w:eastAsia="宋体"/>
        </w:rPr>
        <w:t>。</w:t>
      </w:r>
    </w:p>
    <w:p>
      <w:pPr>
        <w:pStyle w:val="15"/>
        <w:ind w:left="-4" w:firstLine="420"/>
      </w:pPr>
      <w:r>
        <w:drawing>
          <wp:anchor distT="0" distB="0" distL="114300" distR="114300" simplePos="0" relativeHeight="251660288" behindDoc="0" locked="1" layoutInCell="1" allowOverlap="1">
            <wp:simplePos x="0" y="0"/>
            <wp:positionH relativeFrom="column">
              <wp:posOffset>2256155</wp:posOffset>
            </wp:positionH>
            <wp:positionV relativeFrom="paragraph">
              <wp:posOffset>75565</wp:posOffset>
            </wp:positionV>
            <wp:extent cx="1708150" cy="1083945"/>
            <wp:effectExtent l="0" t="0" r="6350" b="1905"/>
            <wp:wrapNone/>
            <wp:docPr id="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pic:cNvPicPr>
                      <a:picLocks noChangeAspect="1"/>
                    </pic:cNvPicPr>
                  </pic:nvPicPr>
                  <pic:blipFill>
                    <a:blip r:embed="rId5"/>
                    <a:srcRect t="34019" r="6206" b="41859"/>
                    <a:stretch>
                      <a:fillRect/>
                    </a:stretch>
                  </pic:blipFill>
                  <pic:spPr>
                    <a:xfrm>
                      <a:off x="0" y="0"/>
                      <a:ext cx="1708150" cy="1083945"/>
                    </a:xfrm>
                    <a:prstGeom prst="rect">
                      <a:avLst/>
                    </a:prstGeom>
                    <a:noFill/>
                    <a:ln>
                      <a:noFill/>
                    </a:ln>
                  </pic:spPr>
                </pic:pic>
              </a:graphicData>
            </a:graphic>
          </wp:anchor>
        </w:drawing>
      </w:r>
    </w:p>
    <w:p>
      <w:pPr>
        <w:pStyle w:val="15"/>
        <w:ind w:left="-4" w:firstLine="420"/>
      </w:pPr>
    </w:p>
    <w:p>
      <w:pPr>
        <w:pStyle w:val="15"/>
        <w:ind w:left="-4" w:firstLine="420"/>
      </w:pPr>
    </w:p>
    <w:p>
      <w:pPr>
        <w:pStyle w:val="15"/>
        <w:ind w:left="-4" w:firstLine="420"/>
      </w:pPr>
    </w:p>
    <w:p>
      <w:pPr>
        <w:pStyle w:val="15"/>
        <w:ind w:left="-4" w:firstLine="420"/>
      </w:pPr>
    </w:p>
    <w:p>
      <w:pPr>
        <w:pStyle w:val="15"/>
        <w:ind w:left="-4" w:firstLine="420"/>
      </w:pPr>
    </w:p>
    <w:p>
      <w:pPr>
        <w:pStyle w:val="19"/>
        <w:numPr>
          <w:ilvl w:val="0"/>
          <w:numId w:val="0"/>
        </w:numPr>
        <w:ind w:left="3045" w:leftChars="1450" w:firstLine="420" w:firstLineChars="200"/>
        <w:jc w:val="both"/>
      </w:pPr>
      <w:r>
        <w:t xml:space="preserve">    </w:t>
      </w:r>
      <w:r>
        <w:rPr>
          <w:rFonts w:hint="eastAsia"/>
        </w:rPr>
        <w:t>图</w:t>
      </w:r>
      <w:r>
        <w:t xml:space="preserve">5  </w:t>
      </w:r>
      <w:r>
        <w:rPr>
          <w:rFonts w:hint="eastAsia"/>
        </w:rPr>
        <w:t>包装标志</w:t>
      </w:r>
    </w:p>
    <w:p>
      <w:pPr>
        <w:pStyle w:val="18"/>
        <w:numPr>
          <w:ilvl w:val="4"/>
          <w:numId w:val="5"/>
        </w:numPr>
        <w:spacing w:after="0" w:afterLines="0"/>
        <w:rPr>
          <w:rFonts w:ascii="宋体" w:hAnsi="宋体" w:eastAsia="宋体"/>
        </w:rPr>
      </w:pPr>
      <w:r>
        <w:rPr>
          <w:rFonts w:hint="eastAsia" w:ascii="宋体" w:hAnsi="宋体" w:eastAsia="宋体"/>
        </w:rPr>
        <w:t>棉内胆的内包装袋的一个侧面根据包形大小印刷“救灾专用</w:t>
      </w:r>
      <w:r>
        <w:rPr>
          <w:rFonts w:ascii="宋体" w:hAnsi="宋体" w:eastAsia="宋体"/>
        </w:rPr>
        <w:t xml:space="preserve"> 20m2</w:t>
      </w:r>
      <w:r>
        <w:rPr>
          <w:rFonts w:hint="eastAsia" w:ascii="宋体" w:hAnsi="宋体" w:eastAsia="宋体"/>
        </w:rPr>
        <w:t>棉帐篷（棉内胆）”字样及数量、质量、体积、生产日期、共</w:t>
      </w:r>
      <w:r>
        <w:rPr>
          <w:rFonts w:ascii="宋体" w:hAnsi="宋体" w:eastAsia="宋体"/>
        </w:rPr>
        <w:t>4</w:t>
      </w:r>
      <w:r>
        <w:rPr>
          <w:rFonts w:hint="eastAsia" w:ascii="宋体" w:hAnsi="宋体" w:eastAsia="宋体"/>
        </w:rPr>
        <w:t>包</w:t>
      </w:r>
      <w:r>
        <w:rPr>
          <w:rFonts w:ascii="宋体" w:hAnsi="宋体" w:eastAsia="宋体"/>
        </w:rPr>
        <w:t xml:space="preserve"> </w:t>
      </w:r>
      <w:r>
        <w:rPr>
          <w:rFonts w:hint="eastAsia" w:ascii="宋体" w:hAnsi="宋体" w:eastAsia="宋体"/>
        </w:rPr>
        <w:t>第</w:t>
      </w:r>
      <w:r>
        <w:rPr>
          <w:rFonts w:ascii="宋体" w:hAnsi="宋体" w:eastAsia="宋体"/>
        </w:rPr>
        <w:t>2</w:t>
      </w:r>
      <w:r>
        <w:rPr>
          <w:rFonts w:hint="eastAsia" w:ascii="宋体" w:hAnsi="宋体" w:eastAsia="宋体"/>
        </w:rPr>
        <w:t>包、生产批号、承制单位名称及监制单位名称。“救灾专用</w:t>
      </w:r>
      <w:r>
        <w:rPr>
          <w:rFonts w:ascii="宋体" w:hAnsi="宋体" w:eastAsia="宋体"/>
        </w:rPr>
        <w:t>20m2</w:t>
      </w:r>
      <w:r>
        <w:rPr>
          <w:rFonts w:hint="eastAsia" w:ascii="宋体" w:hAnsi="宋体" w:eastAsia="宋体"/>
        </w:rPr>
        <w:t>棉帐篷（棉内胆）”、生产批号、承制单位名称及监制单位名称为黑体字，其他为宋体字，印刷布局合理，字体大小适宜，字迹清晰工整。示例见图</w:t>
      </w:r>
      <w:r>
        <w:rPr>
          <w:rFonts w:ascii="宋体" w:hAnsi="宋体" w:eastAsia="宋体"/>
        </w:rPr>
        <w:t>6</w:t>
      </w:r>
      <w:r>
        <w:rPr>
          <w:rFonts w:hint="eastAsia" w:ascii="宋体" w:hAnsi="宋体" w:eastAsia="宋体"/>
        </w:rPr>
        <w:t>。</w:t>
      </w:r>
    </w:p>
    <w:p>
      <w:pPr>
        <w:pStyle w:val="18"/>
        <w:numPr>
          <w:ilvl w:val="4"/>
          <w:numId w:val="5"/>
        </w:numPr>
        <w:spacing w:after="0" w:afterLines="0"/>
        <w:rPr>
          <w:rFonts w:ascii="宋体" w:hAnsi="宋体" w:eastAsia="宋体"/>
        </w:rPr>
      </w:pPr>
      <w:r>
        <w:rPr>
          <w:rFonts w:hint="eastAsia" w:ascii="宋体" w:hAnsi="宋体" w:eastAsia="宋体"/>
        </w:rPr>
        <w:t>框架各部件的内包装袋的一个侧面标志根据包形大小印刷在“救灾专用</w:t>
      </w:r>
      <w:r>
        <w:rPr>
          <w:rFonts w:ascii="宋体" w:hAnsi="宋体" w:eastAsia="宋体"/>
        </w:rPr>
        <w:t xml:space="preserve"> 20m2</w:t>
      </w:r>
      <w:r>
        <w:rPr>
          <w:rFonts w:hint="eastAsia" w:ascii="宋体" w:hAnsi="宋体" w:eastAsia="宋体"/>
        </w:rPr>
        <w:t>棉帐篷（杆件）”字样及数量、质量、体积、生产日期、共</w:t>
      </w:r>
      <w:r>
        <w:rPr>
          <w:rFonts w:ascii="宋体" w:hAnsi="宋体" w:eastAsia="宋体"/>
        </w:rPr>
        <w:t>4</w:t>
      </w:r>
      <w:r>
        <w:rPr>
          <w:rFonts w:hint="eastAsia" w:ascii="宋体" w:hAnsi="宋体" w:eastAsia="宋体"/>
        </w:rPr>
        <w:t>包</w:t>
      </w:r>
      <w:r>
        <w:rPr>
          <w:rFonts w:ascii="宋体" w:hAnsi="宋体" w:eastAsia="宋体"/>
        </w:rPr>
        <w:t xml:space="preserve"> </w:t>
      </w:r>
      <w:r>
        <w:rPr>
          <w:rFonts w:hint="eastAsia" w:ascii="宋体" w:hAnsi="宋体" w:eastAsia="宋体"/>
        </w:rPr>
        <w:t>第</w:t>
      </w:r>
      <w:r>
        <w:rPr>
          <w:rFonts w:ascii="宋体" w:hAnsi="宋体" w:eastAsia="宋体"/>
        </w:rPr>
        <w:t>3</w:t>
      </w:r>
      <w:r>
        <w:rPr>
          <w:rFonts w:hint="eastAsia" w:ascii="宋体" w:hAnsi="宋体" w:eastAsia="宋体"/>
        </w:rPr>
        <w:t>包、生产批号、承制单位名称及监制单位名称。“救灾专用</w:t>
      </w:r>
      <w:r>
        <w:rPr>
          <w:rFonts w:ascii="宋体" w:hAnsi="宋体" w:eastAsia="宋体"/>
        </w:rPr>
        <w:t>20m2</w:t>
      </w:r>
      <w:r>
        <w:rPr>
          <w:rFonts w:hint="eastAsia" w:ascii="宋体" w:hAnsi="宋体" w:eastAsia="宋体"/>
        </w:rPr>
        <w:t>棉帐篷（杆件）”、生产批号、承制单位名称及监制单位名称为黑体字，其他为宋体字，印刷布局合理，字体大小适宜，字迹清晰工整。示例见图</w:t>
      </w:r>
      <w:r>
        <w:rPr>
          <w:rFonts w:ascii="宋体" w:hAnsi="宋体" w:eastAsia="宋体"/>
        </w:rPr>
        <w:t>6</w:t>
      </w:r>
      <w:r>
        <w:rPr>
          <w:rFonts w:hint="eastAsia" w:ascii="宋体" w:hAnsi="宋体" w:eastAsia="宋体"/>
        </w:rPr>
        <w:t>。</w:t>
      </w:r>
    </w:p>
    <w:p>
      <w:pPr>
        <w:pStyle w:val="15"/>
        <w:ind w:firstLine="0" w:firstLineChars="0"/>
      </w:pPr>
      <w:r>
        <w:drawing>
          <wp:anchor distT="0" distB="0" distL="114300" distR="114300" simplePos="0" relativeHeight="251661312" behindDoc="0" locked="1" layoutInCell="1" allowOverlap="1">
            <wp:simplePos x="0" y="0"/>
            <wp:positionH relativeFrom="column">
              <wp:posOffset>2317750</wp:posOffset>
            </wp:positionH>
            <wp:positionV relativeFrom="paragraph">
              <wp:posOffset>54610</wp:posOffset>
            </wp:positionV>
            <wp:extent cx="1745615" cy="1120140"/>
            <wp:effectExtent l="0" t="0" r="6985" b="3810"/>
            <wp:wrapNone/>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5"/>
                    <a:srcRect l="5859" t="75519"/>
                    <a:stretch>
                      <a:fillRect/>
                    </a:stretch>
                  </pic:blipFill>
                  <pic:spPr>
                    <a:xfrm>
                      <a:off x="0" y="0"/>
                      <a:ext cx="1745615" cy="1120140"/>
                    </a:xfrm>
                    <a:prstGeom prst="rect">
                      <a:avLst/>
                    </a:prstGeom>
                    <a:noFill/>
                    <a:ln>
                      <a:noFill/>
                    </a:ln>
                  </pic:spPr>
                </pic:pic>
              </a:graphicData>
            </a:graphic>
          </wp:anchor>
        </w:drawing>
      </w:r>
    </w:p>
    <w:p>
      <w:pPr>
        <w:pStyle w:val="15"/>
        <w:ind w:left="-4" w:firstLine="420"/>
      </w:pPr>
    </w:p>
    <w:p>
      <w:pPr>
        <w:pStyle w:val="15"/>
        <w:ind w:left="-4" w:firstLine="420"/>
      </w:pPr>
    </w:p>
    <w:p>
      <w:pPr>
        <w:pStyle w:val="15"/>
        <w:ind w:left="-4" w:firstLine="420"/>
      </w:pPr>
    </w:p>
    <w:p>
      <w:pPr>
        <w:pStyle w:val="15"/>
        <w:ind w:left="-4" w:firstLine="420"/>
      </w:pPr>
    </w:p>
    <w:p>
      <w:pPr>
        <w:pStyle w:val="15"/>
        <w:ind w:left="-4" w:firstLine="420"/>
      </w:pPr>
    </w:p>
    <w:p>
      <w:pPr>
        <w:pStyle w:val="19"/>
        <w:numPr>
          <w:ilvl w:val="0"/>
          <w:numId w:val="0"/>
        </w:numPr>
        <w:ind w:left="3045" w:leftChars="1450" w:firstLine="945" w:firstLineChars="450"/>
        <w:jc w:val="both"/>
      </w:pPr>
      <w:r>
        <w:rPr>
          <w:rFonts w:hint="eastAsia"/>
        </w:rPr>
        <w:t>图</w:t>
      </w:r>
      <w:r>
        <w:t xml:space="preserve">6  </w:t>
      </w:r>
      <w:r>
        <w:rPr>
          <w:rFonts w:hint="eastAsia"/>
        </w:rPr>
        <w:t>内包装标志</w:t>
      </w:r>
    </w:p>
    <w:p>
      <w:pPr>
        <w:pStyle w:val="18"/>
        <w:numPr>
          <w:ilvl w:val="4"/>
          <w:numId w:val="5"/>
        </w:numPr>
        <w:spacing w:after="0" w:afterLines="0"/>
        <w:rPr>
          <w:rFonts w:ascii="宋体" w:hAnsi="宋体" w:eastAsia="宋体"/>
        </w:rPr>
      </w:pPr>
      <w:r>
        <w:rPr>
          <w:rFonts w:hint="eastAsia" w:ascii="宋体" w:hAnsi="宋体" w:eastAsia="宋体"/>
        </w:rPr>
        <w:t>篷体、棉内胆外包装编织布的两个侧面的居中部位，印刷标志内容见图</w:t>
      </w:r>
      <w:r>
        <w:rPr>
          <w:rFonts w:ascii="宋体" w:hAnsi="宋体" w:eastAsia="宋体"/>
        </w:rPr>
        <w:t>5</w:t>
      </w:r>
      <w:r>
        <w:rPr>
          <w:rFonts w:hint="eastAsia" w:ascii="宋体" w:hAnsi="宋体" w:eastAsia="宋体"/>
        </w:rPr>
        <w:t>。框架各杆件、配件外包装编织布的一个侧面的适当部位，印刷标志内容见图</w:t>
      </w:r>
      <w:r>
        <w:rPr>
          <w:rFonts w:ascii="宋体" w:hAnsi="宋体" w:eastAsia="宋体"/>
        </w:rPr>
        <w:t>6</w:t>
      </w:r>
      <w:r>
        <w:rPr>
          <w:rFonts w:hint="eastAsia" w:ascii="宋体" w:hAnsi="宋体" w:eastAsia="宋体"/>
        </w:rPr>
        <w:t>。两个端面印刷“共</w:t>
      </w:r>
      <w:r>
        <w:rPr>
          <w:rFonts w:ascii="宋体" w:hAnsi="宋体" w:eastAsia="宋体"/>
        </w:rPr>
        <w:t>4</w:t>
      </w:r>
      <w:r>
        <w:rPr>
          <w:rFonts w:hint="eastAsia" w:ascii="宋体" w:hAnsi="宋体" w:eastAsia="宋体"/>
        </w:rPr>
        <w:t>包</w:t>
      </w:r>
      <w:r>
        <w:rPr>
          <w:rFonts w:ascii="宋体" w:hAnsi="宋体" w:eastAsia="宋体"/>
        </w:rPr>
        <w:t xml:space="preserve"> </w:t>
      </w:r>
      <w:r>
        <w:rPr>
          <w:rFonts w:hint="eastAsia" w:ascii="宋体" w:hAnsi="宋体" w:eastAsia="宋体"/>
        </w:rPr>
        <w:t>第×包”。</w:t>
      </w:r>
    </w:p>
    <w:p>
      <w:pPr>
        <w:pStyle w:val="18"/>
        <w:numPr>
          <w:ilvl w:val="4"/>
          <w:numId w:val="5"/>
        </w:numPr>
        <w:spacing w:after="0" w:afterLines="0"/>
        <w:rPr>
          <w:rFonts w:ascii="宋体" w:hAnsi="宋体" w:eastAsia="宋体"/>
        </w:rPr>
      </w:pPr>
      <w:r>
        <w:rPr>
          <w:rFonts w:hint="eastAsia" w:ascii="宋体" w:hAnsi="宋体" w:eastAsia="宋体"/>
        </w:rPr>
        <w:t>包装标志用织物油墨印刷，内外包装均用白色油墨。</w:t>
      </w:r>
    </w:p>
    <w:p>
      <w:pPr>
        <w:pStyle w:val="13"/>
        <w:numPr>
          <w:ilvl w:val="2"/>
          <w:numId w:val="5"/>
        </w:numPr>
        <w:spacing w:after="0" w:afterLines="0"/>
      </w:pPr>
      <w:bookmarkStart w:id="305" w:name="_Toc63650860"/>
      <w:bookmarkStart w:id="306" w:name="_Toc63583208"/>
      <w:bookmarkStart w:id="307" w:name="_Toc63583312"/>
      <w:bookmarkStart w:id="308" w:name="_Toc63484626"/>
      <w:bookmarkStart w:id="309" w:name="_Toc197143621"/>
      <w:bookmarkStart w:id="310" w:name="_Toc63652398"/>
      <w:bookmarkStart w:id="311" w:name="_Toc63650654"/>
      <w:bookmarkStart w:id="312" w:name="_Toc63652645"/>
      <w:bookmarkStart w:id="313" w:name="_Toc63651233"/>
      <w:bookmarkStart w:id="314" w:name="_Toc63652149"/>
      <w:bookmarkStart w:id="315" w:name="_Toc63651879"/>
      <w:bookmarkStart w:id="316" w:name="_Toc215389760"/>
      <w:bookmarkStart w:id="317" w:name="_Toc264068349"/>
      <w:bookmarkStart w:id="318" w:name="_Toc63651601"/>
      <w:bookmarkStart w:id="319" w:name="_Toc216084449"/>
      <w:bookmarkStart w:id="320" w:name="_Toc168807281"/>
      <w:bookmarkStart w:id="321" w:name="_Toc63652505"/>
      <w:bookmarkStart w:id="322" w:name="_Toc215389434"/>
      <w:bookmarkStart w:id="323" w:name="_Toc63651463"/>
      <w:bookmarkStart w:id="324" w:name="_Toc215895929"/>
      <w:bookmarkStart w:id="325" w:name="_Toc262649427"/>
      <w:bookmarkStart w:id="326" w:name="_Toc63672438"/>
      <w:bookmarkStart w:id="327" w:name="_Toc216083857"/>
      <w:bookmarkStart w:id="328" w:name="_Toc233528606"/>
      <w:bookmarkStart w:id="329" w:name="_Toc63652247"/>
      <w:bookmarkStart w:id="330" w:name="_Toc106683702"/>
      <w:bookmarkStart w:id="331" w:name="_Toc215389877"/>
      <w:bookmarkStart w:id="332" w:name="_Toc107310923"/>
      <w:bookmarkStart w:id="333" w:name="_Toc63652050"/>
      <w:bookmarkStart w:id="334" w:name="_Toc265099937"/>
      <w:r>
        <w:rPr>
          <w:rFonts w:hint="eastAsia"/>
        </w:rPr>
        <w:t>包装</w:t>
      </w:r>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p>
    <w:p>
      <w:pPr>
        <w:pStyle w:val="16"/>
        <w:numPr>
          <w:ilvl w:val="3"/>
          <w:numId w:val="5"/>
        </w:numPr>
        <w:spacing w:after="0" w:afterLines="0"/>
        <w:ind w:left="-16"/>
        <w:rPr>
          <w:rFonts w:hAnsi="黑体"/>
        </w:rPr>
      </w:pPr>
      <w:r>
        <w:rPr>
          <w:rFonts w:hint="eastAsia" w:hAnsi="黑体"/>
        </w:rPr>
        <w:t>篷体包装</w:t>
      </w:r>
    </w:p>
    <w:p>
      <w:pPr>
        <w:pStyle w:val="18"/>
        <w:numPr>
          <w:ilvl w:val="4"/>
          <w:numId w:val="5"/>
        </w:numPr>
        <w:spacing w:after="0" w:afterLines="0"/>
        <w:rPr>
          <w:rFonts w:ascii="宋体" w:hAnsi="宋体" w:eastAsia="宋体"/>
        </w:rPr>
      </w:pPr>
      <w:r>
        <w:rPr>
          <w:rFonts w:hint="eastAsia" w:ascii="宋体" w:hAnsi="宋体" w:eastAsia="宋体"/>
        </w:rPr>
        <w:t>篷体的内包装用篷体面料缝制。包装袋的尺寸为</w:t>
      </w:r>
      <w:r>
        <w:rPr>
          <w:rFonts w:ascii="宋体" w:hAnsi="宋体" w:eastAsia="宋体"/>
        </w:rPr>
        <w:t>1480 mm</w:t>
      </w:r>
      <w:r>
        <w:rPr>
          <w:rFonts w:hint="eastAsia" w:ascii="宋体" w:hAnsi="宋体" w:eastAsia="宋体"/>
        </w:rPr>
        <w:t>×</w:t>
      </w:r>
      <w:r>
        <w:rPr>
          <w:rFonts w:ascii="宋体" w:hAnsi="宋体" w:eastAsia="宋体"/>
        </w:rPr>
        <w:t>350 mm</w:t>
      </w:r>
      <w:r>
        <w:rPr>
          <w:rFonts w:hint="eastAsia" w:ascii="宋体" w:hAnsi="宋体" w:eastAsia="宋体"/>
        </w:rPr>
        <w:t>×</w:t>
      </w:r>
      <w:r>
        <w:rPr>
          <w:rFonts w:ascii="宋体" w:hAnsi="宋体" w:eastAsia="宋体"/>
        </w:rPr>
        <w:t>350 mm</w:t>
      </w:r>
      <w:r>
        <w:rPr>
          <w:rFonts w:hint="eastAsia" w:ascii="宋体" w:hAnsi="宋体" w:eastAsia="宋体"/>
        </w:rPr>
        <w:t>（长×宽×高）。包装袋封口部位用</w:t>
      </w:r>
      <w:r>
        <w:rPr>
          <w:rFonts w:ascii="宋体" w:hAnsi="宋体" w:eastAsia="宋体"/>
        </w:rPr>
        <w:t>8</w:t>
      </w:r>
      <w:r>
        <w:rPr>
          <w:rFonts w:hint="eastAsia" w:ascii="宋体" w:hAnsi="宋体" w:eastAsia="宋体"/>
        </w:rPr>
        <w:t>号双拉头闭尾尼龙拉链拉合，包装袋的开口长度为</w:t>
      </w:r>
      <w:r>
        <w:rPr>
          <w:rFonts w:ascii="宋体" w:hAnsi="宋体" w:eastAsia="宋体"/>
        </w:rPr>
        <w:t>350 mm</w:t>
      </w:r>
      <w:r>
        <w:rPr>
          <w:rFonts w:hint="eastAsia" w:ascii="宋体" w:hAnsi="宋体" w:eastAsia="宋体"/>
        </w:rPr>
        <w:t>＋</w:t>
      </w:r>
      <w:r>
        <w:rPr>
          <w:rFonts w:ascii="宋体" w:hAnsi="宋体" w:eastAsia="宋体"/>
        </w:rPr>
        <w:t>1480 mm</w:t>
      </w:r>
      <w:r>
        <w:rPr>
          <w:rFonts w:hint="eastAsia" w:ascii="宋体" w:hAnsi="宋体" w:eastAsia="宋体"/>
        </w:rPr>
        <w:t>＋</w:t>
      </w:r>
      <w:r>
        <w:rPr>
          <w:rFonts w:ascii="宋体" w:hAnsi="宋体" w:eastAsia="宋体"/>
        </w:rPr>
        <w:t>350 mm</w:t>
      </w:r>
      <w:r>
        <w:rPr>
          <w:rFonts w:hint="eastAsia" w:ascii="宋体" w:hAnsi="宋体" w:eastAsia="宋体"/>
        </w:rPr>
        <w:t>。包装袋侧面用</w:t>
      </w:r>
      <w:r>
        <w:rPr>
          <w:rFonts w:ascii="宋体" w:hAnsi="宋体" w:eastAsia="宋体"/>
        </w:rPr>
        <w:t>28</w:t>
      </w:r>
      <w:r>
        <w:rPr>
          <w:rFonts w:hint="eastAsia" w:ascii="宋体" w:hAnsi="宋体" w:eastAsia="宋体"/>
        </w:rPr>
        <w:t>×</w:t>
      </w:r>
      <w:r>
        <w:rPr>
          <w:rFonts w:ascii="宋体" w:hAnsi="宋体" w:eastAsia="宋体"/>
        </w:rPr>
        <w:t>4/28mm</w:t>
      </w:r>
      <w:r>
        <w:rPr>
          <w:rFonts w:hint="eastAsia" w:ascii="宋体" w:hAnsi="宋体" w:eastAsia="宋体"/>
        </w:rPr>
        <w:t>×</w:t>
      </w:r>
      <w:r>
        <w:rPr>
          <w:rFonts w:ascii="宋体" w:hAnsi="宋体" w:eastAsia="宋体"/>
        </w:rPr>
        <w:t>2mm</w:t>
      </w:r>
      <w:r>
        <w:rPr>
          <w:rFonts w:hint="eastAsia" w:ascii="宋体" w:hAnsi="宋体" w:eastAsia="宋体"/>
        </w:rPr>
        <w:t>天蓝色涤纶线带分别缝制两条束紧带，束紧带应从包装袋袋底部兜过缝制，两条束紧带中间距尺寸为</w:t>
      </w:r>
      <w:r>
        <w:rPr>
          <w:rFonts w:ascii="宋体" w:hAnsi="宋体" w:eastAsia="宋体"/>
        </w:rPr>
        <w:t>700mm</w:t>
      </w:r>
      <w:r>
        <w:rPr>
          <w:rFonts w:hint="eastAsia" w:ascii="宋体" w:hAnsi="宋体" w:eastAsia="宋体"/>
        </w:rPr>
        <w:t>，每条束紧带缝制一个活动三节环。缝制活动三节环时，应焊口外露。包装袋两端各缝制长度适宜的提手带一个。</w:t>
      </w:r>
    </w:p>
    <w:p>
      <w:pPr>
        <w:pStyle w:val="18"/>
        <w:numPr>
          <w:ilvl w:val="4"/>
          <w:numId w:val="5"/>
        </w:numPr>
        <w:spacing w:after="0" w:afterLines="0"/>
        <w:rPr>
          <w:rFonts w:ascii="宋体" w:hAnsi="宋体" w:eastAsia="宋体"/>
        </w:rPr>
      </w:pPr>
      <w:r>
        <w:rPr>
          <w:rFonts w:hint="eastAsia" w:ascii="宋体" w:hAnsi="宋体" w:eastAsia="宋体"/>
        </w:rPr>
        <w:t>篷体外包装用白色编织布缝制，缝线不得少于两道线，用Φ</w:t>
      </w:r>
      <w:r>
        <w:rPr>
          <w:rFonts w:ascii="宋体" w:hAnsi="宋体" w:eastAsia="宋体"/>
        </w:rPr>
        <w:t>2mm</w:t>
      </w:r>
      <w:r>
        <w:rPr>
          <w:rFonts w:hint="eastAsia" w:ascii="宋体" w:hAnsi="宋体" w:eastAsia="宋体"/>
        </w:rPr>
        <w:t>缝包绳缝口袋口，用Φ</w:t>
      </w:r>
      <w:r>
        <w:rPr>
          <w:rFonts w:ascii="宋体" w:hAnsi="宋体" w:eastAsia="宋体"/>
        </w:rPr>
        <w:t>7mm</w:t>
      </w:r>
      <w:r>
        <w:rPr>
          <w:rFonts w:hint="eastAsia" w:ascii="宋体" w:hAnsi="宋体" w:eastAsia="宋体"/>
        </w:rPr>
        <w:t>捆包绳捆扎两道成“││”形，每道三条绳并排，捆扎应牢固、严紧，外包装外观应方正平展。两端提手带应露出，编织布、缝包绳、捆包绳应符合表</w:t>
      </w:r>
      <w:r>
        <w:rPr>
          <w:rFonts w:ascii="宋体" w:hAnsi="宋体" w:eastAsia="宋体"/>
        </w:rPr>
        <w:t>2</w:t>
      </w:r>
      <w:r>
        <w:rPr>
          <w:rFonts w:hint="eastAsia" w:ascii="宋体" w:hAnsi="宋体" w:eastAsia="宋体"/>
        </w:rPr>
        <w:t>的规定。</w:t>
      </w:r>
    </w:p>
    <w:p>
      <w:pPr>
        <w:pStyle w:val="18"/>
        <w:numPr>
          <w:ilvl w:val="4"/>
          <w:numId w:val="5"/>
        </w:numPr>
        <w:spacing w:after="0" w:afterLines="0"/>
        <w:rPr>
          <w:rFonts w:ascii="宋体" w:hAnsi="宋体" w:eastAsia="宋体"/>
        </w:rPr>
      </w:pPr>
      <w:r>
        <w:rPr>
          <w:rFonts w:hint="eastAsia" w:ascii="宋体" w:hAnsi="宋体" w:eastAsia="宋体"/>
        </w:rPr>
        <w:t>篷体包装件内放入篷体</w:t>
      </w:r>
      <w:r>
        <w:rPr>
          <w:rFonts w:ascii="宋体" w:hAnsi="宋体" w:eastAsia="宋体"/>
        </w:rPr>
        <w:t>1</w:t>
      </w:r>
      <w:r>
        <w:rPr>
          <w:rFonts w:hint="eastAsia" w:ascii="宋体" w:hAnsi="宋体" w:eastAsia="宋体"/>
        </w:rPr>
        <w:t>顶（含拉绳）、地铺</w:t>
      </w:r>
      <w:r>
        <w:rPr>
          <w:rFonts w:ascii="宋体" w:hAnsi="宋体" w:eastAsia="宋体"/>
        </w:rPr>
        <w:t>1</w:t>
      </w:r>
      <w:r>
        <w:rPr>
          <w:rFonts w:hint="eastAsia" w:ascii="宋体" w:hAnsi="宋体" w:eastAsia="宋体"/>
        </w:rPr>
        <w:t>件。同时放入“救灾专用</w:t>
      </w:r>
      <w:r>
        <w:rPr>
          <w:rFonts w:ascii="宋体" w:hAnsi="宋体" w:eastAsia="宋体"/>
        </w:rPr>
        <w:t xml:space="preserve"> 20m2</w:t>
      </w:r>
      <w:r>
        <w:rPr>
          <w:rFonts w:hint="eastAsia" w:ascii="宋体" w:hAnsi="宋体" w:eastAsia="宋体"/>
        </w:rPr>
        <w:t>棉帐篷”产品的检验单、产品包装单和帐篷使用说明书各一张，其中“检验单”、“产品名称”、“品等”、“生产日期”、“检验人员”、“承制单位名称”标题为黑体字，其他为宋体字。检验单规格为</w:t>
      </w:r>
      <w:r>
        <w:rPr>
          <w:rFonts w:ascii="宋体" w:hAnsi="宋体" w:eastAsia="宋体"/>
        </w:rPr>
        <w:t>B5</w:t>
      </w:r>
      <w:r>
        <w:rPr>
          <w:rFonts w:hint="eastAsia" w:ascii="宋体" w:hAnsi="宋体" w:eastAsia="宋体"/>
        </w:rPr>
        <w:t>纸的</w:t>
      </w:r>
      <w:r>
        <w:rPr>
          <w:rFonts w:ascii="宋体" w:hAnsi="宋体" w:eastAsia="宋体"/>
        </w:rPr>
        <w:t>1/4</w:t>
      </w:r>
      <w:r>
        <w:rPr>
          <w:rFonts w:hint="eastAsia" w:ascii="宋体" w:hAnsi="宋体" w:eastAsia="宋体"/>
        </w:rPr>
        <w:t>。字体大小适宜。检验单样式如图</w:t>
      </w:r>
      <w:r>
        <w:rPr>
          <w:rFonts w:ascii="宋体" w:hAnsi="宋体" w:eastAsia="宋体"/>
        </w:rPr>
        <w:t>7</w:t>
      </w:r>
      <w:r>
        <w:rPr>
          <w:rFonts w:hint="eastAsia" w:ascii="宋体" w:hAnsi="宋体" w:eastAsia="宋体"/>
        </w:rPr>
        <w:t>，其产品包装单内容见附录</w:t>
      </w:r>
      <w:r>
        <w:rPr>
          <w:rFonts w:ascii="宋体" w:hAnsi="宋体" w:eastAsia="宋体"/>
        </w:rPr>
        <w:t>G</w:t>
      </w:r>
      <w:r>
        <w:rPr>
          <w:rFonts w:hint="eastAsia" w:ascii="宋体" w:hAnsi="宋体" w:eastAsia="宋体"/>
        </w:rPr>
        <w:t>，帐篷使用说明书印刷在白色涤纶水洗布上</w:t>
      </w:r>
      <w:r>
        <w:rPr>
          <w:rFonts w:ascii="宋体" w:hAnsi="宋体" w:eastAsia="宋体"/>
        </w:rPr>
        <w:t>,</w:t>
      </w:r>
      <w:r>
        <w:rPr>
          <w:rFonts w:hint="eastAsia" w:ascii="宋体" w:hAnsi="宋体" w:eastAsia="宋体"/>
        </w:rPr>
        <w:t>缝缀在帐篷包装袋盖的内表面的适当部位。帐篷使用说明书具体内容见附录</w:t>
      </w:r>
      <w:r>
        <w:rPr>
          <w:rFonts w:ascii="宋体" w:hAnsi="宋体" w:eastAsia="宋体"/>
        </w:rPr>
        <w:t>H</w:t>
      </w:r>
      <w:r>
        <w:rPr>
          <w:rFonts w:hint="eastAsia" w:ascii="宋体" w:hAnsi="宋体" w:eastAsia="宋体"/>
        </w:rPr>
        <w:t>。</w:t>
      </w:r>
    </w:p>
    <w:p>
      <w:pPr>
        <w:pStyle w:val="15"/>
        <w:ind w:left="22" w:firstLine="0" w:firstLineChars="0"/>
        <w:rPr>
          <w:rFonts w:ascii="Times New Roman" w:eastAsia="黑体"/>
        </w:rPr>
      </w:pPr>
      <w:r>
        <w:drawing>
          <wp:anchor distT="0" distB="0" distL="114300" distR="114300" simplePos="0" relativeHeight="251659264" behindDoc="0" locked="1" layoutInCell="1" allowOverlap="1">
            <wp:simplePos x="0" y="0"/>
            <wp:positionH relativeFrom="column">
              <wp:posOffset>1943100</wp:posOffset>
            </wp:positionH>
            <wp:positionV relativeFrom="paragraph">
              <wp:posOffset>66675</wp:posOffset>
            </wp:positionV>
            <wp:extent cx="2297430" cy="1518920"/>
            <wp:effectExtent l="0" t="0" r="7620" b="5080"/>
            <wp:wrapNone/>
            <wp:docPr id="3"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5"/>
                    <pic:cNvPicPr>
                      <a:picLocks noChangeAspect="1"/>
                    </pic:cNvPicPr>
                  </pic:nvPicPr>
                  <pic:blipFill>
                    <a:blip r:embed="rId6"/>
                    <a:srcRect l="4756" t="1007" r="5167" b="75520"/>
                    <a:stretch>
                      <a:fillRect/>
                    </a:stretch>
                  </pic:blipFill>
                  <pic:spPr>
                    <a:xfrm>
                      <a:off x="0" y="0"/>
                      <a:ext cx="2297430" cy="1518920"/>
                    </a:xfrm>
                    <a:prstGeom prst="rect">
                      <a:avLst/>
                    </a:prstGeom>
                    <a:noFill/>
                    <a:ln>
                      <a:noFill/>
                    </a:ln>
                  </pic:spPr>
                </pic:pic>
              </a:graphicData>
            </a:graphic>
          </wp:anchor>
        </w:drawing>
      </w:r>
    </w:p>
    <w:p>
      <w:pPr>
        <w:pStyle w:val="15"/>
        <w:ind w:left="22" w:firstLine="0" w:firstLineChars="0"/>
        <w:rPr>
          <w:rFonts w:ascii="Times New Roman" w:eastAsia="黑体"/>
        </w:rPr>
      </w:pPr>
    </w:p>
    <w:p>
      <w:pPr>
        <w:pStyle w:val="15"/>
        <w:ind w:left="22" w:firstLine="0" w:firstLineChars="0"/>
        <w:rPr>
          <w:rFonts w:ascii="Times New Roman" w:eastAsia="黑体"/>
        </w:rPr>
      </w:pPr>
    </w:p>
    <w:p>
      <w:pPr>
        <w:pStyle w:val="15"/>
        <w:ind w:left="22" w:firstLine="0" w:firstLineChars="0"/>
        <w:rPr>
          <w:rFonts w:ascii="Times New Roman" w:eastAsia="黑体"/>
        </w:rPr>
      </w:pPr>
    </w:p>
    <w:p>
      <w:pPr>
        <w:pStyle w:val="15"/>
        <w:ind w:left="22" w:firstLine="0" w:firstLineChars="0"/>
        <w:rPr>
          <w:rFonts w:ascii="Times New Roman" w:eastAsia="黑体"/>
        </w:rPr>
      </w:pPr>
    </w:p>
    <w:p>
      <w:pPr>
        <w:pStyle w:val="15"/>
        <w:ind w:left="22" w:firstLine="0" w:firstLineChars="0"/>
        <w:rPr>
          <w:rFonts w:ascii="Times New Roman" w:eastAsia="黑体"/>
        </w:rPr>
      </w:pPr>
    </w:p>
    <w:p>
      <w:pPr>
        <w:pStyle w:val="15"/>
        <w:ind w:left="22" w:firstLine="0" w:firstLineChars="0"/>
        <w:rPr>
          <w:rFonts w:ascii="Times New Roman" w:eastAsia="黑体"/>
        </w:rPr>
      </w:pPr>
    </w:p>
    <w:p>
      <w:pPr>
        <w:pStyle w:val="15"/>
        <w:ind w:left="22" w:firstLine="0" w:firstLineChars="0"/>
        <w:rPr>
          <w:rFonts w:ascii="Times New Roman" w:eastAsia="黑体"/>
        </w:rPr>
      </w:pPr>
    </w:p>
    <w:p>
      <w:pPr>
        <w:pStyle w:val="19"/>
        <w:numPr>
          <w:ilvl w:val="0"/>
          <w:numId w:val="0"/>
        </w:numPr>
        <w:ind w:firstLine="3885" w:firstLineChars="1850"/>
        <w:jc w:val="both"/>
      </w:pPr>
      <w:bookmarkStart w:id="335" w:name="_Toc168807250"/>
      <w:r>
        <w:rPr>
          <w:rFonts w:hint="eastAsia"/>
        </w:rPr>
        <w:t>图</w:t>
      </w:r>
      <w:r>
        <w:t xml:space="preserve">7  </w:t>
      </w:r>
      <w:r>
        <w:rPr>
          <w:rFonts w:hint="eastAsia"/>
        </w:rPr>
        <w:t>检验单样式</w:t>
      </w:r>
      <w:bookmarkEnd w:id="335"/>
    </w:p>
    <w:p>
      <w:pPr>
        <w:pStyle w:val="16"/>
        <w:numPr>
          <w:ilvl w:val="3"/>
          <w:numId w:val="5"/>
        </w:numPr>
        <w:spacing w:after="0" w:afterLines="0"/>
        <w:ind w:left="-4"/>
      </w:pPr>
      <w:r>
        <w:rPr>
          <w:rFonts w:hint="eastAsia"/>
        </w:rPr>
        <w:t>框架各部件及配件的包装</w:t>
      </w:r>
    </w:p>
    <w:p>
      <w:pPr>
        <w:pStyle w:val="18"/>
        <w:numPr>
          <w:ilvl w:val="4"/>
          <w:numId w:val="5"/>
        </w:numPr>
        <w:spacing w:after="0" w:afterLines="0"/>
        <w:ind w:left="-4"/>
        <w:rPr>
          <w:rFonts w:ascii="宋体" w:hAnsi="宋体" w:eastAsia="宋体"/>
        </w:rPr>
      </w:pPr>
      <w:r>
        <w:rPr>
          <w:rFonts w:ascii="宋体" w:hAnsi="宋体" w:eastAsia="宋体"/>
        </w:rPr>
        <w:t>框架</w:t>
      </w:r>
      <w:r>
        <w:rPr>
          <w:rFonts w:hint="eastAsia" w:ascii="宋体" w:hAnsi="宋体" w:eastAsia="宋体"/>
        </w:rPr>
        <w:t>杆件内</w:t>
      </w:r>
      <w:r>
        <w:rPr>
          <w:rFonts w:ascii="宋体" w:hAnsi="宋体" w:eastAsia="宋体"/>
        </w:rPr>
        <w:t>包装</w:t>
      </w:r>
      <w:r>
        <w:rPr>
          <w:rFonts w:hint="eastAsia" w:ascii="宋体" w:hAnsi="宋体" w:eastAsia="宋体"/>
        </w:rPr>
        <w:t>用两个</w:t>
      </w:r>
      <w:r>
        <w:rPr>
          <w:rFonts w:ascii="宋体" w:hAnsi="宋体" w:eastAsia="宋体"/>
        </w:rPr>
        <w:t>Φ</w:t>
      </w:r>
      <w:r>
        <w:rPr>
          <w:rFonts w:hint="eastAsia" w:ascii="宋体" w:hAnsi="宋体" w:eastAsia="宋体"/>
        </w:rPr>
        <w:t>5</w:t>
      </w:r>
      <w:r>
        <w:rPr>
          <w:rFonts w:ascii="宋体" w:hAnsi="宋体" w:eastAsia="宋体"/>
        </w:rPr>
        <w:t>mm</w:t>
      </w:r>
      <w:r>
        <w:rPr>
          <w:rFonts w:hint="eastAsia" w:ascii="宋体" w:hAnsi="宋体" w:eastAsia="宋体"/>
        </w:rPr>
        <w:t>喷塑钢丝的固定框，将25根通用杆、两根端面地杆装入固定框内，再</w:t>
      </w:r>
      <w:r>
        <w:rPr>
          <w:rFonts w:ascii="宋体" w:hAnsi="宋体" w:eastAsia="宋体"/>
        </w:rPr>
        <w:t>装入用篷体面料缝制的</w:t>
      </w:r>
      <w:r>
        <w:rPr>
          <w:rFonts w:hint="eastAsia" w:ascii="宋体" w:hAnsi="宋体" w:eastAsia="宋体"/>
        </w:rPr>
        <w:t>包装</w:t>
      </w:r>
      <w:r>
        <w:rPr>
          <w:rFonts w:ascii="宋体" w:hAnsi="宋体" w:eastAsia="宋体"/>
        </w:rPr>
        <w:t>袋</w:t>
      </w:r>
      <w:r>
        <w:rPr>
          <w:rFonts w:hint="eastAsia" w:ascii="宋体" w:hAnsi="宋体" w:eastAsia="宋体"/>
        </w:rPr>
        <w:t>，包装袋用</w:t>
      </w:r>
      <w:r>
        <w:rPr>
          <w:rFonts w:ascii="宋体" w:hAnsi="宋体" w:eastAsia="宋体"/>
        </w:rPr>
        <w:t>双拉头闭尾尼龙拉链扣合</w:t>
      </w:r>
      <w:r>
        <w:rPr>
          <w:rFonts w:hint="eastAsia" w:ascii="宋体" w:hAnsi="宋体" w:eastAsia="宋体"/>
        </w:rPr>
        <w:t>。包装</w:t>
      </w:r>
      <w:r>
        <w:rPr>
          <w:rFonts w:ascii="宋体" w:hAnsi="宋体" w:eastAsia="宋体"/>
        </w:rPr>
        <w:t>袋尺寸</w:t>
      </w:r>
      <w:r>
        <w:rPr>
          <w:rFonts w:hint="eastAsia" w:ascii="宋体" w:hAnsi="宋体" w:eastAsia="宋体"/>
        </w:rPr>
        <w:t>为</w:t>
      </w:r>
      <w:r>
        <w:rPr>
          <w:rFonts w:hint="eastAsia" w:ascii="宋体" w:hAnsi="宋体" w:eastAsia="宋体"/>
          <w:szCs w:val="21"/>
        </w:rPr>
        <w:t>1850</w:t>
      </w:r>
      <w:r>
        <w:rPr>
          <w:rFonts w:ascii="宋体" w:hAnsi="宋体" w:eastAsia="宋体"/>
          <w:szCs w:val="21"/>
        </w:rPr>
        <w:t xml:space="preserve"> mm×</w:t>
      </w:r>
      <w:r>
        <w:rPr>
          <w:rFonts w:hint="eastAsia" w:ascii="宋体" w:hAnsi="宋体" w:eastAsia="宋体"/>
          <w:szCs w:val="21"/>
        </w:rPr>
        <w:t>240</w:t>
      </w:r>
      <w:r>
        <w:rPr>
          <w:rFonts w:ascii="宋体" w:hAnsi="宋体" w:eastAsia="宋体"/>
          <w:szCs w:val="21"/>
        </w:rPr>
        <w:t xml:space="preserve"> mm×</w:t>
      </w:r>
      <w:r>
        <w:rPr>
          <w:rFonts w:hint="eastAsia" w:ascii="宋体" w:hAnsi="宋体" w:eastAsia="宋体"/>
          <w:szCs w:val="21"/>
        </w:rPr>
        <w:t>220</w:t>
      </w:r>
      <w:r>
        <w:rPr>
          <w:rFonts w:ascii="宋体" w:hAnsi="宋体" w:eastAsia="宋体"/>
          <w:szCs w:val="21"/>
        </w:rPr>
        <w:t xml:space="preserve"> mm</w:t>
      </w:r>
      <w:r>
        <w:rPr>
          <w:rFonts w:ascii="宋体" w:hAnsi="宋体" w:eastAsia="宋体"/>
        </w:rPr>
        <w:t>（长×宽×高），</w:t>
      </w:r>
      <w:r>
        <w:rPr>
          <w:rFonts w:hint="eastAsia" w:ascii="宋体" w:hAnsi="宋体" w:eastAsia="宋体"/>
          <w:szCs w:val="21"/>
        </w:rPr>
        <w:t>包装袋的开口长度为220</w:t>
      </w:r>
      <w:r>
        <w:rPr>
          <w:rFonts w:ascii="宋体" w:hAnsi="宋体" w:eastAsia="宋体"/>
          <w:szCs w:val="21"/>
        </w:rPr>
        <w:t xml:space="preserve"> mm</w:t>
      </w:r>
      <w:r>
        <w:rPr>
          <w:rFonts w:hint="eastAsia" w:ascii="宋体" w:hAnsi="宋体" w:eastAsia="宋体"/>
          <w:szCs w:val="21"/>
        </w:rPr>
        <w:t>＋1850</w:t>
      </w:r>
      <w:r>
        <w:rPr>
          <w:rFonts w:ascii="宋体" w:hAnsi="宋体" w:eastAsia="宋体"/>
          <w:szCs w:val="21"/>
        </w:rPr>
        <w:t xml:space="preserve"> mm</w:t>
      </w:r>
      <w:r>
        <w:rPr>
          <w:rFonts w:hint="eastAsia" w:ascii="宋体" w:hAnsi="宋体" w:eastAsia="宋体"/>
          <w:szCs w:val="21"/>
        </w:rPr>
        <w:t>＋220</w:t>
      </w:r>
      <w:r>
        <w:rPr>
          <w:rFonts w:ascii="宋体" w:hAnsi="宋体" w:eastAsia="宋体"/>
          <w:szCs w:val="21"/>
        </w:rPr>
        <w:t xml:space="preserve"> mm</w:t>
      </w:r>
      <w:r>
        <w:rPr>
          <w:rFonts w:hint="eastAsia" w:ascii="宋体" w:hAnsi="宋体" w:eastAsia="宋体"/>
          <w:szCs w:val="21"/>
        </w:rPr>
        <w:t>。</w:t>
      </w:r>
      <w:r>
        <w:rPr>
          <w:rFonts w:ascii="宋体" w:hAnsi="宋体" w:eastAsia="宋体"/>
        </w:rPr>
        <w:t>包装袋侧面缝制两条兜过底部的</w:t>
      </w:r>
      <w:r>
        <w:rPr>
          <w:rFonts w:hint="eastAsia" w:ascii="宋体" w:hAnsi="宋体" w:eastAsia="宋体"/>
        </w:rPr>
        <w:t>捆扎</w:t>
      </w:r>
      <w:r>
        <w:rPr>
          <w:rFonts w:ascii="宋体" w:hAnsi="宋体" w:eastAsia="宋体"/>
        </w:rPr>
        <w:t>带，</w:t>
      </w:r>
      <w:r>
        <w:rPr>
          <w:rFonts w:hint="eastAsia" w:ascii="宋体" w:hAnsi="宋体" w:eastAsia="宋体"/>
        </w:rPr>
        <w:t>捆扎</w:t>
      </w:r>
      <w:r>
        <w:rPr>
          <w:rFonts w:ascii="宋体" w:hAnsi="宋体" w:eastAsia="宋体"/>
        </w:rPr>
        <w:t>带间距为</w:t>
      </w:r>
      <w:r>
        <w:rPr>
          <w:rFonts w:hint="eastAsia" w:ascii="宋体" w:hAnsi="宋体" w:eastAsia="宋体"/>
        </w:rPr>
        <w:t>12</w:t>
      </w:r>
      <w:r>
        <w:rPr>
          <w:rFonts w:ascii="宋体" w:hAnsi="宋体" w:eastAsia="宋体"/>
        </w:rPr>
        <w:t>00 mm</w:t>
      </w:r>
      <w:r>
        <w:rPr>
          <w:rFonts w:hint="eastAsia" w:ascii="宋体" w:hAnsi="宋体" w:eastAsia="宋体"/>
        </w:rPr>
        <w:t>。包号为</w:t>
      </w:r>
      <w:r>
        <w:rPr>
          <w:rFonts w:ascii="宋体" w:hAnsi="宋体" w:eastAsia="宋体"/>
        </w:rPr>
        <w:t>共</w:t>
      </w:r>
      <w:r>
        <w:rPr>
          <w:rFonts w:hint="eastAsia" w:ascii="宋体" w:hAnsi="宋体" w:eastAsia="宋体"/>
        </w:rPr>
        <w:t xml:space="preserve">4包 </w:t>
      </w:r>
      <w:r>
        <w:rPr>
          <w:rFonts w:ascii="宋体" w:hAnsi="宋体" w:eastAsia="宋体"/>
        </w:rPr>
        <w:t>第</w:t>
      </w:r>
      <w:r>
        <w:rPr>
          <w:rFonts w:hint="eastAsia" w:ascii="宋体" w:hAnsi="宋体" w:eastAsia="宋体"/>
        </w:rPr>
        <w:t>3包。</w:t>
      </w:r>
    </w:p>
    <w:p>
      <w:pPr>
        <w:pStyle w:val="18"/>
        <w:numPr>
          <w:ilvl w:val="4"/>
          <w:numId w:val="5"/>
        </w:numPr>
        <w:spacing w:after="0" w:afterLines="0"/>
        <w:ind w:left="-4"/>
        <w:rPr>
          <w:rFonts w:ascii="宋体" w:hAnsi="宋体" w:eastAsia="宋体"/>
        </w:rPr>
      </w:pPr>
      <w:r>
        <w:rPr>
          <w:rFonts w:hint="eastAsia" w:ascii="宋体" w:hAnsi="宋体" w:eastAsia="宋体"/>
        </w:rPr>
        <w:t>框架配件内包装用两个Φ</w:t>
      </w:r>
      <w:r>
        <w:rPr>
          <w:rFonts w:ascii="宋体" w:hAnsi="宋体" w:eastAsia="宋体"/>
        </w:rPr>
        <w:t>5mm</w:t>
      </w:r>
      <w:r>
        <w:rPr>
          <w:rFonts w:hint="eastAsia" w:ascii="宋体" w:hAnsi="宋体" w:eastAsia="宋体"/>
        </w:rPr>
        <w:t>喷塑钢丝的固定框，将四根阳篷杆、八根柱杆、钩桩</w:t>
      </w:r>
      <w:r>
        <w:rPr>
          <w:rFonts w:ascii="宋体" w:hAnsi="宋体" w:eastAsia="宋体"/>
        </w:rPr>
        <w:t>4</w:t>
      </w:r>
      <w:r>
        <w:rPr>
          <w:rFonts w:hint="eastAsia" w:ascii="宋体" w:hAnsi="宋体" w:eastAsia="宋体"/>
        </w:rPr>
        <w:t>个、三角桩</w:t>
      </w:r>
      <w:r>
        <w:rPr>
          <w:rFonts w:ascii="宋体" w:hAnsi="宋体" w:eastAsia="宋体"/>
        </w:rPr>
        <w:t>10</w:t>
      </w:r>
      <w:r>
        <w:rPr>
          <w:rFonts w:hint="eastAsia" w:ascii="宋体" w:hAnsi="宋体" w:eastAsia="宋体"/>
        </w:rPr>
        <w:t>个、三通、四通及橡塑桩头装入固定框内，再装入用篷体面料缝制的包装袋，包装袋用双拉头闭尾尼龙拉链扣合。包装袋尺寸为</w:t>
      </w:r>
      <w:r>
        <w:rPr>
          <w:rFonts w:ascii="宋体" w:hAnsi="宋体" w:eastAsia="宋体"/>
        </w:rPr>
        <w:t>1700 mm</w:t>
      </w:r>
      <w:r>
        <w:rPr>
          <w:rFonts w:hint="eastAsia" w:ascii="宋体" w:hAnsi="宋体" w:eastAsia="宋体"/>
        </w:rPr>
        <w:t>×</w:t>
      </w:r>
      <w:r>
        <w:rPr>
          <w:rFonts w:ascii="宋体" w:hAnsi="宋体" w:eastAsia="宋体"/>
        </w:rPr>
        <w:t>300 mm</w:t>
      </w:r>
      <w:r>
        <w:rPr>
          <w:rFonts w:hint="eastAsia" w:ascii="宋体" w:hAnsi="宋体" w:eastAsia="宋体"/>
        </w:rPr>
        <w:t>×</w:t>
      </w:r>
      <w:r>
        <w:rPr>
          <w:rFonts w:ascii="宋体" w:hAnsi="宋体" w:eastAsia="宋体"/>
        </w:rPr>
        <w:t>190 mm</w:t>
      </w:r>
      <w:r>
        <w:rPr>
          <w:rFonts w:hint="eastAsia" w:ascii="宋体" w:hAnsi="宋体" w:eastAsia="宋体"/>
        </w:rPr>
        <w:t>（长×宽×高），包装袋的开口长度为</w:t>
      </w:r>
      <w:r>
        <w:rPr>
          <w:rFonts w:ascii="宋体" w:hAnsi="宋体" w:eastAsia="宋体"/>
        </w:rPr>
        <w:t>190 mm</w:t>
      </w:r>
      <w:r>
        <w:rPr>
          <w:rFonts w:hint="eastAsia" w:ascii="宋体" w:hAnsi="宋体" w:eastAsia="宋体"/>
        </w:rPr>
        <w:t>＋</w:t>
      </w:r>
      <w:r>
        <w:rPr>
          <w:rFonts w:ascii="宋体" w:hAnsi="宋体" w:eastAsia="宋体"/>
        </w:rPr>
        <w:t>1700 mm</w:t>
      </w:r>
      <w:r>
        <w:rPr>
          <w:rFonts w:hint="eastAsia" w:ascii="宋体" w:hAnsi="宋体" w:eastAsia="宋体"/>
        </w:rPr>
        <w:t>＋</w:t>
      </w:r>
      <w:r>
        <w:rPr>
          <w:rFonts w:ascii="宋体" w:hAnsi="宋体" w:eastAsia="宋体"/>
        </w:rPr>
        <w:t>190 mm</w:t>
      </w:r>
      <w:r>
        <w:rPr>
          <w:rFonts w:hint="eastAsia" w:ascii="宋体" w:hAnsi="宋体" w:eastAsia="宋体"/>
        </w:rPr>
        <w:t>。包装袋侧面缝制两条兜过底部的捆扎带，捆扎带间距为</w:t>
      </w:r>
      <w:r>
        <w:rPr>
          <w:rFonts w:ascii="宋体" w:hAnsi="宋体" w:eastAsia="宋体"/>
        </w:rPr>
        <w:t>1200mm</w:t>
      </w:r>
      <w:r>
        <w:rPr>
          <w:rFonts w:hint="eastAsia" w:ascii="宋体" w:hAnsi="宋体" w:eastAsia="宋体"/>
        </w:rPr>
        <w:t>。包号为共</w:t>
      </w:r>
      <w:r>
        <w:rPr>
          <w:rFonts w:ascii="宋体" w:hAnsi="宋体" w:eastAsia="宋体"/>
        </w:rPr>
        <w:t>4</w:t>
      </w:r>
      <w:r>
        <w:rPr>
          <w:rFonts w:hint="eastAsia" w:ascii="宋体" w:hAnsi="宋体" w:eastAsia="宋体"/>
        </w:rPr>
        <w:t>包</w:t>
      </w:r>
      <w:r>
        <w:rPr>
          <w:rFonts w:ascii="宋体" w:hAnsi="宋体" w:eastAsia="宋体"/>
        </w:rPr>
        <w:t xml:space="preserve"> </w:t>
      </w:r>
      <w:r>
        <w:rPr>
          <w:rFonts w:hint="eastAsia" w:ascii="宋体" w:hAnsi="宋体" w:eastAsia="宋体"/>
        </w:rPr>
        <w:t>第</w:t>
      </w:r>
      <w:r>
        <w:rPr>
          <w:rFonts w:ascii="宋体" w:hAnsi="宋体" w:eastAsia="宋体"/>
        </w:rPr>
        <w:t>4</w:t>
      </w:r>
      <w:r>
        <w:rPr>
          <w:rFonts w:hint="eastAsia" w:ascii="宋体" w:hAnsi="宋体" w:eastAsia="宋体"/>
        </w:rPr>
        <w:t>包。</w:t>
      </w:r>
    </w:p>
    <w:p>
      <w:pPr>
        <w:pStyle w:val="18"/>
        <w:numPr>
          <w:ilvl w:val="4"/>
          <w:numId w:val="5"/>
        </w:numPr>
        <w:spacing w:after="0" w:afterLines="0"/>
        <w:ind w:left="-4"/>
        <w:rPr>
          <w:rFonts w:ascii="宋体" w:hAnsi="宋体" w:eastAsia="宋体"/>
        </w:rPr>
      </w:pPr>
      <w:r>
        <w:rPr>
          <w:rFonts w:hint="eastAsia" w:ascii="宋体" w:hAnsi="宋体" w:eastAsia="宋体"/>
        </w:rPr>
        <w:t>框架外包装用白色编织布缝制，缝线不得少于两道线，用Φ</w:t>
      </w:r>
      <w:r>
        <w:rPr>
          <w:rFonts w:ascii="宋体" w:hAnsi="宋体" w:eastAsia="宋体"/>
        </w:rPr>
        <w:t>2mm</w:t>
      </w:r>
      <w:r>
        <w:rPr>
          <w:rFonts w:hint="eastAsia" w:ascii="宋体" w:hAnsi="宋体" w:eastAsia="宋体"/>
        </w:rPr>
        <w:t>缝包绳缝口袋口，用Φ</w:t>
      </w:r>
      <w:r>
        <w:rPr>
          <w:rFonts w:ascii="宋体" w:hAnsi="宋体" w:eastAsia="宋体"/>
        </w:rPr>
        <w:t>7mm</w:t>
      </w:r>
      <w:r>
        <w:rPr>
          <w:rFonts w:hint="eastAsia" w:ascii="宋体" w:hAnsi="宋体" w:eastAsia="宋体"/>
        </w:rPr>
        <w:t>捆包绳捆扎成三道“│││”字形，每道两条绳并排，捆扎应牢固、严紧、外观平整、服贴。</w:t>
      </w:r>
    </w:p>
    <w:p>
      <w:pPr>
        <w:pStyle w:val="16"/>
        <w:numPr>
          <w:ilvl w:val="3"/>
          <w:numId w:val="5"/>
        </w:numPr>
        <w:spacing w:after="0" w:afterLines="0"/>
        <w:ind w:left="-4"/>
      </w:pPr>
      <w:r>
        <w:rPr>
          <w:rFonts w:hint="eastAsia"/>
        </w:rPr>
        <w:t>棉内胆包装</w:t>
      </w:r>
    </w:p>
    <w:p>
      <w:pPr>
        <w:pStyle w:val="18"/>
        <w:numPr>
          <w:ilvl w:val="4"/>
          <w:numId w:val="5"/>
        </w:numPr>
        <w:spacing w:after="0" w:afterLines="0"/>
        <w:ind w:left="-4"/>
        <w:rPr>
          <w:rFonts w:ascii="宋体" w:hAnsi="宋体" w:eastAsia="宋体"/>
        </w:rPr>
      </w:pPr>
      <w:r>
        <w:rPr>
          <w:rFonts w:hint="eastAsia" w:ascii="宋体" w:hAnsi="宋体" w:eastAsia="宋体"/>
        </w:rPr>
        <w:t>棉内胆的内包装用篷体面料缝制。将棉内胆篷折叠整齐，压缩后装入包装袋中（风斗放入折叠整齐的棉内胆内）。包装袋的尺寸为</w:t>
      </w:r>
      <w:r>
        <w:rPr>
          <w:rFonts w:ascii="宋体" w:hAnsi="宋体" w:eastAsia="宋体"/>
        </w:rPr>
        <w:t>1950 mm</w:t>
      </w:r>
      <w:r>
        <w:rPr>
          <w:rFonts w:hint="eastAsia" w:ascii="宋体" w:hAnsi="宋体" w:eastAsia="宋体"/>
        </w:rPr>
        <w:t>×</w:t>
      </w:r>
      <w:r>
        <w:rPr>
          <w:rFonts w:ascii="宋体" w:hAnsi="宋体" w:eastAsia="宋体"/>
        </w:rPr>
        <w:t>620 mm</w:t>
      </w:r>
      <w:r>
        <w:rPr>
          <w:rFonts w:hint="eastAsia" w:ascii="宋体" w:hAnsi="宋体" w:eastAsia="宋体"/>
        </w:rPr>
        <w:t>×</w:t>
      </w:r>
      <w:r>
        <w:rPr>
          <w:rFonts w:ascii="宋体" w:hAnsi="宋体" w:eastAsia="宋体"/>
        </w:rPr>
        <w:t>620 mm</w:t>
      </w:r>
      <w:r>
        <w:rPr>
          <w:rFonts w:hint="eastAsia" w:ascii="宋体" w:hAnsi="宋体" w:eastAsia="宋体"/>
        </w:rPr>
        <w:t>（长×宽×高）。包装袋封口部位用</w:t>
      </w:r>
      <w:r>
        <w:rPr>
          <w:rFonts w:ascii="宋体" w:hAnsi="宋体" w:eastAsia="宋体"/>
        </w:rPr>
        <w:t>8</w:t>
      </w:r>
      <w:r>
        <w:rPr>
          <w:rFonts w:hint="eastAsia" w:ascii="宋体" w:hAnsi="宋体" w:eastAsia="宋体"/>
        </w:rPr>
        <w:t>号双拉头闭尾尼龙拉链拉合，包装袋的开口长度为</w:t>
      </w:r>
      <w:r>
        <w:rPr>
          <w:rFonts w:ascii="宋体" w:hAnsi="宋体" w:eastAsia="宋体"/>
        </w:rPr>
        <w:t>620 mm</w:t>
      </w:r>
      <w:r>
        <w:rPr>
          <w:rFonts w:hint="eastAsia" w:ascii="宋体" w:hAnsi="宋体" w:eastAsia="宋体"/>
        </w:rPr>
        <w:t>＋</w:t>
      </w:r>
      <w:r>
        <w:rPr>
          <w:rFonts w:ascii="宋体" w:hAnsi="宋体" w:eastAsia="宋体"/>
        </w:rPr>
        <w:t>1950 mm</w:t>
      </w:r>
      <w:r>
        <w:rPr>
          <w:rFonts w:hint="eastAsia" w:ascii="宋体" w:hAnsi="宋体" w:eastAsia="宋体"/>
        </w:rPr>
        <w:t>＋</w:t>
      </w:r>
      <w:r>
        <w:rPr>
          <w:rFonts w:ascii="宋体" w:hAnsi="宋体" w:eastAsia="宋体"/>
        </w:rPr>
        <w:t>620 mm</w:t>
      </w:r>
      <w:r>
        <w:rPr>
          <w:rFonts w:hint="eastAsia" w:ascii="宋体" w:hAnsi="宋体" w:eastAsia="宋体"/>
        </w:rPr>
        <w:t>。包装袋侧面用天蓝色涤纶线带分别缝制两条束紧带，束紧带应从包装袋袋底部兜过缝制，两条束紧带中间距尺寸为</w:t>
      </w:r>
      <w:r>
        <w:rPr>
          <w:rFonts w:ascii="宋体" w:hAnsi="宋体" w:eastAsia="宋体"/>
        </w:rPr>
        <w:t>850mm</w:t>
      </w:r>
      <w:r>
        <w:rPr>
          <w:rFonts w:hint="eastAsia" w:ascii="宋体" w:hAnsi="宋体" w:eastAsia="宋体"/>
        </w:rPr>
        <w:t>，每条束紧带缝制一个活动三节环，用于调节束紧带的松紧。缝制活动三节环时，应焊口外露。包装袋两端各缝制长度适宜的提手带一个。</w:t>
      </w:r>
    </w:p>
    <w:p>
      <w:pPr>
        <w:pStyle w:val="18"/>
        <w:numPr>
          <w:ilvl w:val="4"/>
          <w:numId w:val="5"/>
        </w:numPr>
        <w:spacing w:after="0" w:afterLines="0"/>
        <w:ind w:left="-4"/>
        <w:rPr>
          <w:rFonts w:ascii="宋体" w:hAnsi="宋体" w:eastAsia="宋体"/>
        </w:rPr>
      </w:pPr>
      <w:r>
        <w:rPr>
          <w:rFonts w:hint="eastAsia" w:ascii="宋体" w:hAnsi="宋体" w:eastAsia="宋体"/>
        </w:rPr>
        <w:t>棉内胆外包装白色编织布缝制，缝线不得少于两道线，用Φ</w:t>
      </w:r>
      <w:r>
        <w:rPr>
          <w:rFonts w:ascii="宋体" w:hAnsi="宋体" w:eastAsia="宋体"/>
        </w:rPr>
        <w:t>2mm</w:t>
      </w:r>
      <w:r>
        <w:rPr>
          <w:rFonts w:hint="eastAsia" w:ascii="宋体" w:hAnsi="宋体" w:eastAsia="宋体"/>
        </w:rPr>
        <w:t>缝包绳缝口袋口，用Φ</w:t>
      </w:r>
      <w:r>
        <w:rPr>
          <w:rFonts w:ascii="宋体" w:hAnsi="宋体" w:eastAsia="宋体"/>
        </w:rPr>
        <w:t>7mm</w:t>
      </w:r>
      <w:r>
        <w:rPr>
          <w:rFonts w:hint="eastAsia" w:ascii="宋体" w:hAnsi="宋体" w:eastAsia="宋体"/>
        </w:rPr>
        <w:t>捆包绳捆扎两道成“││”形，每道三条绳并排，捆扎应牢固、严紧</w:t>
      </w:r>
      <w:r>
        <w:rPr>
          <w:rFonts w:ascii="宋体" w:hAnsi="宋体" w:eastAsia="宋体"/>
        </w:rPr>
        <w:t>,</w:t>
      </w:r>
      <w:r>
        <w:rPr>
          <w:rFonts w:hint="eastAsia" w:ascii="宋体" w:hAnsi="宋体" w:eastAsia="宋体"/>
        </w:rPr>
        <w:t>外包装外观应方正平展。两端提手带应露出，编织布，缝包绳、捆包绳应符合表</w:t>
      </w:r>
      <w:r>
        <w:rPr>
          <w:rFonts w:ascii="宋体" w:hAnsi="宋体" w:eastAsia="宋体"/>
        </w:rPr>
        <w:t>2</w:t>
      </w:r>
      <w:r>
        <w:rPr>
          <w:rFonts w:hint="eastAsia" w:ascii="宋体" w:hAnsi="宋体" w:eastAsia="宋体"/>
        </w:rPr>
        <w:t>的规定。包号为共</w:t>
      </w:r>
      <w:r>
        <w:rPr>
          <w:rFonts w:ascii="宋体" w:hAnsi="宋体" w:eastAsia="宋体"/>
        </w:rPr>
        <w:t>4</w:t>
      </w:r>
      <w:r>
        <w:rPr>
          <w:rFonts w:hint="eastAsia" w:ascii="宋体" w:hAnsi="宋体" w:eastAsia="宋体"/>
        </w:rPr>
        <w:t>包</w:t>
      </w:r>
      <w:r>
        <w:rPr>
          <w:rFonts w:ascii="宋体" w:hAnsi="宋体" w:eastAsia="宋体"/>
        </w:rPr>
        <w:t xml:space="preserve"> </w:t>
      </w:r>
      <w:r>
        <w:rPr>
          <w:rFonts w:hint="eastAsia" w:ascii="宋体" w:hAnsi="宋体" w:eastAsia="宋体"/>
        </w:rPr>
        <w:t>第</w:t>
      </w:r>
      <w:r>
        <w:rPr>
          <w:rFonts w:ascii="宋体" w:hAnsi="宋体" w:eastAsia="宋体"/>
        </w:rPr>
        <w:t>2</w:t>
      </w:r>
      <w:r>
        <w:rPr>
          <w:rFonts w:hint="eastAsia" w:ascii="宋体" w:hAnsi="宋体" w:eastAsia="宋体"/>
        </w:rPr>
        <w:t>包。</w:t>
      </w:r>
    </w:p>
    <w:p>
      <w:pPr>
        <w:pStyle w:val="16"/>
        <w:numPr>
          <w:ilvl w:val="3"/>
          <w:numId w:val="5"/>
        </w:numPr>
        <w:spacing w:after="0" w:afterLines="0"/>
        <w:ind w:left="-4"/>
      </w:pPr>
      <w:r>
        <w:rPr>
          <w:rFonts w:hint="eastAsia"/>
        </w:rPr>
        <w:t>另行包装</w:t>
      </w:r>
    </w:p>
    <w:p>
      <w:pPr>
        <w:pStyle w:val="15"/>
        <w:spacing w:line="300" w:lineRule="exact"/>
        <w:ind w:left="-16" w:firstLine="420"/>
      </w:pPr>
      <w:r>
        <w:rPr>
          <w:rFonts w:hint="eastAsia"/>
        </w:rPr>
        <w:t>当订购方对包装形式另有要求是，按订购方要求办理。</w:t>
      </w:r>
    </w:p>
    <w:p>
      <w:pPr>
        <w:pStyle w:val="13"/>
        <w:numPr>
          <w:ilvl w:val="2"/>
          <w:numId w:val="5"/>
        </w:numPr>
        <w:spacing w:after="0" w:afterLines="0"/>
      </w:pPr>
      <w:bookmarkStart w:id="336" w:name="_Toc264068350"/>
      <w:bookmarkStart w:id="337" w:name="_Toc215895930"/>
      <w:bookmarkStart w:id="338" w:name="_Toc168807282"/>
      <w:bookmarkStart w:id="339" w:name="_Toc233528607"/>
      <w:bookmarkStart w:id="340" w:name="_Toc265099938"/>
      <w:bookmarkStart w:id="341" w:name="_Toc215389878"/>
      <w:bookmarkStart w:id="342" w:name="_Toc133394684"/>
      <w:bookmarkStart w:id="343" w:name="_Toc216084450"/>
      <w:bookmarkStart w:id="344" w:name="_Toc262649428"/>
      <w:bookmarkStart w:id="345" w:name="_Toc69291632"/>
      <w:bookmarkStart w:id="346" w:name="_Toc216083858"/>
      <w:bookmarkStart w:id="347" w:name="_Toc71087767"/>
      <w:bookmarkStart w:id="348" w:name="_Toc197143622"/>
      <w:bookmarkStart w:id="349" w:name="_Toc215389761"/>
      <w:bookmarkStart w:id="350" w:name="_Toc215389435"/>
      <w:bookmarkStart w:id="351" w:name="_Toc71215225"/>
      <w:r>
        <w:rPr>
          <w:rFonts w:hint="eastAsia"/>
        </w:rPr>
        <w:t>运输与贮存</w:t>
      </w:r>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p>
    <w:p>
      <w:pPr>
        <w:pStyle w:val="16"/>
        <w:numPr>
          <w:ilvl w:val="3"/>
          <w:numId w:val="5"/>
        </w:numPr>
        <w:spacing w:after="0" w:afterLines="0"/>
        <w:ind w:left="-4"/>
        <w:rPr>
          <w:rFonts w:ascii="宋体" w:hAnsi="宋体" w:eastAsia="宋体"/>
        </w:rPr>
      </w:pPr>
      <w:r>
        <w:rPr>
          <w:rFonts w:hint="eastAsia" w:ascii="宋体" w:hAnsi="宋体" w:eastAsia="宋体"/>
        </w:rPr>
        <w:t>包装件在运输、贮存中严禁露天堆放，不得日晒雨淋。搬运、装卸过程中严禁抛摔。</w:t>
      </w:r>
    </w:p>
    <w:p>
      <w:pPr>
        <w:pStyle w:val="16"/>
        <w:numPr>
          <w:ilvl w:val="3"/>
          <w:numId w:val="5"/>
        </w:numPr>
        <w:spacing w:after="0" w:afterLines="0"/>
        <w:ind w:left="-4"/>
        <w:rPr>
          <w:rFonts w:ascii="宋体" w:hAnsi="宋体" w:eastAsia="宋体"/>
        </w:rPr>
      </w:pPr>
      <w:r>
        <w:rPr>
          <w:rFonts w:hint="eastAsia" w:ascii="宋体" w:hAnsi="宋体" w:eastAsia="宋体"/>
        </w:rPr>
        <w:t>贮存包装件的仓库必须通风干燥，相对湿度不得超过</w:t>
      </w:r>
      <w:r>
        <w:rPr>
          <w:rFonts w:ascii="宋体" w:hAnsi="宋体" w:eastAsia="宋体"/>
        </w:rPr>
        <w:t>80%</w:t>
      </w:r>
      <w:r>
        <w:rPr>
          <w:rFonts w:hint="eastAsia" w:ascii="宋体" w:hAnsi="宋体" w:eastAsia="宋体"/>
        </w:rPr>
        <w:t>。</w:t>
      </w:r>
    </w:p>
    <w:p>
      <w:r>
        <w:br w:type="page"/>
      </w:r>
    </w:p>
    <w:p>
      <w:pPr>
        <w:pStyle w:val="20"/>
        <w:spacing w:before="0" w:after="0"/>
        <w:ind w:left="0"/>
      </w:pPr>
    </w:p>
    <w:p>
      <w:pPr>
        <w:jc w:val="center"/>
        <w:outlineLvl w:val="0"/>
        <w:rPr>
          <w:rFonts w:ascii="黑体" w:eastAsia="黑体"/>
        </w:rPr>
      </w:pPr>
      <w:r>
        <w:rPr>
          <w:rFonts w:hint="eastAsia" w:ascii="黑体" w:eastAsia="黑体"/>
        </w:rPr>
        <w:t>（规范性附录）</w:t>
      </w:r>
    </w:p>
    <w:p>
      <w:pPr>
        <w:jc w:val="center"/>
        <w:rPr>
          <w:rFonts w:eastAsia="黑体"/>
        </w:rPr>
      </w:pPr>
      <w:r>
        <w:rPr>
          <w:rFonts w:hint="eastAsia" w:eastAsia="黑体"/>
        </w:rPr>
        <w:t>篷体各部件结构、名称及主要尺寸</w:t>
      </w:r>
    </w:p>
    <w:p>
      <w:pPr>
        <w:pStyle w:val="22"/>
        <w:spacing w:beforeLines="0" w:afterLines="0"/>
        <w:ind w:left="-20"/>
        <w:rPr>
          <w:rFonts w:hAnsi="宋体"/>
        </w:rPr>
      </w:pPr>
      <w:bookmarkStart w:id="352" w:name="_Toc264068352"/>
      <w:bookmarkStart w:id="353" w:name="_Toc265099940"/>
      <w:bookmarkStart w:id="354" w:name="_Toc233528609"/>
      <w:bookmarkStart w:id="355" w:name="_Toc262649430"/>
      <w:r>
        <w:rPr>
          <w:rFonts w:hint="eastAsia" w:hAnsi="宋体"/>
        </w:rPr>
        <w:t>开门山墙面结构及主要尺寸见图</w:t>
      </w:r>
      <w:r>
        <w:t>A.1</w:t>
      </w:r>
      <w:r>
        <w:rPr>
          <w:rFonts w:hint="eastAsia" w:hAnsi="宋体"/>
        </w:rPr>
        <w:t>。</w:t>
      </w:r>
      <w:bookmarkEnd w:id="352"/>
      <w:bookmarkEnd w:id="353"/>
      <w:bookmarkEnd w:id="354"/>
      <w:bookmarkEnd w:id="355"/>
    </w:p>
    <w:p>
      <w:pPr>
        <w:pStyle w:val="23"/>
        <w:widowControl w:val="0"/>
        <w:spacing w:before="0" w:line="240" w:lineRule="auto"/>
        <w:jc w:val="right"/>
        <w:outlineLvl w:val="0"/>
        <w:rPr>
          <w:rFonts w:hAnsi="宋体"/>
          <w:sz w:val="18"/>
          <w:szCs w:val="18"/>
        </w:rPr>
      </w:pPr>
      <w:r>
        <w:rPr>
          <w:rFonts w:hint="eastAsia" w:hAnsi="宋体"/>
          <w:sz w:val="18"/>
          <w:szCs w:val="18"/>
        </w:rPr>
        <w:t>单位为毫米</w:t>
      </w:r>
    </w:p>
    <w:p>
      <w:pPr>
        <w:pStyle w:val="23"/>
        <w:widowControl w:val="0"/>
        <w:spacing w:before="0" w:line="240" w:lineRule="auto"/>
        <w:jc w:val="left"/>
        <w:outlineLvl w:val="0"/>
        <w:rPr>
          <w:rFonts w:ascii="黑体" w:eastAsia="黑体"/>
        </w:rPr>
      </w:pPr>
      <w:r>
        <w:drawing>
          <wp:anchor distT="0" distB="0" distL="114300" distR="114300" simplePos="0" relativeHeight="251687936" behindDoc="0" locked="1" layoutInCell="1" allowOverlap="1">
            <wp:simplePos x="0" y="0"/>
            <wp:positionH relativeFrom="column">
              <wp:posOffset>-110490</wp:posOffset>
            </wp:positionH>
            <wp:positionV relativeFrom="paragraph">
              <wp:posOffset>-15240</wp:posOffset>
            </wp:positionV>
            <wp:extent cx="5789295" cy="7202805"/>
            <wp:effectExtent l="0" t="0" r="1905" b="17145"/>
            <wp:wrapNone/>
            <wp:docPr id="1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
                    <pic:cNvPicPr>
                      <a:picLocks noChangeAspect="1"/>
                    </pic:cNvPicPr>
                  </pic:nvPicPr>
                  <pic:blipFill>
                    <a:blip r:embed="rId7"/>
                    <a:stretch>
                      <a:fillRect/>
                    </a:stretch>
                  </pic:blipFill>
                  <pic:spPr>
                    <a:xfrm>
                      <a:off x="0" y="0"/>
                      <a:ext cx="5789295" cy="7202805"/>
                    </a:xfrm>
                    <a:prstGeom prst="rect">
                      <a:avLst/>
                    </a:prstGeom>
                    <a:noFill/>
                    <a:ln>
                      <a:noFill/>
                    </a:ln>
                  </pic:spPr>
                </pic:pic>
              </a:graphicData>
            </a:graphic>
          </wp:anchor>
        </w:drawing>
      </w:r>
    </w:p>
    <w:p>
      <w:pPr>
        <w:pStyle w:val="23"/>
        <w:widowControl w:val="0"/>
        <w:spacing w:before="0" w:line="240" w:lineRule="auto"/>
        <w:jc w:val="left"/>
        <w:outlineLvl w:val="0"/>
        <w:rPr>
          <w:rFonts w:ascii="黑体" w:eastAsia="黑体"/>
        </w:rPr>
      </w:pPr>
    </w:p>
    <w:p>
      <w:pPr>
        <w:pStyle w:val="23"/>
        <w:widowControl w:val="0"/>
        <w:spacing w:before="0" w:line="240" w:lineRule="auto"/>
        <w:jc w:val="left"/>
        <w:outlineLvl w:val="0"/>
        <w:rPr>
          <w:rFonts w:ascii="黑体" w:eastAsia="黑体"/>
        </w:rPr>
      </w:pPr>
    </w:p>
    <w:p>
      <w:pPr>
        <w:pStyle w:val="23"/>
        <w:widowControl w:val="0"/>
        <w:spacing w:before="0" w:line="240" w:lineRule="auto"/>
        <w:jc w:val="left"/>
        <w:outlineLvl w:val="0"/>
        <w:rPr>
          <w:rFonts w:ascii="黑体" w:eastAsia="黑体"/>
        </w:rPr>
      </w:pPr>
    </w:p>
    <w:p>
      <w:pPr>
        <w:pStyle w:val="23"/>
        <w:widowControl w:val="0"/>
        <w:spacing w:before="0" w:line="240" w:lineRule="auto"/>
        <w:jc w:val="left"/>
        <w:outlineLvl w:val="0"/>
        <w:rPr>
          <w:rFonts w:ascii="黑体" w:eastAsia="黑体"/>
        </w:rPr>
      </w:pPr>
    </w:p>
    <w:p>
      <w:pPr>
        <w:pStyle w:val="23"/>
        <w:widowControl w:val="0"/>
        <w:spacing w:before="0" w:line="240" w:lineRule="auto"/>
        <w:jc w:val="left"/>
        <w:outlineLvl w:val="0"/>
        <w:rPr>
          <w:rFonts w:ascii="黑体" w:eastAsia="黑体"/>
        </w:rPr>
      </w:pPr>
    </w:p>
    <w:p>
      <w:pPr>
        <w:pStyle w:val="23"/>
        <w:widowControl w:val="0"/>
        <w:spacing w:before="0" w:line="240" w:lineRule="auto"/>
        <w:jc w:val="left"/>
        <w:outlineLvl w:val="0"/>
        <w:rPr>
          <w:rFonts w:ascii="黑体" w:eastAsia="黑体"/>
        </w:rPr>
      </w:pPr>
    </w:p>
    <w:p>
      <w:pPr>
        <w:pStyle w:val="23"/>
        <w:widowControl w:val="0"/>
        <w:spacing w:before="0" w:line="240" w:lineRule="auto"/>
        <w:jc w:val="left"/>
        <w:outlineLvl w:val="0"/>
        <w:rPr>
          <w:rFonts w:ascii="黑体" w:eastAsia="黑体"/>
        </w:rPr>
      </w:pPr>
    </w:p>
    <w:p>
      <w:pPr>
        <w:pStyle w:val="23"/>
        <w:widowControl w:val="0"/>
        <w:spacing w:before="0" w:line="240" w:lineRule="auto"/>
        <w:jc w:val="left"/>
        <w:outlineLvl w:val="0"/>
        <w:rPr>
          <w:rFonts w:ascii="黑体" w:eastAsia="黑体"/>
        </w:rPr>
      </w:pPr>
    </w:p>
    <w:p>
      <w:pPr>
        <w:pStyle w:val="23"/>
        <w:widowControl w:val="0"/>
        <w:spacing w:before="0" w:line="240" w:lineRule="auto"/>
        <w:jc w:val="left"/>
        <w:outlineLvl w:val="0"/>
        <w:rPr>
          <w:rFonts w:ascii="黑体" w:eastAsia="黑体"/>
        </w:rPr>
      </w:pPr>
    </w:p>
    <w:p>
      <w:pPr>
        <w:pStyle w:val="23"/>
        <w:widowControl w:val="0"/>
        <w:spacing w:before="0" w:line="240" w:lineRule="auto"/>
        <w:jc w:val="left"/>
        <w:outlineLvl w:val="0"/>
        <w:rPr>
          <w:rFonts w:ascii="黑体" w:eastAsia="黑体"/>
        </w:rPr>
      </w:pPr>
    </w:p>
    <w:p>
      <w:pPr>
        <w:pStyle w:val="23"/>
        <w:widowControl w:val="0"/>
        <w:spacing w:before="0" w:line="240" w:lineRule="auto"/>
        <w:jc w:val="left"/>
        <w:outlineLvl w:val="0"/>
        <w:rPr>
          <w:rFonts w:ascii="黑体" w:eastAsia="黑体"/>
        </w:rPr>
      </w:pPr>
    </w:p>
    <w:p>
      <w:pPr>
        <w:pStyle w:val="23"/>
        <w:widowControl w:val="0"/>
        <w:spacing w:before="0" w:line="240" w:lineRule="auto"/>
        <w:jc w:val="left"/>
        <w:outlineLvl w:val="0"/>
        <w:rPr>
          <w:rFonts w:ascii="黑体" w:eastAsia="黑体"/>
        </w:rPr>
      </w:pPr>
    </w:p>
    <w:p>
      <w:pPr>
        <w:pStyle w:val="22"/>
        <w:numPr>
          <w:ilvl w:val="1"/>
          <w:numId w:val="0"/>
        </w:numPr>
        <w:spacing w:beforeLines="0" w:afterLines="0"/>
        <w:jc w:val="left"/>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0" w:firstLineChars="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22"/>
        <w:numPr>
          <w:ilvl w:val="1"/>
          <w:numId w:val="0"/>
        </w:numPr>
        <w:spacing w:beforeLines="0" w:afterLines="0"/>
        <w:jc w:val="center"/>
      </w:pPr>
      <w:bookmarkStart w:id="356" w:name="_Toc264068353"/>
      <w:bookmarkStart w:id="357" w:name="_Toc262649431"/>
      <w:bookmarkStart w:id="358" w:name="_Toc233528610"/>
      <w:bookmarkStart w:id="359" w:name="_Toc265099941"/>
      <w:r>
        <w:rPr>
          <w:rFonts w:hint="eastAsia"/>
        </w:rPr>
        <w:t>图</w:t>
      </w:r>
      <w:r>
        <w:t xml:space="preserve">A.1  </w:t>
      </w:r>
      <w:r>
        <w:rPr>
          <w:rFonts w:hint="eastAsia"/>
        </w:rPr>
        <w:t>开门山墙面结构及主要尺寸</w:t>
      </w:r>
      <w:bookmarkEnd w:id="356"/>
      <w:bookmarkEnd w:id="357"/>
      <w:bookmarkEnd w:id="358"/>
      <w:bookmarkEnd w:id="359"/>
    </w:p>
    <w:p>
      <w:pPr>
        <w:pStyle w:val="22"/>
        <w:spacing w:beforeLines="0" w:afterLines="0"/>
        <w:ind w:left="-6"/>
        <w:rPr>
          <w:rFonts w:hAnsi="宋体"/>
        </w:rPr>
      </w:pPr>
      <w:bookmarkStart w:id="360" w:name="_Toc264068354"/>
      <w:bookmarkStart w:id="361" w:name="_Toc262649432"/>
      <w:bookmarkStart w:id="362" w:name="_Toc265099942"/>
      <w:bookmarkStart w:id="363" w:name="_Toc233528611"/>
      <w:r>
        <w:rPr>
          <w:rFonts w:hint="eastAsia" w:hAnsi="宋体"/>
        </w:rPr>
        <w:t>开门山墙里结构及主要尺寸见图</w:t>
      </w:r>
      <w:r>
        <w:t>A.2</w:t>
      </w:r>
      <w:r>
        <w:rPr>
          <w:rFonts w:hint="eastAsia" w:hAnsi="宋体"/>
        </w:rPr>
        <w:t>。</w:t>
      </w:r>
      <w:bookmarkEnd w:id="360"/>
      <w:bookmarkEnd w:id="361"/>
      <w:bookmarkEnd w:id="362"/>
      <w:bookmarkEnd w:id="363"/>
    </w:p>
    <w:p>
      <w:pPr>
        <w:pStyle w:val="23"/>
        <w:widowControl w:val="0"/>
        <w:spacing w:before="0" w:line="240" w:lineRule="auto"/>
        <w:jc w:val="right"/>
        <w:outlineLvl w:val="0"/>
        <w:rPr>
          <w:rFonts w:hAnsi="宋体"/>
          <w:sz w:val="18"/>
          <w:szCs w:val="18"/>
        </w:rPr>
      </w:pPr>
      <w:r>
        <w:rPr>
          <w:rFonts w:hint="eastAsia" w:hAnsi="宋体"/>
          <w:sz w:val="18"/>
          <w:szCs w:val="18"/>
        </w:rPr>
        <w:t>单位为毫米</w:t>
      </w:r>
    </w:p>
    <w:p>
      <w:r>
        <w:drawing>
          <wp:anchor distT="0" distB="0" distL="114300" distR="114300" simplePos="0" relativeHeight="251707392" behindDoc="0" locked="0" layoutInCell="1" allowOverlap="1">
            <wp:simplePos x="0" y="0"/>
            <wp:positionH relativeFrom="column">
              <wp:posOffset>-338455</wp:posOffset>
            </wp:positionH>
            <wp:positionV relativeFrom="paragraph">
              <wp:posOffset>63500</wp:posOffset>
            </wp:positionV>
            <wp:extent cx="5947410" cy="7825740"/>
            <wp:effectExtent l="0" t="0" r="15240" b="3810"/>
            <wp:wrapNone/>
            <wp:docPr id="16" name="图片 3" descr="20 棉  山墙-2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3" descr="20 棉  山墙-2014"/>
                    <pic:cNvPicPr>
                      <a:picLocks noChangeAspect="1"/>
                    </pic:cNvPicPr>
                  </pic:nvPicPr>
                  <pic:blipFill>
                    <a:blip r:embed="rId8"/>
                    <a:stretch>
                      <a:fillRect/>
                    </a:stretch>
                  </pic:blipFill>
                  <pic:spPr>
                    <a:xfrm>
                      <a:off x="0" y="0"/>
                      <a:ext cx="5947410" cy="7825740"/>
                    </a:xfrm>
                    <a:prstGeom prst="rect">
                      <a:avLst/>
                    </a:prstGeom>
                    <a:noFill/>
                    <a:ln>
                      <a:noFill/>
                    </a:ln>
                  </pic:spPr>
                </pic:pic>
              </a:graphicData>
            </a:graphic>
          </wp:anchor>
        </w:drawing>
      </w:r>
    </w:p>
    <w:p/>
    <w:p/>
    <w:p/>
    <w:p/>
    <w:p/>
    <w:p/>
    <w:p/>
    <w:p/>
    <w:p/>
    <w:p/>
    <w:p/>
    <w:p/>
    <w:p/>
    <w:p/>
    <w:p/>
    <w:p/>
    <w:p/>
    <w:p/>
    <w:p/>
    <w:p/>
    <w:p/>
    <w:p/>
    <w:p/>
    <w:p/>
    <w:p/>
    <w:p/>
    <w:p/>
    <w:p/>
    <w:p/>
    <w:p/>
    <w:p/>
    <w:p/>
    <w:p/>
    <w:p/>
    <w:p/>
    <w:p/>
    <w:p/>
    <w:p/>
    <w:p/>
    <w:p>
      <w:pPr>
        <w:tabs>
          <w:tab w:val="left" w:pos="2726"/>
        </w:tabs>
        <w:jc w:val="center"/>
        <w:rPr>
          <w:rFonts w:ascii="黑体" w:eastAsia="黑体"/>
        </w:rPr>
      </w:pPr>
      <w:r>
        <w:rPr>
          <w:rFonts w:hint="eastAsia" w:ascii="黑体" w:eastAsia="黑体"/>
        </w:rPr>
        <w:t>图</w:t>
      </w:r>
      <w:r>
        <w:rPr>
          <w:rFonts w:ascii="黑体" w:eastAsia="黑体"/>
        </w:rPr>
        <w:t xml:space="preserve">A.2  </w:t>
      </w:r>
      <w:r>
        <w:rPr>
          <w:rFonts w:hint="eastAsia" w:ascii="黑体" w:eastAsia="黑体"/>
        </w:rPr>
        <w:t>开门山墙里结构及主要尺寸</w:t>
      </w:r>
    </w:p>
    <w:p>
      <w:pPr>
        <w:pStyle w:val="22"/>
        <w:spacing w:beforeLines="0" w:afterLines="0"/>
        <w:ind w:left="-20"/>
        <w:rPr>
          <w:rFonts w:hAnsi="宋体"/>
        </w:rPr>
      </w:pPr>
      <w:bookmarkStart w:id="364" w:name="_Toc265099943"/>
      <w:bookmarkStart w:id="365" w:name="_Toc262649433"/>
      <w:bookmarkStart w:id="366" w:name="_Toc264068355"/>
      <w:bookmarkStart w:id="367" w:name="_Toc233528612"/>
      <w:r>
        <w:rPr>
          <w:rFonts w:hint="eastAsia" w:hAnsi="宋体"/>
        </w:rPr>
        <w:t>无门山墙面结构及主要尺寸见图</w:t>
      </w:r>
      <w:r>
        <w:t>A.3</w:t>
      </w:r>
      <w:r>
        <w:rPr>
          <w:rFonts w:hint="eastAsia"/>
        </w:rPr>
        <w:t>。</w:t>
      </w:r>
      <w:bookmarkEnd w:id="364"/>
      <w:bookmarkEnd w:id="365"/>
      <w:bookmarkEnd w:id="366"/>
    </w:p>
    <w:p>
      <w:pPr>
        <w:pStyle w:val="15"/>
        <w:ind w:firstLine="360"/>
        <w:jc w:val="right"/>
        <w:rPr>
          <w:sz w:val="18"/>
          <w:szCs w:val="18"/>
        </w:rPr>
      </w:pPr>
      <w:r>
        <w:rPr>
          <w:rFonts w:hint="eastAsia"/>
          <w:sz w:val="18"/>
          <w:szCs w:val="18"/>
        </w:rPr>
        <w:t>单位为毫米</w:t>
      </w:r>
    </w:p>
    <w:p>
      <w:pPr>
        <w:pStyle w:val="15"/>
        <w:ind w:firstLine="420"/>
      </w:pPr>
      <w:r>
        <w:drawing>
          <wp:anchor distT="0" distB="0" distL="114300" distR="114300" simplePos="0" relativeHeight="251688960" behindDoc="0" locked="1" layoutInCell="1" allowOverlap="1">
            <wp:simplePos x="0" y="0"/>
            <wp:positionH relativeFrom="column">
              <wp:posOffset>350520</wp:posOffset>
            </wp:positionH>
            <wp:positionV relativeFrom="paragraph">
              <wp:posOffset>179070</wp:posOffset>
            </wp:positionV>
            <wp:extent cx="5322570" cy="7535545"/>
            <wp:effectExtent l="0" t="0" r="11430" b="8255"/>
            <wp:wrapNone/>
            <wp:docPr id="13"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4"/>
                    <pic:cNvPicPr>
                      <a:picLocks noChangeAspect="1"/>
                    </pic:cNvPicPr>
                  </pic:nvPicPr>
                  <pic:blipFill>
                    <a:blip r:embed="rId9"/>
                    <a:stretch>
                      <a:fillRect/>
                    </a:stretch>
                  </pic:blipFill>
                  <pic:spPr>
                    <a:xfrm>
                      <a:off x="0" y="0"/>
                      <a:ext cx="5322570" cy="7535545"/>
                    </a:xfrm>
                    <a:prstGeom prst="rect">
                      <a:avLst/>
                    </a:prstGeom>
                    <a:noFill/>
                    <a:ln>
                      <a:noFill/>
                    </a:ln>
                  </pic:spPr>
                </pic:pic>
              </a:graphicData>
            </a:graphic>
          </wp:anchor>
        </w:drawing>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tabs>
          <w:tab w:val="left" w:pos="2726"/>
        </w:tabs>
        <w:jc w:val="center"/>
        <w:rPr>
          <w:rFonts w:ascii="黑体" w:eastAsia="黑体"/>
        </w:rPr>
      </w:pPr>
      <w:r>
        <w:rPr>
          <w:rFonts w:hint="eastAsia" w:ascii="黑体" w:eastAsia="黑体"/>
        </w:rPr>
        <w:t>图</w:t>
      </w:r>
      <w:r>
        <w:rPr>
          <w:rFonts w:ascii="黑体" w:eastAsia="黑体"/>
        </w:rPr>
        <w:t xml:space="preserve">A.3  </w:t>
      </w:r>
      <w:r>
        <w:rPr>
          <w:rFonts w:hint="eastAsia" w:ascii="黑体" w:eastAsia="黑体"/>
        </w:rPr>
        <w:t>无门山墙面结构及主要尺寸</w:t>
      </w:r>
    </w:p>
    <w:p>
      <w:pPr>
        <w:pStyle w:val="22"/>
        <w:spacing w:beforeLines="0" w:afterLines="0"/>
        <w:ind w:left="-20"/>
        <w:rPr>
          <w:rFonts w:hAnsi="宋体"/>
        </w:rPr>
      </w:pPr>
      <w:bookmarkStart w:id="368" w:name="_Toc264068356"/>
      <w:bookmarkStart w:id="369" w:name="_Toc262649434"/>
      <w:bookmarkStart w:id="370" w:name="_Toc265099944"/>
      <w:r>
        <w:rPr>
          <w:rFonts w:hint="eastAsia" w:hAnsi="宋体"/>
        </w:rPr>
        <w:t>无门山墙里结构及主要尺寸见图</w:t>
      </w:r>
      <w:r>
        <w:t>A.4</w:t>
      </w:r>
      <w:r>
        <w:rPr>
          <w:rFonts w:hint="eastAsia"/>
        </w:rPr>
        <w:t>。</w:t>
      </w:r>
      <w:bookmarkEnd w:id="368"/>
      <w:bookmarkEnd w:id="369"/>
      <w:bookmarkEnd w:id="370"/>
    </w:p>
    <w:p>
      <w:pPr>
        <w:pStyle w:val="15"/>
        <w:ind w:firstLine="360"/>
        <w:jc w:val="right"/>
        <w:rPr>
          <w:sz w:val="18"/>
          <w:szCs w:val="18"/>
        </w:rPr>
      </w:pPr>
      <w:bookmarkStart w:id="371" w:name="_Toc265099945"/>
      <w:r>
        <w:rPr>
          <w:rFonts w:hint="eastAsia"/>
          <w:sz w:val="18"/>
          <w:szCs w:val="18"/>
        </w:rPr>
        <w:t>单位为毫米</w:t>
      </w:r>
    </w:p>
    <w:bookmarkEnd w:id="371"/>
    <w:p>
      <w:pPr>
        <w:pStyle w:val="22"/>
        <w:numPr>
          <w:ilvl w:val="1"/>
          <w:numId w:val="0"/>
        </w:numPr>
        <w:spacing w:beforeLines="0" w:afterLines="0"/>
        <w:ind w:left="-20"/>
        <w:rPr>
          <w:rFonts w:hAnsi="宋体"/>
        </w:rPr>
      </w:pPr>
      <w:r>
        <w:drawing>
          <wp:anchor distT="0" distB="0" distL="114300" distR="114300" simplePos="0" relativeHeight="251689984" behindDoc="0" locked="1" layoutInCell="1" allowOverlap="1">
            <wp:simplePos x="0" y="0"/>
            <wp:positionH relativeFrom="column">
              <wp:posOffset>143510</wp:posOffset>
            </wp:positionH>
            <wp:positionV relativeFrom="paragraph">
              <wp:posOffset>12065</wp:posOffset>
            </wp:positionV>
            <wp:extent cx="5426075" cy="7784465"/>
            <wp:effectExtent l="0" t="0" r="3175" b="6985"/>
            <wp:wrapNone/>
            <wp:docPr id="1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5"/>
                    <pic:cNvPicPr>
                      <a:picLocks noChangeAspect="1"/>
                    </pic:cNvPicPr>
                  </pic:nvPicPr>
                  <pic:blipFill>
                    <a:blip r:embed="rId10"/>
                    <a:stretch>
                      <a:fillRect/>
                    </a:stretch>
                  </pic:blipFill>
                  <pic:spPr>
                    <a:xfrm>
                      <a:off x="0" y="0"/>
                      <a:ext cx="5426075" cy="7784465"/>
                    </a:xfrm>
                    <a:prstGeom prst="rect">
                      <a:avLst/>
                    </a:prstGeom>
                    <a:noFill/>
                    <a:ln>
                      <a:noFill/>
                    </a:ln>
                  </pic:spPr>
                </pic:pic>
              </a:graphicData>
            </a:graphic>
          </wp:anchor>
        </w:drawing>
      </w:r>
    </w:p>
    <w:p>
      <w:pPr>
        <w:pStyle w:val="22"/>
        <w:numPr>
          <w:ilvl w:val="1"/>
          <w:numId w:val="0"/>
        </w:numPr>
        <w:spacing w:beforeLines="0" w:afterLines="0"/>
        <w:ind w:left="-20"/>
        <w:rPr>
          <w:rFonts w:hAnsi="宋体"/>
        </w:rPr>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tabs>
          <w:tab w:val="left" w:pos="2726"/>
        </w:tabs>
        <w:jc w:val="center"/>
        <w:rPr>
          <w:rFonts w:hint="eastAsia" w:ascii="黑体" w:eastAsia="黑体"/>
        </w:rPr>
      </w:pPr>
      <w:r>
        <w:rPr>
          <w:rFonts w:hint="eastAsia" w:ascii="黑体" w:eastAsia="黑体"/>
        </w:rPr>
        <w:t>图</w:t>
      </w:r>
      <w:r>
        <w:rPr>
          <w:rFonts w:ascii="黑体" w:eastAsia="黑体"/>
        </w:rPr>
        <w:t xml:space="preserve">A.4  </w:t>
      </w:r>
      <w:r>
        <w:rPr>
          <w:rFonts w:hint="eastAsia" w:ascii="黑体" w:eastAsia="黑体"/>
        </w:rPr>
        <w:t>无门山墙里结构及主要尺寸</w:t>
      </w:r>
    </w:p>
    <w:p>
      <w:pPr>
        <w:tabs>
          <w:tab w:val="left" w:pos="2726"/>
        </w:tabs>
        <w:jc w:val="center"/>
        <w:rPr>
          <w:rFonts w:ascii="黑体" w:eastAsia="黑体"/>
        </w:rPr>
      </w:pPr>
    </w:p>
    <w:p>
      <w:pPr>
        <w:pStyle w:val="22"/>
        <w:spacing w:beforeLines="0" w:afterLines="0"/>
        <w:ind w:left="-20"/>
        <w:rPr>
          <w:rFonts w:hAnsi="宋体"/>
        </w:rPr>
      </w:pPr>
      <w:bookmarkStart w:id="372" w:name="_Toc262649436"/>
      <w:bookmarkStart w:id="373" w:name="_Toc264068358"/>
      <w:bookmarkStart w:id="374" w:name="_Toc265099946"/>
      <w:r>
        <w:rPr>
          <w:rFonts w:hint="eastAsia" w:hAnsi="宋体"/>
        </w:rPr>
        <w:t>篷顶面结构及主要尺寸见图</w:t>
      </w:r>
      <w:r>
        <w:t>A.5</w:t>
      </w:r>
      <w:r>
        <w:rPr>
          <w:rFonts w:hint="eastAsia" w:hAnsi="宋体"/>
        </w:rPr>
        <w:t>。</w:t>
      </w:r>
      <w:bookmarkEnd w:id="367"/>
      <w:bookmarkEnd w:id="372"/>
      <w:bookmarkEnd w:id="373"/>
      <w:bookmarkEnd w:id="374"/>
    </w:p>
    <w:p>
      <w:pPr>
        <w:pStyle w:val="15"/>
        <w:ind w:firstLine="360"/>
        <w:jc w:val="right"/>
        <w:rPr>
          <w:sz w:val="18"/>
          <w:szCs w:val="18"/>
        </w:rPr>
      </w:pPr>
      <w:r>
        <w:rPr>
          <w:rFonts w:hint="eastAsia"/>
          <w:sz w:val="18"/>
          <w:szCs w:val="18"/>
        </w:rPr>
        <w:t>单位为毫米</w:t>
      </w:r>
    </w:p>
    <w:p>
      <w:pPr>
        <w:pStyle w:val="23"/>
        <w:widowControl w:val="0"/>
        <w:spacing w:before="0" w:line="240" w:lineRule="auto"/>
        <w:jc w:val="both"/>
        <w:outlineLvl w:val="0"/>
        <w:rPr>
          <w:rFonts w:ascii="黑体" w:eastAsia="黑体"/>
        </w:rPr>
      </w:pPr>
      <w:r>
        <w:drawing>
          <wp:anchor distT="0" distB="0" distL="114300" distR="114300" simplePos="0" relativeHeight="251691008" behindDoc="0" locked="1" layoutInCell="1" allowOverlap="1">
            <wp:simplePos x="0" y="0"/>
            <wp:positionH relativeFrom="column">
              <wp:posOffset>384810</wp:posOffset>
            </wp:positionH>
            <wp:positionV relativeFrom="paragraph">
              <wp:posOffset>5080</wp:posOffset>
            </wp:positionV>
            <wp:extent cx="5175885" cy="7821930"/>
            <wp:effectExtent l="0" t="0" r="5715" b="7620"/>
            <wp:wrapNone/>
            <wp:docPr id="18"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6"/>
                    <pic:cNvPicPr>
                      <a:picLocks noChangeAspect="1"/>
                    </pic:cNvPicPr>
                  </pic:nvPicPr>
                  <pic:blipFill>
                    <a:blip r:embed="rId11"/>
                    <a:stretch>
                      <a:fillRect/>
                    </a:stretch>
                  </pic:blipFill>
                  <pic:spPr>
                    <a:xfrm>
                      <a:off x="0" y="0"/>
                      <a:ext cx="5175885" cy="7821930"/>
                    </a:xfrm>
                    <a:prstGeom prst="rect">
                      <a:avLst/>
                    </a:prstGeom>
                    <a:noFill/>
                    <a:ln>
                      <a:noFill/>
                    </a:ln>
                  </pic:spPr>
                </pic:pic>
              </a:graphicData>
            </a:graphic>
          </wp:anchor>
        </w:drawing>
      </w:r>
    </w:p>
    <w:p>
      <w:pPr>
        <w:pStyle w:val="23"/>
        <w:widowControl w:val="0"/>
        <w:spacing w:before="0" w:line="240" w:lineRule="auto"/>
        <w:jc w:val="both"/>
        <w:outlineLvl w:val="0"/>
        <w:rPr>
          <w:rFonts w:ascii="黑体" w:eastAsia="黑体"/>
        </w:rPr>
      </w:pPr>
    </w:p>
    <w:p>
      <w:pPr>
        <w:pStyle w:val="23"/>
        <w:widowControl w:val="0"/>
        <w:spacing w:before="0" w:line="240" w:lineRule="auto"/>
        <w:jc w:val="both"/>
        <w:outlineLvl w:val="0"/>
        <w:rPr>
          <w:rFonts w:ascii="黑体" w:eastAsia="黑体"/>
        </w:rPr>
      </w:pPr>
    </w:p>
    <w:p>
      <w:pPr>
        <w:pStyle w:val="23"/>
        <w:widowControl w:val="0"/>
        <w:spacing w:before="0" w:line="240" w:lineRule="auto"/>
        <w:jc w:val="both"/>
        <w:outlineLvl w:val="0"/>
        <w:rPr>
          <w:rFonts w:ascii="黑体" w:eastAsia="黑体"/>
        </w:rPr>
      </w:pPr>
    </w:p>
    <w:p>
      <w:pPr>
        <w:pStyle w:val="23"/>
        <w:widowControl w:val="0"/>
        <w:spacing w:before="0" w:line="240" w:lineRule="auto"/>
        <w:jc w:val="both"/>
        <w:outlineLvl w:val="0"/>
        <w:rPr>
          <w:rFonts w:ascii="黑体" w:eastAsia="黑体"/>
        </w:rPr>
      </w:pPr>
    </w:p>
    <w:p>
      <w:pPr>
        <w:pStyle w:val="23"/>
        <w:widowControl w:val="0"/>
        <w:spacing w:before="0" w:line="240" w:lineRule="auto"/>
        <w:jc w:val="both"/>
        <w:outlineLvl w:val="0"/>
        <w:rPr>
          <w:rFonts w:ascii="黑体" w:eastAsia="黑体"/>
        </w:rPr>
      </w:pPr>
    </w:p>
    <w:p>
      <w:pPr>
        <w:pStyle w:val="23"/>
        <w:widowControl w:val="0"/>
        <w:spacing w:before="0" w:line="240" w:lineRule="auto"/>
        <w:jc w:val="both"/>
        <w:outlineLvl w:val="0"/>
        <w:rPr>
          <w:rFonts w:ascii="黑体" w:eastAsia="黑体"/>
        </w:rPr>
      </w:pPr>
    </w:p>
    <w:p>
      <w:pPr>
        <w:pStyle w:val="23"/>
        <w:widowControl w:val="0"/>
        <w:spacing w:before="0" w:line="240" w:lineRule="auto"/>
        <w:jc w:val="both"/>
        <w:outlineLvl w:val="0"/>
        <w:rPr>
          <w:rFonts w:ascii="黑体" w:eastAsia="黑体"/>
        </w:rPr>
      </w:pPr>
    </w:p>
    <w:p>
      <w:pPr>
        <w:pStyle w:val="23"/>
        <w:widowControl w:val="0"/>
        <w:spacing w:before="0" w:line="240" w:lineRule="auto"/>
        <w:jc w:val="both"/>
        <w:outlineLvl w:val="0"/>
        <w:rPr>
          <w:rFonts w:ascii="黑体" w:eastAsia="黑体"/>
        </w:rPr>
      </w:pPr>
    </w:p>
    <w:p>
      <w:pPr>
        <w:pStyle w:val="19"/>
        <w:numPr>
          <w:ilvl w:val="0"/>
          <w:numId w:val="0"/>
        </w:numPr>
        <w:jc w:val="both"/>
        <w:rPr>
          <w:rFonts w:ascii="宋体" w:hAnsi="宋体" w:eastAsia="宋体"/>
        </w:rPr>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24"/>
      </w:pPr>
      <w:r>
        <w:rPr>
          <w:rFonts w:hint="eastAsia"/>
        </w:rPr>
        <w:t>图</w:t>
      </w:r>
      <w:r>
        <w:t xml:space="preserve">A.5  </w:t>
      </w:r>
      <w:r>
        <w:rPr>
          <w:rFonts w:hint="eastAsia"/>
        </w:rPr>
        <w:t>篷顶面结构及主要尺寸</w:t>
      </w:r>
    </w:p>
    <w:p>
      <w:pPr>
        <w:pStyle w:val="22"/>
        <w:spacing w:beforeLines="0" w:afterLines="0"/>
        <w:ind w:left="-6"/>
        <w:rPr>
          <w:rFonts w:hAnsi="宋体"/>
        </w:rPr>
      </w:pPr>
      <w:bookmarkStart w:id="375" w:name="_Toc262649437"/>
      <w:bookmarkStart w:id="376" w:name="_Toc233528613"/>
      <w:bookmarkStart w:id="377" w:name="_Toc265099947"/>
      <w:bookmarkStart w:id="378" w:name="_Toc264068359"/>
      <w:r>
        <w:rPr>
          <w:rFonts w:hint="eastAsia" w:hAnsi="宋体"/>
        </w:rPr>
        <w:t>篷顶里结构及主要尺寸见图</w:t>
      </w:r>
      <w:r>
        <w:t>A.6</w:t>
      </w:r>
      <w:r>
        <w:rPr>
          <w:rFonts w:hint="eastAsia" w:hAnsi="宋体"/>
        </w:rPr>
        <w:t>。</w:t>
      </w:r>
      <w:bookmarkEnd w:id="375"/>
      <w:bookmarkEnd w:id="376"/>
      <w:bookmarkEnd w:id="377"/>
      <w:bookmarkEnd w:id="378"/>
    </w:p>
    <w:p>
      <w:pPr>
        <w:pStyle w:val="15"/>
        <w:ind w:firstLine="360"/>
        <w:jc w:val="right"/>
        <w:rPr>
          <w:sz w:val="18"/>
          <w:szCs w:val="18"/>
        </w:rPr>
      </w:pPr>
      <w:r>
        <w:rPr>
          <w:rFonts w:hint="eastAsia"/>
          <w:sz w:val="18"/>
          <w:szCs w:val="18"/>
        </w:rPr>
        <w:t>单位为毫米</w:t>
      </w:r>
    </w:p>
    <w:p>
      <w:pPr>
        <w:pStyle w:val="22"/>
        <w:numPr>
          <w:ilvl w:val="1"/>
          <w:numId w:val="0"/>
        </w:numPr>
        <w:spacing w:beforeLines="0" w:afterLines="0"/>
      </w:pPr>
      <w:r>
        <w:drawing>
          <wp:anchor distT="0" distB="0" distL="114300" distR="114300" simplePos="0" relativeHeight="251692032" behindDoc="0" locked="1" layoutInCell="1" allowOverlap="1">
            <wp:simplePos x="0" y="0"/>
            <wp:positionH relativeFrom="column">
              <wp:posOffset>334010</wp:posOffset>
            </wp:positionH>
            <wp:positionV relativeFrom="paragraph">
              <wp:posOffset>63500</wp:posOffset>
            </wp:positionV>
            <wp:extent cx="5494020" cy="7668895"/>
            <wp:effectExtent l="0" t="0" r="11430" b="8255"/>
            <wp:wrapNone/>
            <wp:docPr id="1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7"/>
                    <pic:cNvPicPr>
                      <a:picLocks noChangeAspect="1"/>
                    </pic:cNvPicPr>
                  </pic:nvPicPr>
                  <pic:blipFill>
                    <a:blip r:embed="rId12"/>
                    <a:stretch>
                      <a:fillRect/>
                    </a:stretch>
                  </pic:blipFill>
                  <pic:spPr>
                    <a:xfrm>
                      <a:off x="0" y="0"/>
                      <a:ext cx="5494020" cy="7668895"/>
                    </a:xfrm>
                    <a:prstGeom prst="rect">
                      <a:avLst/>
                    </a:prstGeom>
                    <a:noFill/>
                    <a:ln>
                      <a:noFill/>
                    </a:ln>
                  </pic:spPr>
                </pic:pic>
              </a:graphicData>
            </a:graphic>
          </wp:anchor>
        </w:drawing>
      </w: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15"/>
        <w:ind w:firstLine="0" w:firstLineChars="0"/>
        <w:jc w:val="left"/>
      </w:pPr>
    </w:p>
    <w:p>
      <w:pPr>
        <w:pStyle w:val="24"/>
      </w:pPr>
      <w:r>
        <w:rPr>
          <w:rFonts w:hint="eastAsia"/>
        </w:rPr>
        <w:t>图</w:t>
      </w:r>
      <w:r>
        <w:t xml:space="preserve">A.6  </w:t>
      </w:r>
      <w:r>
        <w:rPr>
          <w:rFonts w:hint="eastAsia"/>
        </w:rPr>
        <w:t>篷顶里结构及主要尺寸</w:t>
      </w:r>
    </w:p>
    <w:p>
      <w:pPr>
        <w:pStyle w:val="22"/>
        <w:spacing w:beforeLines="0" w:afterLines="0"/>
        <w:ind w:left="8"/>
      </w:pPr>
      <w:bookmarkStart w:id="379" w:name="_Toc233528614"/>
      <w:bookmarkStart w:id="380" w:name="_Toc262649438"/>
      <w:bookmarkStart w:id="381" w:name="_Toc265099949"/>
      <w:bookmarkStart w:id="382" w:name="_Toc264068361"/>
      <w:r>
        <w:rPr>
          <w:rFonts w:hint="eastAsia" w:hAnsi="宋体"/>
        </w:rPr>
        <w:t>侧墙面结构及尺寸见图</w:t>
      </w:r>
      <w:r>
        <w:rPr>
          <w:rFonts w:hAnsi="宋体"/>
        </w:rPr>
        <w:t>A.7</w:t>
      </w:r>
      <w:r>
        <w:rPr>
          <w:rFonts w:hint="eastAsia"/>
        </w:rPr>
        <w:t>。</w:t>
      </w:r>
      <w:bookmarkEnd w:id="379"/>
      <w:bookmarkEnd w:id="380"/>
      <w:bookmarkEnd w:id="381"/>
      <w:bookmarkEnd w:id="382"/>
    </w:p>
    <w:p>
      <w:pPr>
        <w:pStyle w:val="15"/>
        <w:ind w:firstLine="360"/>
        <w:jc w:val="right"/>
        <w:rPr>
          <w:sz w:val="18"/>
          <w:szCs w:val="18"/>
        </w:rPr>
      </w:pPr>
      <w:r>
        <w:rPr>
          <w:rFonts w:hint="eastAsia"/>
          <w:sz w:val="18"/>
          <w:szCs w:val="18"/>
        </w:rPr>
        <w:t>单位为毫米</w:t>
      </w:r>
    </w:p>
    <w:p>
      <w:pPr>
        <w:rPr>
          <w:rFonts w:ascii="黑体" w:eastAsia="黑体"/>
        </w:rPr>
      </w:pPr>
    </w:p>
    <w:p>
      <w:pPr>
        <w:rPr>
          <w:rFonts w:ascii="黑体" w:eastAsia="黑体"/>
        </w:rPr>
      </w:pPr>
    </w:p>
    <w:p>
      <w:r>
        <w:drawing>
          <wp:anchor distT="0" distB="0" distL="114300" distR="114300" simplePos="0" relativeHeight="251694080" behindDoc="0" locked="1" layoutInCell="1" allowOverlap="1">
            <wp:simplePos x="0" y="0"/>
            <wp:positionH relativeFrom="column">
              <wp:posOffset>195580</wp:posOffset>
            </wp:positionH>
            <wp:positionV relativeFrom="paragraph">
              <wp:posOffset>13335</wp:posOffset>
            </wp:positionV>
            <wp:extent cx="5692775" cy="7240270"/>
            <wp:effectExtent l="0" t="0" r="3175" b="17780"/>
            <wp:wrapNone/>
            <wp:docPr id="14"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8"/>
                    <pic:cNvPicPr>
                      <a:picLocks noChangeAspect="1"/>
                    </pic:cNvPicPr>
                  </pic:nvPicPr>
                  <pic:blipFill>
                    <a:blip r:embed="rId13"/>
                    <a:stretch>
                      <a:fillRect/>
                    </a:stretch>
                  </pic:blipFill>
                  <pic:spPr>
                    <a:xfrm>
                      <a:off x="0" y="0"/>
                      <a:ext cx="5692775" cy="7240270"/>
                    </a:xfrm>
                    <a:prstGeom prst="rect">
                      <a:avLst/>
                    </a:prstGeom>
                    <a:noFill/>
                    <a:ln>
                      <a:noFill/>
                    </a:ln>
                  </pic:spPr>
                </pic:pic>
              </a:graphicData>
            </a:graphic>
          </wp:anchor>
        </w:drawing>
      </w:r>
    </w:p>
    <w:p/>
    <w:p/>
    <w:p/>
    <w:p/>
    <w:p/>
    <w:p/>
    <w:p/>
    <w:p/>
    <w:p/>
    <w:p/>
    <w:p/>
    <w:p/>
    <w:p/>
    <w:p/>
    <w:p/>
    <w:p/>
    <w:p/>
    <w:p/>
    <w:p/>
    <w:p/>
    <w:p/>
    <w:p/>
    <w:p/>
    <w:p/>
    <w:p/>
    <w:p/>
    <w:p/>
    <w:p/>
    <w:p/>
    <w:p/>
    <w:p>
      <w:pPr>
        <w:ind w:firstLine="3570" w:firstLineChars="1700"/>
        <w:rPr>
          <w:rFonts w:ascii="黑体" w:eastAsia="黑体"/>
        </w:rPr>
      </w:pPr>
    </w:p>
    <w:p>
      <w:pPr>
        <w:ind w:firstLine="3570" w:firstLineChars="1700"/>
        <w:rPr>
          <w:rFonts w:ascii="黑体" w:eastAsia="黑体"/>
        </w:rPr>
      </w:pPr>
    </w:p>
    <w:p>
      <w:pPr>
        <w:ind w:firstLine="3570" w:firstLineChars="1700"/>
        <w:rPr>
          <w:rFonts w:ascii="黑体" w:eastAsia="黑体"/>
        </w:rPr>
      </w:pPr>
    </w:p>
    <w:p>
      <w:pPr>
        <w:ind w:firstLine="3570" w:firstLineChars="1700"/>
        <w:rPr>
          <w:rFonts w:ascii="黑体" w:eastAsia="黑体"/>
        </w:rPr>
      </w:pPr>
    </w:p>
    <w:p>
      <w:pPr>
        <w:ind w:firstLine="3570" w:firstLineChars="1700"/>
        <w:rPr>
          <w:rFonts w:ascii="黑体" w:eastAsia="黑体"/>
        </w:rPr>
      </w:pPr>
    </w:p>
    <w:p>
      <w:pPr>
        <w:ind w:firstLine="3570" w:firstLineChars="1700"/>
        <w:rPr>
          <w:rFonts w:ascii="黑体" w:eastAsia="黑体"/>
        </w:rPr>
      </w:pPr>
    </w:p>
    <w:p>
      <w:pPr>
        <w:ind w:firstLine="3570" w:firstLineChars="1700"/>
        <w:rPr>
          <w:rFonts w:ascii="黑体" w:eastAsia="黑体"/>
        </w:rPr>
      </w:pPr>
    </w:p>
    <w:p>
      <w:pPr>
        <w:pStyle w:val="24"/>
      </w:pPr>
      <w:r>
        <w:rPr>
          <w:rFonts w:hint="eastAsia"/>
        </w:rPr>
        <w:t>图</w:t>
      </w:r>
      <w:r>
        <w:t xml:space="preserve">A.7  </w:t>
      </w:r>
      <w:r>
        <w:rPr>
          <w:rFonts w:hint="eastAsia"/>
        </w:rPr>
        <w:t>侧墙面结构及主要尺寸</w:t>
      </w:r>
    </w:p>
    <w:p>
      <w:pPr>
        <w:pStyle w:val="22"/>
        <w:spacing w:beforeLines="0" w:afterLines="0"/>
        <w:ind w:left="-20"/>
      </w:pPr>
      <w:bookmarkStart w:id="383" w:name="_Toc264068362"/>
      <w:bookmarkStart w:id="384" w:name="_Toc265099950"/>
      <w:bookmarkStart w:id="385" w:name="_Toc233528615"/>
      <w:bookmarkStart w:id="386" w:name="_Toc262649439"/>
      <w:r>
        <w:rPr>
          <w:rFonts w:hint="eastAsia" w:hAnsi="宋体"/>
        </w:rPr>
        <w:t>侧墙里结构及扎带位置尺寸见图</w:t>
      </w:r>
      <w:r>
        <w:rPr>
          <w:rFonts w:hAnsi="宋体"/>
        </w:rPr>
        <w:t>A.8</w:t>
      </w:r>
      <w:r>
        <w:rPr>
          <w:rFonts w:hint="eastAsia"/>
        </w:rPr>
        <w:t>。</w:t>
      </w:r>
      <w:bookmarkEnd w:id="383"/>
      <w:bookmarkEnd w:id="384"/>
      <w:bookmarkEnd w:id="385"/>
      <w:bookmarkEnd w:id="386"/>
    </w:p>
    <w:p>
      <w:pPr>
        <w:pStyle w:val="15"/>
        <w:ind w:firstLine="360"/>
        <w:jc w:val="right"/>
        <w:rPr>
          <w:sz w:val="18"/>
          <w:szCs w:val="18"/>
        </w:rPr>
      </w:pPr>
      <w:r>
        <w:rPr>
          <w:rFonts w:hint="eastAsia"/>
          <w:sz w:val="18"/>
          <w:szCs w:val="18"/>
        </w:rPr>
        <w:t>单位为毫米</w:t>
      </w:r>
    </w:p>
    <w:p>
      <w:pPr>
        <w:pStyle w:val="22"/>
        <w:numPr>
          <w:ilvl w:val="1"/>
          <w:numId w:val="0"/>
        </w:numPr>
        <w:spacing w:beforeLines="0" w:afterLines="0"/>
        <w:rPr>
          <w:rFonts w:ascii="宋体" w:hAnsi="宋体" w:eastAsia="宋体"/>
        </w:rPr>
      </w:pPr>
      <w:r>
        <w:drawing>
          <wp:anchor distT="0" distB="0" distL="114300" distR="114300" simplePos="0" relativeHeight="251693056" behindDoc="0" locked="1" layoutInCell="1" allowOverlap="1">
            <wp:simplePos x="0" y="0"/>
            <wp:positionH relativeFrom="column">
              <wp:posOffset>57150</wp:posOffset>
            </wp:positionH>
            <wp:positionV relativeFrom="paragraph">
              <wp:posOffset>31115</wp:posOffset>
            </wp:positionV>
            <wp:extent cx="5854065" cy="7691755"/>
            <wp:effectExtent l="0" t="0" r="13335" b="4445"/>
            <wp:wrapNone/>
            <wp:docPr id="11"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9"/>
                    <pic:cNvPicPr>
                      <a:picLocks noChangeAspect="1"/>
                    </pic:cNvPicPr>
                  </pic:nvPicPr>
                  <pic:blipFill>
                    <a:blip r:embed="rId14"/>
                    <a:stretch>
                      <a:fillRect/>
                    </a:stretch>
                  </pic:blipFill>
                  <pic:spPr>
                    <a:xfrm>
                      <a:off x="0" y="0"/>
                      <a:ext cx="5854065" cy="7691755"/>
                    </a:xfrm>
                    <a:prstGeom prst="rect">
                      <a:avLst/>
                    </a:prstGeom>
                    <a:noFill/>
                    <a:ln>
                      <a:noFill/>
                    </a:ln>
                  </pic:spPr>
                </pic:pic>
              </a:graphicData>
            </a:graphic>
          </wp:anchor>
        </w:drawing>
      </w:r>
    </w:p>
    <w:p>
      <w:pPr>
        <w:pStyle w:val="15"/>
        <w:ind w:firstLine="420"/>
      </w:pPr>
    </w:p>
    <w:p>
      <w:pPr>
        <w:pStyle w:val="22"/>
        <w:numPr>
          <w:ilvl w:val="1"/>
          <w:numId w:val="0"/>
        </w:numPr>
        <w:spacing w:beforeLines="0" w:afterLines="0"/>
        <w:rPr>
          <w:rFonts w:ascii="宋体" w:hAnsi="宋体" w:eastAsia="宋体"/>
        </w:rPr>
      </w:pPr>
    </w:p>
    <w:p>
      <w:pPr>
        <w:pStyle w:val="13"/>
        <w:spacing w:afterLines="0"/>
        <w:jc w:val="left"/>
        <w:outlineLvl w:val="1"/>
        <w:rPr>
          <w:b/>
          <w:bCs/>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rPr>
          <w:rFonts w:ascii="黑体" w:eastAsia="黑体"/>
        </w:rPr>
      </w:pPr>
    </w:p>
    <w:p>
      <w:pPr>
        <w:pStyle w:val="24"/>
        <w:rPr>
          <w:rFonts w:hint="eastAsia"/>
        </w:rPr>
      </w:pPr>
      <w:r>
        <w:rPr>
          <w:rFonts w:hint="eastAsia"/>
        </w:rPr>
        <w:t>图</w:t>
      </w:r>
      <w:r>
        <w:t xml:space="preserve">A.8 </w:t>
      </w:r>
      <w:r>
        <w:rPr>
          <w:rFonts w:hint="eastAsia"/>
        </w:rPr>
        <w:t>侧墙里结构及捆扎带位置尺寸</w:t>
      </w:r>
    </w:p>
    <w:p>
      <w:pPr>
        <w:pStyle w:val="15"/>
        <w:ind w:firstLine="420"/>
      </w:pPr>
    </w:p>
    <w:p>
      <w:pPr>
        <w:pStyle w:val="22"/>
        <w:spacing w:beforeLines="0" w:afterLines="0"/>
        <w:ind w:left="-6"/>
      </w:pPr>
      <w:bookmarkStart w:id="387" w:name="_Toc265099951"/>
      <w:bookmarkStart w:id="388" w:name="_Toc233528616"/>
      <w:bookmarkStart w:id="389" w:name="_Toc264068363"/>
      <w:bookmarkStart w:id="390" w:name="_Toc262649440"/>
      <w:r>
        <w:rPr>
          <w:rFonts w:hint="eastAsia" w:hAnsi="宋体"/>
        </w:rPr>
        <w:t>门帘面结构及尺寸见图</w:t>
      </w:r>
      <w:r>
        <w:rPr>
          <w:rFonts w:hAnsi="宋体"/>
        </w:rPr>
        <w:t>A.9</w:t>
      </w:r>
      <w:r>
        <w:rPr>
          <w:rFonts w:hint="eastAsia"/>
        </w:rPr>
        <w:t>。</w:t>
      </w:r>
      <w:bookmarkEnd w:id="387"/>
      <w:bookmarkEnd w:id="388"/>
      <w:bookmarkEnd w:id="389"/>
      <w:bookmarkEnd w:id="390"/>
    </w:p>
    <w:p>
      <w:pPr>
        <w:pStyle w:val="15"/>
        <w:ind w:firstLine="360"/>
        <w:jc w:val="right"/>
        <w:rPr>
          <w:sz w:val="18"/>
          <w:szCs w:val="18"/>
        </w:rPr>
      </w:pPr>
      <w:r>
        <w:rPr>
          <w:rFonts w:hint="eastAsia"/>
          <w:sz w:val="18"/>
          <w:szCs w:val="18"/>
        </w:rPr>
        <w:t>单位为毫米</w:t>
      </w:r>
    </w:p>
    <w:p>
      <w:pPr>
        <w:pStyle w:val="15"/>
        <w:ind w:firstLine="0" w:firstLineChars="0"/>
        <w:rPr>
          <w:rFonts w:hAnsi="宋体"/>
        </w:rPr>
      </w:pPr>
      <w:r>
        <w:drawing>
          <wp:anchor distT="0" distB="0" distL="114300" distR="114300" simplePos="0" relativeHeight="251695104" behindDoc="0" locked="1" layoutInCell="1" allowOverlap="1">
            <wp:simplePos x="0" y="0"/>
            <wp:positionH relativeFrom="column">
              <wp:posOffset>412750</wp:posOffset>
            </wp:positionH>
            <wp:positionV relativeFrom="paragraph">
              <wp:posOffset>106680</wp:posOffset>
            </wp:positionV>
            <wp:extent cx="5200015" cy="7735570"/>
            <wp:effectExtent l="0" t="0" r="635" b="17780"/>
            <wp:wrapNone/>
            <wp:docPr id="15"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0"/>
                    <pic:cNvPicPr>
                      <a:picLocks noChangeAspect="1"/>
                    </pic:cNvPicPr>
                  </pic:nvPicPr>
                  <pic:blipFill>
                    <a:blip r:embed="rId15"/>
                    <a:stretch>
                      <a:fillRect/>
                    </a:stretch>
                  </pic:blipFill>
                  <pic:spPr>
                    <a:xfrm>
                      <a:off x="0" y="0"/>
                      <a:ext cx="5200015" cy="7735570"/>
                    </a:xfrm>
                    <a:prstGeom prst="rect">
                      <a:avLst/>
                    </a:prstGeom>
                    <a:noFill/>
                    <a:ln>
                      <a:noFill/>
                    </a:ln>
                  </pic:spPr>
                </pic:pic>
              </a:graphicData>
            </a:graphic>
          </wp:anchor>
        </w:drawing>
      </w:r>
    </w:p>
    <w:p>
      <w:pPr>
        <w:pStyle w:val="15"/>
        <w:ind w:firstLine="0" w:firstLineChars="0"/>
        <w:rPr>
          <w:rFonts w:hAnsi="宋体"/>
        </w:rPr>
      </w:pPr>
    </w:p>
    <w:p>
      <w:pPr>
        <w:pStyle w:val="15"/>
        <w:ind w:firstLine="0" w:firstLineChars="0"/>
        <w:rPr>
          <w:rFonts w:hAnsi="宋体"/>
        </w:rPr>
      </w:pPr>
    </w:p>
    <w:p>
      <w:pPr>
        <w:pStyle w:val="15"/>
        <w:ind w:firstLine="0" w:firstLineChars="0"/>
        <w:rPr>
          <w:rFonts w:hAnsi="宋体"/>
        </w:rPr>
      </w:pPr>
    </w:p>
    <w:p>
      <w:pPr>
        <w:pStyle w:val="15"/>
        <w:ind w:firstLine="0" w:firstLineChars="0"/>
        <w:rPr>
          <w:rFonts w:hAnsi="宋体"/>
        </w:rPr>
      </w:pPr>
    </w:p>
    <w:p>
      <w:pPr>
        <w:pStyle w:val="15"/>
        <w:ind w:firstLine="0" w:firstLineChars="0"/>
        <w:rPr>
          <w:rFonts w:hAnsi="宋体"/>
        </w:rPr>
      </w:pPr>
    </w:p>
    <w:p>
      <w:pPr>
        <w:pStyle w:val="15"/>
        <w:ind w:firstLine="0" w:firstLineChars="0"/>
        <w:rPr>
          <w:rFonts w:hAnsi="宋体"/>
        </w:rPr>
      </w:pPr>
    </w:p>
    <w:p>
      <w:pPr>
        <w:pStyle w:val="15"/>
        <w:ind w:firstLine="0" w:firstLineChars="0"/>
        <w:rPr>
          <w:rFonts w:hAnsi="宋体"/>
        </w:rPr>
      </w:pPr>
    </w:p>
    <w:p>
      <w:pPr>
        <w:pStyle w:val="15"/>
        <w:ind w:firstLine="0" w:firstLineChars="0"/>
        <w:rPr>
          <w:rFonts w:hAnsi="宋体"/>
        </w:rPr>
      </w:pPr>
    </w:p>
    <w:p>
      <w:pPr>
        <w:pStyle w:val="15"/>
        <w:ind w:firstLine="0" w:firstLineChars="0"/>
        <w:rPr>
          <w:rFonts w:hAnsi="宋体"/>
        </w:rPr>
      </w:pPr>
    </w:p>
    <w:p>
      <w:pPr>
        <w:pStyle w:val="15"/>
        <w:ind w:firstLine="0" w:firstLineChars="0"/>
        <w:rPr>
          <w:rFonts w:hAnsi="宋体"/>
        </w:rPr>
      </w:pPr>
    </w:p>
    <w:p>
      <w:pPr>
        <w:pStyle w:val="15"/>
        <w:ind w:firstLine="0" w:firstLineChars="0"/>
        <w:rPr>
          <w:rFonts w:hAnsi="宋体"/>
        </w:rPr>
      </w:pPr>
    </w:p>
    <w:p>
      <w:pPr>
        <w:pStyle w:val="15"/>
        <w:ind w:firstLine="0" w:firstLineChars="0"/>
        <w:rPr>
          <w:rFonts w:hAnsi="宋体"/>
        </w:rPr>
      </w:pPr>
    </w:p>
    <w:p>
      <w:pPr>
        <w:pStyle w:val="15"/>
        <w:ind w:firstLine="0" w:firstLineChars="0"/>
        <w:rPr>
          <w:rFonts w:hAnsi="宋体"/>
        </w:rPr>
      </w:pPr>
    </w:p>
    <w:p>
      <w:pPr>
        <w:pStyle w:val="15"/>
        <w:ind w:firstLine="0" w:firstLineChars="0"/>
        <w:rPr>
          <w:rFonts w:hAnsi="宋体"/>
        </w:rPr>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pPr>
    </w:p>
    <w:p>
      <w:pPr>
        <w:pStyle w:val="15"/>
        <w:ind w:firstLine="0" w:firstLineChars="0"/>
        <w:jc w:val="center"/>
        <w:rPr>
          <w:rFonts w:ascii="黑体" w:hAnsi="宋体" w:eastAsia="黑体"/>
        </w:rPr>
      </w:pPr>
      <w:r>
        <w:rPr>
          <w:rFonts w:hint="eastAsia" w:ascii="黑体" w:hAnsi="宋体" w:eastAsia="黑体"/>
        </w:rPr>
        <w:t>图</w:t>
      </w:r>
      <w:r>
        <w:rPr>
          <w:rFonts w:ascii="黑体" w:hAnsi="宋体" w:eastAsia="黑体"/>
        </w:rPr>
        <w:t xml:space="preserve">A.9 </w:t>
      </w:r>
      <w:r>
        <w:rPr>
          <w:rFonts w:hint="eastAsia" w:ascii="黑体" w:hAnsi="宋体" w:eastAsia="黑体"/>
        </w:rPr>
        <w:t>门帘面结构及尺寸</w:t>
      </w:r>
    </w:p>
    <w:p>
      <w:pPr>
        <w:pStyle w:val="22"/>
        <w:spacing w:beforeLines="0" w:afterLines="0"/>
        <w:ind w:left="-6"/>
        <w:rPr>
          <w:rFonts w:hAnsi="宋体"/>
        </w:rPr>
      </w:pPr>
      <w:bookmarkStart w:id="391" w:name="_Toc265099952"/>
      <w:bookmarkStart w:id="392" w:name="_Toc233528618"/>
      <w:bookmarkStart w:id="393" w:name="_Toc264068364"/>
      <w:bookmarkStart w:id="394" w:name="_Toc262649442"/>
      <w:r>
        <w:rPr>
          <w:rFonts w:hint="eastAsia" w:hAnsi="宋体"/>
        </w:rPr>
        <w:t>窗帘结构及尺寸见图</w:t>
      </w:r>
      <w:r>
        <w:rPr>
          <w:rFonts w:hAnsi="宋体"/>
        </w:rPr>
        <w:t>A.10</w:t>
      </w:r>
      <w:r>
        <w:rPr>
          <w:rFonts w:hint="eastAsia" w:hAnsi="宋体"/>
        </w:rPr>
        <w:t>。</w:t>
      </w:r>
      <w:bookmarkEnd w:id="391"/>
      <w:bookmarkEnd w:id="392"/>
      <w:bookmarkEnd w:id="393"/>
      <w:bookmarkEnd w:id="394"/>
    </w:p>
    <w:p>
      <w:pPr>
        <w:pStyle w:val="15"/>
        <w:ind w:firstLine="360"/>
        <w:jc w:val="right"/>
        <w:rPr>
          <w:sz w:val="18"/>
          <w:szCs w:val="18"/>
        </w:rPr>
      </w:pPr>
      <w:r>
        <w:rPr>
          <w:rFonts w:hint="eastAsia"/>
          <w:sz w:val="18"/>
          <w:szCs w:val="18"/>
        </w:rPr>
        <w:t>单位为毫米</w:t>
      </w:r>
    </w:p>
    <w:p>
      <w:pPr>
        <w:pStyle w:val="22"/>
        <w:numPr>
          <w:ilvl w:val="1"/>
          <w:numId w:val="0"/>
        </w:numPr>
        <w:spacing w:beforeLines="0" w:afterLines="0"/>
      </w:pPr>
      <w:r>
        <w:drawing>
          <wp:anchor distT="0" distB="0" distL="114300" distR="114300" simplePos="0" relativeHeight="251665408" behindDoc="0" locked="1" layoutInCell="1" allowOverlap="1">
            <wp:simplePos x="0" y="0"/>
            <wp:positionH relativeFrom="column">
              <wp:posOffset>121920</wp:posOffset>
            </wp:positionH>
            <wp:positionV relativeFrom="paragraph">
              <wp:posOffset>67945</wp:posOffset>
            </wp:positionV>
            <wp:extent cx="5788660" cy="2451735"/>
            <wp:effectExtent l="0" t="0" r="2540" b="5715"/>
            <wp:wrapNone/>
            <wp:docPr id="12"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1"/>
                    <pic:cNvPicPr>
                      <a:picLocks noChangeAspect="1"/>
                    </pic:cNvPicPr>
                  </pic:nvPicPr>
                  <pic:blipFill>
                    <a:blip r:embed="rId16"/>
                    <a:srcRect b="67981"/>
                    <a:stretch>
                      <a:fillRect/>
                    </a:stretch>
                  </pic:blipFill>
                  <pic:spPr>
                    <a:xfrm>
                      <a:off x="0" y="0"/>
                      <a:ext cx="5788660" cy="2451735"/>
                    </a:xfrm>
                    <a:prstGeom prst="rect">
                      <a:avLst/>
                    </a:prstGeom>
                    <a:noFill/>
                    <a:ln>
                      <a:noFill/>
                    </a:ln>
                  </pic:spPr>
                </pic:pic>
              </a:graphicData>
            </a:graphic>
          </wp:anchor>
        </w:drawing>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r>
        <w:drawing>
          <wp:anchor distT="0" distB="0" distL="114300" distR="114300" simplePos="0" relativeHeight="251666432" behindDoc="0" locked="1" layoutInCell="1" allowOverlap="1">
            <wp:simplePos x="0" y="0"/>
            <wp:positionH relativeFrom="column">
              <wp:posOffset>300355</wp:posOffset>
            </wp:positionH>
            <wp:positionV relativeFrom="paragraph">
              <wp:posOffset>168275</wp:posOffset>
            </wp:positionV>
            <wp:extent cx="5144770" cy="2555240"/>
            <wp:effectExtent l="0" t="0" r="17780" b="16510"/>
            <wp:wrapNone/>
            <wp:docPr id="30"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12"/>
                    <pic:cNvPicPr>
                      <a:picLocks noChangeAspect="1"/>
                    </pic:cNvPicPr>
                  </pic:nvPicPr>
                  <pic:blipFill>
                    <a:blip r:embed="rId16"/>
                    <a:srcRect l="6639" t="67607" r="7346" b="93"/>
                    <a:stretch>
                      <a:fillRect/>
                    </a:stretch>
                  </pic:blipFill>
                  <pic:spPr>
                    <a:xfrm>
                      <a:off x="0" y="0"/>
                      <a:ext cx="5144770" cy="2555240"/>
                    </a:xfrm>
                    <a:prstGeom prst="rect">
                      <a:avLst/>
                    </a:prstGeom>
                    <a:noFill/>
                    <a:ln>
                      <a:noFill/>
                    </a:ln>
                  </pic:spPr>
                </pic:pic>
              </a:graphicData>
            </a:graphic>
          </wp:anchor>
        </w:drawing>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r>
        <w:drawing>
          <wp:anchor distT="0" distB="0" distL="114300" distR="114300" simplePos="0" relativeHeight="251667456" behindDoc="0" locked="1" layoutInCell="1" allowOverlap="1">
            <wp:simplePos x="0" y="0"/>
            <wp:positionH relativeFrom="column">
              <wp:posOffset>121920</wp:posOffset>
            </wp:positionH>
            <wp:positionV relativeFrom="paragraph">
              <wp:posOffset>5715</wp:posOffset>
            </wp:positionV>
            <wp:extent cx="5857875" cy="2356485"/>
            <wp:effectExtent l="0" t="0" r="9525" b="5715"/>
            <wp:wrapNone/>
            <wp:docPr id="26"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13"/>
                    <pic:cNvPicPr>
                      <a:picLocks noChangeAspect="1"/>
                    </pic:cNvPicPr>
                  </pic:nvPicPr>
                  <pic:blipFill>
                    <a:blip r:embed="rId16"/>
                    <a:srcRect l="3677" t="33583" b="37112"/>
                    <a:stretch>
                      <a:fillRect/>
                    </a:stretch>
                  </pic:blipFill>
                  <pic:spPr>
                    <a:xfrm>
                      <a:off x="0" y="0"/>
                      <a:ext cx="5857875" cy="2356485"/>
                    </a:xfrm>
                    <a:prstGeom prst="rect">
                      <a:avLst/>
                    </a:prstGeom>
                    <a:noFill/>
                    <a:ln>
                      <a:noFill/>
                    </a:ln>
                  </pic:spPr>
                </pic:pic>
              </a:graphicData>
            </a:graphic>
          </wp:anchor>
        </w:drawing>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eastAsia="黑体"/>
        </w:rPr>
      </w:pPr>
      <w:r>
        <w:rPr>
          <w:rFonts w:hint="eastAsia" w:ascii="黑体" w:hAnsi="宋体" w:eastAsia="黑体"/>
        </w:rPr>
        <w:t>图</w:t>
      </w:r>
      <w:r>
        <w:rPr>
          <w:rFonts w:ascii="黑体" w:hAnsi="宋体" w:eastAsia="黑体"/>
        </w:rPr>
        <w:t xml:space="preserve">A.10 </w:t>
      </w:r>
      <w:r>
        <w:rPr>
          <w:rFonts w:hint="eastAsia" w:ascii="黑体" w:hAnsi="宋体" w:eastAsia="黑体"/>
        </w:rPr>
        <w:t>窗帘结构及尺寸</w:t>
      </w:r>
    </w:p>
    <w:p>
      <w:pPr>
        <w:pStyle w:val="22"/>
        <w:spacing w:beforeLines="0" w:afterLines="0"/>
        <w:ind w:left="-6"/>
      </w:pPr>
      <w:bookmarkStart w:id="395" w:name="_Toc262649443"/>
      <w:bookmarkStart w:id="396" w:name="_Toc265099953"/>
      <w:bookmarkStart w:id="397" w:name="_Toc233528621"/>
      <w:bookmarkStart w:id="398" w:name="_Toc264068365"/>
      <w:r>
        <w:rPr>
          <w:rFonts w:hint="eastAsia"/>
        </w:rPr>
        <w:t>棉内胆开门山墙面的结构及主要尺寸见图</w:t>
      </w:r>
      <w:r>
        <w:t>A.11</w:t>
      </w:r>
      <w:r>
        <w:rPr>
          <w:rFonts w:hint="eastAsia"/>
        </w:rPr>
        <w:t>。</w:t>
      </w:r>
      <w:bookmarkEnd w:id="395"/>
      <w:bookmarkEnd w:id="396"/>
      <w:bookmarkEnd w:id="397"/>
      <w:bookmarkEnd w:id="398"/>
    </w:p>
    <w:p>
      <w:pPr>
        <w:pStyle w:val="15"/>
        <w:ind w:firstLine="360"/>
        <w:jc w:val="right"/>
        <w:rPr>
          <w:sz w:val="18"/>
          <w:szCs w:val="18"/>
        </w:rPr>
      </w:pPr>
      <w:r>
        <w:rPr>
          <w:rFonts w:hint="eastAsia"/>
          <w:sz w:val="18"/>
          <w:szCs w:val="18"/>
        </w:rPr>
        <w:t>单位为毫米</w:t>
      </w:r>
    </w:p>
    <w:p>
      <w:pPr>
        <w:pStyle w:val="15"/>
        <w:ind w:firstLine="420"/>
      </w:pPr>
      <w:r>
        <w:drawing>
          <wp:anchor distT="0" distB="0" distL="114300" distR="114300" simplePos="0" relativeHeight="251696128" behindDoc="0" locked="1" layoutInCell="1" allowOverlap="1">
            <wp:simplePos x="0" y="0"/>
            <wp:positionH relativeFrom="column">
              <wp:posOffset>409575</wp:posOffset>
            </wp:positionH>
            <wp:positionV relativeFrom="paragraph">
              <wp:posOffset>31750</wp:posOffset>
            </wp:positionV>
            <wp:extent cx="4986020" cy="7867650"/>
            <wp:effectExtent l="0" t="0" r="5080" b="0"/>
            <wp:wrapNone/>
            <wp:docPr id="23"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4"/>
                    <pic:cNvPicPr>
                      <a:picLocks noChangeAspect="1"/>
                    </pic:cNvPicPr>
                  </pic:nvPicPr>
                  <pic:blipFill>
                    <a:blip r:embed="rId17"/>
                    <a:stretch>
                      <a:fillRect/>
                    </a:stretch>
                  </pic:blipFill>
                  <pic:spPr>
                    <a:xfrm>
                      <a:off x="0" y="0"/>
                      <a:ext cx="4986020" cy="7867650"/>
                    </a:xfrm>
                    <a:prstGeom prst="rect">
                      <a:avLst/>
                    </a:prstGeom>
                    <a:noFill/>
                    <a:ln>
                      <a:noFill/>
                    </a:ln>
                  </pic:spPr>
                </pic:pic>
              </a:graphicData>
            </a:graphic>
          </wp:anchor>
        </w:drawing>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0" w:firstLineChars="0"/>
        <w:jc w:val="center"/>
        <w:rPr>
          <w:rFonts w:ascii="黑体" w:hAnsi="宋体" w:eastAsia="黑体"/>
        </w:rPr>
      </w:pPr>
      <w:r>
        <w:rPr>
          <w:rFonts w:hint="eastAsia" w:ascii="黑体" w:hAnsi="宋体" w:eastAsia="黑体"/>
        </w:rPr>
        <w:t>图</w:t>
      </w:r>
      <w:r>
        <w:rPr>
          <w:rFonts w:ascii="黑体" w:hAnsi="宋体" w:eastAsia="黑体"/>
        </w:rPr>
        <w:t xml:space="preserve">A.11 </w:t>
      </w:r>
      <w:r>
        <w:rPr>
          <w:rFonts w:hint="eastAsia" w:ascii="黑体" w:hAnsi="宋体" w:eastAsia="黑体"/>
        </w:rPr>
        <w:t>棉内胆开门山墙面的结构及主要尺寸</w:t>
      </w:r>
    </w:p>
    <w:p>
      <w:pPr>
        <w:pStyle w:val="22"/>
        <w:spacing w:beforeLines="0" w:afterLines="0"/>
        <w:ind w:left="8"/>
      </w:pPr>
      <w:bookmarkStart w:id="399" w:name="_Toc262649444"/>
      <w:bookmarkStart w:id="400" w:name="_Toc265099954"/>
      <w:bookmarkStart w:id="401" w:name="_Toc233528622"/>
      <w:bookmarkStart w:id="402" w:name="_Toc264068366"/>
      <w:r>
        <w:rPr>
          <w:rFonts w:hint="eastAsia"/>
        </w:rPr>
        <w:t>棉内胆开门山墙里的结构及主要尺寸见图</w:t>
      </w:r>
      <w:r>
        <w:t>A.12</w:t>
      </w:r>
      <w:r>
        <w:rPr>
          <w:rFonts w:hint="eastAsia"/>
        </w:rPr>
        <w:t>。</w:t>
      </w:r>
      <w:bookmarkEnd w:id="399"/>
      <w:bookmarkEnd w:id="400"/>
      <w:bookmarkEnd w:id="401"/>
      <w:bookmarkEnd w:id="402"/>
    </w:p>
    <w:p>
      <w:pPr>
        <w:pStyle w:val="15"/>
        <w:ind w:firstLine="360"/>
        <w:jc w:val="right"/>
        <w:rPr>
          <w:sz w:val="18"/>
          <w:szCs w:val="18"/>
        </w:rPr>
      </w:pPr>
      <w:r>
        <w:rPr>
          <w:rFonts w:hint="eastAsia"/>
          <w:sz w:val="18"/>
          <w:szCs w:val="18"/>
        </w:rPr>
        <w:t>单位为毫米</w:t>
      </w:r>
    </w:p>
    <w:p>
      <w:pPr>
        <w:pStyle w:val="15"/>
        <w:ind w:firstLine="420"/>
      </w:pPr>
      <w:r>
        <w:drawing>
          <wp:anchor distT="0" distB="0" distL="114300" distR="114300" simplePos="0" relativeHeight="251706368" behindDoc="0" locked="0" layoutInCell="1" allowOverlap="1">
            <wp:simplePos x="0" y="0"/>
            <wp:positionH relativeFrom="column">
              <wp:posOffset>475615</wp:posOffset>
            </wp:positionH>
            <wp:positionV relativeFrom="paragraph">
              <wp:posOffset>150495</wp:posOffset>
            </wp:positionV>
            <wp:extent cx="5306695" cy="7524750"/>
            <wp:effectExtent l="0" t="0" r="8255" b="0"/>
            <wp:wrapNone/>
            <wp:docPr id="27" name="图片 15" descr="20m棉胆 开门山墙 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15" descr="20m棉胆 开门山墙 里"/>
                    <pic:cNvPicPr>
                      <a:picLocks noChangeAspect="1"/>
                    </pic:cNvPicPr>
                  </pic:nvPicPr>
                  <pic:blipFill>
                    <a:blip r:embed="rId18"/>
                    <a:stretch>
                      <a:fillRect/>
                    </a:stretch>
                  </pic:blipFill>
                  <pic:spPr>
                    <a:xfrm>
                      <a:off x="0" y="0"/>
                      <a:ext cx="5306695" cy="7524750"/>
                    </a:xfrm>
                    <a:prstGeom prst="rect">
                      <a:avLst/>
                    </a:prstGeom>
                    <a:noFill/>
                    <a:ln>
                      <a:noFill/>
                    </a:ln>
                  </pic:spPr>
                </pic:pic>
              </a:graphicData>
            </a:graphic>
          </wp:anchor>
        </w:drawing>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rPr>
          <w:rFonts w:hint="eastAsia"/>
        </w:rPr>
      </w:pPr>
    </w:p>
    <w:p>
      <w:pPr>
        <w:pStyle w:val="15"/>
        <w:ind w:firstLine="420"/>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hint="eastAsia" w:ascii="黑体" w:hAnsi="宋体" w:eastAsia="黑体"/>
        </w:rPr>
      </w:pPr>
    </w:p>
    <w:p>
      <w:pPr>
        <w:pStyle w:val="15"/>
        <w:ind w:firstLine="0" w:firstLineChars="0"/>
        <w:jc w:val="center"/>
        <w:rPr>
          <w:rFonts w:ascii="黑体" w:hAnsi="宋体" w:eastAsia="黑体"/>
        </w:rPr>
      </w:pPr>
      <w:r>
        <w:rPr>
          <w:rFonts w:hint="eastAsia" w:ascii="黑体" w:hAnsi="宋体" w:eastAsia="黑体"/>
        </w:rPr>
        <w:t>图</w:t>
      </w:r>
      <w:r>
        <w:rPr>
          <w:rFonts w:ascii="黑体" w:hAnsi="宋体" w:eastAsia="黑体"/>
        </w:rPr>
        <w:t xml:space="preserve">A.12 </w:t>
      </w:r>
      <w:r>
        <w:rPr>
          <w:rFonts w:hint="eastAsia" w:ascii="黑体" w:hAnsi="宋体" w:eastAsia="黑体"/>
        </w:rPr>
        <w:t>棉内胆开门山墙里的结构及主要尺寸</w:t>
      </w:r>
    </w:p>
    <w:p>
      <w:pPr>
        <w:pStyle w:val="22"/>
        <w:spacing w:beforeLines="0" w:afterLines="0"/>
        <w:ind w:left="8"/>
      </w:pPr>
      <w:bookmarkStart w:id="403" w:name="_Toc264068367"/>
      <w:bookmarkStart w:id="404" w:name="_Toc262649445"/>
      <w:bookmarkStart w:id="405" w:name="_Toc265099955"/>
      <w:bookmarkStart w:id="406" w:name="_Toc233528623"/>
      <w:r>
        <w:rPr>
          <w:rFonts w:hint="eastAsia"/>
        </w:rPr>
        <w:t>棉内胆无门山墙面的结构及主要尺寸见图</w:t>
      </w:r>
      <w:r>
        <w:t>A.13</w:t>
      </w:r>
      <w:r>
        <w:rPr>
          <w:rFonts w:hint="eastAsia"/>
        </w:rPr>
        <w:t>。</w:t>
      </w:r>
      <w:bookmarkEnd w:id="403"/>
      <w:bookmarkEnd w:id="404"/>
      <w:bookmarkEnd w:id="405"/>
    </w:p>
    <w:p>
      <w:pPr>
        <w:pStyle w:val="15"/>
        <w:ind w:firstLine="360"/>
        <w:jc w:val="right"/>
        <w:rPr>
          <w:sz w:val="18"/>
          <w:szCs w:val="18"/>
        </w:rPr>
      </w:pPr>
      <w:r>
        <w:rPr>
          <w:rFonts w:hint="eastAsia"/>
          <w:sz w:val="18"/>
          <w:szCs w:val="18"/>
        </w:rPr>
        <w:t>单位为毫米</w:t>
      </w:r>
    </w:p>
    <w:p>
      <w:pPr>
        <w:pStyle w:val="15"/>
        <w:ind w:firstLine="420"/>
      </w:pPr>
      <w:r>
        <w:drawing>
          <wp:anchor distT="0" distB="0" distL="114300" distR="114300" simplePos="0" relativeHeight="251697152" behindDoc="0" locked="1" layoutInCell="1" allowOverlap="1">
            <wp:simplePos x="0" y="0"/>
            <wp:positionH relativeFrom="column">
              <wp:posOffset>461645</wp:posOffset>
            </wp:positionH>
            <wp:positionV relativeFrom="paragraph">
              <wp:posOffset>79375</wp:posOffset>
            </wp:positionV>
            <wp:extent cx="5343525" cy="7724775"/>
            <wp:effectExtent l="0" t="0" r="9525" b="9525"/>
            <wp:wrapNone/>
            <wp:docPr id="25"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6"/>
                    <pic:cNvPicPr>
                      <a:picLocks noChangeAspect="1"/>
                    </pic:cNvPicPr>
                  </pic:nvPicPr>
                  <pic:blipFill>
                    <a:blip r:embed="rId19"/>
                    <a:stretch>
                      <a:fillRect/>
                    </a:stretch>
                  </pic:blipFill>
                  <pic:spPr>
                    <a:xfrm>
                      <a:off x="0" y="0"/>
                      <a:ext cx="5343525" cy="7724775"/>
                    </a:xfrm>
                    <a:prstGeom prst="rect">
                      <a:avLst/>
                    </a:prstGeom>
                    <a:noFill/>
                    <a:ln>
                      <a:noFill/>
                    </a:ln>
                  </pic:spPr>
                </pic:pic>
              </a:graphicData>
            </a:graphic>
          </wp:anchor>
        </w:drawing>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0" w:firstLineChars="0"/>
        <w:jc w:val="center"/>
        <w:rPr>
          <w:rFonts w:ascii="黑体" w:hAnsi="宋体" w:eastAsia="黑体"/>
        </w:rPr>
      </w:pPr>
      <w:r>
        <w:rPr>
          <w:rFonts w:hint="eastAsia" w:ascii="黑体" w:hAnsi="宋体" w:eastAsia="黑体"/>
        </w:rPr>
        <w:t>图</w:t>
      </w:r>
      <w:r>
        <w:rPr>
          <w:rFonts w:ascii="黑体" w:hAnsi="宋体" w:eastAsia="黑体"/>
        </w:rPr>
        <w:t xml:space="preserve">A.13 </w:t>
      </w:r>
      <w:r>
        <w:rPr>
          <w:rFonts w:hint="eastAsia" w:ascii="黑体" w:hAnsi="宋体" w:eastAsia="黑体"/>
        </w:rPr>
        <w:t>棉内胆无门山墙面的结构及主要尺寸</w:t>
      </w:r>
    </w:p>
    <w:p>
      <w:pPr>
        <w:pStyle w:val="22"/>
        <w:spacing w:beforeLines="0" w:afterLines="0"/>
        <w:ind w:left="8"/>
      </w:pPr>
      <w:bookmarkStart w:id="407" w:name="_Toc264068368"/>
      <w:bookmarkStart w:id="408" w:name="_Toc265099956"/>
      <w:bookmarkStart w:id="409" w:name="_Toc262649446"/>
      <w:r>
        <w:rPr>
          <w:rFonts w:hint="eastAsia"/>
        </w:rPr>
        <w:t>棉内胆无门山墙里的结构及主要尺寸见图</w:t>
      </w:r>
      <w:r>
        <w:t>A.14</w:t>
      </w:r>
      <w:r>
        <w:rPr>
          <w:rFonts w:hint="eastAsia"/>
        </w:rPr>
        <w:t>。</w:t>
      </w:r>
      <w:bookmarkEnd w:id="407"/>
      <w:bookmarkEnd w:id="408"/>
      <w:bookmarkEnd w:id="409"/>
    </w:p>
    <w:p>
      <w:pPr>
        <w:pStyle w:val="15"/>
        <w:ind w:firstLine="360"/>
        <w:jc w:val="right"/>
        <w:rPr>
          <w:sz w:val="18"/>
          <w:szCs w:val="18"/>
        </w:rPr>
      </w:pPr>
      <w:r>
        <w:rPr>
          <w:rFonts w:hint="eastAsia"/>
          <w:sz w:val="18"/>
          <w:szCs w:val="18"/>
        </w:rPr>
        <w:t>单位为毫米</w:t>
      </w:r>
    </w:p>
    <w:p>
      <w:pPr>
        <w:pStyle w:val="15"/>
        <w:ind w:firstLine="420"/>
      </w:pPr>
      <w:r>
        <w:drawing>
          <wp:anchor distT="0" distB="0" distL="114300" distR="114300" simplePos="0" relativeHeight="251698176" behindDoc="0" locked="1" layoutInCell="1" allowOverlap="1">
            <wp:simplePos x="0" y="0"/>
            <wp:positionH relativeFrom="column">
              <wp:posOffset>565785</wp:posOffset>
            </wp:positionH>
            <wp:positionV relativeFrom="paragraph">
              <wp:posOffset>12700</wp:posOffset>
            </wp:positionV>
            <wp:extent cx="4972685" cy="7837170"/>
            <wp:effectExtent l="0" t="0" r="18415" b="11430"/>
            <wp:wrapNone/>
            <wp:docPr id="28"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7"/>
                    <pic:cNvPicPr>
                      <a:picLocks noChangeAspect="1"/>
                    </pic:cNvPicPr>
                  </pic:nvPicPr>
                  <pic:blipFill>
                    <a:blip r:embed="rId20"/>
                    <a:stretch>
                      <a:fillRect/>
                    </a:stretch>
                  </pic:blipFill>
                  <pic:spPr>
                    <a:xfrm>
                      <a:off x="0" y="0"/>
                      <a:ext cx="4972685" cy="7837170"/>
                    </a:xfrm>
                    <a:prstGeom prst="rect">
                      <a:avLst/>
                    </a:prstGeom>
                    <a:noFill/>
                    <a:ln>
                      <a:noFill/>
                    </a:ln>
                  </pic:spPr>
                </pic:pic>
              </a:graphicData>
            </a:graphic>
          </wp:anchor>
        </w:drawing>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0" w:firstLineChars="0"/>
        <w:jc w:val="center"/>
        <w:rPr>
          <w:rFonts w:ascii="黑体" w:hAnsi="宋体" w:eastAsia="黑体"/>
        </w:rPr>
      </w:pPr>
      <w:r>
        <w:rPr>
          <w:rFonts w:hint="eastAsia" w:ascii="黑体" w:hAnsi="宋体" w:eastAsia="黑体"/>
        </w:rPr>
        <w:t>图</w:t>
      </w:r>
      <w:r>
        <w:rPr>
          <w:rFonts w:ascii="黑体" w:hAnsi="宋体" w:eastAsia="黑体"/>
        </w:rPr>
        <w:t xml:space="preserve">A.14 </w:t>
      </w:r>
      <w:r>
        <w:rPr>
          <w:rFonts w:hint="eastAsia" w:ascii="黑体" w:hAnsi="宋体" w:eastAsia="黑体"/>
        </w:rPr>
        <w:t>棉内胆无门山墙里的结构及主要尺寸</w:t>
      </w:r>
    </w:p>
    <w:p>
      <w:pPr>
        <w:pStyle w:val="22"/>
        <w:spacing w:beforeLines="0" w:afterLines="0"/>
        <w:ind w:left="-6"/>
      </w:pPr>
      <w:bookmarkStart w:id="410" w:name="_Toc264068369"/>
      <w:bookmarkStart w:id="411" w:name="_Toc262649447"/>
      <w:bookmarkStart w:id="412" w:name="_Toc265099957"/>
      <w:r>
        <w:rPr>
          <w:rFonts w:hint="eastAsia"/>
        </w:rPr>
        <w:t>棉内胆侧墙面的结构及主要尺寸见图</w:t>
      </w:r>
      <w:r>
        <w:t>A.15</w:t>
      </w:r>
      <w:r>
        <w:rPr>
          <w:rFonts w:hint="eastAsia"/>
        </w:rPr>
        <w:t>。</w:t>
      </w:r>
      <w:bookmarkEnd w:id="406"/>
      <w:bookmarkEnd w:id="410"/>
      <w:bookmarkEnd w:id="411"/>
      <w:bookmarkEnd w:id="412"/>
    </w:p>
    <w:p>
      <w:pPr>
        <w:pStyle w:val="15"/>
        <w:ind w:firstLine="360"/>
        <w:jc w:val="right"/>
        <w:rPr>
          <w:sz w:val="18"/>
          <w:szCs w:val="18"/>
        </w:rPr>
      </w:pPr>
      <w:r>
        <w:rPr>
          <w:rFonts w:hint="eastAsia"/>
          <w:sz w:val="18"/>
          <w:szCs w:val="18"/>
        </w:rPr>
        <w:t>单位为毫米</w:t>
      </w:r>
    </w:p>
    <w:p>
      <w:pPr>
        <w:pStyle w:val="15"/>
        <w:ind w:firstLine="420"/>
      </w:pPr>
    </w:p>
    <w:p>
      <w:pPr>
        <w:pStyle w:val="15"/>
        <w:ind w:firstLine="420"/>
      </w:pPr>
    </w:p>
    <w:p>
      <w:pPr>
        <w:pStyle w:val="15"/>
        <w:ind w:firstLine="420"/>
      </w:pPr>
      <w:r>
        <w:drawing>
          <wp:anchor distT="0" distB="0" distL="114300" distR="114300" simplePos="0" relativeHeight="251699200" behindDoc="0" locked="1" layoutInCell="1" allowOverlap="1">
            <wp:simplePos x="0" y="0"/>
            <wp:positionH relativeFrom="column">
              <wp:posOffset>223520</wp:posOffset>
            </wp:positionH>
            <wp:positionV relativeFrom="paragraph">
              <wp:posOffset>179070</wp:posOffset>
            </wp:positionV>
            <wp:extent cx="5506720" cy="6976110"/>
            <wp:effectExtent l="0" t="0" r="17780" b="15240"/>
            <wp:wrapNone/>
            <wp:docPr id="24"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8"/>
                    <pic:cNvPicPr>
                      <a:picLocks noChangeAspect="1"/>
                    </pic:cNvPicPr>
                  </pic:nvPicPr>
                  <pic:blipFill>
                    <a:blip r:embed="rId21"/>
                    <a:stretch>
                      <a:fillRect/>
                    </a:stretch>
                  </pic:blipFill>
                  <pic:spPr>
                    <a:xfrm>
                      <a:off x="0" y="0"/>
                      <a:ext cx="5506720" cy="6976110"/>
                    </a:xfrm>
                    <a:prstGeom prst="rect">
                      <a:avLst/>
                    </a:prstGeom>
                    <a:noFill/>
                    <a:ln>
                      <a:noFill/>
                    </a:ln>
                  </pic:spPr>
                </pic:pic>
              </a:graphicData>
            </a:graphic>
          </wp:anchor>
        </w:drawing>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0" w:firstLineChars="0"/>
        <w:jc w:val="center"/>
        <w:rPr>
          <w:rFonts w:ascii="黑体" w:hAnsi="宋体" w:eastAsia="黑体"/>
        </w:rPr>
      </w:pPr>
      <w:r>
        <w:rPr>
          <w:rFonts w:hint="eastAsia" w:ascii="黑体" w:hAnsi="宋体" w:eastAsia="黑体"/>
        </w:rPr>
        <w:t>图</w:t>
      </w:r>
      <w:r>
        <w:rPr>
          <w:rFonts w:ascii="黑体" w:hAnsi="宋体" w:eastAsia="黑体"/>
        </w:rPr>
        <w:t xml:space="preserve">A.15 </w:t>
      </w:r>
      <w:r>
        <w:rPr>
          <w:rFonts w:hint="eastAsia" w:ascii="黑体" w:hAnsi="宋体" w:eastAsia="黑体"/>
        </w:rPr>
        <w:t>棉内胆侧墙面的结构及主要尺寸</w:t>
      </w:r>
    </w:p>
    <w:p>
      <w:pPr>
        <w:pStyle w:val="22"/>
        <w:spacing w:beforeLines="0" w:afterLines="0"/>
        <w:ind w:left="-20"/>
      </w:pPr>
      <w:bookmarkStart w:id="413" w:name="_Toc262649448"/>
      <w:bookmarkStart w:id="414" w:name="_Toc265099958"/>
      <w:bookmarkStart w:id="415" w:name="_Toc233528624"/>
      <w:bookmarkStart w:id="416" w:name="_Toc264068370"/>
      <w:r>
        <w:rPr>
          <w:rFonts w:hint="eastAsia"/>
        </w:rPr>
        <w:t>棉内胆侧墙里的结构及主要尺寸见图</w:t>
      </w:r>
      <w:r>
        <w:t>A.16</w:t>
      </w:r>
      <w:r>
        <w:rPr>
          <w:rFonts w:hint="eastAsia"/>
        </w:rPr>
        <w:t>。</w:t>
      </w:r>
      <w:bookmarkEnd w:id="413"/>
      <w:bookmarkEnd w:id="414"/>
      <w:bookmarkEnd w:id="415"/>
      <w:bookmarkEnd w:id="416"/>
    </w:p>
    <w:p>
      <w:pPr>
        <w:pStyle w:val="15"/>
        <w:ind w:firstLine="360"/>
        <w:jc w:val="right"/>
        <w:rPr>
          <w:sz w:val="18"/>
          <w:szCs w:val="18"/>
        </w:rPr>
      </w:pPr>
      <w:r>
        <w:rPr>
          <w:rFonts w:hint="eastAsia"/>
          <w:sz w:val="18"/>
          <w:szCs w:val="18"/>
        </w:rPr>
        <w:t>单位为毫米</w:t>
      </w:r>
    </w:p>
    <w:p>
      <w:pPr>
        <w:pStyle w:val="15"/>
        <w:ind w:firstLine="420"/>
      </w:pPr>
    </w:p>
    <w:p>
      <w:pPr>
        <w:pStyle w:val="15"/>
        <w:ind w:firstLine="420"/>
      </w:pPr>
      <w:r>
        <w:drawing>
          <wp:anchor distT="0" distB="0" distL="114300" distR="114300" simplePos="0" relativeHeight="251700224" behindDoc="0" locked="1" layoutInCell="1" allowOverlap="1">
            <wp:simplePos x="0" y="0"/>
            <wp:positionH relativeFrom="column">
              <wp:posOffset>26035</wp:posOffset>
            </wp:positionH>
            <wp:positionV relativeFrom="paragraph">
              <wp:posOffset>46355</wp:posOffset>
            </wp:positionV>
            <wp:extent cx="5746750" cy="7299960"/>
            <wp:effectExtent l="0" t="0" r="6350" b="15240"/>
            <wp:wrapNone/>
            <wp:docPr id="5"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9"/>
                    <pic:cNvPicPr>
                      <a:picLocks noChangeAspect="1"/>
                    </pic:cNvPicPr>
                  </pic:nvPicPr>
                  <pic:blipFill>
                    <a:blip r:embed="rId22"/>
                    <a:stretch>
                      <a:fillRect/>
                    </a:stretch>
                  </pic:blipFill>
                  <pic:spPr>
                    <a:xfrm>
                      <a:off x="0" y="0"/>
                      <a:ext cx="5746750" cy="7299960"/>
                    </a:xfrm>
                    <a:prstGeom prst="rect">
                      <a:avLst/>
                    </a:prstGeom>
                    <a:noFill/>
                    <a:ln>
                      <a:noFill/>
                    </a:ln>
                  </pic:spPr>
                </pic:pic>
              </a:graphicData>
            </a:graphic>
          </wp:anchor>
        </w:drawing>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0" w:firstLineChars="0"/>
        <w:jc w:val="center"/>
        <w:rPr>
          <w:rFonts w:ascii="黑体" w:hAnsi="宋体" w:eastAsia="黑体"/>
        </w:rPr>
      </w:pPr>
      <w:r>
        <w:rPr>
          <w:rFonts w:hint="eastAsia" w:ascii="黑体" w:hAnsi="宋体" w:eastAsia="黑体"/>
        </w:rPr>
        <w:t>图</w:t>
      </w:r>
      <w:r>
        <w:rPr>
          <w:rFonts w:ascii="黑体" w:hAnsi="宋体" w:eastAsia="黑体"/>
        </w:rPr>
        <w:t xml:space="preserve">A.16 </w:t>
      </w:r>
      <w:r>
        <w:rPr>
          <w:rFonts w:hint="eastAsia" w:ascii="黑体" w:hAnsi="宋体" w:eastAsia="黑体"/>
        </w:rPr>
        <w:t>棉内胆侧墙里的结构及主要尺寸</w:t>
      </w:r>
    </w:p>
    <w:p>
      <w:pPr>
        <w:pStyle w:val="22"/>
        <w:spacing w:beforeLines="0" w:afterLines="0"/>
        <w:ind w:left="-6"/>
      </w:pPr>
      <w:bookmarkStart w:id="417" w:name="_Toc265099959"/>
      <w:bookmarkStart w:id="418" w:name="_Toc264068371"/>
      <w:bookmarkStart w:id="419" w:name="_Toc262649449"/>
      <w:bookmarkStart w:id="420" w:name="_Toc233528625"/>
      <w:r>
        <w:rPr>
          <w:rFonts w:hint="eastAsia"/>
        </w:rPr>
        <w:t>棉内胆篷顶面的结构及主要尺寸见图</w:t>
      </w:r>
      <w:r>
        <w:t>A.17</w:t>
      </w:r>
      <w:r>
        <w:rPr>
          <w:rFonts w:hint="eastAsia"/>
        </w:rPr>
        <w:t>。</w:t>
      </w:r>
      <w:bookmarkEnd w:id="417"/>
      <w:bookmarkEnd w:id="418"/>
      <w:bookmarkEnd w:id="419"/>
      <w:bookmarkEnd w:id="420"/>
    </w:p>
    <w:p>
      <w:pPr>
        <w:pStyle w:val="22"/>
        <w:numPr>
          <w:ilvl w:val="1"/>
          <w:numId w:val="0"/>
        </w:numPr>
        <w:spacing w:beforeLines="0" w:afterLines="0"/>
        <w:jc w:val="right"/>
        <w:rPr>
          <w:rFonts w:ascii="宋体" w:hAnsi="宋体" w:eastAsia="宋体"/>
          <w:sz w:val="18"/>
          <w:szCs w:val="18"/>
        </w:rPr>
      </w:pPr>
      <w:r>
        <w:drawing>
          <wp:anchor distT="0" distB="0" distL="114300" distR="114300" simplePos="0" relativeHeight="251701248" behindDoc="0" locked="1" layoutInCell="1" allowOverlap="1">
            <wp:simplePos x="0" y="0"/>
            <wp:positionH relativeFrom="column">
              <wp:posOffset>492125</wp:posOffset>
            </wp:positionH>
            <wp:positionV relativeFrom="paragraph">
              <wp:posOffset>220345</wp:posOffset>
            </wp:positionV>
            <wp:extent cx="5067935" cy="7791450"/>
            <wp:effectExtent l="0" t="0" r="18415" b="0"/>
            <wp:wrapNone/>
            <wp:docPr id="7"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0"/>
                    <pic:cNvPicPr>
                      <a:picLocks noChangeAspect="1"/>
                    </pic:cNvPicPr>
                  </pic:nvPicPr>
                  <pic:blipFill>
                    <a:blip r:embed="rId23"/>
                    <a:stretch>
                      <a:fillRect/>
                    </a:stretch>
                  </pic:blipFill>
                  <pic:spPr>
                    <a:xfrm>
                      <a:off x="0" y="0"/>
                      <a:ext cx="5067935" cy="7791450"/>
                    </a:xfrm>
                    <a:prstGeom prst="rect">
                      <a:avLst/>
                    </a:prstGeom>
                    <a:noFill/>
                    <a:ln>
                      <a:noFill/>
                    </a:ln>
                  </pic:spPr>
                </pic:pic>
              </a:graphicData>
            </a:graphic>
          </wp:anchor>
        </w:drawing>
      </w:r>
      <w:r>
        <w:rPr>
          <w:rFonts w:hint="eastAsia" w:ascii="宋体" w:hAnsi="宋体" w:eastAsia="宋体"/>
          <w:sz w:val="18"/>
          <w:szCs w:val="18"/>
        </w:rPr>
        <w:t>单位为毫米</w:t>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0" w:firstLineChars="0"/>
        <w:jc w:val="center"/>
        <w:rPr>
          <w:rFonts w:hint="eastAsia" w:ascii="黑体" w:hAnsi="宋体" w:eastAsia="黑体"/>
        </w:rPr>
      </w:pPr>
      <w:r>
        <w:rPr>
          <w:rFonts w:hint="eastAsia" w:ascii="黑体" w:hAnsi="宋体" w:eastAsia="黑体"/>
        </w:rPr>
        <w:t>图</w:t>
      </w:r>
      <w:r>
        <w:rPr>
          <w:rFonts w:ascii="黑体" w:hAnsi="宋体" w:eastAsia="黑体"/>
        </w:rPr>
        <w:t xml:space="preserve">A.17 </w:t>
      </w:r>
      <w:r>
        <w:rPr>
          <w:rFonts w:hint="eastAsia" w:ascii="黑体" w:hAnsi="宋体" w:eastAsia="黑体"/>
        </w:rPr>
        <w:t>棉内胆篷顶面的结构及主要尺寸</w:t>
      </w:r>
    </w:p>
    <w:p>
      <w:pPr>
        <w:pStyle w:val="15"/>
        <w:ind w:firstLine="0" w:firstLineChars="0"/>
        <w:jc w:val="center"/>
        <w:rPr>
          <w:rFonts w:ascii="黑体" w:hAnsi="宋体" w:eastAsia="黑体"/>
        </w:rPr>
      </w:pPr>
    </w:p>
    <w:p>
      <w:pPr>
        <w:pStyle w:val="22"/>
        <w:spacing w:beforeLines="0" w:afterLines="0"/>
        <w:ind w:left="-6"/>
      </w:pPr>
      <w:bookmarkStart w:id="421" w:name="_Toc262649451"/>
      <w:bookmarkStart w:id="422" w:name="_Toc233528627"/>
      <w:bookmarkStart w:id="423" w:name="_Toc264068373"/>
      <w:bookmarkStart w:id="424" w:name="_Toc265099960"/>
      <w:r>
        <w:rPr>
          <w:rFonts w:hint="eastAsia"/>
        </w:rPr>
        <w:t>棉内胆窗户面的结构及主要尺寸见图</w:t>
      </w:r>
      <w:r>
        <w:t>A.18</w:t>
      </w:r>
      <w:r>
        <w:rPr>
          <w:rFonts w:hint="eastAsia"/>
        </w:rPr>
        <w:t>。</w:t>
      </w:r>
      <w:bookmarkEnd w:id="421"/>
      <w:bookmarkEnd w:id="422"/>
      <w:bookmarkEnd w:id="423"/>
      <w:bookmarkEnd w:id="424"/>
    </w:p>
    <w:p>
      <w:pPr>
        <w:pStyle w:val="15"/>
        <w:ind w:firstLine="420"/>
        <w:jc w:val="right"/>
        <w:rPr>
          <w:sz w:val="18"/>
          <w:szCs w:val="18"/>
        </w:rPr>
      </w:pPr>
      <w:r>
        <w:drawing>
          <wp:anchor distT="0" distB="0" distL="114300" distR="114300" simplePos="0" relativeHeight="251702272" behindDoc="0" locked="1" layoutInCell="1" allowOverlap="1">
            <wp:simplePos x="0" y="0"/>
            <wp:positionH relativeFrom="column">
              <wp:posOffset>699770</wp:posOffset>
            </wp:positionH>
            <wp:positionV relativeFrom="paragraph">
              <wp:posOffset>194945</wp:posOffset>
            </wp:positionV>
            <wp:extent cx="4752975" cy="4540250"/>
            <wp:effectExtent l="0" t="0" r="9525" b="12700"/>
            <wp:wrapNone/>
            <wp:docPr id="8"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1"/>
                    <pic:cNvPicPr>
                      <a:picLocks noChangeAspect="1"/>
                    </pic:cNvPicPr>
                  </pic:nvPicPr>
                  <pic:blipFill>
                    <a:blip r:embed="rId24"/>
                    <a:stretch>
                      <a:fillRect/>
                    </a:stretch>
                  </pic:blipFill>
                  <pic:spPr>
                    <a:xfrm>
                      <a:off x="0" y="0"/>
                      <a:ext cx="4752975" cy="4540250"/>
                    </a:xfrm>
                    <a:prstGeom prst="rect">
                      <a:avLst/>
                    </a:prstGeom>
                    <a:noFill/>
                    <a:ln>
                      <a:noFill/>
                    </a:ln>
                  </pic:spPr>
                </pic:pic>
              </a:graphicData>
            </a:graphic>
          </wp:anchor>
        </w:drawing>
      </w:r>
      <w:r>
        <w:rPr>
          <w:rFonts w:hint="eastAsia"/>
          <w:sz w:val="18"/>
          <w:szCs w:val="18"/>
        </w:rPr>
        <w:t>单位为毫米</w:t>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0" w:firstLineChars="0"/>
        <w:jc w:val="center"/>
        <w:rPr>
          <w:rFonts w:ascii="黑体" w:hAnsi="宋体" w:eastAsia="黑体"/>
        </w:rPr>
      </w:pPr>
      <w:r>
        <w:rPr>
          <w:rFonts w:hint="eastAsia" w:ascii="黑体" w:hAnsi="宋体" w:eastAsia="黑体"/>
        </w:rPr>
        <w:t>图</w:t>
      </w:r>
      <w:r>
        <w:rPr>
          <w:rFonts w:ascii="黑体" w:hAnsi="宋体" w:eastAsia="黑体"/>
        </w:rPr>
        <w:t xml:space="preserve">A.18  </w:t>
      </w:r>
      <w:r>
        <w:rPr>
          <w:rFonts w:hint="eastAsia" w:ascii="黑体" w:hAnsi="宋体" w:eastAsia="黑体"/>
        </w:rPr>
        <w:t>棉内胆窗户面的结构及主要尺寸</w:t>
      </w:r>
    </w:p>
    <w:p>
      <w:pPr>
        <w:pStyle w:val="22"/>
        <w:spacing w:beforeLines="0" w:afterLines="0"/>
        <w:ind w:left="8"/>
      </w:pPr>
      <w:bookmarkStart w:id="425" w:name="_Toc262649452"/>
      <w:bookmarkStart w:id="426" w:name="_Toc233528628"/>
      <w:bookmarkStart w:id="427" w:name="_Toc265099961"/>
      <w:bookmarkStart w:id="428" w:name="_Toc264068374"/>
      <w:r>
        <w:rPr>
          <w:rFonts w:hint="eastAsia"/>
        </w:rPr>
        <w:t>棉内胆窗户里的结构及主要尺寸见图</w:t>
      </w:r>
      <w:r>
        <w:t>A.</w:t>
      </w:r>
      <w:bookmarkEnd w:id="425"/>
      <w:bookmarkEnd w:id="426"/>
      <w:r>
        <w:t>19</w:t>
      </w:r>
      <w:r>
        <w:rPr>
          <w:rFonts w:hint="eastAsia"/>
        </w:rPr>
        <w:t>。</w:t>
      </w:r>
      <w:bookmarkEnd w:id="427"/>
      <w:bookmarkEnd w:id="428"/>
    </w:p>
    <w:p>
      <w:pPr>
        <w:pStyle w:val="15"/>
        <w:ind w:firstLine="420"/>
        <w:jc w:val="right"/>
        <w:rPr>
          <w:sz w:val="18"/>
          <w:szCs w:val="18"/>
        </w:rPr>
      </w:pPr>
      <w:r>
        <w:drawing>
          <wp:anchor distT="0" distB="0" distL="114300" distR="114300" simplePos="0" relativeHeight="251703296" behindDoc="0" locked="1" layoutInCell="1" allowOverlap="1">
            <wp:simplePos x="0" y="0"/>
            <wp:positionH relativeFrom="column">
              <wp:posOffset>170180</wp:posOffset>
            </wp:positionH>
            <wp:positionV relativeFrom="paragraph">
              <wp:posOffset>200025</wp:posOffset>
            </wp:positionV>
            <wp:extent cx="5515610" cy="2595880"/>
            <wp:effectExtent l="0" t="0" r="8890" b="13970"/>
            <wp:wrapNone/>
            <wp:docPr id="6"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2"/>
                    <pic:cNvPicPr>
                      <a:picLocks noChangeAspect="1"/>
                    </pic:cNvPicPr>
                  </pic:nvPicPr>
                  <pic:blipFill>
                    <a:blip r:embed="rId25"/>
                    <a:stretch>
                      <a:fillRect/>
                    </a:stretch>
                  </pic:blipFill>
                  <pic:spPr>
                    <a:xfrm>
                      <a:off x="0" y="0"/>
                      <a:ext cx="5515610" cy="2595880"/>
                    </a:xfrm>
                    <a:prstGeom prst="rect">
                      <a:avLst/>
                    </a:prstGeom>
                    <a:noFill/>
                    <a:ln>
                      <a:noFill/>
                    </a:ln>
                  </pic:spPr>
                </pic:pic>
              </a:graphicData>
            </a:graphic>
          </wp:anchor>
        </w:drawing>
      </w:r>
      <w:r>
        <w:rPr>
          <w:rFonts w:hint="eastAsia"/>
          <w:sz w:val="18"/>
          <w:szCs w:val="18"/>
        </w:rPr>
        <w:t>单位为毫米</w:t>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0" w:firstLineChars="0"/>
        <w:jc w:val="center"/>
        <w:rPr>
          <w:rFonts w:ascii="黑体" w:hAnsi="宋体" w:eastAsia="黑体"/>
        </w:rPr>
      </w:pPr>
      <w:r>
        <w:rPr>
          <w:rFonts w:hint="eastAsia" w:ascii="黑体" w:hAnsi="宋体" w:eastAsia="黑体"/>
        </w:rPr>
        <w:t>图</w:t>
      </w:r>
      <w:r>
        <w:rPr>
          <w:rFonts w:ascii="黑体" w:hAnsi="宋体" w:eastAsia="黑体"/>
        </w:rPr>
        <w:t xml:space="preserve">A.19 </w:t>
      </w:r>
      <w:r>
        <w:rPr>
          <w:rFonts w:hint="eastAsia" w:ascii="黑体" w:hAnsi="宋体" w:eastAsia="黑体"/>
        </w:rPr>
        <w:t>棉内胆窗户里的结构及主要尺寸</w:t>
      </w:r>
    </w:p>
    <w:p>
      <w:pPr>
        <w:pStyle w:val="22"/>
        <w:spacing w:beforeLines="0" w:afterLines="0"/>
        <w:ind w:left="8"/>
      </w:pPr>
      <w:bookmarkStart w:id="429" w:name="_Toc265099962"/>
      <w:bookmarkStart w:id="430" w:name="_Toc233528629"/>
      <w:bookmarkStart w:id="431" w:name="_Toc262649453"/>
      <w:bookmarkStart w:id="432" w:name="_Toc264068375"/>
      <w:bookmarkStart w:id="433" w:name="_Toc233528632"/>
      <w:bookmarkStart w:id="434" w:name="_Toc262649456"/>
      <w:r>
        <w:rPr>
          <w:rFonts w:hint="eastAsia"/>
        </w:rPr>
        <w:t>棉内胆门帘面的结构及主要尺寸见图</w:t>
      </w:r>
      <w:r>
        <w:t>A.20</w:t>
      </w:r>
      <w:r>
        <w:rPr>
          <w:rFonts w:hint="eastAsia"/>
        </w:rPr>
        <w:t>。</w:t>
      </w:r>
      <w:bookmarkEnd w:id="429"/>
      <w:bookmarkEnd w:id="430"/>
      <w:bookmarkEnd w:id="431"/>
      <w:bookmarkEnd w:id="432"/>
    </w:p>
    <w:p>
      <w:pPr>
        <w:pStyle w:val="22"/>
        <w:numPr>
          <w:ilvl w:val="1"/>
          <w:numId w:val="0"/>
        </w:numPr>
        <w:spacing w:beforeLines="0" w:afterLines="0"/>
        <w:jc w:val="right"/>
        <w:rPr>
          <w:rFonts w:ascii="宋体" w:hAnsi="宋体" w:eastAsia="宋体"/>
          <w:sz w:val="18"/>
          <w:szCs w:val="18"/>
        </w:rPr>
      </w:pPr>
      <w:r>
        <w:drawing>
          <wp:anchor distT="0" distB="0" distL="114300" distR="114300" simplePos="0" relativeHeight="251704320" behindDoc="0" locked="1" layoutInCell="1" allowOverlap="1">
            <wp:simplePos x="0" y="0"/>
            <wp:positionH relativeFrom="column">
              <wp:posOffset>534670</wp:posOffset>
            </wp:positionH>
            <wp:positionV relativeFrom="paragraph">
              <wp:posOffset>250190</wp:posOffset>
            </wp:positionV>
            <wp:extent cx="5280025" cy="4210685"/>
            <wp:effectExtent l="0" t="0" r="15875" b="18415"/>
            <wp:wrapNone/>
            <wp:docPr id="21"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3"/>
                    <pic:cNvPicPr>
                      <a:picLocks noChangeAspect="1"/>
                    </pic:cNvPicPr>
                  </pic:nvPicPr>
                  <pic:blipFill>
                    <a:blip r:embed="rId26"/>
                    <a:stretch>
                      <a:fillRect/>
                    </a:stretch>
                  </pic:blipFill>
                  <pic:spPr>
                    <a:xfrm>
                      <a:off x="0" y="0"/>
                      <a:ext cx="5280025" cy="4210685"/>
                    </a:xfrm>
                    <a:prstGeom prst="rect">
                      <a:avLst/>
                    </a:prstGeom>
                    <a:noFill/>
                    <a:ln>
                      <a:noFill/>
                    </a:ln>
                  </pic:spPr>
                </pic:pic>
              </a:graphicData>
            </a:graphic>
          </wp:anchor>
        </w:drawing>
      </w:r>
      <w:r>
        <w:rPr>
          <w:rFonts w:hint="eastAsia" w:ascii="宋体" w:hAnsi="宋体" w:eastAsia="宋体"/>
          <w:sz w:val="18"/>
          <w:szCs w:val="18"/>
        </w:rPr>
        <w:t>单位为毫米</w:t>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0" w:firstLineChars="0"/>
        <w:jc w:val="center"/>
        <w:rPr>
          <w:rFonts w:ascii="黑体" w:hAnsi="宋体" w:eastAsia="黑体"/>
        </w:rPr>
      </w:pPr>
      <w:r>
        <w:rPr>
          <w:rFonts w:hint="eastAsia" w:ascii="黑体" w:hAnsi="宋体" w:eastAsia="黑体"/>
        </w:rPr>
        <w:t>图</w:t>
      </w:r>
      <w:r>
        <w:rPr>
          <w:rFonts w:ascii="黑体" w:hAnsi="宋体" w:eastAsia="黑体"/>
        </w:rPr>
        <w:t xml:space="preserve">A.20 </w:t>
      </w:r>
      <w:r>
        <w:rPr>
          <w:rFonts w:hint="eastAsia" w:ascii="黑体" w:hAnsi="宋体" w:eastAsia="黑体"/>
        </w:rPr>
        <w:t>棉内胆门帘面的结构及主要尺寸</w:t>
      </w:r>
    </w:p>
    <w:p>
      <w:pPr>
        <w:pStyle w:val="22"/>
        <w:spacing w:beforeLines="0" w:afterLines="0"/>
        <w:ind w:left="8"/>
      </w:pPr>
      <w:bookmarkStart w:id="435" w:name="_Toc265099964"/>
      <w:bookmarkStart w:id="436" w:name="_Toc264068377"/>
      <w:bookmarkStart w:id="437" w:name="_Toc233528631"/>
      <w:bookmarkStart w:id="438" w:name="_Toc262649455"/>
      <w:r>
        <w:rPr>
          <w:rFonts w:hint="eastAsia"/>
        </w:rPr>
        <w:t>棉内胆门帘里的结构及主要尺寸见图</w:t>
      </w:r>
      <w:r>
        <w:t>A.21</w:t>
      </w:r>
      <w:r>
        <w:rPr>
          <w:rFonts w:hint="eastAsia"/>
        </w:rPr>
        <w:t>。</w:t>
      </w:r>
      <w:bookmarkEnd w:id="435"/>
      <w:bookmarkEnd w:id="436"/>
      <w:bookmarkEnd w:id="437"/>
      <w:bookmarkEnd w:id="438"/>
    </w:p>
    <w:p>
      <w:pPr>
        <w:pStyle w:val="15"/>
        <w:ind w:firstLine="420"/>
        <w:jc w:val="right"/>
        <w:rPr>
          <w:sz w:val="18"/>
          <w:szCs w:val="18"/>
        </w:rPr>
      </w:pPr>
      <w:r>
        <w:drawing>
          <wp:anchor distT="0" distB="0" distL="114300" distR="114300" simplePos="0" relativeHeight="251705344" behindDoc="0" locked="1" layoutInCell="1" allowOverlap="1">
            <wp:simplePos x="0" y="0"/>
            <wp:positionH relativeFrom="column">
              <wp:posOffset>534670</wp:posOffset>
            </wp:positionH>
            <wp:positionV relativeFrom="paragraph">
              <wp:posOffset>187960</wp:posOffset>
            </wp:positionV>
            <wp:extent cx="5089525" cy="2773045"/>
            <wp:effectExtent l="0" t="0" r="15875" b="8255"/>
            <wp:wrapNone/>
            <wp:docPr id="20"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4"/>
                    <pic:cNvPicPr>
                      <a:picLocks noChangeAspect="1"/>
                    </pic:cNvPicPr>
                  </pic:nvPicPr>
                  <pic:blipFill>
                    <a:blip r:embed="rId27"/>
                    <a:stretch>
                      <a:fillRect/>
                    </a:stretch>
                  </pic:blipFill>
                  <pic:spPr>
                    <a:xfrm>
                      <a:off x="0" y="0"/>
                      <a:ext cx="5089525" cy="2773045"/>
                    </a:xfrm>
                    <a:prstGeom prst="rect">
                      <a:avLst/>
                    </a:prstGeom>
                    <a:noFill/>
                    <a:ln>
                      <a:noFill/>
                    </a:ln>
                  </pic:spPr>
                </pic:pic>
              </a:graphicData>
            </a:graphic>
          </wp:anchor>
        </w:drawing>
      </w:r>
      <w:r>
        <w:rPr>
          <w:rFonts w:hint="eastAsia"/>
          <w:sz w:val="18"/>
          <w:szCs w:val="18"/>
        </w:rPr>
        <w:t>单位为毫米</w:t>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0" w:firstLineChars="0"/>
        <w:jc w:val="center"/>
        <w:rPr>
          <w:rFonts w:hint="eastAsia" w:ascii="黑体" w:hAnsi="宋体" w:eastAsia="黑体"/>
        </w:rPr>
      </w:pPr>
      <w:r>
        <w:rPr>
          <w:rFonts w:hint="eastAsia" w:ascii="黑体" w:hAnsi="宋体" w:eastAsia="黑体"/>
        </w:rPr>
        <w:t>图</w:t>
      </w:r>
      <w:r>
        <w:rPr>
          <w:rFonts w:ascii="黑体" w:hAnsi="宋体" w:eastAsia="黑体"/>
        </w:rPr>
        <w:t xml:space="preserve">A.21 </w:t>
      </w:r>
      <w:r>
        <w:rPr>
          <w:rFonts w:hint="eastAsia" w:ascii="黑体" w:hAnsi="宋体" w:eastAsia="黑体"/>
        </w:rPr>
        <w:t>棉内胆门帘里的结构及主要尺寸</w:t>
      </w:r>
    </w:p>
    <w:p>
      <w:pPr>
        <w:pStyle w:val="15"/>
        <w:ind w:firstLine="0" w:firstLineChars="0"/>
        <w:jc w:val="center"/>
        <w:rPr>
          <w:rFonts w:ascii="黑体" w:hAnsi="宋体" w:eastAsia="黑体"/>
        </w:rPr>
      </w:pPr>
    </w:p>
    <w:p>
      <w:pPr>
        <w:pStyle w:val="22"/>
        <w:spacing w:beforeLines="0" w:afterLines="0"/>
        <w:ind w:left="22"/>
        <w:rPr>
          <w:rFonts w:hAnsi="宋体"/>
        </w:rPr>
      </w:pPr>
      <w:bookmarkStart w:id="439" w:name="_Toc264068378"/>
      <w:bookmarkStart w:id="440" w:name="_Toc265099965"/>
      <w:r>
        <w:rPr>
          <w:rFonts w:hint="eastAsia" w:hAnsi="宋体"/>
        </w:rPr>
        <w:t>地铺结构及尺寸见图</w:t>
      </w:r>
      <w:r>
        <w:rPr>
          <w:rFonts w:hAnsi="宋体"/>
        </w:rPr>
        <w:t>A.22</w:t>
      </w:r>
      <w:r>
        <w:rPr>
          <w:rFonts w:hint="eastAsia" w:hAnsi="宋体"/>
        </w:rPr>
        <w:t>。</w:t>
      </w:r>
      <w:bookmarkEnd w:id="433"/>
      <w:bookmarkEnd w:id="434"/>
      <w:bookmarkEnd w:id="439"/>
      <w:bookmarkEnd w:id="440"/>
    </w:p>
    <w:p>
      <w:pPr>
        <w:pStyle w:val="22"/>
        <w:numPr>
          <w:ilvl w:val="1"/>
          <w:numId w:val="0"/>
        </w:numPr>
        <w:spacing w:beforeLines="0" w:afterLines="0"/>
        <w:jc w:val="right"/>
        <w:rPr>
          <w:rFonts w:ascii="宋体" w:hAnsi="宋体" w:eastAsia="宋体"/>
          <w:sz w:val="18"/>
          <w:szCs w:val="18"/>
        </w:rPr>
      </w:pPr>
      <w:r>
        <w:rPr>
          <w:rFonts w:hint="eastAsia" w:ascii="宋体" w:hAnsi="宋体" w:eastAsia="宋体"/>
          <w:sz w:val="18"/>
          <w:szCs w:val="18"/>
        </w:rPr>
        <w:t>单位为毫米</w:t>
      </w:r>
    </w:p>
    <w:p>
      <w:pPr>
        <w:pStyle w:val="15"/>
        <w:ind w:firstLine="420"/>
      </w:pPr>
      <w:r>
        <w:drawing>
          <wp:anchor distT="0" distB="0" distL="114300" distR="114300" simplePos="0" relativeHeight="251686912" behindDoc="0" locked="1" layoutInCell="1" allowOverlap="1">
            <wp:simplePos x="0" y="0"/>
            <wp:positionH relativeFrom="column">
              <wp:posOffset>51435</wp:posOffset>
            </wp:positionH>
            <wp:positionV relativeFrom="paragraph">
              <wp:posOffset>146050</wp:posOffset>
            </wp:positionV>
            <wp:extent cx="5925185" cy="3663315"/>
            <wp:effectExtent l="0" t="0" r="18415" b="13335"/>
            <wp:wrapNone/>
            <wp:docPr id="34"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25"/>
                    <pic:cNvPicPr>
                      <a:picLocks noChangeAspect="1"/>
                    </pic:cNvPicPr>
                  </pic:nvPicPr>
                  <pic:blipFill>
                    <a:blip r:embed="rId28"/>
                    <a:stretch>
                      <a:fillRect/>
                    </a:stretch>
                  </pic:blipFill>
                  <pic:spPr>
                    <a:xfrm>
                      <a:off x="0" y="0"/>
                      <a:ext cx="5925185" cy="3663315"/>
                    </a:xfrm>
                    <a:prstGeom prst="rect">
                      <a:avLst/>
                    </a:prstGeom>
                    <a:noFill/>
                    <a:ln>
                      <a:noFill/>
                    </a:ln>
                  </pic:spPr>
                </pic:pic>
              </a:graphicData>
            </a:graphic>
          </wp:anchor>
        </w:drawing>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0" w:firstLineChars="0"/>
        <w:jc w:val="center"/>
        <w:rPr>
          <w:rFonts w:ascii="黑体" w:hAnsi="宋体" w:eastAsia="黑体"/>
        </w:rPr>
      </w:pPr>
      <w:r>
        <w:rPr>
          <w:rFonts w:hint="eastAsia" w:ascii="黑体" w:hAnsi="宋体" w:eastAsia="黑体"/>
        </w:rPr>
        <w:t>图</w:t>
      </w:r>
      <w:r>
        <w:rPr>
          <w:rFonts w:ascii="黑体" w:hAnsi="宋体" w:eastAsia="黑体"/>
        </w:rPr>
        <w:t xml:space="preserve">A.22 </w:t>
      </w:r>
      <w:r>
        <w:rPr>
          <w:rFonts w:hint="eastAsia" w:ascii="黑体" w:hAnsi="宋体" w:eastAsia="黑体"/>
        </w:rPr>
        <w:t>地铺结构及尺寸</w:t>
      </w: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15"/>
        <w:ind w:firstLine="0" w:firstLineChars="0"/>
        <w:jc w:val="center"/>
        <w:rPr>
          <w:rFonts w:ascii="黑体" w:hAnsi="宋体" w:eastAsia="黑体"/>
        </w:rPr>
      </w:pPr>
    </w:p>
    <w:p>
      <w:pPr>
        <w:pStyle w:val="20"/>
        <w:ind w:left="4095"/>
        <w:jc w:val="left"/>
      </w:pPr>
      <w:bookmarkStart w:id="441" w:name="_Toc265099967"/>
      <w:bookmarkEnd w:id="441"/>
      <w:bookmarkStart w:id="442" w:name="_Toc233528634"/>
      <w:bookmarkEnd w:id="442"/>
      <w:bookmarkStart w:id="443" w:name="_Toc262649458"/>
      <w:bookmarkEnd w:id="443"/>
      <w:bookmarkStart w:id="444" w:name="_Toc264068380"/>
      <w:bookmarkEnd w:id="444"/>
    </w:p>
    <w:p>
      <w:pPr>
        <w:pStyle w:val="24"/>
      </w:pPr>
      <w:r>
        <w:rPr>
          <w:rFonts w:hint="eastAsia"/>
        </w:rPr>
        <w:t>（规范性附录）</w:t>
      </w:r>
    </w:p>
    <w:p>
      <w:pPr>
        <w:pStyle w:val="24"/>
      </w:pPr>
      <w:r>
        <w:rPr>
          <w:rFonts w:hint="eastAsia"/>
        </w:rPr>
        <w:t>框架部件结构、名称及主要尺寸</w:t>
      </w:r>
    </w:p>
    <w:p>
      <w:pPr>
        <w:pStyle w:val="22"/>
        <w:spacing w:beforeLines="0" w:afterLines="0"/>
        <w:ind w:left="-8"/>
        <w:rPr>
          <w:rFonts w:hAnsi="宋体"/>
        </w:rPr>
      </w:pPr>
      <w:bookmarkStart w:id="445" w:name="_Toc264068381"/>
      <w:bookmarkStart w:id="446" w:name="_Toc265099968"/>
      <w:bookmarkStart w:id="447" w:name="_Toc262649459"/>
      <w:bookmarkStart w:id="448" w:name="_Toc233528635"/>
      <w:r>
        <w:rPr>
          <w:rFonts w:hint="eastAsia"/>
        </w:rPr>
        <w:t>通用杆</w:t>
      </w:r>
      <w:r>
        <w:rPr>
          <w:rFonts w:hint="eastAsia"/>
          <w:kern w:val="2"/>
        </w:rPr>
        <w:t>主要尺寸</w:t>
      </w:r>
      <w:r>
        <w:rPr>
          <w:rFonts w:hint="eastAsia"/>
        </w:rPr>
        <w:t>见图</w:t>
      </w:r>
      <w:r>
        <w:t>B.1</w:t>
      </w:r>
      <w:r>
        <w:rPr>
          <w:rFonts w:hint="eastAsia"/>
        </w:rPr>
        <w:t>。</w:t>
      </w:r>
      <w:bookmarkEnd w:id="445"/>
      <w:bookmarkEnd w:id="446"/>
      <w:bookmarkEnd w:id="447"/>
      <w:bookmarkEnd w:id="448"/>
    </w:p>
    <w:p>
      <w:pPr>
        <w:pStyle w:val="24"/>
        <w:jc w:val="right"/>
        <w:rPr>
          <w:rFonts w:ascii="宋体" w:hAnsi="宋体" w:eastAsia="宋体"/>
          <w:sz w:val="18"/>
          <w:szCs w:val="18"/>
        </w:rPr>
      </w:pPr>
      <w:r>
        <w:drawing>
          <wp:anchor distT="0" distB="0" distL="114300" distR="114300" simplePos="0" relativeHeight="251668480" behindDoc="0" locked="1" layoutInCell="1" allowOverlap="1">
            <wp:simplePos x="0" y="0"/>
            <wp:positionH relativeFrom="column">
              <wp:posOffset>737235</wp:posOffset>
            </wp:positionH>
            <wp:positionV relativeFrom="paragraph">
              <wp:posOffset>165100</wp:posOffset>
            </wp:positionV>
            <wp:extent cx="4065270" cy="1401445"/>
            <wp:effectExtent l="0" t="0" r="11430" b="8255"/>
            <wp:wrapNone/>
            <wp:docPr id="35"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26"/>
                    <pic:cNvPicPr>
                      <a:picLocks noChangeAspect="1"/>
                    </pic:cNvPicPr>
                  </pic:nvPicPr>
                  <pic:blipFill>
                    <a:blip r:embed="rId29"/>
                    <a:srcRect l="3241" t="475" r="4742" b="75215"/>
                    <a:stretch>
                      <a:fillRect/>
                    </a:stretch>
                  </pic:blipFill>
                  <pic:spPr>
                    <a:xfrm>
                      <a:off x="0" y="0"/>
                      <a:ext cx="4065270" cy="1401445"/>
                    </a:xfrm>
                    <a:prstGeom prst="rect">
                      <a:avLst/>
                    </a:prstGeom>
                    <a:noFill/>
                    <a:ln>
                      <a:noFill/>
                    </a:ln>
                  </pic:spPr>
                </pic:pic>
              </a:graphicData>
            </a:graphic>
          </wp:anchor>
        </w:drawing>
      </w:r>
      <w:r>
        <w:rPr>
          <w:rFonts w:hint="eastAsia" w:ascii="宋体" w:hAnsi="宋体" w:eastAsia="宋体"/>
          <w:sz w:val="18"/>
          <w:szCs w:val="18"/>
        </w:rPr>
        <w:t>单位为毫米</w:t>
      </w:r>
    </w:p>
    <w:p>
      <w:pPr>
        <w:pStyle w:val="15"/>
        <w:ind w:firstLine="0" w:firstLineChars="0"/>
      </w:pPr>
    </w:p>
    <w:p>
      <w:pPr>
        <w:pStyle w:val="24"/>
        <w:jc w:val="both"/>
      </w:pPr>
    </w:p>
    <w:p>
      <w:pPr>
        <w:pStyle w:val="15"/>
        <w:ind w:firstLine="0" w:firstLineChars="0"/>
      </w:pPr>
    </w:p>
    <w:p>
      <w:pPr>
        <w:pStyle w:val="24"/>
        <w:jc w:val="both"/>
      </w:pPr>
    </w:p>
    <w:p>
      <w:pPr>
        <w:pStyle w:val="15"/>
        <w:ind w:firstLine="0" w:firstLineChars="0"/>
      </w:pPr>
    </w:p>
    <w:p>
      <w:pPr>
        <w:pStyle w:val="24"/>
        <w:jc w:val="both"/>
      </w:pPr>
    </w:p>
    <w:p>
      <w:pPr>
        <w:pStyle w:val="24"/>
        <w:jc w:val="both"/>
      </w:pPr>
    </w:p>
    <w:p>
      <w:pPr>
        <w:pStyle w:val="24"/>
        <w:rPr>
          <w:kern w:val="2"/>
        </w:rPr>
      </w:pPr>
      <w:r>
        <w:rPr>
          <w:rFonts w:hint="eastAsia"/>
        </w:rPr>
        <w:t>图</w:t>
      </w:r>
      <w:r>
        <w:t xml:space="preserve">B.1  </w:t>
      </w:r>
      <w:r>
        <w:rPr>
          <w:rFonts w:hint="eastAsia"/>
        </w:rPr>
        <w:t>通用杆</w:t>
      </w:r>
      <w:r>
        <w:rPr>
          <w:rFonts w:hint="eastAsia"/>
          <w:kern w:val="2"/>
        </w:rPr>
        <w:t>主要尺寸</w:t>
      </w:r>
    </w:p>
    <w:p>
      <w:pPr>
        <w:pStyle w:val="22"/>
        <w:spacing w:beforeLines="0" w:afterLines="0"/>
        <w:ind w:left="38"/>
      </w:pPr>
      <w:bookmarkStart w:id="449" w:name="_Toc265099969"/>
      <w:bookmarkStart w:id="450" w:name="_Toc233528636"/>
      <w:bookmarkStart w:id="451" w:name="_Toc262649460"/>
      <w:bookmarkStart w:id="452" w:name="_Toc264068382"/>
      <w:r>
        <w:rPr>
          <w:rFonts w:hint="eastAsia" w:hAnsi="宋体"/>
        </w:rPr>
        <w:t>柱杆</w:t>
      </w:r>
      <w:r>
        <w:rPr>
          <w:rFonts w:hint="eastAsia" w:hAnsi="宋体"/>
          <w:kern w:val="2"/>
        </w:rPr>
        <w:t>主要尺寸</w:t>
      </w:r>
      <w:r>
        <w:rPr>
          <w:rFonts w:hint="eastAsia" w:hAnsi="宋体"/>
        </w:rPr>
        <w:t>见图</w:t>
      </w:r>
      <w:r>
        <w:rPr>
          <w:rFonts w:hAnsi="宋体"/>
        </w:rPr>
        <w:t>B.2</w:t>
      </w:r>
      <w:r>
        <w:rPr>
          <w:rFonts w:hint="eastAsia"/>
        </w:rPr>
        <w:t>。</w:t>
      </w:r>
      <w:bookmarkEnd w:id="449"/>
      <w:bookmarkEnd w:id="450"/>
      <w:bookmarkEnd w:id="451"/>
      <w:bookmarkEnd w:id="452"/>
    </w:p>
    <w:p>
      <w:pPr>
        <w:pStyle w:val="15"/>
        <w:ind w:left="38" w:firstLine="360"/>
        <w:jc w:val="right"/>
        <w:rPr>
          <w:sz w:val="18"/>
          <w:szCs w:val="18"/>
        </w:rPr>
      </w:pPr>
      <w:r>
        <w:rPr>
          <w:rFonts w:hint="eastAsia"/>
          <w:sz w:val="18"/>
          <w:szCs w:val="18"/>
        </w:rPr>
        <w:t>单位为毫米</w:t>
      </w:r>
    </w:p>
    <w:p>
      <w:pPr>
        <w:pStyle w:val="15"/>
        <w:ind w:left="38" w:firstLine="420"/>
      </w:pPr>
      <w:r>
        <w:drawing>
          <wp:anchor distT="0" distB="0" distL="114300" distR="114300" simplePos="0" relativeHeight="251669504" behindDoc="0" locked="1" layoutInCell="1" allowOverlap="1">
            <wp:simplePos x="0" y="0"/>
            <wp:positionH relativeFrom="column">
              <wp:posOffset>795020</wp:posOffset>
            </wp:positionH>
            <wp:positionV relativeFrom="paragraph">
              <wp:posOffset>36195</wp:posOffset>
            </wp:positionV>
            <wp:extent cx="3652520" cy="1007745"/>
            <wp:effectExtent l="0" t="0" r="5080" b="1905"/>
            <wp:wrapNone/>
            <wp:docPr id="33"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27"/>
                    <pic:cNvPicPr>
                      <a:picLocks noChangeAspect="1"/>
                    </pic:cNvPicPr>
                  </pic:nvPicPr>
                  <pic:blipFill>
                    <a:blip r:embed="rId29"/>
                    <a:srcRect l="8380" t="37566" r="9871" b="45142"/>
                    <a:stretch>
                      <a:fillRect/>
                    </a:stretch>
                  </pic:blipFill>
                  <pic:spPr>
                    <a:xfrm>
                      <a:off x="0" y="0"/>
                      <a:ext cx="3652520" cy="1007745"/>
                    </a:xfrm>
                    <a:prstGeom prst="rect">
                      <a:avLst/>
                    </a:prstGeom>
                    <a:noFill/>
                    <a:ln>
                      <a:noFill/>
                    </a:ln>
                  </pic:spPr>
                </pic:pic>
              </a:graphicData>
            </a:graphic>
          </wp:anchor>
        </w:drawing>
      </w:r>
    </w:p>
    <w:p>
      <w:pPr>
        <w:pStyle w:val="15"/>
        <w:ind w:left="38" w:firstLine="420"/>
      </w:pPr>
    </w:p>
    <w:p>
      <w:pPr>
        <w:pStyle w:val="15"/>
        <w:ind w:left="38" w:firstLine="420"/>
      </w:pPr>
    </w:p>
    <w:p>
      <w:pPr>
        <w:ind w:left="38"/>
        <w:jc w:val="left"/>
        <w:outlineLvl w:val="0"/>
        <w:rPr>
          <w:rFonts w:ascii="黑体" w:eastAsia="黑体"/>
          <w:b/>
          <w:bCs/>
        </w:rPr>
      </w:pPr>
    </w:p>
    <w:p>
      <w:pPr>
        <w:ind w:left="38"/>
        <w:jc w:val="left"/>
        <w:outlineLvl w:val="0"/>
        <w:rPr>
          <w:rFonts w:ascii="黑体" w:eastAsia="黑体"/>
          <w:b/>
          <w:bCs/>
        </w:rPr>
      </w:pPr>
    </w:p>
    <w:p>
      <w:pPr>
        <w:ind w:left="38"/>
        <w:jc w:val="left"/>
        <w:outlineLvl w:val="0"/>
        <w:rPr>
          <w:rFonts w:ascii="黑体" w:eastAsia="黑体"/>
          <w:b/>
          <w:bCs/>
        </w:rPr>
      </w:pPr>
    </w:p>
    <w:p>
      <w:pPr>
        <w:pStyle w:val="24"/>
        <w:ind w:left="38"/>
        <w:rPr>
          <w:kern w:val="2"/>
        </w:rPr>
      </w:pPr>
      <w:r>
        <w:rPr>
          <w:rFonts w:hint="eastAsia"/>
        </w:rPr>
        <w:t>图</w:t>
      </w:r>
      <w:r>
        <w:t xml:space="preserve">B.2  </w:t>
      </w:r>
      <w:r>
        <w:rPr>
          <w:rFonts w:hint="eastAsia"/>
        </w:rPr>
        <w:t>柱杆</w:t>
      </w:r>
      <w:r>
        <w:rPr>
          <w:rFonts w:hint="eastAsia"/>
          <w:kern w:val="2"/>
        </w:rPr>
        <w:t>主要尺寸</w:t>
      </w:r>
    </w:p>
    <w:p>
      <w:pPr>
        <w:pStyle w:val="22"/>
        <w:spacing w:beforeLines="0" w:afterLines="0"/>
        <w:ind w:left="38"/>
        <w:rPr>
          <w:rFonts w:hAnsi="宋体"/>
        </w:rPr>
      </w:pPr>
      <w:bookmarkStart w:id="453" w:name="_Toc233528637"/>
      <w:bookmarkStart w:id="454" w:name="_Toc264068383"/>
      <w:bookmarkStart w:id="455" w:name="_Toc265099970"/>
      <w:bookmarkStart w:id="456" w:name="_Toc262649461"/>
      <w:r>
        <w:rPr>
          <w:rFonts w:hint="eastAsia" w:hAnsi="宋体"/>
        </w:rPr>
        <w:t>端面地杆</w:t>
      </w:r>
      <w:r>
        <w:rPr>
          <w:rFonts w:hint="eastAsia" w:hAnsi="宋体"/>
          <w:kern w:val="2"/>
        </w:rPr>
        <w:t>主要尺寸</w:t>
      </w:r>
      <w:r>
        <w:rPr>
          <w:rFonts w:hint="eastAsia" w:hAnsi="宋体"/>
        </w:rPr>
        <w:t>见图</w:t>
      </w:r>
      <w:r>
        <w:t>B.3</w:t>
      </w:r>
      <w:r>
        <w:rPr>
          <w:rFonts w:hint="eastAsia" w:hAnsi="宋体"/>
        </w:rPr>
        <w:t>。</w:t>
      </w:r>
      <w:bookmarkEnd w:id="453"/>
      <w:bookmarkEnd w:id="454"/>
      <w:bookmarkEnd w:id="455"/>
      <w:bookmarkEnd w:id="456"/>
    </w:p>
    <w:p>
      <w:pPr>
        <w:pStyle w:val="15"/>
        <w:ind w:firstLine="360"/>
        <w:jc w:val="right"/>
        <w:rPr>
          <w:rFonts w:hAnsi="宋体"/>
          <w:bCs/>
          <w:sz w:val="18"/>
          <w:szCs w:val="18"/>
        </w:rPr>
      </w:pPr>
      <w:r>
        <w:rPr>
          <w:rFonts w:hint="eastAsia" w:hAnsi="宋体"/>
          <w:bCs/>
          <w:sz w:val="18"/>
          <w:szCs w:val="18"/>
        </w:rPr>
        <w:t>单位为毫米</w:t>
      </w:r>
    </w:p>
    <w:p>
      <w:pPr>
        <w:pStyle w:val="15"/>
        <w:ind w:firstLine="420"/>
        <w:rPr>
          <w:rFonts w:ascii="黑体" w:eastAsia="黑体"/>
          <w:b/>
          <w:bCs/>
        </w:rPr>
      </w:pPr>
      <w:r>
        <w:drawing>
          <wp:anchor distT="0" distB="0" distL="114300" distR="114300" simplePos="0" relativeHeight="251675648" behindDoc="0" locked="1" layoutInCell="1" allowOverlap="1">
            <wp:simplePos x="0" y="0"/>
            <wp:positionH relativeFrom="column">
              <wp:posOffset>365760</wp:posOffset>
            </wp:positionH>
            <wp:positionV relativeFrom="paragraph">
              <wp:posOffset>8890</wp:posOffset>
            </wp:positionV>
            <wp:extent cx="4686300" cy="1726565"/>
            <wp:effectExtent l="0" t="0" r="0" b="6985"/>
            <wp:wrapNone/>
            <wp:docPr id="36"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28"/>
                    <pic:cNvPicPr>
                      <a:picLocks noChangeAspect="1"/>
                    </pic:cNvPicPr>
                  </pic:nvPicPr>
                  <pic:blipFill>
                    <a:blip r:embed="rId30"/>
                    <a:srcRect t="68684" r="-165"/>
                    <a:stretch>
                      <a:fillRect/>
                    </a:stretch>
                  </pic:blipFill>
                  <pic:spPr>
                    <a:xfrm>
                      <a:off x="0" y="0"/>
                      <a:ext cx="4686300" cy="1726565"/>
                    </a:xfrm>
                    <a:prstGeom prst="rect">
                      <a:avLst/>
                    </a:prstGeom>
                    <a:noFill/>
                    <a:ln>
                      <a:noFill/>
                    </a:ln>
                  </pic:spPr>
                </pic:pic>
              </a:graphicData>
            </a:graphic>
          </wp:anchor>
        </w:drawing>
      </w:r>
    </w:p>
    <w:p>
      <w:pPr>
        <w:pStyle w:val="15"/>
        <w:ind w:firstLine="422"/>
        <w:rPr>
          <w:rFonts w:ascii="黑体" w:eastAsia="黑体"/>
          <w:b/>
          <w:bCs/>
        </w:rPr>
      </w:pPr>
    </w:p>
    <w:p>
      <w:pPr>
        <w:pStyle w:val="15"/>
        <w:ind w:firstLine="0" w:firstLineChars="0"/>
        <w:jc w:val="center"/>
        <w:rPr>
          <w:rFonts w:ascii="黑体" w:eastAsia="黑体"/>
          <w:b/>
          <w:bCs/>
        </w:rPr>
      </w:pPr>
    </w:p>
    <w:p>
      <w:pPr>
        <w:pStyle w:val="15"/>
        <w:ind w:firstLine="0" w:firstLineChars="0"/>
        <w:rPr>
          <w:rFonts w:ascii="黑体" w:eastAsia="黑体"/>
          <w:b/>
          <w:bCs/>
        </w:rPr>
      </w:pPr>
    </w:p>
    <w:p>
      <w:pPr>
        <w:pStyle w:val="15"/>
        <w:ind w:firstLine="0" w:firstLineChars="0"/>
        <w:rPr>
          <w:rFonts w:ascii="黑体" w:eastAsia="黑体"/>
          <w:b/>
          <w:bCs/>
        </w:rPr>
      </w:pPr>
    </w:p>
    <w:p>
      <w:pPr>
        <w:pStyle w:val="15"/>
        <w:ind w:firstLine="0" w:firstLineChars="0"/>
        <w:rPr>
          <w:rFonts w:ascii="黑体" w:eastAsia="黑体"/>
          <w:b/>
          <w:bCs/>
        </w:rPr>
      </w:pPr>
    </w:p>
    <w:p>
      <w:pPr>
        <w:pStyle w:val="15"/>
        <w:ind w:firstLine="0" w:firstLineChars="0"/>
        <w:rPr>
          <w:rFonts w:ascii="黑体" w:eastAsia="黑体"/>
          <w:b/>
          <w:bCs/>
        </w:rPr>
      </w:pPr>
    </w:p>
    <w:p>
      <w:pPr>
        <w:pStyle w:val="15"/>
        <w:ind w:firstLine="0" w:firstLineChars="0"/>
        <w:rPr>
          <w:rFonts w:ascii="黑体" w:eastAsia="黑体"/>
          <w:b/>
          <w:bCs/>
        </w:rPr>
      </w:pPr>
    </w:p>
    <w:p>
      <w:pPr>
        <w:pStyle w:val="15"/>
        <w:ind w:firstLine="0" w:firstLineChars="0"/>
        <w:rPr>
          <w:rFonts w:ascii="黑体" w:eastAsia="黑体"/>
          <w:b/>
          <w:bCs/>
        </w:rPr>
      </w:pPr>
    </w:p>
    <w:p>
      <w:pPr>
        <w:pStyle w:val="15"/>
        <w:ind w:firstLine="0" w:firstLineChars="0"/>
        <w:rPr>
          <w:rFonts w:ascii="黑体" w:eastAsia="黑体"/>
          <w:b/>
          <w:bCs/>
        </w:rPr>
      </w:pPr>
    </w:p>
    <w:p>
      <w:pPr>
        <w:pStyle w:val="24"/>
        <w:rPr>
          <w:kern w:val="2"/>
        </w:rPr>
      </w:pPr>
      <w:r>
        <w:rPr>
          <w:rFonts w:hint="eastAsia"/>
        </w:rPr>
        <w:t>图</w:t>
      </w:r>
      <w:r>
        <w:t xml:space="preserve">B.3  </w:t>
      </w:r>
      <w:r>
        <w:rPr>
          <w:rFonts w:hint="eastAsia" w:hAnsi="宋体"/>
        </w:rPr>
        <w:t>端面地杆</w:t>
      </w:r>
      <w:r>
        <w:rPr>
          <w:rFonts w:hint="eastAsia"/>
          <w:kern w:val="2"/>
        </w:rPr>
        <w:t>主要尺寸</w:t>
      </w:r>
    </w:p>
    <w:p>
      <w:pPr>
        <w:pStyle w:val="15"/>
        <w:ind w:firstLine="420"/>
      </w:pPr>
    </w:p>
    <w:p>
      <w:pPr>
        <w:pStyle w:val="15"/>
        <w:ind w:firstLine="420"/>
      </w:pPr>
    </w:p>
    <w:p>
      <w:pPr>
        <w:pStyle w:val="15"/>
        <w:ind w:firstLine="420"/>
      </w:pPr>
    </w:p>
    <w:p>
      <w:pPr>
        <w:pStyle w:val="15"/>
        <w:ind w:firstLine="420"/>
      </w:pPr>
    </w:p>
    <w:p>
      <w:pPr>
        <w:pStyle w:val="15"/>
        <w:ind w:firstLine="420"/>
      </w:pPr>
    </w:p>
    <w:p>
      <w:pPr>
        <w:pStyle w:val="22"/>
        <w:spacing w:beforeLines="0" w:afterLines="0"/>
        <w:ind w:left="22"/>
        <w:rPr>
          <w:rFonts w:hAnsi="宋体"/>
        </w:rPr>
      </w:pPr>
      <w:bookmarkStart w:id="457" w:name="_Toc264068384"/>
      <w:bookmarkStart w:id="458" w:name="_Toc262649462"/>
      <w:bookmarkStart w:id="459" w:name="_Toc233528638"/>
      <w:bookmarkStart w:id="460" w:name="_Toc265099971"/>
      <w:r>
        <w:rPr>
          <w:rFonts w:hint="eastAsia" w:hAnsi="宋体"/>
        </w:rPr>
        <w:t>阳篷杆主要尺寸见</w:t>
      </w:r>
      <w:r>
        <w:rPr>
          <w:rFonts w:hAnsi="宋体"/>
        </w:rPr>
        <w:t>B.4</w:t>
      </w:r>
      <w:bookmarkEnd w:id="457"/>
      <w:bookmarkEnd w:id="458"/>
      <w:bookmarkEnd w:id="459"/>
      <w:bookmarkEnd w:id="460"/>
    </w:p>
    <w:p>
      <w:pPr>
        <w:pStyle w:val="15"/>
        <w:ind w:left="22" w:firstLine="360"/>
        <w:jc w:val="right"/>
        <w:rPr>
          <w:sz w:val="18"/>
          <w:szCs w:val="18"/>
        </w:rPr>
      </w:pPr>
      <w:r>
        <w:rPr>
          <w:rFonts w:hint="eastAsia"/>
          <w:sz w:val="18"/>
          <w:szCs w:val="18"/>
        </w:rPr>
        <w:t>单位为毫米</w:t>
      </w:r>
    </w:p>
    <w:p>
      <w:pPr>
        <w:pStyle w:val="15"/>
        <w:ind w:left="22" w:firstLine="420"/>
      </w:pPr>
      <w:r>
        <w:drawing>
          <wp:anchor distT="0" distB="0" distL="114300" distR="114300" simplePos="0" relativeHeight="251674624" behindDoc="0" locked="1" layoutInCell="1" allowOverlap="1">
            <wp:simplePos x="0" y="0"/>
            <wp:positionH relativeFrom="column">
              <wp:posOffset>220345</wp:posOffset>
            </wp:positionH>
            <wp:positionV relativeFrom="paragraph">
              <wp:posOffset>163195</wp:posOffset>
            </wp:positionV>
            <wp:extent cx="5529580" cy="1316355"/>
            <wp:effectExtent l="0" t="0" r="13970" b="17145"/>
            <wp:wrapNone/>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pic:cNvPicPr>
                      <a:picLocks noChangeAspect="1"/>
                    </pic:cNvPicPr>
                  </pic:nvPicPr>
                  <pic:blipFill>
                    <a:blip r:embed="rId31"/>
                    <a:stretch>
                      <a:fillRect/>
                    </a:stretch>
                  </pic:blipFill>
                  <pic:spPr>
                    <a:xfrm>
                      <a:off x="0" y="0"/>
                      <a:ext cx="5529580" cy="1316355"/>
                    </a:xfrm>
                    <a:prstGeom prst="rect">
                      <a:avLst/>
                    </a:prstGeom>
                    <a:noFill/>
                    <a:ln>
                      <a:noFill/>
                    </a:ln>
                  </pic:spPr>
                </pic:pic>
              </a:graphicData>
            </a:graphic>
          </wp:anchor>
        </w:drawing>
      </w:r>
    </w:p>
    <w:p>
      <w:pPr>
        <w:pStyle w:val="15"/>
        <w:ind w:left="22" w:firstLine="420"/>
      </w:pPr>
    </w:p>
    <w:p>
      <w:pPr>
        <w:pStyle w:val="15"/>
        <w:ind w:left="22" w:firstLine="420"/>
      </w:pPr>
    </w:p>
    <w:p>
      <w:pPr>
        <w:pStyle w:val="15"/>
        <w:ind w:left="22" w:firstLine="420"/>
      </w:pPr>
    </w:p>
    <w:p>
      <w:pPr>
        <w:pStyle w:val="15"/>
        <w:ind w:left="22" w:firstLine="420"/>
      </w:pPr>
    </w:p>
    <w:p>
      <w:pPr>
        <w:pStyle w:val="15"/>
        <w:ind w:left="22" w:firstLine="420"/>
      </w:pPr>
    </w:p>
    <w:p>
      <w:pPr>
        <w:pStyle w:val="15"/>
        <w:ind w:left="22" w:firstLine="420"/>
      </w:pPr>
    </w:p>
    <w:p>
      <w:pPr>
        <w:pStyle w:val="15"/>
        <w:ind w:left="22" w:firstLine="420"/>
      </w:pPr>
    </w:p>
    <w:p>
      <w:pPr>
        <w:pStyle w:val="24"/>
        <w:ind w:left="22"/>
      </w:pPr>
      <w:r>
        <w:rPr>
          <w:rFonts w:hint="eastAsia"/>
        </w:rPr>
        <w:t>图</w:t>
      </w:r>
      <w:r>
        <w:t xml:space="preserve">B.4  </w:t>
      </w:r>
      <w:r>
        <w:rPr>
          <w:rFonts w:hint="eastAsia"/>
        </w:rPr>
        <w:t>阳篷杆主要尺寸</w:t>
      </w:r>
    </w:p>
    <w:p>
      <w:pPr>
        <w:pStyle w:val="22"/>
        <w:spacing w:beforeLines="0" w:afterLines="0"/>
        <w:ind w:left="22"/>
        <w:rPr>
          <w:rFonts w:hAnsi="宋体"/>
          <w:b/>
          <w:bCs/>
        </w:rPr>
      </w:pPr>
      <w:bookmarkStart w:id="461" w:name="_Toc233528639"/>
      <w:bookmarkStart w:id="462" w:name="_Toc264068385"/>
      <w:bookmarkStart w:id="463" w:name="_Toc265099972"/>
      <w:bookmarkStart w:id="464" w:name="_Toc262649463"/>
      <w:r>
        <w:rPr>
          <w:rFonts w:hint="eastAsia" w:hAnsi="宋体"/>
        </w:rPr>
        <w:t>中架顶四通</w:t>
      </w:r>
      <w:r>
        <w:rPr>
          <w:rFonts w:hint="eastAsia" w:hAnsi="宋体"/>
          <w:kern w:val="2"/>
        </w:rPr>
        <w:t>主要尺寸</w:t>
      </w:r>
      <w:r>
        <w:rPr>
          <w:rFonts w:hint="eastAsia" w:hAnsi="宋体"/>
        </w:rPr>
        <w:t>见图</w:t>
      </w:r>
      <w:r>
        <w:rPr>
          <w:rFonts w:hAnsi="宋体"/>
        </w:rPr>
        <w:t>B.5</w:t>
      </w:r>
      <w:r>
        <w:rPr>
          <w:rFonts w:hint="eastAsia" w:hAnsi="宋体"/>
        </w:rPr>
        <w:t>。</w:t>
      </w:r>
      <w:bookmarkEnd w:id="461"/>
      <w:bookmarkEnd w:id="462"/>
      <w:bookmarkEnd w:id="463"/>
      <w:bookmarkEnd w:id="464"/>
    </w:p>
    <w:p>
      <w:pPr>
        <w:jc w:val="right"/>
        <w:outlineLvl w:val="0"/>
        <w:rPr>
          <w:rFonts w:ascii="宋体"/>
          <w:bCs/>
          <w:sz w:val="18"/>
          <w:szCs w:val="18"/>
        </w:rPr>
      </w:pPr>
      <w:r>
        <w:rPr>
          <w:rFonts w:hint="eastAsia" w:ascii="宋体" w:hAnsi="宋体"/>
          <w:bCs/>
          <w:sz w:val="18"/>
          <w:szCs w:val="18"/>
        </w:rPr>
        <w:t>单位为毫米</w:t>
      </w:r>
    </w:p>
    <w:p>
      <w:pPr>
        <w:jc w:val="center"/>
        <w:outlineLvl w:val="0"/>
        <w:rPr>
          <w:rFonts w:ascii="黑体" w:eastAsia="黑体"/>
          <w:b/>
          <w:bCs/>
        </w:rPr>
      </w:pPr>
      <w:r>
        <w:drawing>
          <wp:anchor distT="0" distB="0" distL="114300" distR="114300" simplePos="0" relativeHeight="251678720" behindDoc="0" locked="1" layoutInCell="1" allowOverlap="1">
            <wp:simplePos x="0" y="0"/>
            <wp:positionH relativeFrom="column">
              <wp:posOffset>1042670</wp:posOffset>
            </wp:positionH>
            <wp:positionV relativeFrom="paragraph">
              <wp:posOffset>74295</wp:posOffset>
            </wp:positionV>
            <wp:extent cx="4018280" cy="3748405"/>
            <wp:effectExtent l="0" t="0" r="1270" b="4445"/>
            <wp:wrapNone/>
            <wp:docPr id="9"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30"/>
                    <pic:cNvPicPr>
                      <a:picLocks noChangeAspect="1"/>
                    </pic:cNvPicPr>
                  </pic:nvPicPr>
                  <pic:blipFill>
                    <a:blip r:embed="rId32"/>
                    <a:stretch>
                      <a:fillRect/>
                    </a:stretch>
                  </pic:blipFill>
                  <pic:spPr>
                    <a:xfrm>
                      <a:off x="0" y="0"/>
                      <a:ext cx="4018280" cy="3748405"/>
                    </a:xfrm>
                    <a:prstGeom prst="rect">
                      <a:avLst/>
                    </a:prstGeom>
                    <a:noFill/>
                    <a:ln>
                      <a:noFill/>
                    </a:ln>
                  </pic:spPr>
                </pic:pic>
              </a:graphicData>
            </a:graphic>
          </wp:anchor>
        </w:drawing>
      </w:r>
    </w:p>
    <w:p>
      <w:pPr>
        <w:jc w:val="center"/>
        <w:outlineLvl w:val="0"/>
        <w:rPr>
          <w:rFonts w:ascii="黑体" w:eastAsia="黑体"/>
          <w:b/>
          <w:bCs/>
        </w:rPr>
      </w:pPr>
    </w:p>
    <w:p>
      <w:pPr>
        <w:jc w:val="center"/>
        <w:outlineLvl w:val="0"/>
        <w:rPr>
          <w:rFonts w:ascii="黑体" w:eastAsia="黑体"/>
          <w:b/>
          <w:bCs/>
        </w:rPr>
      </w:pPr>
    </w:p>
    <w:p>
      <w:pPr>
        <w:jc w:val="center"/>
        <w:outlineLvl w:val="0"/>
        <w:rPr>
          <w:rFonts w:ascii="黑体" w:eastAsia="黑体"/>
          <w:b/>
          <w:bCs/>
        </w:rPr>
      </w:pPr>
    </w:p>
    <w:p>
      <w:pPr>
        <w:pStyle w:val="24"/>
        <w:jc w:val="both"/>
        <w:rPr>
          <w:rFonts w:hAnsi="宋体"/>
          <w:b/>
          <w:bCs/>
        </w:rPr>
      </w:pPr>
    </w:p>
    <w:p>
      <w:pPr>
        <w:jc w:val="center"/>
      </w:pPr>
    </w:p>
    <w:p/>
    <w:p/>
    <w:p/>
    <w:p/>
    <w:p/>
    <w:p/>
    <w:p/>
    <w:p/>
    <w:p/>
    <w:p/>
    <w:p/>
    <w:p/>
    <w:p/>
    <w:p/>
    <w:p>
      <w:pPr>
        <w:pStyle w:val="24"/>
        <w:rPr>
          <w:kern w:val="2"/>
        </w:rPr>
      </w:pPr>
      <w:r>
        <w:rPr>
          <w:rFonts w:hint="eastAsia"/>
        </w:rPr>
        <w:t>图</w:t>
      </w:r>
      <w:r>
        <w:t xml:space="preserve">B.5 </w:t>
      </w:r>
      <w:r>
        <w:rPr>
          <w:rFonts w:hint="eastAsia"/>
        </w:rPr>
        <w:t>中架顶</w:t>
      </w:r>
      <w:r>
        <w:rPr>
          <w:rFonts w:hint="eastAsia" w:hAnsi="宋体"/>
        </w:rPr>
        <w:t>四通</w:t>
      </w:r>
      <w:r>
        <w:rPr>
          <w:rFonts w:hint="eastAsia"/>
          <w:kern w:val="2"/>
        </w:rPr>
        <w:t>主要尺寸</w:t>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22"/>
        <w:spacing w:beforeLines="0" w:afterLines="0"/>
        <w:ind w:left="22"/>
        <w:rPr>
          <w:rFonts w:hAnsi="宋体"/>
          <w:b/>
          <w:bCs/>
        </w:rPr>
      </w:pPr>
      <w:bookmarkStart w:id="465" w:name="_Toc265099973"/>
      <w:bookmarkStart w:id="466" w:name="_Toc264068386"/>
      <w:bookmarkStart w:id="467" w:name="_Toc233528640"/>
      <w:bookmarkStart w:id="468" w:name="_Toc262649464"/>
      <w:r>
        <w:rPr>
          <w:rFonts w:hint="eastAsia" w:hAnsi="宋体"/>
        </w:rPr>
        <w:t>中架檐四通</w:t>
      </w:r>
      <w:r>
        <w:rPr>
          <w:rFonts w:hint="eastAsia" w:hAnsi="宋体"/>
          <w:kern w:val="2"/>
        </w:rPr>
        <w:t>主要尺寸</w:t>
      </w:r>
      <w:r>
        <w:rPr>
          <w:rFonts w:hint="eastAsia" w:hAnsi="宋体"/>
        </w:rPr>
        <w:t>见图</w:t>
      </w:r>
      <w:r>
        <w:rPr>
          <w:rFonts w:hAnsi="宋体"/>
        </w:rPr>
        <w:t>B.6</w:t>
      </w:r>
      <w:r>
        <w:rPr>
          <w:rFonts w:hint="eastAsia" w:hAnsi="宋体"/>
        </w:rPr>
        <w:t>。</w:t>
      </w:r>
      <w:bookmarkEnd w:id="465"/>
      <w:bookmarkEnd w:id="466"/>
    </w:p>
    <w:p>
      <w:pPr>
        <w:pStyle w:val="22"/>
        <w:numPr>
          <w:ilvl w:val="1"/>
          <w:numId w:val="0"/>
        </w:numPr>
        <w:spacing w:beforeLines="0" w:afterLines="0"/>
        <w:ind w:left="10"/>
        <w:jc w:val="right"/>
        <w:rPr>
          <w:rFonts w:ascii="宋体" w:hAnsi="宋体" w:eastAsia="宋体"/>
          <w:sz w:val="18"/>
          <w:szCs w:val="18"/>
        </w:rPr>
      </w:pPr>
      <w:r>
        <w:drawing>
          <wp:anchor distT="0" distB="0" distL="114300" distR="114300" simplePos="0" relativeHeight="251679744" behindDoc="0" locked="1" layoutInCell="1" allowOverlap="1">
            <wp:simplePos x="0" y="0"/>
            <wp:positionH relativeFrom="column">
              <wp:posOffset>1063625</wp:posOffset>
            </wp:positionH>
            <wp:positionV relativeFrom="paragraph">
              <wp:posOffset>10795</wp:posOffset>
            </wp:positionV>
            <wp:extent cx="3954145" cy="3662680"/>
            <wp:effectExtent l="0" t="0" r="8255" b="13970"/>
            <wp:wrapNone/>
            <wp:docPr id="37"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1"/>
                    <pic:cNvPicPr>
                      <a:picLocks noChangeAspect="1"/>
                    </pic:cNvPicPr>
                  </pic:nvPicPr>
                  <pic:blipFill>
                    <a:blip r:embed="rId33"/>
                    <a:stretch>
                      <a:fillRect/>
                    </a:stretch>
                  </pic:blipFill>
                  <pic:spPr>
                    <a:xfrm>
                      <a:off x="0" y="0"/>
                      <a:ext cx="3954145" cy="3662680"/>
                    </a:xfrm>
                    <a:prstGeom prst="rect">
                      <a:avLst/>
                    </a:prstGeom>
                    <a:noFill/>
                    <a:ln>
                      <a:noFill/>
                    </a:ln>
                  </pic:spPr>
                </pic:pic>
              </a:graphicData>
            </a:graphic>
          </wp:anchor>
        </w:drawing>
      </w:r>
      <w:r>
        <w:rPr>
          <w:rFonts w:hint="eastAsia" w:ascii="宋体" w:hAnsi="宋体" w:eastAsia="宋体"/>
          <w:sz w:val="18"/>
          <w:szCs w:val="18"/>
        </w:rPr>
        <w:t>单位为毫米</w:t>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24"/>
        <w:rPr>
          <w:kern w:val="2"/>
        </w:rPr>
      </w:pPr>
      <w:r>
        <w:rPr>
          <w:rFonts w:hint="eastAsia"/>
        </w:rPr>
        <w:t>图</w:t>
      </w:r>
      <w:r>
        <w:t xml:space="preserve">B.6 </w:t>
      </w:r>
      <w:r>
        <w:rPr>
          <w:rFonts w:hint="eastAsia"/>
        </w:rPr>
        <w:t>中架檐</w:t>
      </w:r>
      <w:r>
        <w:rPr>
          <w:rFonts w:hint="eastAsia" w:hAnsi="宋体"/>
        </w:rPr>
        <w:t>四通</w:t>
      </w:r>
      <w:r>
        <w:rPr>
          <w:rFonts w:hint="eastAsia"/>
          <w:kern w:val="2"/>
        </w:rPr>
        <w:t>主要尺寸</w:t>
      </w:r>
    </w:p>
    <w:p>
      <w:pPr>
        <w:pStyle w:val="22"/>
        <w:spacing w:beforeLines="0" w:afterLines="0"/>
        <w:ind w:left="10"/>
        <w:rPr>
          <w:rFonts w:hAnsi="宋体"/>
        </w:rPr>
      </w:pPr>
      <w:bookmarkStart w:id="469" w:name="_Toc264068387"/>
      <w:bookmarkStart w:id="470" w:name="_Toc265099974"/>
      <w:r>
        <w:rPr>
          <w:rFonts w:hint="eastAsia"/>
        </w:rPr>
        <w:t>端架顶</w:t>
      </w:r>
      <w:r>
        <w:rPr>
          <w:rFonts w:hint="eastAsia" w:hAnsi="宋体"/>
        </w:rPr>
        <w:t>三通</w:t>
      </w:r>
      <w:r>
        <w:rPr>
          <w:rFonts w:hint="eastAsia" w:hAnsi="宋体"/>
          <w:kern w:val="2"/>
        </w:rPr>
        <w:t>主要尺寸</w:t>
      </w:r>
      <w:r>
        <w:rPr>
          <w:rFonts w:hint="eastAsia" w:hAnsi="宋体"/>
        </w:rPr>
        <w:t>见图</w:t>
      </w:r>
      <w:r>
        <w:t>B.7</w:t>
      </w:r>
      <w:r>
        <w:rPr>
          <w:rFonts w:hint="eastAsia"/>
        </w:rPr>
        <w:t>。</w:t>
      </w:r>
      <w:bookmarkEnd w:id="467"/>
      <w:bookmarkEnd w:id="468"/>
      <w:bookmarkEnd w:id="469"/>
      <w:bookmarkEnd w:id="470"/>
    </w:p>
    <w:p>
      <w:pPr>
        <w:pStyle w:val="15"/>
        <w:ind w:firstLine="420"/>
        <w:jc w:val="right"/>
        <w:rPr>
          <w:sz w:val="18"/>
          <w:szCs w:val="18"/>
        </w:rPr>
      </w:pPr>
      <w:r>
        <w:drawing>
          <wp:anchor distT="0" distB="0" distL="114300" distR="114300" simplePos="0" relativeHeight="251680768" behindDoc="0" locked="1" layoutInCell="1" allowOverlap="1">
            <wp:simplePos x="0" y="0"/>
            <wp:positionH relativeFrom="column">
              <wp:posOffset>1144270</wp:posOffset>
            </wp:positionH>
            <wp:positionV relativeFrom="paragraph">
              <wp:posOffset>78105</wp:posOffset>
            </wp:positionV>
            <wp:extent cx="3859530" cy="3585845"/>
            <wp:effectExtent l="0" t="0" r="7620" b="14605"/>
            <wp:wrapNone/>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pic:cNvPicPr>
                      <a:picLocks noChangeAspect="1"/>
                    </pic:cNvPicPr>
                  </pic:nvPicPr>
                  <pic:blipFill>
                    <a:blip r:embed="rId34"/>
                    <a:stretch>
                      <a:fillRect/>
                    </a:stretch>
                  </pic:blipFill>
                  <pic:spPr>
                    <a:xfrm>
                      <a:off x="0" y="0"/>
                      <a:ext cx="3859530" cy="3585845"/>
                    </a:xfrm>
                    <a:prstGeom prst="rect">
                      <a:avLst/>
                    </a:prstGeom>
                    <a:noFill/>
                    <a:ln>
                      <a:noFill/>
                    </a:ln>
                  </pic:spPr>
                </pic:pic>
              </a:graphicData>
            </a:graphic>
          </wp:anchor>
        </w:drawing>
      </w:r>
      <w:r>
        <w:rPr>
          <w:rFonts w:hint="eastAsia"/>
          <w:sz w:val="18"/>
          <w:szCs w:val="18"/>
        </w:rPr>
        <w:t>单位为毫米</w:t>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pStyle w:val="24"/>
        <w:rPr>
          <w:rFonts w:hint="eastAsia"/>
          <w:kern w:val="2"/>
        </w:rPr>
      </w:pPr>
      <w:r>
        <w:t xml:space="preserve"> </w:t>
      </w:r>
      <w:r>
        <w:rPr>
          <w:rFonts w:hint="eastAsia"/>
        </w:rPr>
        <w:t>图</w:t>
      </w:r>
      <w:r>
        <w:t xml:space="preserve">B.7 </w:t>
      </w:r>
      <w:r>
        <w:rPr>
          <w:rFonts w:hint="eastAsia"/>
        </w:rPr>
        <w:t>端架顶</w:t>
      </w:r>
      <w:r>
        <w:rPr>
          <w:rFonts w:hint="eastAsia" w:hAnsi="宋体"/>
        </w:rPr>
        <w:t>三通</w:t>
      </w:r>
      <w:r>
        <w:rPr>
          <w:rFonts w:hint="eastAsia"/>
          <w:kern w:val="2"/>
        </w:rPr>
        <w:t>主要尺寸</w:t>
      </w:r>
    </w:p>
    <w:p>
      <w:pPr>
        <w:pStyle w:val="15"/>
        <w:ind w:firstLine="420"/>
      </w:pPr>
    </w:p>
    <w:p>
      <w:pPr>
        <w:pStyle w:val="22"/>
        <w:spacing w:beforeLines="0" w:afterLines="0"/>
        <w:ind w:left="10"/>
        <w:rPr>
          <w:rFonts w:hAnsi="宋体"/>
        </w:rPr>
      </w:pPr>
      <w:bookmarkStart w:id="471" w:name="_Toc265099975"/>
      <w:bookmarkStart w:id="472" w:name="_Toc264068388"/>
      <w:bookmarkStart w:id="473" w:name="_Toc262649465"/>
      <w:bookmarkStart w:id="474" w:name="_Toc233528641"/>
      <w:r>
        <w:rPr>
          <w:rFonts w:hint="eastAsia"/>
        </w:rPr>
        <w:t>端架角</w:t>
      </w:r>
      <w:r>
        <w:rPr>
          <w:rFonts w:hint="eastAsia" w:hAnsi="宋体"/>
        </w:rPr>
        <w:t>三通</w:t>
      </w:r>
      <w:r>
        <w:rPr>
          <w:rFonts w:hint="eastAsia" w:hAnsi="宋体"/>
          <w:kern w:val="2"/>
        </w:rPr>
        <w:t>主要尺寸</w:t>
      </w:r>
      <w:r>
        <w:rPr>
          <w:rFonts w:hint="eastAsia" w:hAnsi="宋体"/>
        </w:rPr>
        <w:t>见图</w:t>
      </w:r>
      <w:r>
        <w:t>B.8</w:t>
      </w:r>
      <w:r>
        <w:rPr>
          <w:rFonts w:hint="eastAsia"/>
        </w:rPr>
        <w:t>。</w:t>
      </w:r>
      <w:bookmarkEnd w:id="471"/>
      <w:bookmarkEnd w:id="472"/>
    </w:p>
    <w:p>
      <w:pPr>
        <w:pStyle w:val="15"/>
        <w:ind w:firstLine="420"/>
        <w:jc w:val="right"/>
        <w:rPr>
          <w:sz w:val="18"/>
          <w:szCs w:val="18"/>
        </w:rPr>
      </w:pPr>
      <w:r>
        <w:drawing>
          <wp:anchor distT="0" distB="0" distL="114300" distR="114300" simplePos="0" relativeHeight="251681792" behindDoc="0" locked="1" layoutInCell="1" allowOverlap="1">
            <wp:simplePos x="0" y="0"/>
            <wp:positionH relativeFrom="column">
              <wp:posOffset>674370</wp:posOffset>
            </wp:positionH>
            <wp:positionV relativeFrom="paragraph">
              <wp:posOffset>173990</wp:posOffset>
            </wp:positionV>
            <wp:extent cx="4398645" cy="4107815"/>
            <wp:effectExtent l="0" t="0" r="1905" b="6985"/>
            <wp:wrapNone/>
            <wp:docPr id="31"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3"/>
                    <pic:cNvPicPr>
                      <a:picLocks noChangeAspect="1"/>
                    </pic:cNvPicPr>
                  </pic:nvPicPr>
                  <pic:blipFill>
                    <a:blip r:embed="rId35"/>
                    <a:stretch>
                      <a:fillRect/>
                    </a:stretch>
                  </pic:blipFill>
                  <pic:spPr>
                    <a:xfrm>
                      <a:off x="0" y="0"/>
                      <a:ext cx="4398645" cy="4107815"/>
                    </a:xfrm>
                    <a:prstGeom prst="rect">
                      <a:avLst/>
                    </a:prstGeom>
                    <a:noFill/>
                    <a:ln>
                      <a:noFill/>
                    </a:ln>
                  </pic:spPr>
                </pic:pic>
              </a:graphicData>
            </a:graphic>
          </wp:anchor>
        </w:drawing>
      </w:r>
      <w:r>
        <w:rPr>
          <w:rFonts w:hint="eastAsia"/>
          <w:sz w:val="18"/>
          <w:szCs w:val="18"/>
        </w:rPr>
        <w:t>单位为毫米</w:t>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pStyle w:val="24"/>
        <w:rPr>
          <w:kern w:val="2"/>
        </w:rPr>
      </w:pPr>
      <w:r>
        <w:t xml:space="preserve"> </w:t>
      </w:r>
      <w:r>
        <w:rPr>
          <w:rFonts w:hint="eastAsia"/>
        </w:rPr>
        <w:t>图</w:t>
      </w:r>
      <w:r>
        <w:t xml:space="preserve">B.8 </w:t>
      </w:r>
      <w:r>
        <w:rPr>
          <w:rFonts w:hint="eastAsia"/>
        </w:rPr>
        <w:t>端架角</w:t>
      </w:r>
      <w:r>
        <w:rPr>
          <w:rFonts w:hint="eastAsia" w:hAnsi="宋体"/>
        </w:rPr>
        <w:t>三通</w:t>
      </w:r>
      <w:r>
        <w:rPr>
          <w:rFonts w:hint="eastAsia"/>
          <w:kern w:val="2"/>
        </w:rPr>
        <w:t>主要尺寸</w:t>
      </w:r>
    </w:p>
    <w:p>
      <w:pPr>
        <w:pStyle w:val="22"/>
        <w:spacing w:beforeLines="0" w:afterLines="0"/>
        <w:ind w:left="105"/>
        <w:rPr>
          <w:rFonts w:hAnsi="宋体"/>
        </w:rPr>
      </w:pPr>
      <w:bookmarkStart w:id="475" w:name="_Toc264068389"/>
      <w:bookmarkStart w:id="476" w:name="_Toc265099976"/>
      <w:r>
        <w:rPr>
          <w:rFonts w:hint="eastAsia" w:hAnsi="宋体"/>
        </w:rPr>
        <w:t>柱底四通</w:t>
      </w:r>
      <w:r>
        <w:rPr>
          <w:rFonts w:hint="eastAsia" w:hAnsi="宋体"/>
          <w:kern w:val="2"/>
        </w:rPr>
        <w:t>主要尺寸</w:t>
      </w:r>
      <w:r>
        <w:rPr>
          <w:rFonts w:hint="eastAsia" w:hAnsi="宋体"/>
        </w:rPr>
        <w:t>见图</w:t>
      </w:r>
      <w:r>
        <w:t>B.9</w:t>
      </w:r>
      <w:r>
        <w:rPr>
          <w:rFonts w:hint="eastAsia" w:hAnsi="宋体"/>
        </w:rPr>
        <w:t>。</w:t>
      </w:r>
      <w:bookmarkEnd w:id="473"/>
      <w:bookmarkEnd w:id="474"/>
      <w:bookmarkEnd w:id="475"/>
      <w:bookmarkEnd w:id="476"/>
    </w:p>
    <w:p>
      <w:pPr>
        <w:jc w:val="right"/>
        <w:outlineLvl w:val="0"/>
        <w:rPr>
          <w:rFonts w:ascii="宋体"/>
          <w:bCs/>
          <w:sz w:val="18"/>
          <w:szCs w:val="18"/>
        </w:rPr>
      </w:pPr>
      <w:r>
        <w:rPr>
          <w:rFonts w:ascii="黑体" w:eastAsia="黑体"/>
          <w:b/>
          <w:bCs/>
        </w:rPr>
        <w:t xml:space="preserve">  </w:t>
      </w:r>
      <w:r>
        <w:rPr>
          <w:rFonts w:ascii="宋体" w:hAnsi="宋体"/>
          <w:bCs/>
          <w:sz w:val="18"/>
          <w:szCs w:val="18"/>
        </w:rPr>
        <w:t xml:space="preserve">  </w:t>
      </w:r>
      <w:r>
        <w:rPr>
          <w:rFonts w:hint="eastAsia" w:ascii="宋体" w:hAnsi="宋体"/>
          <w:bCs/>
          <w:sz w:val="18"/>
          <w:szCs w:val="18"/>
        </w:rPr>
        <w:t>单位为毫米</w:t>
      </w:r>
    </w:p>
    <w:p>
      <w:pPr>
        <w:outlineLvl w:val="0"/>
        <w:rPr>
          <w:rFonts w:ascii="黑体" w:eastAsia="黑体"/>
          <w:b/>
          <w:bCs/>
        </w:rPr>
      </w:pPr>
    </w:p>
    <w:p>
      <w:pPr>
        <w:outlineLvl w:val="0"/>
        <w:rPr>
          <w:rFonts w:ascii="黑体" w:eastAsia="黑体"/>
          <w:b/>
          <w:bCs/>
        </w:rPr>
      </w:pPr>
      <w:r>
        <w:drawing>
          <wp:anchor distT="0" distB="0" distL="114300" distR="114300" simplePos="0" relativeHeight="251682816" behindDoc="0" locked="1" layoutInCell="1" allowOverlap="1">
            <wp:simplePos x="0" y="0"/>
            <wp:positionH relativeFrom="column">
              <wp:posOffset>414020</wp:posOffset>
            </wp:positionH>
            <wp:positionV relativeFrom="paragraph">
              <wp:posOffset>10160</wp:posOffset>
            </wp:positionV>
            <wp:extent cx="5429250" cy="2362200"/>
            <wp:effectExtent l="0" t="0" r="0" b="0"/>
            <wp:wrapNone/>
            <wp:docPr id="22"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34"/>
                    <pic:cNvPicPr>
                      <a:picLocks noChangeAspect="1"/>
                    </pic:cNvPicPr>
                  </pic:nvPicPr>
                  <pic:blipFill>
                    <a:blip r:embed="rId36"/>
                    <a:stretch>
                      <a:fillRect/>
                    </a:stretch>
                  </pic:blipFill>
                  <pic:spPr>
                    <a:xfrm>
                      <a:off x="0" y="0"/>
                      <a:ext cx="5429250" cy="2362200"/>
                    </a:xfrm>
                    <a:prstGeom prst="rect">
                      <a:avLst/>
                    </a:prstGeom>
                    <a:noFill/>
                    <a:ln>
                      <a:noFill/>
                    </a:ln>
                  </pic:spPr>
                </pic:pic>
              </a:graphicData>
            </a:graphic>
          </wp:anchor>
        </w:drawing>
      </w: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outlineLvl w:val="0"/>
        <w:rPr>
          <w:rFonts w:ascii="黑体" w:eastAsia="黑体"/>
          <w:b/>
          <w:bCs/>
        </w:rPr>
      </w:pPr>
    </w:p>
    <w:p>
      <w:pPr>
        <w:pStyle w:val="24"/>
        <w:rPr>
          <w:kern w:val="2"/>
        </w:rPr>
      </w:pPr>
      <w:r>
        <w:rPr>
          <w:rFonts w:hint="eastAsia"/>
        </w:rPr>
        <w:t>图</w:t>
      </w:r>
      <w:r>
        <w:t xml:space="preserve">B.9 </w:t>
      </w:r>
      <w:r>
        <w:rPr>
          <w:rFonts w:hint="eastAsia" w:hAnsi="宋体"/>
        </w:rPr>
        <w:t>柱底四通</w:t>
      </w:r>
      <w:r>
        <w:rPr>
          <w:rFonts w:hint="eastAsia"/>
          <w:kern w:val="2"/>
        </w:rPr>
        <w:t>主要尺寸</w:t>
      </w:r>
    </w:p>
    <w:p>
      <w:pPr>
        <w:pStyle w:val="22"/>
        <w:spacing w:beforeLines="0" w:afterLines="0"/>
        <w:ind w:left="22"/>
      </w:pPr>
      <w:bookmarkStart w:id="477" w:name="_Toc265099977"/>
      <w:bookmarkStart w:id="478" w:name="_Toc264068391"/>
      <w:bookmarkStart w:id="479" w:name="_Toc262649467"/>
      <w:bookmarkStart w:id="480" w:name="_Toc233528643"/>
      <w:bookmarkStart w:id="481" w:name="_Toc264068390"/>
      <w:bookmarkStart w:id="482" w:name="_Toc262649466"/>
      <w:r>
        <w:rPr>
          <w:rFonts w:hint="eastAsia"/>
        </w:rPr>
        <w:t>弹簧卡</w:t>
      </w:r>
      <w:r>
        <w:rPr>
          <w:rFonts w:hint="eastAsia" w:hAnsi="宋体"/>
          <w:kern w:val="2"/>
        </w:rPr>
        <w:t>主要尺寸</w:t>
      </w:r>
      <w:r>
        <w:rPr>
          <w:rFonts w:hint="eastAsia" w:hAnsi="宋体"/>
        </w:rPr>
        <w:t>见图</w:t>
      </w:r>
      <w:r>
        <w:t>B.10</w:t>
      </w:r>
      <w:r>
        <w:rPr>
          <w:rFonts w:hint="eastAsia"/>
        </w:rPr>
        <w:t>。</w:t>
      </w:r>
      <w:bookmarkEnd w:id="477"/>
      <w:bookmarkEnd w:id="478"/>
      <w:bookmarkEnd w:id="479"/>
    </w:p>
    <w:bookmarkEnd w:id="480"/>
    <w:p>
      <w:pPr>
        <w:pStyle w:val="15"/>
        <w:ind w:firstLine="360"/>
        <w:jc w:val="right"/>
        <w:rPr>
          <w:sz w:val="18"/>
          <w:szCs w:val="18"/>
        </w:rPr>
      </w:pPr>
      <w:r>
        <w:rPr>
          <w:rFonts w:hint="eastAsia"/>
          <w:sz w:val="18"/>
          <w:szCs w:val="18"/>
        </w:rPr>
        <w:t>单位为毫米</w:t>
      </w:r>
    </w:p>
    <w:p>
      <w:pPr>
        <w:pStyle w:val="15"/>
        <w:ind w:firstLine="420"/>
      </w:pPr>
      <w:r>
        <w:drawing>
          <wp:anchor distT="0" distB="0" distL="114300" distR="114300" simplePos="0" relativeHeight="251676672" behindDoc="0" locked="1" layoutInCell="1" allowOverlap="1">
            <wp:simplePos x="0" y="0"/>
            <wp:positionH relativeFrom="column">
              <wp:posOffset>1648460</wp:posOffset>
            </wp:positionH>
            <wp:positionV relativeFrom="paragraph">
              <wp:posOffset>84455</wp:posOffset>
            </wp:positionV>
            <wp:extent cx="2440940" cy="3131820"/>
            <wp:effectExtent l="0" t="0" r="16510" b="11430"/>
            <wp:wrapNone/>
            <wp:docPr id="38"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5"/>
                    <pic:cNvPicPr>
                      <a:picLocks noChangeAspect="1"/>
                    </pic:cNvPicPr>
                  </pic:nvPicPr>
                  <pic:blipFill>
                    <a:blip r:embed="rId37"/>
                    <a:srcRect b="5563"/>
                    <a:stretch>
                      <a:fillRect/>
                    </a:stretch>
                  </pic:blipFill>
                  <pic:spPr>
                    <a:xfrm>
                      <a:off x="0" y="0"/>
                      <a:ext cx="2440940" cy="3131820"/>
                    </a:xfrm>
                    <a:prstGeom prst="rect">
                      <a:avLst/>
                    </a:prstGeom>
                    <a:noFill/>
                    <a:ln>
                      <a:noFill/>
                    </a:ln>
                  </pic:spPr>
                </pic:pic>
              </a:graphicData>
            </a:graphic>
          </wp:anchor>
        </w:drawing>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24"/>
        <w:rPr>
          <w:kern w:val="2"/>
        </w:rPr>
      </w:pPr>
      <w:r>
        <w:rPr>
          <w:rFonts w:hint="eastAsia"/>
        </w:rPr>
        <w:t>图</w:t>
      </w:r>
      <w:r>
        <w:t xml:space="preserve">B.10  </w:t>
      </w:r>
      <w:r>
        <w:rPr>
          <w:rFonts w:hint="eastAsia"/>
        </w:rPr>
        <w:t>弹簧卡</w:t>
      </w:r>
      <w:r>
        <w:rPr>
          <w:rFonts w:hint="eastAsia"/>
          <w:kern w:val="2"/>
        </w:rPr>
        <w:t>及主要尺寸</w:t>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22"/>
        <w:spacing w:beforeLines="0" w:afterLines="0"/>
        <w:ind w:left="-8"/>
        <w:rPr>
          <w:rFonts w:hAnsi="宋体"/>
        </w:rPr>
      </w:pPr>
      <w:bookmarkStart w:id="483" w:name="_Toc265099978"/>
      <w:r>
        <w:rPr>
          <w:rFonts w:hint="eastAsia" w:hAnsi="宋体"/>
        </w:rPr>
        <w:t>钢丝拉绳连接结构及主要尺寸见图</w:t>
      </w:r>
      <w:r>
        <w:rPr>
          <w:rFonts w:hAnsi="宋体"/>
        </w:rPr>
        <w:t>B.11</w:t>
      </w:r>
      <w:r>
        <w:rPr>
          <w:rFonts w:hint="eastAsia" w:hAnsi="宋体"/>
        </w:rPr>
        <w:t>。</w:t>
      </w:r>
      <w:bookmarkEnd w:id="481"/>
      <w:bookmarkEnd w:id="482"/>
      <w:bookmarkEnd w:id="483"/>
    </w:p>
    <w:p>
      <w:pPr>
        <w:pStyle w:val="15"/>
        <w:ind w:firstLine="360"/>
        <w:jc w:val="right"/>
        <w:rPr>
          <w:sz w:val="18"/>
          <w:szCs w:val="18"/>
        </w:rPr>
      </w:pPr>
      <w:r>
        <w:rPr>
          <w:rFonts w:hint="eastAsia"/>
          <w:sz w:val="18"/>
          <w:szCs w:val="18"/>
        </w:rPr>
        <w:t>单位为毫米</w:t>
      </w:r>
    </w:p>
    <w:p>
      <w:pPr>
        <w:pStyle w:val="15"/>
        <w:ind w:firstLine="420"/>
      </w:pPr>
      <w:r>
        <w:drawing>
          <wp:anchor distT="0" distB="0" distL="114300" distR="114300" simplePos="0" relativeHeight="251683840" behindDoc="0" locked="1" layoutInCell="1" allowOverlap="1">
            <wp:simplePos x="0" y="0"/>
            <wp:positionH relativeFrom="column">
              <wp:posOffset>161290</wp:posOffset>
            </wp:positionH>
            <wp:positionV relativeFrom="paragraph">
              <wp:posOffset>31750</wp:posOffset>
            </wp:positionV>
            <wp:extent cx="5601970" cy="7924800"/>
            <wp:effectExtent l="0" t="0" r="17780" b="0"/>
            <wp:wrapNone/>
            <wp:docPr id="39"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6"/>
                    <pic:cNvPicPr>
                      <a:picLocks noChangeAspect="1"/>
                    </pic:cNvPicPr>
                  </pic:nvPicPr>
                  <pic:blipFill>
                    <a:blip r:embed="rId38"/>
                    <a:stretch>
                      <a:fillRect/>
                    </a:stretch>
                  </pic:blipFill>
                  <pic:spPr>
                    <a:xfrm>
                      <a:off x="0" y="0"/>
                      <a:ext cx="5601970" cy="7924800"/>
                    </a:xfrm>
                    <a:prstGeom prst="rect">
                      <a:avLst/>
                    </a:prstGeom>
                    <a:noFill/>
                    <a:ln>
                      <a:noFill/>
                    </a:ln>
                  </pic:spPr>
                </pic:pic>
              </a:graphicData>
            </a:graphic>
          </wp:anchor>
        </w:drawing>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24"/>
        <w:rPr>
          <w:kern w:val="2"/>
        </w:rPr>
      </w:pPr>
      <w:r>
        <w:rPr>
          <w:rFonts w:hint="eastAsia"/>
        </w:rPr>
        <w:t>图</w:t>
      </w:r>
      <w:r>
        <w:t>B.11</w:t>
      </w:r>
      <w:r>
        <w:rPr>
          <w:rFonts w:hint="eastAsia"/>
        </w:rPr>
        <w:t>钢丝拉绳结构</w:t>
      </w:r>
      <w:r>
        <w:rPr>
          <w:rFonts w:hint="eastAsia"/>
          <w:kern w:val="2"/>
        </w:rPr>
        <w:t>及主要尺寸</w:t>
      </w:r>
    </w:p>
    <w:p>
      <w:pPr>
        <w:pStyle w:val="20"/>
        <w:ind w:left="4095"/>
        <w:jc w:val="both"/>
      </w:pPr>
      <w:bookmarkStart w:id="484" w:name="_Toc264068392"/>
      <w:bookmarkEnd w:id="484"/>
      <w:bookmarkStart w:id="485" w:name="_Toc262649468"/>
      <w:bookmarkEnd w:id="485"/>
      <w:bookmarkStart w:id="486" w:name="_Toc265099979"/>
      <w:bookmarkEnd w:id="486"/>
      <w:bookmarkStart w:id="487" w:name="_Toc233528644"/>
      <w:bookmarkEnd w:id="487"/>
    </w:p>
    <w:p>
      <w:pPr>
        <w:pStyle w:val="24"/>
      </w:pPr>
      <w:r>
        <w:t>(</w:t>
      </w:r>
      <w:r>
        <w:rPr>
          <w:rFonts w:hint="eastAsia"/>
        </w:rPr>
        <w:t>规范性附录</w:t>
      </w:r>
      <w:r>
        <w:t>)</w:t>
      </w:r>
    </w:p>
    <w:p>
      <w:pPr>
        <w:pStyle w:val="24"/>
        <w:rPr>
          <w:kern w:val="2"/>
        </w:rPr>
      </w:pPr>
      <w:r>
        <w:rPr>
          <w:rFonts w:hint="eastAsia"/>
          <w:kern w:val="2"/>
        </w:rPr>
        <w:t>配件结构、名称及主要尺寸</w:t>
      </w:r>
    </w:p>
    <w:p>
      <w:pPr>
        <w:pStyle w:val="22"/>
        <w:spacing w:beforeLines="0" w:afterLines="0"/>
        <w:ind w:left="22"/>
        <w:rPr>
          <w:rFonts w:hAnsi="宋体"/>
        </w:rPr>
      </w:pPr>
      <w:bookmarkStart w:id="488" w:name="_Toc262649469"/>
      <w:bookmarkStart w:id="489" w:name="_Toc264068393"/>
      <w:bookmarkStart w:id="490" w:name="_Toc233528645"/>
      <w:bookmarkStart w:id="491" w:name="_Toc265099980"/>
      <w:r>
        <w:rPr>
          <w:rFonts w:hint="eastAsia" w:hAnsi="宋体"/>
        </w:rPr>
        <w:t>三角桩结构及主要尺寸见图</w:t>
      </w:r>
      <w:r>
        <w:rPr>
          <w:rFonts w:hAnsi="宋体"/>
        </w:rPr>
        <w:t>C.1</w:t>
      </w:r>
      <w:r>
        <w:rPr>
          <w:rFonts w:hint="eastAsia" w:hAnsi="宋体"/>
        </w:rPr>
        <w:t>。</w:t>
      </w:r>
      <w:bookmarkEnd w:id="488"/>
      <w:bookmarkEnd w:id="489"/>
      <w:bookmarkEnd w:id="490"/>
      <w:bookmarkEnd w:id="491"/>
    </w:p>
    <w:p>
      <w:pPr>
        <w:pStyle w:val="15"/>
        <w:ind w:left="22" w:firstLine="420"/>
        <w:jc w:val="right"/>
        <w:rPr>
          <w:sz w:val="18"/>
          <w:szCs w:val="18"/>
        </w:rPr>
      </w:pPr>
      <w:r>
        <w:drawing>
          <wp:anchor distT="0" distB="0" distL="114300" distR="114300" simplePos="0" relativeHeight="251670528" behindDoc="0" locked="1" layoutInCell="1" allowOverlap="1">
            <wp:simplePos x="0" y="0"/>
            <wp:positionH relativeFrom="column">
              <wp:posOffset>19685</wp:posOffset>
            </wp:positionH>
            <wp:positionV relativeFrom="paragraph">
              <wp:posOffset>183515</wp:posOffset>
            </wp:positionV>
            <wp:extent cx="5699760" cy="1577975"/>
            <wp:effectExtent l="0" t="0" r="15240" b="3175"/>
            <wp:wrapNone/>
            <wp:docPr id="40"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37"/>
                    <pic:cNvPicPr>
                      <a:picLocks noChangeAspect="1"/>
                    </pic:cNvPicPr>
                  </pic:nvPicPr>
                  <pic:blipFill>
                    <a:blip r:embed="rId39"/>
                    <a:stretch>
                      <a:fillRect/>
                    </a:stretch>
                  </pic:blipFill>
                  <pic:spPr>
                    <a:xfrm>
                      <a:off x="0" y="0"/>
                      <a:ext cx="5699760" cy="1577975"/>
                    </a:xfrm>
                    <a:prstGeom prst="rect">
                      <a:avLst/>
                    </a:prstGeom>
                    <a:noFill/>
                    <a:ln>
                      <a:noFill/>
                    </a:ln>
                  </pic:spPr>
                </pic:pic>
              </a:graphicData>
            </a:graphic>
          </wp:anchor>
        </w:drawing>
      </w:r>
      <w:r>
        <w:rPr>
          <w:rFonts w:hint="eastAsia"/>
          <w:sz w:val="18"/>
          <w:szCs w:val="18"/>
        </w:rPr>
        <w:t>单位为毫米</w:t>
      </w:r>
    </w:p>
    <w:p>
      <w:pPr>
        <w:pStyle w:val="15"/>
        <w:ind w:left="22" w:firstLine="420"/>
      </w:pPr>
    </w:p>
    <w:p>
      <w:pPr>
        <w:pStyle w:val="15"/>
        <w:ind w:left="22" w:firstLine="420"/>
      </w:pPr>
    </w:p>
    <w:p>
      <w:pPr>
        <w:pStyle w:val="15"/>
        <w:ind w:left="22" w:firstLine="420"/>
      </w:pPr>
    </w:p>
    <w:p>
      <w:pPr>
        <w:pStyle w:val="15"/>
        <w:ind w:left="22" w:firstLine="420"/>
      </w:pPr>
    </w:p>
    <w:p>
      <w:pPr>
        <w:pStyle w:val="15"/>
        <w:ind w:left="22" w:firstLine="420"/>
      </w:pPr>
    </w:p>
    <w:p>
      <w:pPr>
        <w:pStyle w:val="15"/>
        <w:ind w:left="22" w:firstLine="420"/>
      </w:pPr>
    </w:p>
    <w:p>
      <w:pPr>
        <w:pStyle w:val="15"/>
        <w:ind w:left="22" w:firstLine="420"/>
      </w:pPr>
    </w:p>
    <w:p>
      <w:pPr>
        <w:pStyle w:val="15"/>
        <w:ind w:left="22" w:firstLine="420"/>
      </w:pPr>
    </w:p>
    <w:p>
      <w:pPr>
        <w:pStyle w:val="24"/>
        <w:ind w:left="22"/>
      </w:pPr>
      <w:r>
        <w:rPr>
          <w:rFonts w:hint="eastAsia"/>
        </w:rPr>
        <w:t>图</w:t>
      </w:r>
      <w:r>
        <w:t xml:space="preserve">C.1 </w:t>
      </w:r>
      <w:r>
        <w:rPr>
          <w:rFonts w:hint="eastAsia"/>
        </w:rPr>
        <w:t>三角桩</w:t>
      </w:r>
      <w:r>
        <w:rPr>
          <w:rFonts w:hint="eastAsia"/>
          <w:kern w:val="2"/>
        </w:rPr>
        <w:t>结构及主要尺寸</w:t>
      </w:r>
    </w:p>
    <w:p>
      <w:pPr>
        <w:pStyle w:val="22"/>
        <w:spacing w:beforeLines="0" w:afterLines="0"/>
        <w:ind w:left="22"/>
        <w:rPr>
          <w:rFonts w:hAnsi="宋体"/>
        </w:rPr>
      </w:pPr>
      <w:bookmarkStart w:id="492" w:name="_Toc265099981"/>
      <w:bookmarkStart w:id="493" w:name="_Toc264068394"/>
      <w:bookmarkStart w:id="494" w:name="_Toc233528646"/>
      <w:bookmarkStart w:id="495" w:name="_Toc262649470"/>
      <w:r>
        <w:rPr>
          <w:rFonts w:hint="eastAsia" w:hAnsi="宋体"/>
        </w:rPr>
        <w:t>勾桩结构及主要尺寸图</w:t>
      </w:r>
      <w:r>
        <w:rPr>
          <w:rFonts w:hAnsi="宋体"/>
        </w:rPr>
        <w:t>C.2</w:t>
      </w:r>
      <w:r>
        <w:rPr>
          <w:rFonts w:hint="eastAsia" w:hAnsi="宋体"/>
        </w:rPr>
        <w:t>。</w:t>
      </w:r>
      <w:bookmarkEnd w:id="492"/>
      <w:bookmarkEnd w:id="493"/>
    </w:p>
    <w:p>
      <w:pPr>
        <w:pStyle w:val="15"/>
        <w:ind w:firstLine="360"/>
        <w:jc w:val="right"/>
        <w:rPr>
          <w:sz w:val="18"/>
          <w:szCs w:val="18"/>
        </w:rPr>
      </w:pPr>
      <w:r>
        <w:rPr>
          <w:rFonts w:hint="eastAsia"/>
          <w:sz w:val="18"/>
          <w:szCs w:val="18"/>
        </w:rPr>
        <w:t>单位为毫米</w:t>
      </w:r>
    </w:p>
    <w:p>
      <w:pPr>
        <w:pStyle w:val="15"/>
        <w:ind w:firstLine="420"/>
      </w:pPr>
      <w:r>
        <w:drawing>
          <wp:anchor distT="0" distB="0" distL="114300" distR="114300" simplePos="0" relativeHeight="251673600" behindDoc="0" locked="1" layoutInCell="1" allowOverlap="1">
            <wp:simplePos x="0" y="0"/>
            <wp:positionH relativeFrom="column">
              <wp:posOffset>984250</wp:posOffset>
            </wp:positionH>
            <wp:positionV relativeFrom="paragraph">
              <wp:posOffset>96520</wp:posOffset>
            </wp:positionV>
            <wp:extent cx="3999230" cy="1403985"/>
            <wp:effectExtent l="0" t="0" r="1270" b="5715"/>
            <wp:wrapNone/>
            <wp:docPr id="41"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38"/>
                    <pic:cNvPicPr>
                      <a:picLocks noChangeAspect="1"/>
                    </pic:cNvPicPr>
                  </pic:nvPicPr>
                  <pic:blipFill>
                    <a:blip r:embed="rId40"/>
                    <a:stretch>
                      <a:fillRect/>
                    </a:stretch>
                  </pic:blipFill>
                  <pic:spPr>
                    <a:xfrm>
                      <a:off x="0" y="0"/>
                      <a:ext cx="3999230" cy="1403985"/>
                    </a:xfrm>
                    <a:prstGeom prst="rect">
                      <a:avLst/>
                    </a:prstGeom>
                    <a:noFill/>
                    <a:ln>
                      <a:noFill/>
                    </a:ln>
                  </pic:spPr>
                </pic:pic>
              </a:graphicData>
            </a:graphic>
          </wp:anchor>
        </w:drawing>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24"/>
        <w:ind w:left="22"/>
      </w:pPr>
      <w:r>
        <w:rPr>
          <w:rFonts w:hint="eastAsia"/>
        </w:rPr>
        <w:t>图</w:t>
      </w:r>
      <w:r>
        <w:t xml:space="preserve">C.2 </w:t>
      </w:r>
      <w:r>
        <w:rPr>
          <w:rFonts w:hint="eastAsia"/>
        </w:rPr>
        <w:t>勾桩</w:t>
      </w:r>
      <w:r>
        <w:rPr>
          <w:rFonts w:hint="eastAsia"/>
          <w:kern w:val="2"/>
        </w:rPr>
        <w:t>结构及主要尺寸</w:t>
      </w:r>
    </w:p>
    <w:bookmarkEnd w:id="494"/>
    <w:bookmarkEnd w:id="495"/>
    <w:p>
      <w:pPr>
        <w:pStyle w:val="22"/>
        <w:spacing w:beforeLines="0" w:afterLines="0"/>
        <w:ind w:left="22"/>
        <w:rPr>
          <w:rFonts w:hAnsi="宋体"/>
        </w:rPr>
      </w:pPr>
      <w:bookmarkStart w:id="496" w:name="_Toc264068395"/>
      <w:bookmarkStart w:id="497" w:name="_Toc265099982"/>
      <w:r>
        <w:rPr>
          <w:rFonts w:hint="eastAsia" w:hAnsi="宋体"/>
        </w:rPr>
        <w:t>带管三角环结构、主要尺寸及缝制方法见图</w:t>
      </w:r>
      <w:r>
        <w:rPr>
          <w:rFonts w:hAnsi="宋体"/>
        </w:rPr>
        <w:t>C.3</w:t>
      </w:r>
      <w:r>
        <w:rPr>
          <w:rFonts w:hint="eastAsia" w:hAnsi="宋体"/>
        </w:rPr>
        <w:t>。</w:t>
      </w:r>
      <w:bookmarkEnd w:id="496"/>
      <w:bookmarkEnd w:id="497"/>
    </w:p>
    <w:p>
      <w:pPr>
        <w:pStyle w:val="22"/>
        <w:numPr>
          <w:ilvl w:val="1"/>
          <w:numId w:val="0"/>
        </w:numPr>
        <w:spacing w:beforeLines="0" w:afterLines="0"/>
        <w:ind w:left="22"/>
        <w:jc w:val="right"/>
        <w:rPr>
          <w:rFonts w:ascii="宋体" w:hAnsi="宋体" w:eastAsia="宋体"/>
          <w:sz w:val="18"/>
          <w:szCs w:val="18"/>
        </w:rPr>
      </w:pPr>
      <w:r>
        <w:drawing>
          <wp:anchor distT="0" distB="0" distL="114300" distR="114300" simplePos="0" relativeHeight="251684864" behindDoc="0" locked="1" layoutInCell="1" allowOverlap="1">
            <wp:simplePos x="0" y="0"/>
            <wp:positionH relativeFrom="column">
              <wp:posOffset>1214120</wp:posOffset>
            </wp:positionH>
            <wp:positionV relativeFrom="paragraph">
              <wp:posOffset>204470</wp:posOffset>
            </wp:positionV>
            <wp:extent cx="3584575" cy="2263775"/>
            <wp:effectExtent l="0" t="0" r="15875" b="3175"/>
            <wp:wrapNone/>
            <wp:docPr id="42"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39"/>
                    <pic:cNvPicPr>
                      <a:picLocks noChangeAspect="1"/>
                    </pic:cNvPicPr>
                  </pic:nvPicPr>
                  <pic:blipFill>
                    <a:blip r:embed="rId41"/>
                    <a:stretch>
                      <a:fillRect/>
                    </a:stretch>
                  </pic:blipFill>
                  <pic:spPr>
                    <a:xfrm>
                      <a:off x="0" y="0"/>
                      <a:ext cx="3584575" cy="2263775"/>
                    </a:xfrm>
                    <a:prstGeom prst="rect">
                      <a:avLst/>
                    </a:prstGeom>
                    <a:noFill/>
                    <a:ln>
                      <a:noFill/>
                    </a:ln>
                  </pic:spPr>
                </pic:pic>
              </a:graphicData>
            </a:graphic>
          </wp:anchor>
        </w:drawing>
      </w:r>
      <w:r>
        <w:rPr>
          <w:rFonts w:hint="eastAsia" w:ascii="宋体" w:hAnsi="宋体" w:eastAsia="宋体"/>
          <w:sz w:val="18"/>
          <w:szCs w:val="18"/>
        </w:rPr>
        <w:t>单位为毫米</w:t>
      </w:r>
    </w:p>
    <w:p>
      <w:pPr>
        <w:ind w:left="22"/>
        <w:jc w:val="left"/>
        <w:rPr>
          <w:rFonts w:ascii="黑体" w:eastAsia="黑体"/>
          <w:b/>
          <w:bCs/>
        </w:rPr>
      </w:pPr>
    </w:p>
    <w:p>
      <w:pPr>
        <w:ind w:left="22"/>
        <w:jc w:val="left"/>
        <w:rPr>
          <w:rFonts w:ascii="黑体" w:eastAsia="黑体"/>
          <w:b/>
          <w:bCs/>
        </w:rPr>
      </w:pPr>
    </w:p>
    <w:p>
      <w:pPr>
        <w:ind w:left="22"/>
        <w:jc w:val="left"/>
        <w:rPr>
          <w:rFonts w:ascii="黑体" w:eastAsia="黑体"/>
          <w:b/>
          <w:bCs/>
        </w:rPr>
      </w:pPr>
    </w:p>
    <w:p>
      <w:pPr>
        <w:ind w:left="22"/>
        <w:jc w:val="left"/>
        <w:rPr>
          <w:rFonts w:ascii="黑体" w:eastAsia="黑体"/>
          <w:b/>
          <w:bCs/>
        </w:rPr>
      </w:pPr>
    </w:p>
    <w:p>
      <w:pPr>
        <w:ind w:left="22"/>
        <w:jc w:val="left"/>
        <w:rPr>
          <w:rFonts w:ascii="黑体" w:eastAsia="黑体"/>
          <w:b/>
          <w:bCs/>
        </w:rPr>
      </w:pPr>
    </w:p>
    <w:p>
      <w:pPr>
        <w:ind w:left="22"/>
        <w:jc w:val="left"/>
        <w:rPr>
          <w:rFonts w:ascii="黑体" w:eastAsia="黑体"/>
          <w:b/>
          <w:bCs/>
        </w:rPr>
      </w:pPr>
    </w:p>
    <w:p>
      <w:pPr>
        <w:ind w:left="22"/>
        <w:jc w:val="left"/>
        <w:rPr>
          <w:rFonts w:ascii="黑体" w:eastAsia="黑体"/>
          <w:b/>
          <w:bCs/>
        </w:rPr>
      </w:pPr>
    </w:p>
    <w:p>
      <w:pPr>
        <w:ind w:left="22"/>
        <w:jc w:val="left"/>
        <w:rPr>
          <w:rFonts w:ascii="黑体" w:eastAsia="黑体"/>
          <w:b/>
          <w:bCs/>
        </w:rPr>
      </w:pPr>
    </w:p>
    <w:p>
      <w:pPr>
        <w:ind w:left="22"/>
        <w:rPr>
          <w:rFonts w:ascii="黑体" w:eastAsia="黑体"/>
          <w:b/>
          <w:bCs/>
        </w:rPr>
      </w:pPr>
    </w:p>
    <w:p>
      <w:pPr>
        <w:ind w:left="22"/>
        <w:rPr>
          <w:rFonts w:ascii="黑体" w:eastAsia="黑体"/>
          <w:b/>
          <w:bCs/>
        </w:rPr>
      </w:pPr>
    </w:p>
    <w:p>
      <w:pPr>
        <w:pStyle w:val="15"/>
        <w:ind w:left="22" w:firstLine="0" w:firstLineChars="0"/>
      </w:pPr>
    </w:p>
    <w:p>
      <w:pPr>
        <w:pStyle w:val="24"/>
        <w:ind w:left="22"/>
      </w:pPr>
      <w:r>
        <w:rPr>
          <w:rFonts w:hint="eastAsia"/>
        </w:rPr>
        <w:t>图</w:t>
      </w:r>
      <w:r>
        <w:t>C.3</w:t>
      </w:r>
      <w:r>
        <w:rPr>
          <w:rFonts w:hint="eastAsia"/>
        </w:rPr>
        <w:t>带管三角环结构、主要尺寸及缝制方法</w:t>
      </w:r>
    </w:p>
    <w:p>
      <w:pPr>
        <w:pStyle w:val="22"/>
        <w:spacing w:beforeLines="0" w:afterLines="0"/>
        <w:ind w:left="22"/>
        <w:rPr>
          <w:rFonts w:hAnsi="宋体"/>
        </w:rPr>
      </w:pPr>
      <w:bookmarkStart w:id="498" w:name="_Toc262649472"/>
      <w:bookmarkStart w:id="499" w:name="_Toc265099984"/>
      <w:bookmarkStart w:id="500" w:name="_Toc233528648"/>
      <w:bookmarkStart w:id="501" w:name="_Toc264068397"/>
      <w:r>
        <w:rPr>
          <w:rFonts w:hint="eastAsia" w:hAnsi="宋体"/>
        </w:rPr>
        <w:t>活动三节环结构及主要尺寸见图</w:t>
      </w:r>
      <w:r>
        <w:rPr>
          <w:rFonts w:hAnsi="宋体"/>
        </w:rPr>
        <w:t>C.4</w:t>
      </w:r>
      <w:r>
        <w:rPr>
          <w:rFonts w:hint="eastAsia" w:hAnsi="宋体"/>
        </w:rPr>
        <w:t>。</w:t>
      </w:r>
      <w:bookmarkEnd w:id="498"/>
      <w:bookmarkEnd w:id="499"/>
      <w:bookmarkEnd w:id="500"/>
      <w:bookmarkEnd w:id="501"/>
    </w:p>
    <w:p>
      <w:pPr>
        <w:pStyle w:val="15"/>
        <w:ind w:firstLine="360"/>
        <w:jc w:val="right"/>
        <w:rPr>
          <w:sz w:val="18"/>
          <w:szCs w:val="18"/>
        </w:rPr>
      </w:pPr>
      <w:r>
        <w:rPr>
          <w:rFonts w:hint="eastAsia"/>
          <w:sz w:val="18"/>
          <w:szCs w:val="18"/>
        </w:rPr>
        <w:t>单位为毫米</w:t>
      </w:r>
    </w:p>
    <w:p>
      <w:pPr>
        <w:pStyle w:val="15"/>
        <w:ind w:firstLine="420"/>
      </w:pPr>
      <w:r>
        <w:drawing>
          <wp:anchor distT="0" distB="0" distL="114300" distR="114300" simplePos="0" relativeHeight="251664384" behindDoc="0" locked="1" layoutInCell="1" allowOverlap="1">
            <wp:simplePos x="0" y="0"/>
            <wp:positionH relativeFrom="column">
              <wp:posOffset>1452880</wp:posOffset>
            </wp:positionH>
            <wp:positionV relativeFrom="paragraph">
              <wp:posOffset>134620</wp:posOffset>
            </wp:positionV>
            <wp:extent cx="3195320" cy="1920240"/>
            <wp:effectExtent l="0" t="0" r="5080" b="3810"/>
            <wp:wrapNone/>
            <wp:docPr id="43"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0"/>
                    <pic:cNvPicPr>
                      <a:picLocks noChangeAspect="1"/>
                    </pic:cNvPicPr>
                  </pic:nvPicPr>
                  <pic:blipFill>
                    <a:blip r:embed="rId42"/>
                    <a:stretch>
                      <a:fillRect/>
                    </a:stretch>
                  </pic:blipFill>
                  <pic:spPr>
                    <a:xfrm>
                      <a:off x="0" y="0"/>
                      <a:ext cx="3195320" cy="1920240"/>
                    </a:xfrm>
                    <a:prstGeom prst="rect">
                      <a:avLst/>
                    </a:prstGeom>
                    <a:noFill/>
                    <a:ln>
                      <a:noFill/>
                    </a:ln>
                  </pic:spPr>
                </pic:pic>
              </a:graphicData>
            </a:graphic>
          </wp:anchor>
        </w:drawing>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24"/>
      </w:pPr>
      <w:r>
        <w:rPr>
          <w:rFonts w:hint="eastAsia"/>
        </w:rPr>
        <w:t>图</w:t>
      </w:r>
      <w:r>
        <w:t>C.4</w:t>
      </w:r>
      <w:r>
        <w:rPr>
          <w:rFonts w:hint="eastAsia"/>
        </w:rPr>
        <w:t>活动三节环结构及主要尺寸</w:t>
      </w:r>
    </w:p>
    <w:p>
      <w:pPr>
        <w:pStyle w:val="22"/>
        <w:spacing w:beforeLines="0" w:afterLines="0"/>
        <w:ind w:left="22"/>
        <w:rPr>
          <w:rFonts w:hAnsi="宋体"/>
        </w:rPr>
      </w:pPr>
      <w:bookmarkStart w:id="502" w:name="_Toc265099986"/>
      <w:bookmarkStart w:id="503" w:name="_Toc262649474"/>
      <w:bookmarkStart w:id="504" w:name="_Toc233528650"/>
      <w:bookmarkStart w:id="505" w:name="_Toc264068399"/>
      <w:r>
        <w:rPr>
          <w:rFonts w:hint="eastAsia" w:hAnsi="宋体"/>
        </w:rPr>
        <w:t>风斗结构及主要尺寸见图</w:t>
      </w:r>
      <w:r>
        <w:rPr>
          <w:rFonts w:hAnsi="宋体"/>
        </w:rPr>
        <w:t>C.5</w:t>
      </w:r>
      <w:r>
        <w:rPr>
          <w:rFonts w:hint="eastAsia" w:hAnsi="宋体"/>
        </w:rPr>
        <w:t>。</w:t>
      </w:r>
      <w:bookmarkEnd w:id="502"/>
      <w:bookmarkEnd w:id="503"/>
      <w:bookmarkEnd w:id="504"/>
      <w:bookmarkEnd w:id="505"/>
    </w:p>
    <w:p>
      <w:pPr>
        <w:pStyle w:val="15"/>
        <w:ind w:firstLine="360"/>
        <w:jc w:val="right"/>
        <w:rPr>
          <w:sz w:val="18"/>
          <w:szCs w:val="18"/>
        </w:rPr>
      </w:pPr>
      <w:r>
        <w:rPr>
          <w:rFonts w:hint="eastAsia"/>
          <w:sz w:val="18"/>
          <w:szCs w:val="18"/>
        </w:rPr>
        <w:t>单位为毫米</w:t>
      </w:r>
    </w:p>
    <w:p>
      <w:pPr>
        <w:pStyle w:val="15"/>
        <w:ind w:firstLine="420"/>
      </w:pPr>
      <w:r>
        <w:drawing>
          <wp:anchor distT="0" distB="0" distL="114300" distR="114300" simplePos="0" relativeHeight="251685888" behindDoc="0" locked="1" layoutInCell="1" allowOverlap="1">
            <wp:simplePos x="0" y="0"/>
            <wp:positionH relativeFrom="column">
              <wp:posOffset>362585</wp:posOffset>
            </wp:positionH>
            <wp:positionV relativeFrom="paragraph">
              <wp:posOffset>128905</wp:posOffset>
            </wp:positionV>
            <wp:extent cx="4883150" cy="2023110"/>
            <wp:effectExtent l="0" t="0" r="12700" b="15240"/>
            <wp:wrapNone/>
            <wp:docPr id="44"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1"/>
                    <pic:cNvPicPr>
                      <a:picLocks noChangeAspect="1"/>
                    </pic:cNvPicPr>
                  </pic:nvPicPr>
                  <pic:blipFill>
                    <a:blip r:embed="rId43"/>
                    <a:srcRect t="59129"/>
                    <a:stretch>
                      <a:fillRect/>
                    </a:stretch>
                  </pic:blipFill>
                  <pic:spPr>
                    <a:xfrm>
                      <a:off x="0" y="0"/>
                      <a:ext cx="4883150" cy="2023110"/>
                    </a:xfrm>
                    <a:prstGeom prst="rect">
                      <a:avLst/>
                    </a:prstGeom>
                    <a:noFill/>
                    <a:ln>
                      <a:noFill/>
                    </a:ln>
                  </pic:spPr>
                </pic:pic>
              </a:graphicData>
            </a:graphic>
          </wp:anchor>
        </w:drawing>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24"/>
      </w:pPr>
      <w:r>
        <w:rPr>
          <w:rFonts w:hint="eastAsia"/>
        </w:rPr>
        <w:t>图</w:t>
      </w:r>
      <w:r>
        <w:t>C.5</w:t>
      </w:r>
      <w:r>
        <w:rPr>
          <w:rFonts w:hint="eastAsia"/>
        </w:rPr>
        <w:t>风斗结构及主要尺寸</w:t>
      </w:r>
    </w:p>
    <w:p>
      <w:pPr>
        <w:pStyle w:val="22"/>
        <w:spacing w:beforeLines="0" w:afterLines="0"/>
        <w:ind w:left="0"/>
        <w:rPr>
          <w:rFonts w:hAnsi="宋体"/>
        </w:rPr>
      </w:pPr>
      <w:bookmarkStart w:id="506" w:name="_Toc265099987"/>
      <w:bookmarkStart w:id="507" w:name="_Toc233528651"/>
      <w:bookmarkStart w:id="508" w:name="_Toc264068400"/>
      <w:bookmarkStart w:id="509" w:name="_Toc233528652"/>
      <w:bookmarkStart w:id="510" w:name="_Toc262649475"/>
      <w:r>
        <w:rPr>
          <w:rFonts w:hint="eastAsia" w:hAnsi="宋体"/>
        </w:rPr>
        <w:t>半圆环结构及主要尺寸见图</w:t>
      </w:r>
      <w:r>
        <w:rPr>
          <w:rFonts w:hAnsi="宋体"/>
        </w:rPr>
        <w:t>C.6</w:t>
      </w:r>
      <w:r>
        <w:rPr>
          <w:rFonts w:hint="eastAsia" w:hAnsi="宋体"/>
        </w:rPr>
        <w:t>。</w:t>
      </w:r>
      <w:bookmarkEnd w:id="506"/>
      <w:bookmarkEnd w:id="507"/>
      <w:bookmarkEnd w:id="508"/>
    </w:p>
    <w:p>
      <w:pPr>
        <w:pStyle w:val="15"/>
        <w:ind w:firstLine="360"/>
        <w:jc w:val="right"/>
        <w:rPr>
          <w:sz w:val="18"/>
          <w:szCs w:val="18"/>
        </w:rPr>
      </w:pPr>
      <w:r>
        <w:rPr>
          <w:rFonts w:hint="eastAsia"/>
          <w:sz w:val="18"/>
          <w:szCs w:val="18"/>
        </w:rPr>
        <w:t>单位为毫米</w:t>
      </w:r>
    </w:p>
    <w:p>
      <w:pPr>
        <w:pStyle w:val="15"/>
        <w:ind w:firstLine="420"/>
      </w:pPr>
      <w:r>
        <w:drawing>
          <wp:anchor distT="0" distB="0" distL="114300" distR="114300" simplePos="0" relativeHeight="251672576" behindDoc="0" locked="1" layoutInCell="1" allowOverlap="1">
            <wp:simplePos x="0" y="0"/>
            <wp:positionH relativeFrom="column">
              <wp:posOffset>2094230</wp:posOffset>
            </wp:positionH>
            <wp:positionV relativeFrom="paragraph">
              <wp:posOffset>27305</wp:posOffset>
            </wp:positionV>
            <wp:extent cx="1778000" cy="1654810"/>
            <wp:effectExtent l="0" t="0" r="12700" b="2540"/>
            <wp:wrapNone/>
            <wp:docPr id="45"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2"/>
                    <pic:cNvPicPr>
                      <a:picLocks noChangeAspect="1"/>
                    </pic:cNvPicPr>
                  </pic:nvPicPr>
                  <pic:blipFill>
                    <a:blip r:embed="rId44"/>
                    <a:srcRect l="12553" t="8551" r="17162" b="16183"/>
                    <a:stretch>
                      <a:fillRect/>
                    </a:stretch>
                  </pic:blipFill>
                  <pic:spPr>
                    <a:xfrm>
                      <a:off x="0" y="0"/>
                      <a:ext cx="1778000" cy="1654810"/>
                    </a:xfrm>
                    <a:prstGeom prst="rect">
                      <a:avLst/>
                    </a:prstGeom>
                    <a:noFill/>
                    <a:ln>
                      <a:noFill/>
                    </a:ln>
                  </pic:spPr>
                </pic:pic>
              </a:graphicData>
            </a:graphic>
          </wp:anchor>
        </w:drawing>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24"/>
      </w:pPr>
      <w:r>
        <w:rPr>
          <w:rFonts w:hint="eastAsia"/>
        </w:rPr>
        <w:t>图</w:t>
      </w:r>
      <w:r>
        <w:t xml:space="preserve">C.6  </w:t>
      </w:r>
      <w:r>
        <w:rPr>
          <w:rFonts w:hint="eastAsia"/>
        </w:rPr>
        <w:t>半圆环结构及主要尺寸</w:t>
      </w:r>
    </w:p>
    <w:p>
      <w:pPr>
        <w:pStyle w:val="22"/>
        <w:spacing w:beforeLines="0" w:afterLines="0"/>
        <w:ind w:left="8"/>
        <w:rPr>
          <w:rFonts w:hAnsi="宋体"/>
        </w:rPr>
      </w:pPr>
      <w:bookmarkStart w:id="511" w:name="_Toc265099988"/>
      <w:bookmarkStart w:id="512" w:name="_Toc264068401"/>
      <w:r>
        <w:rPr>
          <w:rFonts w:hint="eastAsia" w:hAnsi="宋体"/>
        </w:rPr>
        <w:t>橡塑桩头颜色为桔红色，结构及主要尺寸见图</w:t>
      </w:r>
      <w:r>
        <w:rPr>
          <w:rFonts w:hAnsi="宋体"/>
        </w:rPr>
        <w:t>C.7</w:t>
      </w:r>
      <w:r>
        <w:rPr>
          <w:rFonts w:hint="eastAsia" w:hAnsi="宋体"/>
        </w:rPr>
        <w:t>。</w:t>
      </w:r>
      <w:bookmarkEnd w:id="509"/>
      <w:bookmarkEnd w:id="510"/>
      <w:bookmarkEnd w:id="511"/>
      <w:bookmarkEnd w:id="512"/>
    </w:p>
    <w:p>
      <w:pPr>
        <w:pStyle w:val="15"/>
        <w:ind w:firstLine="420"/>
        <w:jc w:val="right"/>
        <w:rPr>
          <w:sz w:val="18"/>
          <w:szCs w:val="18"/>
        </w:rPr>
      </w:pPr>
      <w:r>
        <w:drawing>
          <wp:anchor distT="0" distB="0" distL="114300" distR="114300" simplePos="0" relativeHeight="251671552" behindDoc="0" locked="1" layoutInCell="1" allowOverlap="1">
            <wp:simplePos x="0" y="0"/>
            <wp:positionH relativeFrom="column">
              <wp:posOffset>1155700</wp:posOffset>
            </wp:positionH>
            <wp:positionV relativeFrom="paragraph">
              <wp:posOffset>155575</wp:posOffset>
            </wp:positionV>
            <wp:extent cx="3962400" cy="2832100"/>
            <wp:effectExtent l="0" t="0" r="0" b="6350"/>
            <wp:wrapNone/>
            <wp:docPr id="48"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3"/>
                    <pic:cNvPicPr>
                      <a:picLocks noChangeAspect="1"/>
                    </pic:cNvPicPr>
                  </pic:nvPicPr>
                  <pic:blipFill>
                    <a:blip r:embed="rId45"/>
                    <a:stretch>
                      <a:fillRect/>
                    </a:stretch>
                  </pic:blipFill>
                  <pic:spPr>
                    <a:xfrm>
                      <a:off x="0" y="0"/>
                      <a:ext cx="3962400" cy="2832100"/>
                    </a:xfrm>
                    <a:prstGeom prst="rect">
                      <a:avLst/>
                    </a:prstGeom>
                    <a:noFill/>
                    <a:ln>
                      <a:noFill/>
                    </a:ln>
                  </pic:spPr>
                </pic:pic>
              </a:graphicData>
            </a:graphic>
          </wp:anchor>
        </w:drawing>
      </w:r>
      <w:r>
        <w:rPr>
          <w:rFonts w:hint="eastAsia"/>
          <w:sz w:val="18"/>
          <w:szCs w:val="18"/>
        </w:rPr>
        <w:t>单位为毫米</w:t>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22"/>
        <w:numPr>
          <w:ilvl w:val="1"/>
          <w:numId w:val="0"/>
        </w:numPr>
        <w:spacing w:beforeLines="0" w:afterLines="0"/>
        <w:ind w:left="315"/>
        <w:jc w:val="center"/>
      </w:pPr>
    </w:p>
    <w:p>
      <w:pPr>
        <w:pStyle w:val="22"/>
        <w:numPr>
          <w:ilvl w:val="1"/>
          <w:numId w:val="0"/>
        </w:numPr>
        <w:spacing w:beforeLines="0" w:afterLines="0"/>
        <w:ind w:left="315"/>
        <w:jc w:val="center"/>
      </w:pPr>
    </w:p>
    <w:p>
      <w:pPr>
        <w:pStyle w:val="22"/>
        <w:numPr>
          <w:ilvl w:val="1"/>
          <w:numId w:val="0"/>
        </w:numPr>
        <w:spacing w:beforeLines="0" w:afterLines="0"/>
        <w:ind w:left="315"/>
        <w:jc w:val="center"/>
      </w:pPr>
    </w:p>
    <w:p>
      <w:pPr>
        <w:pStyle w:val="22"/>
        <w:numPr>
          <w:ilvl w:val="1"/>
          <w:numId w:val="0"/>
        </w:numPr>
        <w:spacing w:beforeLines="0" w:afterLines="0"/>
        <w:ind w:left="315"/>
        <w:jc w:val="center"/>
      </w:pPr>
    </w:p>
    <w:p>
      <w:pPr>
        <w:pStyle w:val="22"/>
        <w:numPr>
          <w:ilvl w:val="1"/>
          <w:numId w:val="0"/>
        </w:numPr>
        <w:spacing w:beforeLines="0" w:afterLines="0"/>
        <w:ind w:left="315"/>
        <w:jc w:val="center"/>
      </w:pPr>
    </w:p>
    <w:p>
      <w:pPr>
        <w:pStyle w:val="24"/>
      </w:pPr>
      <w:bookmarkStart w:id="513" w:name="_Toc262649476"/>
      <w:bookmarkStart w:id="514" w:name="_Toc265099989"/>
      <w:bookmarkStart w:id="515" w:name="_Toc264068402"/>
      <w:bookmarkStart w:id="516" w:name="_Toc233528653"/>
      <w:r>
        <w:rPr>
          <w:rFonts w:hint="eastAsia"/>
        </w:rPr>
        <w:t>图</w:t>
      </w:r>
      <w:r>
        <w:t>C.</w:t>
      </w:r>
      <w:r>
        <w:rPr>
          <w:rFonts w:hint="eastAsia"/>
        </w:rPr>
        <w:t>7</w:t>
      </w:r>
      <w:r>
        <w:t xml:space="preserve">  </w:t>
      </w:r>
      <w:r>
        <w:rPr>
          <w:rFonts w:hint="eastAsia"/>
        </w:rPr>
        <w:t>橡塑桩头结构及主要尺寸</w:t>
      </w:r>
      <w:bookmarkEnd w:id="513"/>
      <w:bookmarkEnd w:id="514"/>
      <w:bookmarkEnd w:id="515"/>
      <w:bookmarkEnd w:id="516"/>
    </w:p>
    <w:p>
      <w:pPr>
        <w:pStyle w:val="22"/>
        <w:spacing w:beforeLines="0" w:afterLines="0"/>
        <w:ind w:left="8"/>
        <w:rPr>
          <w:rFonts w:ascii="宋体" w:hAnsi="宋体" w:eastAsia="宋体"/>
        </w:rPr>
      </w:pPr>
      <w:bookmarkStart w:id="517" w:name="_Toc264068403"/>
      <w:bookmarkStart w:id="518" w:name="_Toc265099990"/>
      <w:bookmarkStart w:id="519" w:name="_Toc233528654"/>
      <w:bookmarkStart w:id="520" w:name="_Toc262649477"/>
      <w:bookmarkStart w:id="521" w:name="_Toc168807291"/>
      <w:bookmarkStart w:id="522" w:name="_Toc215389459"/>
      <w:bookmarkStart w:id="523" w:name="_Toc107310849"/>
      <w:bookmarkStart w:id="524" w:name="_Toc63652406"/>
      <w:bookmarkStart w:id="525" w:name="_Toc63583323"/>
      <w:bookmarkStart w:id="526" w:name="_Toc63672447"/>
      <w:bookmarkStart w:id="527" w:name="_Toc63650665"/>
      <w:bookmarkStart w:id="528" w:name="_Toc106683249"/>
      <w:bookmarkStart w:id="529" w:name="_Toc168807198"/>
      <w:bookmarkStart w:id="530" w:name="_Toc63652513"/>
      <w:bookmarkStart w:id="531" w:name="_Toc63583138"/>
      <w:bookmarkStart w:id="532" w:name="_Toc63583422"/>
      <w:bookmarkStart w:id="533" w:name="_Toc63651471"/>
      <w:bookmarkStart w:id="534" w:name="_Toc63651887"/>
      <w:bookmarkStart w:id="535" w:name="_Toc216084474"/>
      <w:bookmarkStart w:id="536" w:name="_Toc197143634"/>
      <w:bookmarkStart w:id="537" w:name="_Toc63583219"/>
      <w:bookmarkStart w:id="538" w:name="_Toc215389785"/>
      <w:bookmarkStart w:id="539" w:name="_Toc63652653"/>
      <w:bookmarkStart w:id="540" w:name="_Toc63651242"/>
      <w:bookmarkStart w:id="541" w:name="_Toc63652255"/>
      <w:bookmarkStart w:id="542" w:name="_Toc63652058"/>
      <w:bookmarkStart w:id="543" w:name="_Toc61669570"/>
      <w:bookmarkStart w:id="544" w:name="_Toc63650870"/>
      <w:bookmarkStart w:id="545" w:name="_Toc63484629"/>
      <w:bookmarkStart w:id="546" w:name="_Toc63652157"/>
      <w:bookmarkStart w:id="547" w:name="_Toc216083882"/>
      <w:bookmarkStart w:id="548" w:name="_Toc63651609"/>
      <w:bookmarkStart w:id="549" w:name="_Toc215895954"/>
      <w:bookmarkStart w:id="550" w:name="_Toc107310932"/>
      <w:bookmarkStart w:id="551" w:name="_Toc168807133"/>
      <w:bookmarkStart w:id="552" w:name="_Toc106683711"/>
      <w:bookmarkStart w:id="553" w:name="_Toc61682166"/>
      <w:bookmarkStart w:id="554" w:name="_Toc61672161"/>
      <w:bookmarkStart w:id="555" w:name="_Toc61682095"/>
      <w:bookmarkStart w:id="556" w:name="_Toc215389902"/>
      <w:r>
        <w:rPr>
          <w:rFonts w:hint="eastAsia"/>
        </w:rPr>
        <w:t>篷杆内包装及固定框示意图尺寸见图</w:t>
      </w:r>
      <w:r>
        <w:t>C.</w:t>
      </w:r>
      <w:r>
        <w:rPr>
          <w:rFonts w:hint="eastAsia"/>
        </w:rPr>
        <w:t>8。</w:t>
      </w:r>
      <w:bookmarkEnd w:id="517"/>
      <w:bookmarkEnd w:id="518"/>
      <w:bookmarkEnd w:id="519"/>
      <w:bookmarkEnd w:id="520"/>
    </w:p>
    <w:p>
      <w:pPr>
        <w:pStyle w:val="15"/>
        <w:ind w:firstLine="360"/>
        <w:jc w:val="right"/>
        <w:rPr>
          <w:sz w:val="18"/>
          <w:szCs w:val="18"/>
        </w:rPr>
      </w:pPr>
      <w:r>
        <w:rPr>
          <w:rFonts w:hint="eastAsia"/>
          <w:sz w:val="18"/>
          <w:szCs w:val="18"/>
        </w:rPr>
        <w:t>单位为毫米</w:t>
      </w:r>
    </w:p>
    <w:p>
      <w:pPr>
        <w:pStyle w:val="15"/>
        <w:ind w:firstLine="420"/>
      </w:pPr>
      <w:r>
        <w:drawing>
          <wp:anchor distT="0" distB="0" distL="114300" distR="114300" simplePos="0" relativeHeight="251677696" behindDoc="0" locked="1" layoutInCell="1" allowOverlap="1">
            <wp:simplePos x="0" y="0"/>
            <wp:positionH relativeFrom="column">
              <wp:posOffset>69215</wp:posOffset>
            </wp:positionH>
            <wp:positionV relativeFrom="paragraph">
              <wp:posOffset>35560</wp:posOffset>
            </wp:positionV>
            <wp:extent cx="5769610" cy="4254500"/>
            <wp:effectExtent l="0" t="0" r="2540" b="12700"/>
            <wp:wrapNone/>
            <wp:docPr id="46" name="图片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4"/>
                    <pic:cNvPicPr>
                      <a:picLocks noChangeAspect="1"/>
                    </pic:cNvPicPr>
                  </pic:nvPicPr>
                  <pic:blipFill>
                    <a:blip r:embed="rId46"/>
                    <a:stretch>
                      <a:fillRect/>
                    </a:stretch>
                  </pic:blipFill>
                  <pic:spPr>
                    <a:xfrm>
                      <a:off x="0" y="0"/>
                      <a:ext cx="5769610" cy="4254500"/>
                    </a:xfrm>
                    <a:prstGeom prst="rect">
                      <a:avLst/>
                    </a:prstGeom>
                    <a:noFill/>
                    <a:ln>
                      <a:noFill/>
                    </a:ln>
                  </pic:spPr>
                </pic:pic>
              </a:graphicData>
            </a:graphic>
          </wp:anchor>
        </w:drawing>
      </w: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jc w:val="center"/>
        <w:rPr>
          <w:rFonts w:ascii="黑体" w:eastAsia="黑体"/>
        </w:rPr>
      </w:pPr>
      <w:r>
        <w:rPr>
          <w:rFonts w:hint="eastAsia" w:ascii="黑体" w:eastAsia="黑体"/>
        </w:rPr>
        <w:t>图</w:t>
      </w:r>
      <w:r>
        <w:rPr>
          <w:rFonts w:ascii="黑体" w:eastAsia="黑体"/>
        </w:rPr>
        <w:t>C.</w:t>
      </w:r>
      <w:r>
        <w:rPr>
          <w:rFonts w:hint="eastAsia" w:ascii="黑体" w:eastAsia="黑体"/>
        </w:rPr>
        <w:t>8</w:t>
      </w:r>
      <w:r>
        <w:rPr>
          <w:rFonts w:ascii="黑体" w:eastAsia="黑体"/>
        </w:rPr>
        <w:t xml:space="preserve"> </w:t>
      </w:r>
      <w:r>
        <w:rPr>
          <w:rFonts w:hint="eastAsia" w:ascii="黑体" w:eastAsia="黑体"/>
        </w:rPr>
        <w:t>篷杆内包装及固定框主要尺寸</w:t>
      </w:r>
    </w:p>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p>
      <w:pPr>
        <w:pStyle w:val="20"/>
        <w:ind w:left="4095"/>
        <w:jc w:val="both"/>
      </w:pPr>
      <w:bookmarkStart w:id="557" w:name="_Toc63583247"/>
      <w:bookmarkEnd w:id="557"/>
      <w:bookmarkStart w:id="558" w:name="_Toc63583351"/>
      <w:bookmarkEnd w:id="558"/>
      <w:bookmarkStart w:id="559" w:name="_Toc63651914"/>
      <w:bookmarkEnd w:id="559"/>
      <w:bookmarkStart w:id="560" w:name="_Toc63652184"/>
      <w:bookmarkEnd w:id="560"/>
      <w:bookmarkStart w:id="561" w:name="_Toc63651270"/>
      <w:bookmarkEnd w:id="561"/>
      <w:bookmarkStart w:id="562" w:name="_Toc168807148"/>
      <w:bookmarkEnd w:id="562"/>
      <w:bookmarkStart w:id="563" w:name="_Toc168807306"/>
      <w:bookmarkEnd w:id="563"/>
      <w:bookmarkStart w:id="564" w:name="_Toc63651497"/>
      <w:bookmarkEnd w:id="564"/>
      <w:bookmarkStart w:id="565" w:name="_Toc63650691"/>
      <w:bookmarkEnd w:id="565"/>
      <w:bookmarkStart w:id="566" w:name="_Toc216083904"/>
      <w:bookmarkEnd w:id="566"/>
      <w:bookmarkStart w:id="567" w:name="_Toc233528655"/>
      <w:bookmarkEnd w:id="567"/>
      <w:bookmarkStart w:id="568" w:name="_Toc215389809"/>
      <w:bookmarkEnd w:id="568"/>
      <w:bookmarkStart w:id="569" w:name="_Toc265099991"/>
      <w:bookmarkEnd w:id="569"/>
      <w:bookmarkStart w:id="570" w:name="_Toc63650896"/>
      <w:bookmarkEnd w:id="570"/>
      <w:bookmarkStart w:id="571" w:name="_Toc63652538"/>
      <w:bookmarkEnd w:id="571"/>
      <w:bookmarkStart w:id="572" w:name="_Toc215389807"/>
      <w:bookmarkEnd w:id="572"/>
      <w:bookmarkStart w:id="573" w:name="_Toc262649478"/>
      <w:bookmarkEnd w:id="573"/>
      <w:bookmarkStart w:id="574" w:name="_Toc215895976"/>
      <w:bookmarkEnd w:id="574"/>
      <w:bookmarkStart w:id="575" w:name="_Toc106683268"/>
      <w:bookmarkEnd w:id="575"/>
      <w:bookmarkStart w:id="576" w:name="_Toc63651912"/>
      <w:bookmarkEnd w:id="576"/>
      <w:bookmarkStart w:id="577" w:name="_Toc168807213"/>
      <w:bookmarkEnd w:id="577"/>
      <w:bookmarkStart w:id="578" w:name="_Toc106683270"/>
      <w:bookmarkEnd w:id="578"/>
      <w:bookmarkStart w:id="579" w:name="_Toc197143655"/>
      <w:bookmarkEnd w:id="579"/>
      <w:bookmarkStart w:id="580" w:name="_Toc264068404"/>
      <w:bookmarkEnd w:id="580"/>
      <w:bookmarkStart w:id="581" w:name="_Toc63652182"/>
      <w:bookmarkEnd w:id="581"/>
      <w:bookmarkStart w:id="582" w:name="_Toc63652680"/>
      <w:bookmarkEnd w:id="582"/>
      <w:bookmarkStart w:id="583" w:name="_Toc107310864"/>
      <w:bookmarkEnd w:id="583"/>
      <w:bookmarkStart w:id="584" w:name="_Toc107310947"/>
      <w:bookmarkEnd w:id="584"/>
      <w:bookmarkStart w:id="585" w:name="_Toc63672473"/>
      <w:bookmarkEnd w:id="585"/>
      <w:bookmarkStart w:id="586" w:name="_Toc168807308"/>
      <w:bookmarkEnd w:id="586"/>
      <w:bookmarkStart w:id="587" w:name="_Toc63583438"/>
      <w:bookmarkEnd w:id="587"/>
      <w:bookmarkStart w:id="588" w:name="_Toc63583245"/>
      <w:bookmarkEnd w:id="588"/>
      <w:bookmarkStart w:id="589" w:name="_Toc168807150"/>
      <w:bookmarkEnd w:id="589"/>
      <w:bookmarkStart w:id="590" w:name="_Toc63583156"/>
      <w:bookmarkEnd w:id="590"/>
      <w:bookmarkStart w:id="591" w:name="_Toc215389481"/>
      <w:bookmarkEnd w:id="591"/>
      <w:bookmarkStart w:id="592" w:name="_Toc107310866"/>
      <w:bookmarkEnd w:id="592"/>
      <w:bookmarkStart w:id="593" w:name="_Toc63672475"/>
      <w:bookmarkEnd w:id="593"/>
      <w:bookmarkStart w:id="594" w:name="_Toc215389926"/>
      <w:bookmarkEnd w:id="594"/>
      <w:bookmarkStart w:id="595" w:name="_Toc107310949"/>
      <w:bookmarkEnd w:id="595"/>
      <w:bookmarkStart w:id="596" w:name="_Toc63651634"/>
      <w:bookmarkEnd w:id="596"/>
      <w:bookmarkStart w:id="597" w:name="_Toc63651268"/>
      <w:bookmarkEnd w:id="597"/>
      <w:bookmarkStart w:id="598" w:name="_Toc63651636"/>
      <w:bookmarkEnd w:id="598"/>
      <w:bookmarkStart w:id="599" w:name="_Toc106683735"/>
      <w:bookmarkEnd w:id="599"/>
      <w:bookmarkStart w:id="600" w:name="_Toc63652433"/>
      <w:bookmarkEnd w:id="600"/>
      <w:bookmarkStart w:id="601" w:name="_Toc63652282"/>
      <w:bookmarkEnd w:id="601"/>
      <w:bookmarkStart w:id="602" w:name="_Toc63650898"/>
      <w:bookmarkEnd w:id="602"/>
      <w:bookmarkStart w:id="603" w:name="_Toc215389483"/>
      <w:bookmarkEnd w:id="603"/>
      <w:bookmarkStart w:id="604" w:name="_Toc63484655"/>
      <w:bookmarkEnd w:id="604"/>
      <w:bookmarkStart w:id="605" w:name="_Toc63652280"/>
      <w:bookmarkEnd w:id="605"/>
      <w:bookmarkStart w:id="606" w:name="_Toc215389924"/>
      <w:bookmarkEnd w:id="606"/>
      <w:bookmarkStart w:id="607" w:name="_Toc216084496"/>
      <w:bookmarkEnd w:id="607"/>
      <w:bookmarkStart w:id="608" w:name="_Toc63652085"/>
      <w:bookmarkEnd w:id="608"/>
      <w:bookmarkStart w:id="609" w:name="_Toc63652431"/>
      <w:bookmarkEnd w:id="609"/>
      <w:bookmarkStart w:id="610" w:name="_Toc63652540"/>
      <w:bookmarkEnd w:id="610"/>
      <w:bookmarkStart w:id="611" w:name="_Toc63583440"/>
      <w:bookmarkEnd w:id="611"/>
      <w:bookmarkStart w:id="612" w:name="_Toc63583349"/>
      <w:bookmarkEnd w:id="612"/>
      <w:bookmarkStart w:id="613" w:name="_Toc63484657"/>
      <w:bookmarkEnd w:id="613"/>
      <w:bookmarkStart w:id="614" w:name="_Toc106683737"/>
      <w:bookmarkEnd w:id="614"/>
      <w:bookmarkStart w:id="615" w:name="_Toc63651499"/>
      <w:bookmarkEnd w:id="615"/>
      <w:bookmarkStart w:id="616" w:name="_Toc63652678"/>
      <w:bookmarkEnd w:id="616"/>
      <w:bookmarkStart w:id="617" w:name="_Toc63652083"/>
      <w:bookmarkEnd w:id="617"/>
      <w:bookmarkStart w:id="618" w:name="_Toc197143657"/>
      <w:bookmarkEnd w:id="618"/>
      <w:bookmarkStart w:id="619" w:name="_Toc63650693"/>
      <w:bookmarkEnd w:id="619"/>
      <w:bookmarkStart w:id="620" w:name="_Toc63583154"/>
      <w:bookmarkEnd w:id="620"/>
      <w:bookmarkStart w:id="621" w:name="_Toc168807215"/>
      <w:bookmarkEnd w:id="621"/>
    </w:p>
    <w:p>
      <w:pPr>
        <w:pStyle w:val="24"/>
      </w:pPr>
      <w:bookmarkStart w:id="622" w:name="_Toc63484658"/>
      <w:bookmarkStart w:id="623" w:name="_Toc63651271"/>
      <w:bookmarkStart w:id="624" w:name="_Toc63651915"/>
      <w:bookmarkStart w:id="625" w:name="_Toc63583157"/>
      <w:bookmarkStart w:id="626" w:name="_Toc63651637"/>
      <w:bookmarkStart w:id="627" w:name="_Toc63652086"/>
      <w:bookmarkStart w:id="628" w:name="_Toc63650899"/>
      <w:bookmarkStart w:id="629" w:name="_Toc63650694"/>
      <w:bookmarkStart w:id="630" w:name="_Toc63583248"/>
      <w:bookmarkStart w:id="631" w:name="_Toc63583441"/>
      <w:bookmarkStart w:id="632" w:name="_Toc63583352"/>
      <w:bookmarkStart w:id="633" w:name="_Toc63651500"/>
      <w:r>
        <w:rPr>
          <w:rFonts w:hint="eastAsia"/>
        </w:rPr>
        <w:t>（规范性附录）</w:t>
      </w:r>
      <w:bookmarkEnd w:id="622"/>
      <w:bookmarkEnd w:id="623"/>
      <w:bookmarkEnd w:id="624"/>
      <w:bookmarkEnd w:id="625"/>
      <w:bookmarkEnd w:id="626"/>
      <w:bookmarkEnd w:id="627"/>
      <w:bookmarkEnd w:id="628"/>
      <w:bookmarkEnd w:id="629"/>
      <w:bookmarkEnd w:id="630"/>
      <w:bookmarkEnd w:id="631"/>
      <w:bookmarkEnd w:id="632"/>
      <w:bookmarkEnd w:id="633"/>
      <w:bookmarkStart w:id="634" w:name="_Toc63583249"/>
      <w:bookmarkStart w:id="635" w:name="_Toc63583353"/>
      <w:bookmarkStart w:id="636" w:name="_Toc63583158"/>
      <w:bookmarkStart w:id="637" w:name="_Toc63651916"/>
      <w:bookmarkStart w:id="638" w:name="_Toc63650900"/>
      <w:bookmarkStart w:id="639" w:name="_Toc63650695"/>
      <w:bookmarkStart w:id="640" w:name="_Toc63583442"/>
      <w:bookmarkStart w:id="641" w:name="_Toc63484659"/>
      <w:bookmarkStart w:id="642" w:name="_Toc63651272"/>
      <w:bookmarkStart w:id="643" w:name="_Toc63651501"/>
      <w:bookmarkStart w:id="644" w:name="_Toc63652087"/>
      <w:bookmarkStart w:id="645" w:name="_Toc63651638"/>
    </w:p>
    <w:p>
      <w:pPr>
        <w:pStyle w:val="24"/>
      </w:pPr>
      <w:r>
        <w:t>PVC</w:t>
      </w:r>
      <w:r>
        <w:rPr>
          <w:rFonts w:hint="eastAsia"/>
        </w:rPr>
        <w:t>涂层布技术要求</w:t>
      </w:r>
    </w:p>
    <w:p>
      <w:pPr>
        <w:pStyle w:val="15"/>
        <w:ind w:firstLine="0" w:firstLineChars="0"/>
        <w:jc w:val="center"/>
        <w:rPr>
          <w:rFonts w:ascii="Times New Roman"/>
          <w:sz w:val="18"/>
          <w:szCs w:val="18"/>
        </w:rPr>
      </w:pPr>
      <w:bookmarkStart w:id="646" w:name="_Toc222808315"/>
    </w:p>
    <w:p>
      <w:pPr>
        <w:pStyle w:val="22"/>
        <w:wordWrap/>
        <w:spacing w:before="0" w:beforeLines="0" w:afterLines="0"/>
        <w:ind w:left="-38"/>
      </w:pPr>
      <w:bookmarkStart w:id="647" w:name="_Toc262649479"/>
      <w:bookmarkStart w:id="648" w:name="_Toc233528656"/>
      <w:bookmarkStart w:id="649" w:name="_Toc264068405"/>
      <w:bookmarkStart w:id="650" w:name="_Toc265099992"/>
      <w:r>
        <w:rPr>
          <w:rFonts w:hint="eastAsia" w:hAnsi="宋体"/>
          <w:szCs w:val="21"/>
        </w:rPr>
        <w:t>颜色及涂覆方式</w:t>
      </w:r>
      <w:bookmarkEnd w:id="647"/>
      <w:bookmarkEnd w:id="648"/>
      <w:bookmarkEnd w:id="649"/>
      <w:bookmarkEnd w:id="650"/>
    </w:p>
    <w:p>
      <w:pPr>
        <w:pStyle w:val="22"/>
        <w:numPr>
          <w:ilvl w:val="1"/>
          <w:numId w:val="0"/>
        </w:numPr>
        <w:wordWrap/>
        <w:spacing w:before="0" w:beforeLines="0" w:afterLines="0"/>
        <w:ind w:left="-38" w:firstLine="420" w:firstLineChars="200"/>
        <w:rPr>
          <w:rFonts w:ascii="宋体" w:hAnsi="宋体" w:eastAsia="宋体"/>
          <w:szCs w:val="21"/>
        </w:rPr>
      </w:pPr>
      <w:bookmarkStart w:id="651" w:name="_Toc264068406"/>
      <w:bookmarkStart w:id="652" w:name="_Toc262649480"/>
      <w:bookmarkStart w:id="653" w:name="_Toc265099993"/>
      <w:bookmarkStart w:id="654" w:name="_Toc233528657"/>
      <w:r>
        <w:rPr>
          <w:rFonts w:hint="eastAsia" w:ascii="宋体" w:hAnsi="宋体" w:eastAsia="宋体"/>
          <w:szCs w:val="21"/>
        </w:rPr>
        <w:t>篷体为天蓝色</w:t>
      </w:r>
      <w:r>
        <w:rPr>
          <w:rFonts w:ascii="宋体" w:hAnsi="宋体" w:eastAsia="宋体"/>
          <w:szCs w:val="21"/>
        </w:rPr>
        <w:t>PANTONG 19—4049</w:t>
      </w:r>
      <w:r>
        <w:rPr>
          <w:rFonts w:hint="eastAsia" w:ascii="宋体" w:hAnsi="宋体" w:eastAsia="宋体"/>
          <w:szCs w:val="21"/>
        </w:rPr>
        <w:t>单面涂覆</w:t>
      </w:r>
      <w:r>
        <w:rPr>
          <w:rFonts w:ascii="宋体" w:hAnsi="宋体" w:eastAsia="宋体"/>
          <w:szCs w:val="21"/>
        </w:rPr>
        <w:t>PVC</w:t>
      </w:r>
      <w:r>
        <w:rPr>
          <w:rFonts w:hint="eastAsia" w:ascii="宋体" w:hAnsi="宋体" w:eastAsia="宋体"/>
          <w:szCs w:val="21"/>
        </w:rPr>
        <w:t>涂层布；地铺为灰色</w:t>
      </w:r>
      <w:r>
        <w:rPr>
          <w:rFonts w:ascii="宋体" w:hAnsi="宋体" w:eastAsia="宋体"/>
          <w:szCs w:val="21"/>
        </w:rPr>
        <w:t>PANTONG 15</w:t>
      </w:r>
      <w:r>
        <w:rPr>
          <w:rFonts w:hint="eastAsia" w:ascii="宋体" w:hAnsi="宋体" w:eastAsia="宋体"/>
          <w:szCs w:val="21"/>
        </w:rPr>
        <w:t>－</w:t>
      </w:r>
      <w:r>
        <w:rPr>
          <w:rFonts w:ascii="宋体" w:hAnsi="宋体" w:eastAsia="宋体"/>
          <w:szCs w:val="21"/>
        </w:rPr>
        <w:t>4101</w:t>
      </w:r>
      <w:r>
        <w:rPr>
          <w:rFonts w:hint="eastAsia" w:ascii="宋体" w:hAnsi="宋体" w:eastAsia="宋体"/>
          <w:szCs w:val="21"/>
        </w:rPr>
        <w:t>双面涂覆</w:t>
      </w:r>
      <w:r>
        <w:rPr>
          <w:rFonts w:ascii="宋体" w:hAnsi="宋体" w:eastAsia="宋体"/>
          <w:szCs w:val="21"/>
        </w:rPr>
        <w:t>PVC</w:t>
      </w:r>
      <w:r>
        <w:rPr>
          <w:rFonts w:hint="eastAsia" w:ascii="宋体" w:hAnsi="宋体" w:eastAsia="宋体"/>
          <w:szCs w:val="21"/>
        </w:rPr>
        <w:t>涂层布。</w:t>
      </w:r>
      <w:bookmarkEnd w:id="651"/>
      <w:bookmarkEnd w:id="652"/>
      <w:bookmarkEnd w:id="653"/>
      <w:bookmarkEnd w:id="654"/>
    </w:p>
    <w:p>
      <w:pPr>
        <w:pStyle w:val="22"/>
        <w:wordWrap/>
        <w:spacing w:before="0" w:beforeLines="0" w:afterLines="0"/>
        <w:ind w:left="-38"/>
      </w:pPr>
      <w:bookmarkStart w:id="655" w:name="_Toc264068407"/>
      <w:bookmarkStart w:id="656" w:name="_Toc265099994"/>
      <w:bookmarkStart w:id="657" w:name="_Toc233528658"/>
      <w:bookmarkStart w:id="658" w:name="_Toc262649481"/>
      <w:r>
        <w:rPr>
          <w:rFonts w:hint="eastAsia" w:hAnsi="宋体"/>
          <w:szCs w:val="21"/>
        </w:rPr>
        <w:t>织物规格</w:t>
      </w:r>
      <w:bookmarkEnd w:id="655"/>
      <w:bookmarkEnd w:id="656"/>
      <w:bookmarkEnd w:id="657"/>
      <w:bookmarkEnd w:id="658"/>
    </w:p>
    <w:p>
      <w:pPr>
        <w:pStyle w:val="22"/>
        <w:numPr>
          <w:ilvl w:val="1"/>
          <w:numId w:val="0"/>
        </w:numPr>
        <w:wordWrap/>
        <w:spacing w:before="0" w:beforeLines="0" w:afterLines="0"/>
        <w:ind w:left="-38" w:firstLine="525" w:firstLineChars="250"/>
        <w:rPr>
          <w:rFonts w:ascii="宋体" w:hAnsi="宋体" w:eastAsia="宋体"/>
        </w:rPr>
      </w:pPr>
      <w:bookmarkStart w:id="659" w:name="_Toc262649482"/>
      <w:bookmarkStart w:id="660" w:name="_Toc265099995"/>
      <w:bookmarkStart w:id="661" w:name="_Toc233528659"/>
      <w:bookmarkStart w:id="662" w:name="_Toc264068408"/>
      <w:r>
        <w:rPr>
          <w:rFonts w:hint="eastAsia" w:ascii="宋体" w:hAnsi="宋体" w:eastAsia="宋体"/>
          <w:szCs w:val="21"/>
        </w:rPr>
        <w:t>规格见表</w:t>
      </w:r>
      <w:r>
        <w:rPr>
          <w:rFonts w:ascii="宋体" w:hAnsi="宋体" w:eastAsia="宋体"/>
        </w:rPr>
        <w:t>D.1</w:t>
      </w:r>
      <w:r>
        <w:rPr>
          <w:rFonts w:hint="eastAsia" w:ascii="宋体" w:hAnsi="宋体" w:eastAsia="宋体"/>
        </w:rPr>
        <w:t>。</w:t>
      </w:r>
      <w:bookmarkEnd w:id="659"/>
      <w:bookmarkEnd w:id="660"/>
      <w:bookmarkEnd w:id="661"/>
      <w:bookmarkEnd w:id="662"/>
    </w:p>
    <w:p>
      <w:pPr>
        <w:pStyle w:val="15"/>
        <w:ind w:left="-38" w:firstLine="0" w:firstLineChars="0"/>
        <w:jc w:val="center"/>
        <w:rPr>
          <w:rFonts w:ascii="黑体" w:hAnsi="宋体" w:eastAsia="黑体"/>
        </w:rPr>
      </w:pPr>
      <w:bookmarkStart w:id="663" w:name="_Toc222630624"/>
      <w:r>
        <w:rPr>
          <w:rFonts w:hint="eastAsia" w:ascii="黑体" w:hAnsi="宋体" w:eastAsia="黑体"/>
        </w:rPr>
        <w:t>表</w:t>
      </w:r>
      <w:r>
        <w:rPr>
          <w:rFonts w:ascii="黑体" w:hAnsi="宋体" w:eastAsia="黑体"/>
        </w:rPr>
        <w:t xml:space="preserve">D.1  </w:t>
      </w:r>
      <w:r>
        <w:rPr>
          <w:rFonts w:hint="eastAsia" w:ascii="黑体" w:hAnsi="宋体" w:eastAsia="黑体"/>
        </w:rPr>
        <w:t>织物规格</w:t>
      </w:r>
    </w:p>
    <w:tbl>
      <w:tblPr>
        <w:tblStyle w:val="9"/>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398"/>
        <w:gridCol w:w="2383"/>
        <w:gridCol w:w="2393"/>
        <w:gridCol w:w="10"/>
        <w:gridCol w:w="238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6" w:hRule="atLeast"/>
          <w:jc w:val="center"/>
        </w:trPr>
        <w:tc>
          <w:tcPr>
            <w:tcW w:w="4781" w:type="dxa"/>
            <w:gridSpan w:val="2"/>
            <w:vMerge w:val="restart"/>
            <w:tcBorders>
              <w:top w:val="single" w:color="auto" w:sz="12" w:space="0"/>
              <w:left w:val="single" w:color="auto" w:sz="12" w:space="0"/>
              <w:bottom w:val="single" w:color="auto" w:sz="4" w:space="0"/>
              <w:right w:val="single" w:color="auto" w:sz="4" w:space="0"/>
            </w:tcBorders>
            <w:noWrap w:val="0"/>
            <w:vAlign w:val="center"/>
          </w:tcPr>
          <w:p>
            <w:pPr>
              <w:pStyle w:val="15"/>
              <w:widowControl w:val="0"/>
              <w:ind w:left="-38" w:firstLine="0" w:firstLineChars="0"/>
              <w:jc w:val="center"/>
              <w:rPr>
                <w:rFonts w:hAnsi="宋体"/>
                <w:sz w:val="18"/>
                <w:szCs w:val="18"/>
              </w:rPr>
            </w:pPr>
            <w:r>
              <w:rPr>
                <w:rFonts w:hint="eastAsia" w:hAnsi="宋体"/>
                <w:sz w:val="18"/>
                <w:szCs w:val="18"/>
              </w:rPr>
              <w:t>项</w:t>
            </w:r>
            <w:r>
              <w:rPr>
                <w:rFonts w:hAnsi="宋体"/>
                <w:sz w:val="18"/>
                <w:szCs w:val="18"/>
              </w:rPr>
              <w:t xml:space="preserve">      </w:t>
            </w:r>
            <w:r>
              <w:rPr>
                <w:rFonts w:hint="eastAsia" w:hAnsi="宋体"/>
                <w:sz w:val="18"/>
                <w:szCs w:val="18"/>
              </w:rPr>
              <w:t>目</w:t>
            </w:r>
          </w:p>
        </w:tc>
        <w:tc>
          <w:tcPr>
            <w:tcW w:w="4790" w:type="dxa"/>
            <w:gridSpan w:val="3"/>
            <w:tcBorders>
              <w:top w:val="single" w:color="auto" w:sz="12" w:space="0"/>
              <w:left w:val="single" w:color="auto" w:sz="4" w:space="0"/>
              <w:bottom w:val="single" w:color="auto" w:sz="4" w:space="0"/>
              <w:right w:val="single" w:color="auto" w:sz="12" w:space="0"/>
            </w:tcBorders>
            <w:noWrap w:val="0"/>
            <w:vAlign w:val="center"/>
          </w:tcPr>
          <w:p>
            <w:pPr>
              <w:pStyle w:val="15"/>
              <w:widowControl w:val="0"/>
              <w:ind w:left="-38" w:firstLine="0" w:firstLineChars="0"/>
              <w:jc w:val="center"/>
              <w:rPr>
                <w:rFonts w:hAnsi="宋体"/>
                <w:sz w:val="18"/>
                <w:szCs w:val="18"/>
              </w:rPr>
            </w:pPr>
            <w:r>
              <w:rPr>
                <w:rFonts w:hint="eastAsia" w:hAnsi="宋体"/>
                <w:sz w:val="18"/>
                <w:szCs w:val="18"/>
              </w:rPr>
              <w:t>规</w:t>
            </w:r>
            <w:r>
              <w:rPr>
                <w:rFonts w:hAnsi="宋体"/>
                <w:sz w:val="18"/>
                <w:szCs w:val="18"/>
              </w:rPr>
              <w:t xml:space="preserve">  </w:t>
            </w:r>
            <w:r>
              <w:rPr>
                <w:rFonts w:hint="eastAsia" w:hAnsi="宋体"/>
                <w:sz w:val="18"/>
                <w:szCs w:val="18"/>
              </w:rPr>
              <w:t>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6" w:hRule="atLeast"/>
          <w:jc w:val="center"/>
        </w:trPr>
        <w:tc>
          <w:tcPr>
            <w:tcW w:w="4781" w:type="dxa"/>
            <w:gridSpan w:val="2"/>
            <w:vMerge w:val="continue"/>
            <w:tcBorders>
              <w:top w:val="single" w:color="auto" w:sz="4" w:space="0"/>
              <w:left w:val="single" w:color="auto" w:sz="12" w:space="0"/>
              <w:bottom w:val="single" w:color="auto" w:sz="4" w:space="0"/>
              <w:right w:val="single" w:color="auto" w:sz="4" w:space="0"/>
            </w:tcBorders>
            <w:noWrap w:val="0"/>
            <w:vAlign w:val="center"/>
          </w:tcPr>
          <w:p>
            <w:pPr>
              <w:pStyle w:val="15"/>
              <w:widowControl w:val="0"/>
              <w:ind w:left="-38" w:firstLine="0" w:firstLineChars="0"/>
              <w:jc w:val="center"/>
              <w:rPr>
                <w:rFonts w:hAnsi="宋体"/>
                <w:sz w:val="18"/>
                <w:szCs w:val="18"/>
              </w:rPr>
            </w:pPr>
          </w:p>
        </w:tc>
        <w:tc>
          <w:tcPr>
            <w:tcW w:w="2393" w:type="dxa"/>
            <w:tcBorders>
              <w:top w:val="single" w:color="auto" w:sz="4" w:space="0"/>
              <w:left w:val="single" w:color="auto" w:sz="4" w:space="0"/>
              <w:bottom w:val="single" w:color="auto" w:sz="4" w:space="0"/>
              <w:right w:val="single" w:color="auto" w:sz="4" w:space="0"/>
            </w:tcBorders>
            <w:noWrap w:val="0"/>
            <w:vAlign w:val="center"/>
          </w:tcPr>
          <w:p>
            <w:pPr>
              <w:pStyle w:val="15"/>
              <w:widowControl w:val="0"/>
              <w:ind w:left="-38" w:firstLine="0" w:firstLineChars="0"/>
              <w:jc w:val="center"/>
              <w:rPr>
                <w:rFonts w:hAnsi="宋体"/>
                <w:sz w:val="18"/>
                <w:szCs w:val="18"/>
              </w:rPr>
            </w:pPr>
            <w:r>
              <w:rPr>
                <w:rFonts w:hint="eastAsia" w:hAnsi="宋体"/>
                <w:sz w:val="18"/>
                <w:szCs w:val="18"/>
              </w:rPr>
              <w:t>天蓝单面</w:t>
            </w:r>
            <w:r>
              <w:rPr>
                <w:rFonts w:hAnsi="宋体"/>
                <w:sz w:val="18"/>
                <w:szCs w:val="18"/>
              </w:rPr>
              <w:t>PVC</w:t>
            </w:r>
            <w:r>
              <w:rPr>
                <w:rFonts w:hint="eastAsia" w:hAnsi="宋体"/>
                <w:sz w:val="18"/>
                <w:szCs w:val="18"/>
              </w:rPr>
              <w:t>涂层布</w:t>
            </w:r>
          </w:p>
        </w:tc>
        <w:tc>
          <w:tcPr>
            <w:tcW w:w="2397" w:type="dxa"/>
            <w:gridSpan w:val="2"/>
            <w:tcBorders>
              <w:top w:val="single" w:color="auto" w:sz="4" w:space="0"/>
              <w:left w:val="single" w:color="auto" w:sz="4" w:space="0"/>
              <w:bottom w:val="single" w:color="auto" w:sz="4" w:space="0"/>
              <w:right w:val="single" w:color="auto" w:sz="12" w:space="0"/>
            </w:tcBorders>
            <w:noWrap w:val="0"/>
            <w:vAlign w:val="center"/>
          </w:tcPr>
          <w:p>
            <w:pPr>
              <w:pStyle w:val="15"/>
              <w:widowControl w:val="0"/>
              <w:ind w:left="-38" w:firstLine="0" w:firstLineChars="0"/>
              <w:jc w:val="center"/>
              <w:rPr>
                <w:rFonts w:hAnsi="宋体"/>
                <w:sz w:val="18"/>
                <w:szCs w:val="18"/>
              </w:rPr>
            </w:pPr>
            <w:r>
              <w:rPr>
                <w:rFonts w:hint="eastAsia" w:hAnsi="宋体"/>
                <w:sz w:val="18"/>
                <w:szCs w:val="18"/>
              </w:rPr>
              <w:t>灰色双面</w:t>
            </w:r>
            <w:r>
              <w:rPr>
                <w:rFonts w:hAnsi="宋体"/>
                <w:sz w:val="18"/>
                <w:szCs w:val="18"/>
              </w:rPr>
              <w:t>PVC</w:t>
            </w:r>
            <w:r>
              <w:rPr>
                <w:rFonts w:hint="eastAsia" w:hAnsi="宋体"/>
                <w:sz w:val="18"/>
                <w:szCs w:val="18"/>
              </w:rPr>
              <w:t>涂层布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4781" w:type="dxa"/>
            <w:gridSpan w:val="2"/>
            <w:tcBorders>
              <w:top w:val="single" w:color="auto" w:sz="12" w:space="0"/>
              <w:left w:val="single" w:color="auto" w:sz="12" w:space="0"/>
              <w:bottom w:val="single" w:color="auto" w:sz="4" w:space="0"/>
              <w:right w:val="single" w:color="auto" w:sz="4" w:space="0"/>
            </w:tcBorders>
            <w:noWrap w:val="0"/>
            <w:vAlign w:val="top"/>
          </w:tcPr>
          <w:p>
            <w:pPr>
              <w:pStyle w:val="15"/>
              <w:widowControl w:val="0"/>
              <w:ind w:left="-38" w:firstLine="0" w:firstLineChars="0"/>
              <w:jc w:val="center"/>
              <w:rPr>
                <w:rFonts w:hAnsi="宋体"/>
                <w:sz w:val="18"/>
                <w:szCs w:val="18"/>
              </w:rPr>
            </w:pPr>
            <w:r>
              <w:rPr>
                <w:rFonts w:hint="eastAsia" w:hAnsi="宋体"/>
                <w:sz w:val="18"/>
                <w:szCs w:val="18"/>
              </w:rPr>
              <w:t>涤纶丝，</w:t>
            </w:r>
            <w:r>
              <w:rPr>
                <w:rFonts w:hAnsi="宋体"/>
                <w:sz w:val="18"/>
                <w:szCs w:val="18"/>
              </w:rPr>
              <w:t>%</w:t>
            </w:r>
          </w:p>
        </w:tc>
        <w:tc>
          <w:tcPr>
            <w:tcW w:w="4790" w:type="dxa"/>
            <w:gridSpan w:val="3"/>
            <w:tcBorders>
              <w:top w:val="single" w:color="auto" w:sz="12" w:space="0"/>
              <w:left w:val="single" w:color="auto" w:sz="4" w:space="0"/>
              <w:bottom w:val="single" w:color="auto" w:sz="4" w:space="0"/>
              <w:right w:val="single" w:color="auto" w:sz="12" w:space="0"/>
            </w:tcBorders>
            <w:noWrap w:val="0"/>
            <w:vAlign w:val="top"/>
          </w:tcPr>
          <w:p>
            <w:pPr>
              <w:pStyle w:val="15"/>
              <w:widowControl w:val="0"/>
              <w:ind w:left="-38" w:firstLine="0" w:firstLineChars="0"/>
              <w:jc w:val="center"/>
              <w:rPr>
                <w:rFonts w:hAnsi="宋体"/>
                <w:sz w:val="18"/>
                <w:szCs w:val="18"/>
              </w:rPr>
            </w:pPr>
            <w:r>
              <w:rPr>
                <w:rFonts w:hAnsi="宋体"/>
                <w:sz w:val="18"/>
                <w:szCs w:val="18"/>
              </w:rPr>
              <w:t>100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2398" w:type="dxa"/>
            <w:vMerge w:val="restart"/>
            <w:tcBorders>
              <w:top w:val="single" w:color="auto" w:sz="4" w:space="0"/>
              <w:left w:val="single" w:color="auto" w:sz="12" w:space="0"/>
              <w:bottom w:val="single" w:color="auto" w:sz="4" w:space="0"/>
              <w:right w:val="single" w:color="auto" w:sz="4" w:space="0"/>
            </w:tcBorders>
            <w:noWrap w:val="0"/>
            <w:vAlign w:val="center"/>
          </w:tcPr>
          <w:p>
            <w:pPr>
              <w:pStyle w:val="15"/>
              <w:widowControl w:val="0"/>
              <w:ind w:left="-38" w:firstLine="360"/>
              <w:jc w:val="center"/>
              <w:rPr>
                <w:rFonts w:hAnsi="宋体"/>
                <w:sz w:val="18"/>
                <w:szCs w:val="18"/>
              </w:rPr>
            </w:pPr>
            <w:r>
              <w:rPr>
                <w:rFonts w:hint="eastAsia" w:hAnsi="宋体"/>
                <w:sz w:val="18"/>
                <w:szCs w:val="18"/>
              </w:rPr>
              <w:t>线密度，</w:t>
            </w:r>
            <w:r>
              <w:rPr>
                <w:rFonts w:hAnsi="宋体"/>
                <w:sz w:val="18"/>
                <w:szCs w:val="18"/>
              </w:rPr>
              <w:t>dtex</w:t>
            </w:r>
          </w:p>
        </w:tc>
        <w:tc>
          <w:tcPr>
            <w:tcW w:w="2383" w:type="dxa"/>
            <w:tcBorders>
              <w:top w:val="single" w:color="auto" w:sz="4" w:space="0"/>
              <w:left w:val="single" w:color="auto" w:sz="4" w:space="0"/>
              <w:bottom w:val="single" w:color="auto" w:sz="4" w:space="0"/>
              <w:right w:val="single" w:color="auto" w:sz="4" w:space="0"/>
            </w:tcBorders>
            <w:noWrap w:val="0"/>
            <w:vAlign w:val="top"/>
          </w:tcPr>
          <w:p>
            <w:pPr>
              <w:pStyle w:val="15"/>
              <w:widowControl w:val="0"/>
              <w:ind w:left="-38" w:firstLine="0" w:firstLineChars="0"/>
              <w:jc w:val="center"/>
              <w:rPr>
                <w:rFonts w:hAnsi="宋体"/>
                <w:sz w:val="18"/>
                <w:szCs w:val="18"/>
              </w:rPr>
            </w:pPr>
            <w:r>
              <w:rPr>
                <w:rFonts w:hint="eastAsia" w:hAnsi="宋体"/>
                <w:sz w:val="18"/>
                <w:szCs w:val="18"/>
              </w:rPr>
              <w:t>经纱</w:t>
            </w:r>
          </w:p>
        </w:tc>
        <w:tc>
          <w:tcPr>
            <w:tcW w:w="2403"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pStyle w:val="15"/>
              <w:widowControl w:val="0"/>
              <w:ind w:left="-38" w:firstLine="0" w:firstLineChars="0"/>
              <w:jc w:val="center"/>
              <w:rPr>
                <w:rFonts w:hAnsi="宋体"/>
                <w:sz w:val="18"/>
                <w:szCs w:val="18"/>
              </w:rPr>
            </w:pPr>
            <w:r>
              <w:rPr>
                <w:rFonts w:hAnsi="宋体"/>
                <w:sz w:val="18"/>
                <w:szCs w:val="18"/>
              </w:rPr>
              <w:t>1111</w:t>
            </w:r>
          </w:p>
        </w:tc>
        <w:tc>
          <w:tcPr>
            <w:tcW w:w="2387" w:type="dxa"/>
            <w:vMerge w:val="restart"/>
            <w:tcBorders>
              <w:top w:val="single" w:color="auto" w:sz="4" w:space="0"/>
              <w:left w:val="single" w:color="auto" w:sz="4" w:space="0"/>
              <w:bottom w:val="single" w:color="auto" w:sz="4" w:space="0"/>
              <w:right w:val="single" w:color="auto" w:sz="12" w:space="0"/>
            </w:tcBorders>
            <w:noWrap w:val="0"/>
            <w:vAlign w:val="center"/>
          </w:tcPr>
          <w:p>
            <w:pPr>
              <w:pStyle w:val="15"/>
              <w:widowControl w:val="0"/>
              <w:ind w:left="-38" w:firstLine="0" w:firstLineChars="0"/>
              <w:jc w:val="center"/>
              <w:rPr>
                <w:rFonts w:hAnsi="宋体"/>
                <w:sz w:val="18"/>
                <w:szCs w:val="18"/>
              </w:rPr>
            </w:pPr>
            <w:r>
              <w:rPr>
                <w:rFonts w:hAnsi="宋体"/>
                <w:sz w:val="18"/>
                <w:szCs w:val="18"/>
              </w:rPr>
              <w:t>555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2398" w:type="dxa"/>
            <w:vMerge w:val="continue"/>
            <w:tcBorders>
              <w:top w:val="single" w:color="auto" w:sz="4" w:space="0"/>
              <w:left w:val="single" w:color="auto" w:sz="12" w:space="0"/>
              <w:bottom w:val="single" w:color="auto" w:sz="12" w:space="0"/>
              <w:right w:val="single" w:color="auto" w:sz="4" w:space="0"/>
            </w:tcBorders>
            <w:noWrap w:val="0"/>
            <w:vAlign w:val="center"/>
          </w:tcPr>
          <w:p>
            <w:pPr>
              <w:pStyle w:val="15"/>
              <w:widowControl w:val="0"/>
              <w:ind w:left="-38" w:firstLine="0" w:firstLineChars="0"/>
              <w:jc w:val="center"/>
              <w:rPr>
                <w:rFonts w:ascii="Times New Roman"/>
                <w:sz w:val="18"/>
                <w:szCs w:val="18"/>
              </w:rPr>
            </w:pPr>
          </w:p>
        </w:tc>
        <w:tc>
          <w:tcPr>
            <w:tcW w:w="2383" w:type="dxa"/>
            <w:tcBorders>
              <w:top w:val="single" w:color="auto" w:sz="4" w:space="0"/>
              <w:left w:val="single" w:color="auto" w:sz="4" w:space="0"/>
              <w:bottom w:val="single" w:color="auto" w:sz="12" w:space="0"/>
              <w:right w:val="single" w:color="auto" w:sz="4" w:space="0"/>
            </w:tcBorders>
            <w:noWrap w:val="0"/>
            <w:vAlign w:val="top"/>
          </w:tcPr>
          <w:p>
            <w:pPr>
              <w:pStyle w:val="15"/>
              <w:widowControl w:val="0"/>
              <w:ind w:left="-38" w:firstLine="0" w:firstLineChars="0"/>
              <w:jc w:val="center"/>
              <w:rPr>
                <w:rFonts w:hAnsi="宋体"/>
                <w:sz w:val="18"/>
                <w:szCs w:val="18"/>
              </w:rPr>
            </w:pPr>
            <w:r>
              <w:rPr>
                <w:rFonts w:hint="eastAsia" w:hAnsi="宋体"/>
                <w:sz w:val="18"/>
                <w:szCs w:val="18"/>
              </w:rPr>
              <w:t>纬纱</w:t>
            </w:r>
          </w:p>
        </w:tc>
        <w:tc>
          <w:tcPr>
            <w:tcW w:w="2403" w:type="dxa"/>
            <w:gridSpan w:val="2"/>
            <w:vMerge w:val="continue"/>
            <w:tcBorders>
              <w:top w:val="single" w:color="auto" w:sz="4" w:space="0"/>
              <w:left w:val="single" w:color="auto" w:sz="4" w:space="0"/>
              <w:bottom w:val="single" w:color="auto" w:sz="12" w:space="0"/>
              <w:right w:val="single" w:color="auto" w:sz="4" w:space="0"/>
            </w:tcBorders>
            <w:noWrap w:val="0"/>
            <w:vAlign w:val="top"/>
          </w:tcPr>
          <w:p>
            <w:pPr>
              <w:pStyle w:val="15"/>
              <w:widowControl w:val="0"/>
              <w:ind w:left="-38" w:firstLine="0" w:firstLineChars="0"/>
              <w:jc w:val="center"/>
              <w:rPr>
                <w:rFonts w:ascii="Times New Roman"/>
                <w:sz w:val="18"/>
                <w:szCs w:val="18"/>
              </w:rPr>
            </w:pPr>
          </w:p>
        </w:tc>
        <w:tc>
          <w:tcPr>
            <w:tcW w:w="2387" w:type="dxa"/>
            <w:vMerge w:val="continue"/>
            <w:tcBorders>
              <w:top w:val="single" w:color="auto" w:sz="4" w:space="0"/>
              <w:left w:val="single" w:color="auto" w:sz="4" w:space="0"/>
              <w:bottom w:val="single" w:color="auto" w:sz="12" w:space="0"/>
              <w:right w:val="single" w:color="auto" w:sz="12" w:space="0"/>
            </w:tcBorders>
            <w:noWrap w:val="0"/>
            <w:vAlign w:val="top"/>
          </w:tcPr>
          <w:p>
            <w:pPr>
              <w:pStyle w:val="15"/>
              <w:widowControl w:val="0"/>
              <w:ind w:left="-38" w:firstLine="0" w:firstLineChars="0"/>
              <w:jc w:val="center"/>
              <w:rPr>
                <w:rFonts w:ascii="Times New Roman"/>
                <w:sz w:val="18"/>
                <w:szCs w:val="18"/>
              </w:rPr>
            </w:pPr>
          </w:p>
        </w:tc>
      </w:tr>
    </w:tbl>
    <w:p>
      <w:pPr>
        <w:pStyle w:val="22"/>
        <w:wordWrap/>
        <w:spacing w:beforeLines="0" w:afterLines="0"/>
        <w:ind w:left="-38"/>
      </w:pPr>
      <w:bookmarkStart w:id="664" w:name="_Toc265099996"/>
      <w:bookmarkStart w:id="665" w:name="_Toc262649483"/>
      <w:bookmarkStart w:id="666" w:name="_Toc233528660"/>
      <w:bookmarkStart w:id="667" w:name="_Toc264068409"/>
      <w:r>
        <w:rPr>
          <w:rFonts w:hint="eastAsia"/>
        </w:rPr>
        <w:t>性能指标</w:t>
      </w:r>
      <w:bookmarkEnd w:id="663"/>
      <w:bookmarkEnd w:id="664"/>
      <w:bookmarkEnd w:id="665"/>
      <w:bookmarkEnd w:id="666"/>
      <w:bookmarkEnd w:id="667"/>
    </w:p>
    <w:p>
      <w:pPr>
        <w:pStyle w:val="22"/>
        <w:numPr>
          <w:ilvl w:val="1"/>
          <w:numId w:val="0"/>
        </w:numPr>
        <w:wordWrap/>
        <w:spacing w:before="0" w:beforeLines="0" w:afterLines="0"/>
        <w:ind w:firstLine="420" w:firstLineChars="200"/>
        <w:rPr>
          <w:rFonts w:ascii="宋体" w:hAnsi="宋体" w:eastAsia="宋体"/>
        </w:rPr>
      </w:pPr>
      <w:bookmarkStart w:id="668" w:name="_Toc233528661"/>
      <w:bookmarkStart w:id="669" w:name="_Toc262649484"/>
      <w:bookmarkStart w:id="670" w:name="_Toc264068410"/>
      <w:bookmarkStart w:id="671" w:name="_Toc265099997"/>
      <w:r>
        <w:rPr>
          <w:rFonts w:hint="eastAsia" w:ascii="宋体" w:hAnsi="宋体" w:eastAsia="宋体"/>
        </w:rPr>
        <w:t>性能指标见表</w:t>
      </w:r>
      <w:r>
        <w:rPr>
          <w:rFonts w:ascii="宋体" w:hAnsi="宋体" w:eastAsia="宋体"/>
        </w:rPr>
        <w:t>D.2</w:t>
      </w:r>
      <w:r>
        <w:rPr>
          <w:rFonts w:hint="eastAsia" w:ascii="宋体" w:hAnsi="宋体" w:eastAsia="宋体"/>
        </w:rPr>
        <w:t>。</w:t>
      </w:r>
      <w:bookmarkEnd w:id="668"/>
      <w:bookmarkEnd w:id="669"/>
      <w:bookmarkEnd w:id="670"/>
      <w:bookmarkEnd w:id="671"/>
    </w:p>
    <w:p>
      <w:pPr>
        <w:pStyle w:val="15"/>
        <w:ind w:firstLine="0" w:firstLineChars="0"/>
        <w:jc w:val="center"/>
        <w:rPr>
          <w:rFonts w:ascii="黑体" w:hAnsi="宋体" w:eastAsia="黑体"/>
        </w:rPr>
      </w:pPr>
      <w:r>
        <w:rPr>
          <w:rFonts w:hint="eastAsia" w:ascii="黑体" w:hAnsi="宋体" w:eastAsia="黑体"/>
        </w:rPr>
        <w:t>表</w:t>
      </w:r>
      <w:r>
        <w:rPr>
          <w:rFonts w:ascii="黑体" w:hAnsi="宋体" w:eastAsia="黑体"/>
        </w:rPr>
        <w:t xml:space="preserve">D.2  </w:t>
      </w:r>
      <w:r>
        <w:rPr>
          <w:rFonts w:hint="eastAsia" w:ascii="黑体" w:hAnsi="宋体" w:eastAsia="黑体"/>
        </w:rPr>
        <w:t>性能指标</w:t>
      </w:r>
    </w:p>
    <w:tbl>
      <w:tblPr>
        <w:tblStyle w:val="9"/>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889"/>
        <w:gridCol w:w="1875"/>
        <w:gridCol w:w="1890"/>
        <w:gridCol w:w="1962"/>
        <w:gridCol w:w="188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764" w:type="dxa"/>
            <w:gridSpan w:val="2"/>
            <w:vMerge w:val="restart"/>
            <w:tcBorders>
              <w:top w:val="single" w:color="auto" w:sz="12" w:space="0"/>
              <w:left w:val="single" w:color="auto" w:sz="12"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项</w:t>
            </w:r>
            <w:r>
              <w:rPr>
                <w:rFonts w:hAnsi="宋体"/>
                <w:sz w:val="18"/>
                <w:szCs w:val="18"/>
              </w:rPr>
              <w:t xml:space="preserve">      </w:t>
            </w:r>
            <w:r>
              <w:rPr>
                <w:rFonts w:hint="eastAsia" w:hAnsi="宋体"/>
                <w:sz w:val="18"/>
                <w:szCs w:val="18"/>
              </w:rPr>
              <w:t>目</w:t>
            </w:r>
          </w:p>
        </w:tc>
        <w:tc>
          <w:tcPr>
            <w:tcW w:w="3852" w:type="dxa"/>
            <w:gridSpan w:val="2"/>
            <w:tcBorders>
              <w:top w:val="single" w:color="auto" w:sz="12"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规</w:t>
            </w:r>
            <w:r>
              <w:rPr>
                <w:rFonts w:hAnsi="宋体"/>
                <w:sz w:val="18"/>
                <w:szCs w:val="18"/>
              </w:rPr>
              <w:t xml:space="preserve">  </w:t>
            </w:r>
            <w:r>
              <w:rPr>
                <w:rFonts w:hint="eastAsia" w:hAnsi="宋体"/>
                <w:sz w:val="18"/>
                <w:szCs w:val="18"/>
              </w:rPr>
              <w:t>格</w:t>
            </w:r>
          </w:p>
        </w:tc>
        <w:tc>
          <w:tcPr>
            <w:tcW w:w="1883" w:type="dxa"/>
            <w:vMerge w:val="restart"/>
            <w:tcBorders>
              <w:top w:val="single" w:color="auto" w:sz="12" w:space="0"/>
              <w:left w:val="single" w:color="auto" w:sz="4" w:space="0"/>
              <w:bottom w:val="single" w:color="auto" w:sz="4" w:space="0"/>
              <w:right w:val="single" w:color="auto" w:sz="12"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试验方法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764" w:type="dxa"/>
            <w:gridSpan w:val="2"/>
            <w:vMerge w:val="continue"/>
            <w:tcBorders>
              <w:top w:val="single" w:color="auto" w:sz="4" w:space="0"/>
              <w:left w:val="single" w:color="auto" w:sz="12"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p>
        </w:tc>
        <w:tc>
          <w:tcPr>
            <w:tcW w:w="1890" w:type="dxa"/>
            <w:tcBorders>
              <w:top w:val="single" w:color="auto" w:sz="4"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天蓝单面</w:t>
            </w:r>
            <w:r>
              <w:rPr>
                <w:rFonts w:hAnsi="宋体"/>
                <w:sz w:val="18"/>
                <w:szCs w:val="18"/>
              </w:rPr>
              <w:t>PVC</w:t>
            </w:r>
            <w:r>
              <w:rPr>
                <w:rFonts w:hint="eastAsia" w:hAnsi="宋体"/>
                <w:sz w:val="18"/>
                <w:szCs w:val="18"/>
              </w:rPr>
              <w:t>涂层布</w:t>
            </w:r>
          </w:p>
        </w:tc>
        <w:tc>
          <w:tcPr>
            <w:tcW w:w="1962" w:type="dxa"/>
            <w:tcBorders>
              <w:top w:val="single" w:color="auto" w:sz="4"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灰色双面</w:t>
            </w:r>
            <w:r>
              <w:rPr>
                <w:rFonts w:hAnsi="宋体"/>
                <w:sz w:val="18"/>
                <w:szCs w:val="18"/>
              </w:rPr>
              <w:t>PVC</w:t>
            </w:r>
            <w:r>
              <w:rPr>
                <w:rFonts w:hint="eastAsia" w:hAnsi="宋体"/>
                <w:sz w:val="18"/>
                <w:szCs w:val="18"/>
              </w:rPr>
              <w:t>涂层布</w:t>
            </w:r>
          </w:p>
        </w:tc>
        <w:tc>
          <w:tcPr>
            <w:tcW w:w="1883" w:type="dxa"/>
            <w:vMerge w:val="continue"/>
            <w:tcBorders>
              <w:top w:val="single" w:color="auto" w:sz="4" w:space="0"/>
              <w:left w:val="single" w:color="auto" w:sz="4" w:space="0"/>
              <w:bottom w:val="single" w:color="auto" w:sz="4" w:space="0"/>
              <w:right w:val="single" w:color="auto" w:sz="12"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764" w:type="dxa"/>
            <w:gridSpan w:val="2"/>
            <w:tcBorders>
              <w:top w:val="single" w:color="auto" w:sz="12" w:space="0"/>
              <w:left w:val="single" w:color="auto" w:sz="12"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色</w:t>
            </w:r>
            <w:r>
              <w:rPr>
                <w:rFonts w:hAnsi="宋体"/>
                <w:sz w:val="18"/>
                <w:szCs w:val="18"/>
              </w:rPr>
              <w:t xml:space="preserve">  </w:t>
            </w:r>
            <w:r>
              <w:rPr>
                <w:rFonts w:hint="eastAsia" w:hAnsi="宋体"/>
                <w:sz w:val="18"/>
                <w:szCs w:val="18"/>
              </w:rPr>
              <w:t>相</w:t>
            </w:r>
          </w:p>
        </w:tc>
        <w:tc>
          <w:tcPr>
            <w:tcW w:w="1890" w:type="dxa"/>
            <w:tcBorders>
              <w:top w:val="single" w:color="auto" w:sz="12"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Ansi="宋体"/>
                <w:sz w:val="18"/>
                <w:szCs w:val="18"/>
              </w:rPr>
              <w:t>PANTONG 19</w:t>
            </w:r>
            <w:r>
              <w:rPr>
                <w:rFonts w:hint="eastAsia" w:hAnsi="宋体"/>
                <w:sz w:val="18"/>
                <w:szCs w:val="18"/>
              </w:rPr>
              <w:t>－</w:t>
            </w:r>
            <w:r>
              <w:rPr>
                <w:rFonts w:hAnsi="宋体"/>
                <w:sz w:val="18"/>
                <w:szCs w:val="18"/>
              </w:rPr>
              <w:t>4049</w:t>
            </w:r>
          </w:p>
        </w:tc>
        <w:tc>
          <w:tcPr>
            <w:tcW w:w="1962" w:type="dxa"/>
            <w:tcBorders>
              <w:top w:val="single" w:color="auto" w:sz="12"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Ansi="宋体"/>
                <w:sz w:val="18"/>
                <w:szCs w:val="18"/>
              </w:rPr>
              <w:t>PANTONG 15</w:t>
            </w:r>
            <w:r>
              <w:rPr>
                <w:rFonts w:hint="eastAsia" w:hAnsi="宋体"/>
                <w:sz w:val="18"/>
                <w:szCs w:val="18"/>
              </w:rPr>
              <w:t>－</w:t>
            </w:r>
            <w:r>
              <w:rPr>
                <w:rFonts w:hAnsi="宋体"/>
                <w:sz w:val="18"/>
                <w:szCs w:val="18"/>
              </w:rPr>
              <w:t>4101</w:t>
            </w:r>
          </w:p>
        </w:tc>
        <w:tc>
          <w:tcPr>
            <w:tcW w:w="1883" w:type="dxa"/>
            <w:tcBorders>
              <w:top w:val="single" w:color="auto" w:sz="12" w:space="0"/>
              <w:left w:val="single" w:color="auto" w:sz="4" w:space="0"/>
              <w:bottom w:val="single" w:color="auto" w:sz="4" w:space="0"/>
              <w:right w:val="single" w:color="auto" w:sz="12"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Ansi="宋体"/>
                <w:sz w:val="18"/>
                <w:szCs w:val="18"/>
              </w:rPr>
              <w:t>GB/T 250</w:t>
            </w:r>
            <w:r>
              <w:rPr>
                <w:rFonts w:hint="eastAsia" w:hAnsi="宋体"/>
                <w:sz w:val="18"/>
                <w:szCs w:val="18"/>
              </w:rPr>
              <w:t>－</w:t>
            </w:r>
            <w:r>
              <w:rPr>
                <w:rFonts w:hAnsi="宋体"/>
                <w:sz w:val="18"/>
                <w:szCs w:val="18"/>
              </w:rPr>
              <w:t>2008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764" w:type="dxa"/>
            <w:gridSpan w:val="2"/>
            <w:tcBorders>
              <w:top w:val="single" w:color="auto" w:sz="4" w:space="0"/>
              <w:left w:val="single" w:color="auto" w:sz="12"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单位面积质量，</w:t>
            </w:r>
            <w:r>
              <w:rPr>
                <w:rFonts w:hAnsi="宋体"/>
                <w:sz w:val="18"/>
                <w:szCs w:val="18"/>
              </w:rPr>
              <w:t>g/m</w:t>
            </w:r>
            <w:r>
              <w:rPr>
                <w:rFonts w:hAnsi="宋体"/>
                <w:bCs/>
                <w:sz w:val="18"/>
                <w:szCs w:val="18"/>
                <w:vertAlign w:val="superscript"/>
              </w:rPr>
              <w:t>2</w:t>
            </w:r>
          </w:p>
        </w:tc>
        <w:tc>
          <w:tcPr>
            <w:tcW w:w="1890" w:type="dxa"/>
            <w:tcBorders>
              <w:top w:val="single" w:color="auto" w:sz="4"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w:t>
            </w:r>
            <w:r>
              <w:rPr>
                <w:rFonts w:hAnsi="宋体"/>
                <w:sz w:val="18"/>
                <w:szCs w:val="18"/>
              </w:rPr>
              <w:t>500</w:t>
            </w:r>
          </w:p>
        </w:tc>
        <w:tc>
          <w:tcPr>
            <w:tcW w:w="1962" w:type="dxa"/>
            <w:tcBorders>
              <w:top w:val="single" w:color="auto" w:sz="4"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w:t>
            </w:r>
            <w:r>
              <w:rPr>
                <w:rFonts w:hAnsi="宋体"/>
                <w:sz w:val="18"/>
                <w:szCs w:val="18"/>
              </w:rPr>
              <w:t>400</w:t>
            </w:r>
          </w:p>
        </w:tc>
        <w:tc>
          <w:tcPr>
            <w:tcW w:w="1883" w:type="dxa"/>
            <w:tcBorders>
              <w:top w:val="single" w:color="auto" w:sz="4" w:space="0"/>
              <w:left w:val="single" w:color="auto" w:sz="4" w:space="0"/>
              <w:bottom w:val="single" w:color="auto" w:sz="4" w:space="0"/>
              <w:right w:val="single" w:color="auto" w:sz="12"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Ansi="宋体"/>
                <w:sz w:val="18"/>
                <w:szCs w:val="18"/>
              </w:rPr>
              <w:t>GB/T 4669</w:t>
            </w:r>
            <w:r>
              <w:rPr>
                <w:rFonts w:hint="eastAsia" w:hAnsi="宋体"/>
                <w:sz w:val="18"/>
                <w:szCs w:val="18"/>
              </w:rPr>
              <w:t>－</w:t>
            </w:r>
            <w:r>
              <w:rPr>
                <w:rFonts w:hAnsi="宋体"/>
                <w:sz w:val="18"/>
                <w:szCs w:val="18"/>
              </w:rPr>
              <w:t>2008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889" w:type="dxa"/>
            <w:vMerge w:val="restart"/>
            <w:tcBorders>
              <w:top w:val="single" w:color="auto" w:sz="4" w:space="0"/>
              <w:left w:val="single" w:color="auto" w:sz="12"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断裂强力，</w:t>
            </w:r>
            <w:r>
              <w:rPr>
                <w:rFonts w:hAnsi="宋体"/>
                <w:sz w:val="18"/>
                <w:szCs w:val="18"/>
              </w:rPr>
              <w:t>N/5cm</w:t>
            </w:r>
          </w:p>
        </w:tc>
        <w:tc>
          <w:tcPr>
            <w:tcW w:w="1875" w:type="dxa"/>
            <w:tcBorders>
              <w:top w:val="single" w:color="auto" w:sz="4"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经向</w:t>
            </w:r>
          </w:p>
        </w:tc>
        <w:tc>
          <w:tcPr>
            <w:tcW w:w="1890" w:type="dxa"/>
            <w:tcBorders>
              <w:top w:val="single" w:color="auto" w:sz="4"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w:t>
            </w:r>
            <w:r>
              <w:rPr>
                <w:rFonts w:hAnsi="宋体"/>
                <w:sz w:val="18"/>
                <w:szCs w:val="18"/>
              </w:rPr>
              <w:t>2200</w:t>
            </w:r>
          </w:p>
        </w:tc>
        <w:tc>
          <w:tcPr>
            <w:tcW w:w="196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240" w:lineRule="atLeast"/>
              <w:jc w:val="center"/>
              <w:rPr>
                <w:rFonts w:ascii="宋体"/>
                <w:kern w:val="0"/>
                <w:sz w:val="18"/>
                <w:szCs w:val="18"/>
              </w:rPr>
            </w:pPr>
            <w:r>
              <w:rPr>
                <w:rFonts w:hint="eastAsia" w:ascii="宋体"/>
                <w:kern w:val="0"/>
                <w:sz w:val="18"/>
                <w:szCs w:val="18"/>
              </w:rPr>
              <w:t>≥</w:t>
            </w:r>
            <w:r>
              <w:rPr>
                <w:rFonts w:ascii="宋体" w:hAnsi="宋体"/>
                <w:kern w:val="0"/>
                <w:sz w:val="18"/>
                <w:szCs w:val="18"/>
              </w:rPr>
              <w:t>1</w:t>
            </w:r>
            <w:r>
              <w:rPr>
                <w:rFonts w:ascii="宋体"/>
                <w:kern w:val="0"/>
                <w:sz w:val="18"/>
                <w:szCs w:val="18"/>
              </w:rPr>
              <w:t>000</w:t>
            </w:r>
          </w:p>
        </w:tc>
        <w:tc>
          <w:tcPr>
            <w:tcW w:w="1883" w:type="dxa"/>
            <w:vMerge w:val="restart"/>
            <w:tcBorders>
              <w:top w:val="single" w:color="auto" w:sz="4" w:space="0"/>
              <w:left w:val="single" w:color="auto" w:sz="4" w:space="0"/>
              <w:bottom w:val="single" w:color="auto" w:sz="4" w:space="0"/>
              <w:right w:val="single" w:color="auto" w:sz="12"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Ansi="宋体"/>
                <w:sz w:val="18"/>
                <w:szCs w:val="18"/>
              </w:rPr>
              <w:t>GB/T 3923.1</w:t>
            </w:r>
            <w:r>
              <w:rPr>
                <w:rFonts w:hint="eastAsia" w:hAnsi="宋体"/>
                <w:sz w:val="18"/>
                <w:szCs w:val="18"/>
              </w:rPr>
              <w:t>－</w:t>
            </w:r>
            <w:r>
              <w:rPr>
                <w:rFonts w:hAnsi="宋体"/>
                <w:sz w:val="18"/>
                <w:szCs w:val="18"/>
              </w:rPr>
              <w:t>1997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889" w:type="dxa"/>
            <w:vMerge w:val="continue"/>
            <w:tcBorders>
              <w:top w:val="single" w:color="auto" w:sz="4" w:space="0"/>
              <w:left w:val="single" w:color="auto" w:sz="12"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p>
        </w:tc>
        <w:tc>
          <w:tcPr>
            <w:tcW w:w="1875" w:type="dxa"/>
            <w:tcBorders>
              <w:top w:val="single" w:color="auto" w:sz="4"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纬向</w:t>
            </w:r>
          </w:p>
        </w:tc>
        <w:tc>
          <w:tcPr>
            <w:tcW w:w="1890" w:type="dxa"/>
            <w:tcBorders>
              <w:top w:val="single" w:color="auto" w:sz="4"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w:t>
            </w:r>
            <w:r>
              <w:rPr>
                <w:rFonts w:hAnsi="宋体"/>
                <w:sz w:val="18"/>
                <w:szCs w:val="18"/>
              </w:rPr>
              <w:t>1800</w:t>
            </w:r>
          </w:p>
        </w:tc>
        <w:tc>
          <w:tcPr>
            <w:tcW w:w="196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240" w:lineRule="atLeast"/>
              <w:jc w:val="center"/>
              <w:rPr>
                <w:rFonts w:ascii="宋体"/>
                <w:kern w:val="0"/>
                <w:sz w:val="18"/>
                <w:szCs w:val="18"/>
              </w:rPr>
            </w:pPr>
            <w:r>
              <w:rPr>
                <w:rFonts w:hint="eastAsia" w:ascii="宋体"/>
                <w:kern w:val="0"/>
                <w:sz w:val="18"/>
                <w:szCs w:val="18"/>
              </w:rPr>
              <w:t>≥</w:t>
            </w:r>
            <w:r>
              <w:rPr>
                <w:rFonts w:ascii="宋体" w:hAnsi="宋体"/>
                <w:kern w:val="0"/>
                <w:sz w:val="18"/>
                <w:szCs w:val="18"/>
              </w:rPr>
              <w:t>1</w:t>
            </w:r>
            <w:r>
              <w:rPr>
                <w:rFonts w:ascii="宋体"/>
                <w:kern w:val="0"/>
                <w:sz w:val="18"/>
                <w:szCs w:val="18"/>
              </w:rPr>
              <w:t>000</w:t>
            </w:r>
          </w:p>
        </w:tc>
        <w:tc>
          <w:tcPr>
            <w:tcW w:w="1883" w:type="dxa"/>
            <w:vMerge w:val="continue"/>
            <w:tcBorders>
              <w:top w:val="single" w:color="auto" w:sz="4" w:space="0"/>
              <w:left w:val="single" w:color="auto" w:sz="4" w:space="0"/>
              <w:bottom w:val="single" w:color="auto" w:sz="4" w:space="0"/>
              <w:right w:val="single" w:color="auto" w:sz="12"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889" w:type="dxa"/>
            <w:vMerge w:val="restart"/>
            <w:tcBorders>
              <w:top w:val="single" w:color="auto" w:sz="4" w:space="0"/>
              <w:left w:val="single" w:color="auto" w:sz="12"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highlight w:val="yellow"/>
              </w:rPr>
            </w:pPr>
            <w:r>
              <w:rPr>
                <w:rFonts w:hint="eastAsia" w:hAnsi="宋体"/>
                <w:sz w:val="18"/>
                <w:szCs w:val="18"/>
              </w:rPr>
              <w:t>撕破强力，</w:t>
            </w:r>
            <w:r>
              <w:rPr>
                <w:rFonts w:hAnsi="宋体"/>
                <w:sz w:val="18"/>
                <w:szCs w:val="18"/>
              </w:rPr>
              <w:t>N</w:t>
            </w:r>
          </w:p>
        </w:tc>
        <w:tc>
          <w:tcPr>
            <w:tcW w:w="1875" w:type="dxa"/>
            <w:tcBorders>
              <w:top w:val="single" w:color="auto" w:sz="4"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经向</w:t>
            </w:r>
          </w:p>
        </w:tc>
        <w:tc>
          <w:tcPr>
            <w:tcW w:w="189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240" w:lineRule="atLeast"/>
              <w:jc w:val="center"/>
              <w:rPr>
                <w:rFonts w:ascii="宋体"/>
                <w:sz w:val="18"/>
                <w:szCs w:val="18"/>
              </w:rPr>
            </w:pPr>
            <w:r>
              <w:rPr>
                <w:rFonts w:hint="eastAsia" w:ascii="宋体"/>
                <w:sz w:val="18"/>
                <w:szCs w:val="18"/>
              </w:rPr>
              <w:t>≥</w:t>
            </w:r>
            <w:r>
              <w:rPr>
                <w:rFonts w:ascii="宋体" w:hAnsi="宋体"/>
                <w:sz w:val="18"/>
                <w:szCs w:val="18"/>
              </w:rPr>
              <w:t>150</w:t>
            </w:r>
          </w:p>
        </w:tc>
        <w:tc>
          <w:tcPr>
            <w:tcW w:w="196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240" w:lineRule="atLeast"/>
              <w:jc w:val="center"/>
              <w:rPr>
                <w:rFonts w:ascii="宋体"/>
                <w:sz w:val="18"/>
                <w:szCs w:val="18"/>
              </w:rPr>
            </w:pPr>
            <w:r>
              <w:rPr>
                <w:rFonts w:hint="eastAsia" w:ascii="宋体"/>
                <w:sz w:val="18"/>
                <w:szCs w:val="18"/>
              </w:rPr>
              <w:t>≥</w:t>
            </w:r>
            <w:r>
              <w:rPr>
                <w:rFonts w:ascii="宋体" w:hAnsi="宋体"/>
                <w:sz w:val="18"/>
                <w:szCs w:val="18"/>
              </w:rPr>
              <w:t>40</w:t>
            </w:r>
          </w:p>
        </w:tc>
        <w:tc>
          <w:tcPr>
            <w:tcW w:w="1883" w:type="dxa"/>
            <w:vMerge w:val="restart"/>
            <w:tcBorders>
              <w:top w:val="single" w:color="auto" w:sz="4" w:space="0"/>
              <w:left w:val="single" w:color="auto" w:sz="4" w:space="0"/>
              <w:bottom w:val="single" w:color="auto" w:sz="4" w:space="0"/>
              <w:right w:val="single" w:color="auto" w:sz="12"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Ansi="宋体"/>
                <w:sz w:val="18"/>
                <w:szCs w:val="18"/>
              </w:rPr>
              <w:t>GB/T 3917.3—2009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889" w:type="dxa"/>
            <w:vMerge w:val="continue"/>
            <w:tcBorders>
              <w:top w:val="single" w:color="auto" w:sz="4" w:space="0"/>
              <w:left w:val="single" w:color="auto" w:sz="12" w:space="0"/>
              <w:bottom w:val="single" w:color="auto" w:sz="4" w:space="0"/>
              <w:right w:val="single" w:color="auto" w:sz="4" w:space="0"/>
            </w:tcBorders>
            <w:noWrap w:val="0"/>
            <w:vAlign w:val="center"/>
          </w:tcPr>
          <w:p>
            <w:pPr>
              <w:adjustRightInd w:val="0"/>
              <w:snapToGrid w:val="0"/>
              <w:spacing w:line="240" w:lineRule="atLeast"/>
              <w:jc w:val="center"/>
              <w:rPr>
                <w:rFonts w:ascii="宋体"/>
                <w:sz w:val="18"/>
                <w:szCs w:val="18"/>
                <w:highlight w:val="yellow"/>
              </w:rPr>
            </w:pPr>
          </w:p>
        </w:tc>
        <w:tc>
          <w:tcPr>
            <w:tcW w:w="1875" w:type="dxa"/>
            <w:tcBorders>
              <w:top w:val="single" w:color="auto" w:sz="4"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纬向</w:t>
            </w:r>
          </w:p>
        </w:tc>
        <w:tc>
          <w:tcPr>
            <w:tcW w:w="189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240" w:lineRule="atLeast"/>
              <w:jc w:val="center"/>
              <w:rPr>
                <w:rFonts w:ascii="宋体"/>
                <w:sz w:val="18"/>
                <w:szCs w:val="18"/>
              </w:rPr>
            </w:pPr>
            <w:r>
              <w:rPr>
                <w:rFonts w:hint="eastAsia" w:ascii="宋体"/>
                <w:sz w:val="18"/>
                <w:szCs w:val="18"/>
              </w:rPr>
              <w:t>≥</w:t>
            </w:r>
            <w:r>
              <w:rPr>
                <w:rFonts w:ascii="宋体" w:hAnsi="宋体"/>
                <w:sz w:val="18"/>
                <w:szCs w:val="18"/>
              </w:rPr>
              <w:t>150</w:t>
            </w:r>
          </w:p>
        </w:tc>
        <w:tc>
          <w:tcPr>
            <w:tcW w:w="1962"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240" w:lineRule="atLeast"/>
              <w:jc w:val="center"/>
              <w:rPr>
                <w:rFonts w:ascii="宋体"/>
                <w:sz w:val="18"/>
                <w:szCs w:val="18"/>
              </w:rPr>
            </w:pPr>
            <w:r>
              <w:rPr>
                <w:rFonts w:hint="eastAsia" w:ascii="宋体"/>
                <w:sz w:val="18"/>
                <w:szCs w:val="18"/>
              </w:rPr>
              <w:t>≥</w:t>
            </w:r>
            <w:r>
              <w:rPr>
                <w:rFonts w:ascii="宋体" w:hAnsi="宋体"/>
                <w:sz w:val="18"/>
                <w:szCs w:val="18"/>
              </w:rPr>
              <w:t>35</w:t>
            </w:r>
          </w:p>
        </w:tc>
        <w:tc>
          <w:tcPr>
            <w:tcW w:w="1883" w:type="dxa"/>
            <w:vMerge w:val="continue"/>
            <w:tcBorders>
              <w:top w:val="single" w:color="auto" w:sz="4" w:space="0"/>
              <w:left w:val="single" w:color="auto" w:sz="4" w:space="0"/>
              <w:bottom w:val="single" w:color="auto" w:sz="4" w:space="0"/>
              <w:right w:val="single" w:color="auto" w:sz="12" w:space="0"/>
            </w:tcBorders>
            <w:noWrap w:val="0"/>
            <w:vAlign w:val="center"/>
          </w:tcPr>
          <w:p>
            <w:pPr>
              <w:rPr>
                <w:rFonts w:hAnsi="宋体"/>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764" w:type="dxa"/>
            <w:gridSpan w:val="2"/>
            <w:tcBorders>
              <w:top w:val="single" w:color="auto" w:sz="4" w:space="0"/>
              <w:left w:val="single" w:color="auto" w:sz="12"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抗粘连性</w:t>
            </w:r>
          </w:p>
        </w:tc>
        <w:tc>
          <w:tcPr>
            <w:tcW w:w="3852" w:type="dxa"/>
            <w:gridSpan w:val="2"/>
            <w:tcBorders>
              <w:top w:val="single" w:color="auto" w:sz="4"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允许轻度粘连</w:t>
            </w:r>
          </w:p>
        </w:tc>
        <w:tc>
          <w:tcPr>
            <w:tcW w:w="1883" w:type="dxa"/>
            <w:tcBorders>
              <w:top w:val="single" w:color="auto" w:sz="4" w:space="0"/>
              <w:left w:val="single" w:color="auto" w:sz="4" w:space="0"/>
              <w:bottom w:val="single" w:color="auto" w:sz="4" w:space="0"/>
              <w:right w:val="single" w:color="auto" w:sz="12"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Ansi="宋体"/>
                <w:sz w:val="18"/>
                <w:szCs w:val="18"/>
              </w:rPr>
              <w:t>FZ/T 01063</w:t>
            </w:r>
            <w:r>
              <w:rPr>
                <w:rFonts w:hint="eastAsia" w:hAnsi="宋体"/>
                <w:sz w:val="18"/>
                <w:szCs w:val="18"/>
              </w:rPr>
              <w:t>－</w:t>
            </w:r>
            <w:r>
              <w:rPr>
                <w:rFonts w:hAnsi="宋体"/>
                <w:sz w:val="18"/>
                <w:szCs w:val="18"/>
              </w:rPr>
              <w:t>2008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764" w:type="dxa"/>
            <w:gridSpan w:val="2"/>
            <w:tcBorders>
              <w:top w:val="single" w:color="auto" w:sz="4" w:space="0"/>
              <w:left w:val="single" w:color="auto" w:sz="12"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静水压，</w:t>
            </w:r>
            <w:r>
              <w:rPr>
                <w:rFonts w:hAnsi="宋体"/>
                <w:sz w:val="18"/>
                <w:szCs w:val="18"/>
              </w:rPr>
              <w:t>kPa</w:t>
            </w:r>
          </w:p>
        </w:tc>
        <w:tc>
          <w:tcPr>
            <w:tcW w:w="3852" w:type="dxa"/>
            <w:gridSpan w:val="2"/>
            <w:tcBorders>
              <w:top w:val="single" w:color="auto" w:sz="4"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w:t>
            </w:r>
            <w:r>
              <w:rPr>
                <w:rFonts w:hAnsi="宋体"/>
                <w:sz w:val="18"/>
                <w:szCs w:val="18"/>
              </w:rPr>
              <w:t>50</w:t>
            </w:r>
          </w:p>
        </w:tc>
        <w:tc>
          <w:tcPr>
            <w:tcW w:w="1883" w:type="dxa"/>
            <w:tcBorders>
              <w:top w:val="single" w:color="auto" w:sz="4" w:space="0"/>
              <w:left w:val="single" w:color="auto" w:sz="4" w:space="0"/>
              <w:bottom w:val="single" w:color="auto" w:sz="4" w:space="0"/>
              <w:right w:val="single" w:color="auto" w:sz="12"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Ansi="宋体"/>
                <w:sz w:val="18"/>
                <w:szCs w:val="18"/>
              </w:rPr>
              <w:t>FZ/T 01004</w:t>
            </w:r>
            <w:r>
              <w:rPr>
                <w:rFonts w:hint="eastAsia" w:hAnsi="宋体"/>
                <w:sz w:val="18"/>
                <w:szCs w:val="18"/>
              </w:rPr>
              <w:t>－</w:t>
            </w:r>
            <w:r>
              <w:rPr>
                <w:rFonts w:hAnsi="宋体"/>
                <w:sz w:val="18"/>
                <w:szCs w:val="18"/>
              </w:rPr>
              <w:t>2008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889" w:type="dxa"/>
            <w:vMerge w:val="restart"/>
            <w:tcBorders>
              <w:top w:val="single" w:color="auto" w:sz="4" w:space="0"/>
              <w:left w:val="single" w:color="auto" w:sz="12"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阻燃性能</w:t>
            </w:r>
          </w:p>
        </w:tc>
        <w:tc>
          <w:tcPr>
            <w:tcW w:w="1875" w:type="dxa"/>
            <w:tcBorders>
              <w:top w:val="single" w:color="auto" w:sz="4"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损毁长度，</w:t>
            </w:r>
            <w:r>
              <w:rPr>
                <w:rFonts w:hAnsi="宋体"/>
                <w:sz w:val="18"/>
                <w:szCs w:val="18"/>
              </w:rPr>
              <w:t>mm</w:t>
            </w:r>
          </w:p>
        </w:tc>
        <w:tc>
          <w:tcPr>
            <w:tcW w:w="3852" w:type="dxa"/>
            <w:gridSpan w:val="2"/>
            <w:tcBorders>
              <w:top w:val="single" w:color="auto" w:sz="4"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w:t>
            </w:r>
            <w:r>
              <w:rPr>
                <w:rFonts w:hAnsi="宋体"/>
                <w:sz w:val="18"/>
                <w:szCs w:val="18"/>
              </w:rPr>
              <w:t>150</w:t>
            </w:r>
          </w:p>
        </w:tc>
        <w:tc>
          <w:tcPr>
            <w:tcW w:w="1883" w:type="dxa"/>
            <w:vMerge w:val="restart"/>
            <w:tcBorders>
              <w:top w:val="single" w:color="auto" w:sz="4" w:space="0"/>
              <w:left w:val="single" w:color="auto" w:sz="4" w:space="0"/>
              <w:bottom w:val="single" w:color="auto" w:sz="4" w:space="0"/>
              <w:right w:val="single" w:color="auto" w:sz="12"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Ansi="宋体"/>
                <w:sz w:val="18"/>
                <w:szCs w:val="18"/>
              </w:rPr>
              <w:t>GB/T 5455</w:t>
            </w:r>
            <w:r>
              <w:rPr>
                <w:rFonts w:hint="eastAsia" w:hAnsi="宋体"/>
                <w:sz w:val="18"/>
                <w:szCs w:val="18"/>
              </w:rPr>
              <w:t>－</w:t>
            </w:r>
            <w:r>
              <w:rPr>
                <w:rFonts w:hAnsi="宋体"/>
                <w:sz w:val="18"/>
                <w:szCs w:val="18"/>
              </w:rPr>
              <w:t>1997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889" w:type="dxa"/>
            <w:vMerge w:val="continue"/>
            <w:tcBorders>
              <w:top w:val="single" w:color="auto" w:sz="4" w:space="0"/>
              <w:left w:val="single" w:color="auto" w:sz="12"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p>
        </w:tc>
        <w:tc>
          <w:tcPr>
            <w:tcW w:w="1875" w:type="dxa"/>
            <w:tcBorders>
              <w:top w:val="single" w:color="auto" w:sz="4"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续、阴燃时间，</w:t>
            </w:r>
            <w:r>
              <w:rPr>
                <w:rFonts w:hAnsi="宋体"/>
                <w:sz w:val="18"/>
                <w:szCs w:val="18"/>
              </w:rPr>
              <w:t>s</w:t>
            </w:r>
          </w:p>
        </w:tc>
        <w:tc>
          <w:tcPr>
            <w:tcW w:w="3852" w:type="dxa"/>
            <w:gridSpan w:val="2"/>
            <w:tcBorders>
              <w:top w:val="single" w:color="auto" w:sz="4"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w:t>
            </w:r>
            <w:r>
              <w:rPr>
                <w:rFonts w:hAnsi="宋体"/>
                <w:sz w:val="18"/>
                <w:szCs w:val="18"/>
              </w:rPr>
              <w:t>15</w:t>
            </w:r>
          </w:p>
        </w:tc>
        <w:tc>
          <w:tcPr>
            <w:tcW w:w="1883" w:type="dxa"/>
            <w:vMerge w:val="continue"/>
            <w:tcBorders>
              <w:top w:val="single" w:color="auto" w:sz="4" w:space="0"/>
              <w:left w:val="single" w:color="auto" w:sz="4" w:space="0"/>
              <w:bottom w:val="single" w:color="auto" w:sz="4" w:space="0"/>
              <w:right w:val="single" w:color="auto" w:sz="12"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889" w:type="dxa"/>
            <w:vMerge w:val="continue"/>
            <w:tcBorders>
              <w:top w:val="single" w:color="auto" w:sz="4" w:space="0"/>
              <w:left w:val="single" w:color="auto" w:sz="12"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p>
        </w:tc>
        <w:tc>
          <w:tcPr>
            <w:tcW w:w="1875" w:type="dxa"/>
            <w:tcBorders>
              <w:top w:val="single" w:color="auto" w:sz="4"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熔融滴落物</w:t>
            </w:r>
          </w:p>
        </w:tc>
        <w:tc>
          <w:tcPr>
            <w:tcW w:w="3852" w:type="dxa"/>
            <w:gridSpan w:val="2"/>
            <w:tcBorders>
              <w:top w:val="single" w:color="auto" w:sz="4" w:space="0"/>
              <w:left w:val="single" w:color="auto" w:sz="4" w:space="0"/>
              <w:bottom w:val="single" w:color="auto" w:sz="4"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不得引起脱脂棉燃烧或阴燃</w:t>
            </w:r>
          </w:p>
        </w:tc>
        <w:tc>
          <w:tcPr>
            <w:tcW w:w="1883" w:type="dxa"/>
            <w:vMerge w:val="continue"/>
            <w:tcBorders>
              <w:top w:val="single" w:color="auto" w:sz="4" w:space="0"/>
              <w:left w:val="single" w:color="auto" w:sz="4" w:space="0"/>
              <w:bottom w:val="single" w:color="auto" w:sz="4" w:space="0"/>
              <w:right w:val="single" w:color="auto" w:sz="12"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764" w:type="dxa"/>
            <w:gridSpan w:val="2"/>
            <w:tcBorders>
              <w:top w:val="single" w:color="auto" w:sz="4" w:space="0"/>
              <w:left w:val="single" w:color="auto" w:sz="12" w:space="0"/>
              <w:bottom w:val="single" w:color="auto" w:sz="12"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耐低温，－</w:t>
            </w:r>
            <w:r>
              <w:rPr>
                <w:rFonts w:hAnsi="宋体"/>
                <w:sz w:val="18"/>
                <w:szCs w:val="18"/>
              </w:rPr>
              <w:t>25</w:t>
            </w:r>
            <w:r>
              <w:rPr>
                <w:rFonts w:hint="eastAsia" w:hAnsi="宋体"/>
                <w:sz w:val="18"/>
                <w:szCs w:val="18"/>
              </w:rPr>
              <w:t>℃</w:t>
            </w:r>
            <w:r>
              <w:rPr>
                <w:rFonts w:hAnsi="宋体"/>
                <w:sz w:val="18"/>
                <w:szCs w:val="18"/>
              </w:rPr>
              <w:t xml:space="preserve">   3min</w:t>
            </w:r>
          </w:p>
        </w:tc>
        <w:tc>
          <w:tcPr>
            <w:tcW w:w="3852" w:type="dxa"/>
            <w:gridSpan w:val="2"/>
            <w:tcBorders>
              <w:top w:val="single" w:color="auto" w:sz="4" w:space="0"/>
              <w:left w:val="single" w:color="auto" w:sz="4" w:space="0"/>
              <w:bottom w:val="single" w:color="auto" w:sz="12" w:space="0"/>
              <w:right w:val="single" w:color="auto" w:sz="4"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int="eastAsia" w:hAnsi="宋体"/>
                <w:sz w:val="18"/>
                <w:szCs w:val="18"/>
              </w:rPr>
              <w:t>不分层，不开裂</w:t>
            </w:r>
          </w:p>
        </w:tc>
        <w:tc>
          <w:tcPr>
            <w:tcW w:w="1883" w:type="dxa"/>
            <w:tcBorders>
              <w:top w:val="single" w:color="auto" w:sz="4" w:space="0"/>
              <w:left w:val="single" w:color="auto" w:sz="4" w:space="0"/>
              <w:bottom w:val="single" w:color="auto" w:sz="12" w:space="0"/>
              <w:right w:val="single" w:color="auto" w:sz="12" w:space="0"/>
            </w:tcBorders>
            <w:noWrap w:val="0"/>
            <w:vAlign w:val="center"/>
          </w:tcPr>
          <w:p>
            <w:pPr>
              <w:pStyle w:val="15"/>
              <w:widowControl w:val="0"/>
              <w:adjustRightInd w:val="0"/>
              <w:snapToGrid w:val="0"/>
              <w:spacing w:line="240" w:lineRule="atLeast"/>
              <w:ind w:firstLine="0" w:firstLineChars="0"/>
              <w:jc w:val="center"/>
              <w:rPr>
                <w:rFonts w:hAnsi="宋体"/>
                <w:sz w:val="18"/>
                <w:szCs w:val="18"/>
              </w:rPr>
            </w:pPr>
            <w:r>
              <w:rPr>
                <w:rFonts w:hAnsi="宋体"/>
                <w:sz w:val="18"/>
                <w:szCs w:val="18"/>
              </w:rPr>
              <w:t>FZ/T 01007</w:t>
            </w:r>
            <w:r>
              <w:rPr>
                <w:rFonts w:hint="eastAsia" w:hAnsi="宋体"/>
                <w:sz w:val="18"/>
                <w:szCs w:val="18"/>
              </w:rPr>
              <w:t>－</w:t>
            </w:r>
            <w:r>
              <w:rPr>
                <w:rFonts w:hAnsi="宋体"/>
                <w:sz w:val="18"/>
                <w:szCs w:val="18"/>
              </w:rPr>
              <w:t>2008</w:t>
            </w:r>
          </w:p>
        </w:tc>
      </w:tr>
      <w:bookmarkEnd w:id="646"/>
    </w:tbl>
    <w:p>
      <w:pPr>
        <w:pStyle w:val="15"/>
        <w:ind w:firstLine="0" w:firstLineChars="0"/>
        <w:jc w:val="left"/>
        <w:rPr>
          <w:rFonts w:ascii="Times New Roman"/>
          <w:sz w:val="18"/>
        </w:rPr>
      </w:pPr>
    </w:p>
    <w:p>
      <w:pPr>
        <w:pStyle w:val="15"/>
        <w:ind w:firstLine="420"/>
      </w:pPr>
      <w:bookmarkStart w:id="672" w:name="_Toc215895980"/>
      <w:bookmarkStart w:id="673" w:name="_Toc215389487"/>
      <w:bookmarkStart w:id="674" w:name="_Toc197143662"/>
      <w:bookmarkStart w:id="675" w:name="_Toc107310868"/>
      <w:bookmarkStart w:id="676" w:name="_Toc106683739"/>
      <w:bookmarkStart w:id="677" w:name="_Toc107310951"/>
      <w:bookmarkStart w:id="678" w:name="_Toc100566134"/>
      <w:bookmarkStart w:id="679" w:name="_Toc168807310"/>
      <w:bookmarkStart w:id="680" w:name="_Toc215389930"/>
      <w:bookmarkStart w:id="681" w:name="_Toc215389813"/>
      <w:bookmarkStart w:id="682" w:name="_Toc106683272"/>
      <w:bookmarkStart w:id="683" w:name="_Toc100566055"/>
      <w:bookmarkStart w:id="684" w:name="_Toc168807152"/>
      <w:bookmarkStart w:id="685" w:name="_Toc168807217"/>
    </w:p>
    <w:p>
      <w:pPr>
        <w:pStyle w:val="15"/>
        <w:ind w:firstLine="420"/>
      </w:pPr>
    </w:p>
    <w:p>
      <w:pPr>
        <w:pStyle w:val="15"/>
        <w:ind w:firstLine="420"/>
      </w:pPr>
    </w:p>
    <w:p>
      <w:pPr>
        <w:pStyle w:val="15"/>
        <w:ind w:firstLine="420"/>
      </w:pPr>
    </w:p>
    <w:p>
      <w:pPr>
        <w:pStyle w:val="15"/>
        <w:ind w:firstLine="420"/>
      </w:pPr>
    </w:p>
    <w:p>
      <w:pPr>
        <w:pStyle w:val="20"/>
        <w:ind w:left="4305"/>
        <w:jc w:val="both"/>
      </w:pPr>
      <w:bookmarkStart w:id="686" w:name="_Toc265099998"/>
      <w:bookmarkEnd w:id="686"/>
      <w:bookmarkStart w:id="687" w:name="_Toc264068411"/>
      <w:bookmarkEnd w:id="687"/>
      <w:bookmarkStart w:id="688" w:name="_Toc262649485"/>
      <w:bookmarkEnd w:id="688"/>
    </w:p>
    <w:p>
      <w:pPr>
        <w:jc w:val="center"/>
        <w:rPr>
          <w:rFonts w:ascii="黑体" w:eastAsia="黑体"/>
          <w:bCs/>
        </w:rPr>
      </w:pPr>
      <w:r>
        <w:rPr>
          <w:rFonts w:ascii="黑体" w:eastAsia="黑体"/>
          <w:bCs/>
        </w:rPr>
        <w:t xml:space="preserve">   </w:t>
      </w:r>
      <w:r>
        <w:rPr>
          <w:rFonts w:hint="eastAsia" w:ascii="黑体" w:eastAsia="黑体"/>
          <w:bCs/>
        </w:rPr>
        <w:t>（规范性附录）</w:t>
      </w:r>
    </w:p>
    <w:p>
      <w:pPr>
        <w:jc w:val="center"/>
        <w:rPr>
          <w:rFonts w:ascii="黑体" w:eastAsia="黑体"/>
          <w:bCs/>
        </w:rPr>
      </w:pPr>
      <w:r>
        <w:rPr>
          <w:rFonts w:ascii="黑体" w:eastAsia="黑体"/>
          <w:bCs/>
        </w:rPr>
        <w:t xml:space="preserve">   </w:t>
      </w:r>
      <w:r>
        <w:rPr>
          <w:rFonts w:hint="eastAsia" w:ascii="黑体" w:eastAsia="黑体"/>
          <w:bCs/>
        </w:rPr>
        <w:t>中空涤纶短纤维絮片技术要求</w:t>
      </w:r>
    </w:p>
    <w:p>
      <w:pPr>
        <w:pStyle w:val="22"/>
        <w:spacing w:beforeLines="0" w:afterLines="0"/>
        <w:ind w:left="0"/>
      </w:pPr>
      <w:bookmarkStart w:id="689" w:name="_Toc236732804"/>
      <w:bookmarkStart w:id="690" w:name="_Toc236717450"/>
      <w:bookmarkStart w:id="691" w:name="_Toc130350630"/>
      <w:bookmarkStart w:id="692" w:name="_Toc130269782"/>
      <w:bookmarkStart w:id="693" w:name="_Toc237327420"/>
      <w:bookmarkStart w:id="694" w:name="_Toc265099999"/>
      <w:bookmarkStart w:id="695" w:name="_Toc264068412"/>
      <w:bookmarkStart w:id="696" w:name="_Toc262649486"/>
      <w:r>
        <w:rPr>
          <w:rFonts w:hint="eastAsia"/>
        </w:rPr>
        <w:t>中空涤纶</w:t>
      </w:r>
      <w:r>
        <w:rPr>
          <w:rFonts w:hint="eastAsia"/>
          <w:bCs/>
        </w:rPr>
        <w:t>短纤维</w:t>
      </w:r>
      <w:r>
        <w:rPr>
          <w:rFonts w:hint="eastAsia"/>
        </w:rPr>
        <w:t>絮片</w:t>
      </w:r>
      <w:bookmarkEnd w:id="689"/>
      <w:bookmarkEnd w:id="690"/>
      <w:bookmarkEnd w:id="691"/>
      <w:bookmarkEnd w:id="692"/>
      <w:bookmarkEnd w:id="693"/>
      <w:r>
        <w:rPr>
          <w:rFonts w:hint="eastAsia"/>
        </w:rPr>
        <w:t>质量指标</w:t>
      </w:r>
      <w:bookmarkEnd w:id="694"/>
      <w:bookmarkEnd w:id="695"/>
      <w:bookmarkEnd w:id="696"/>
    </w:p>
    <w:p>
      <w:pPr>
        <w:ind w:firstLine="420" w:firstLineChars="200"/>
        <w:rPr>
          <w:rFonts w:hAnsi="宋体"/>
        </w:rPr>
      </w:pPr>
      <w:r>
        <w:rPr>
          <w:rFonts w:hint="eastAsia" w:hAnsi="宋体"/>
        </w:rPr>
        <w:t>中空涤纶短纤维絮片的质量指标见表</w:t>
      </w:r>
      <w:r>
        <w:t>E.1</w:t>
      </w:r>
      <w:r>
        <w:rPr>
          <w:rFonts w:hint="eastAsia" w:hAnsi="宋体"/>
        </w:rPr>
        <w:t>。</w:t>
      </w:r>
    </w:p>
    <w:p>
      <w:pPr>
        <w:spacing w:before="156" w:beforeLines="50"/>
        <w:jc w:val="center"/>
        <w:rPr>
          <w:rFonts w:ascii="黑体" w:hAnsi="宋体" w:eastAsia="黑体"/>
        </w:rPr>
      </w:pPr>
      <w:r>
        <w:rPr>
          <w:rFonts w:hint="eastAsia" w:ascii="黑体" w:hAnsi="宋体" w:eastAsia="黑体"/>
        </w:rPr>
        <w:t>表</w:t>
      </w:r>
      <w:r>
        <w:rPr>
          <w:rFonts w:ascii="黑体" w:hAnsi="宋体" w:eastAsia="黑体"/>
        </w:rPr>
        <w:t xml:space="preserve">E.1  </w:t>
      </w:r>
      <w:r>
        <w:rPr>
          <w:rFonts w:hint="eastAsia" w:eastAsia="黑体"/>
        </w:rPr>
        <w:t>中空涤纶短纤维絮片</w:t>
      </w:r>
      <w:r>
        <w:rPr>
          <w:rFonts w:hint="eastAsia" w:ascii="黑体" w:eastAsia="黑体"/>
        </w:rPr>
        <w:t>质量指标</w:t>
      </w:r>
    </w:p>
    <w:tbl>
      <w:tblPr>
        <w:tblStyle w:val="9"/>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2108"/>
        <w:gridCol w:w="946"/>
        <w:gridCol w:w="3361"/>
        <w:gridCol w:w="24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0" w:type="dxa"/>
            <w:tcBorders>
              <w:top w:val="single" w:color="auto" w:sz="12" w:space="0"/>
              <w:left w:val="single" w:color="auto" w:sz="12" w:space="0"/>
              <w:bottom w:val="single" w:color="auto" w:sz="12" w:space="0"/>
              <w:right w:val="single" w:color="auto" w:sz="6" w:space="0"/>
            </w:tcBorders>
            <w:noWrap w:val="0"/>
            <w:vAlign w:val="center"/>
          </w:tcPr>
          <w:p>
            <w:pPr>
              <w:spacing w:line="240" w:lineRule="atLeast"/>
              <w:jc w:val="center"/>
              <w:rPr>
                <w:rFonts w:ascii="宋体"/>
                <w:sz w:val="18"/>
              </w:rPr>
            </w:pPr>
            <w:r>
              <w:rPr>
                <w:rFonts w:hint="eastAsia" w:ascii="宋体" w:hAnsi="宋体"/>
                <w:sz w:val="18"/>
              </w:rPr>
              <w:t>序号</w:t>
            </w:r>
          </w:p>
        </w:tc>
        <w:tc>
          <w:tcPr>
            <w:tcW w:w="3054" w:type="dxa"/>
            <w:gridSpan w:val="2"/>
            <w:tcBorders>
              <w:top w:val="single" w:color="auto" w:sz="12" w:space="0"/>
              <w:left w:val="single" w:color="auto" w:sz="6" w:space="0"/>
              <w:bottom w:val="single" w:color="auto" w:sz="12" w:space="0"/>
              <w:right w:val="single" w:color="auto" w:sz="6" w:space="0"/>
            </w:tcBorders>
            <w:noWrap w:val="0"/>
            <w:vAlign w:val="center"/>
          </w:tcPr>
          <w:p>
            <w:pPr>
              <w:spacing w:line="240" w:lineRule="atLeast"/>
              <w:jc w:val="center"/>
              <w:rPr>
                <w:rFonts w:ascii="宋体"/>
                <w:sz w:val="18"/>
              </w:rPr>
            </w:pPr>
            <w:r>
              <w:rPr>
                <w:rFonts w:hint="eastAsia" w:ascii="宋体" w:hAnsi="宋体"/>
                <w:sz w:val="18"/>
              </w:rPr>
              <w:t>检</w:t>
            </w:r>
            <w:r>
              <w:rPr>
                <w:rFonts w:ascii="宋体" w:hAnsi="宋体"/>
                <w:sz w:val="18"/>
              </w:rPr>
              <w:t xml:space="preserve"> </w:t>
            </w:r>
            <w:r>
              <w:rPr>
                <w:rFonts w:hint="eastAsia" w:ascii="宋体" w:hAnsi="宋体"/>
                <w:sz w:val="18"/>
              </w:rPr>
              <w:t>验</w:t>
            </w:r>
            <w:r>
              <w:rPr>
                <w:rFonts w:ascii="宋体" w:hAnsi="宋体"/>
                <w:sz w:val="18"/>
              </w:rPr>
              <w:t xml:space="preserve"> </w:t>
            </w:r>
            <w:r>
              <w:rPr>
                <w:rFonts w:hint="eastAsia" w:ascii="宋体" w:hAnsi="宋体"/>
                <w:sz w:val="18"/>
              </w:rPr>
              <w:t>项</w:t>
            </w:r>
            <w:r>
              <w:rPr>
                <w:rFonts w:ascii="宋体" w:hAnsi="宋体"/>
                <w:sz w:val="18"/>
              </w:rPr>
              <w:t xml:space="preserve"> </w:t>
            </w:r>
            <w:r>
              <w:rPr>
                <w:rFonts w:hint="eastAsia" w:ascii="宋体" w:hAnsi="宋体"/>
                <w:sz w:val="18"/>
              </w:rPr>
              <w:t>目</w:t>
            </w:r>
          </w:p>
        </w:tc>
        <w:tc>
          <w:tcPr>
            <w:tcW w:w="3361" w:type="dxa"/>
            <w:tcBorders>
              <w:top w:val="single" w:color="auto" w:sz="12" w:space="0"/>
              <w:left w:val="single" w:color="auto" w:sz="6" w:space="0"/>
              <w:bottom w:val="single" w:color="auto" w:sz="12" w:space="0"/>
              <w:right w:val="single" w:color="auto" w:sz="6" w:space="0"/>
            </w:tcBorders>
            <w:noWrap w:val="0"/>
            <w:vAlign w:val="center"/>
          </w:tcPr>
          <w:p>
            <w:pPr>
              <w:spacing w:line="240" w:lineRule="atLeast"/>
              <w:jc w:val="center"/>
              <w:rPr>
                <w:rFonts w:ascii="宋体"/>
                <w:sz w:val="18"/>
                <w:highlight w:val="red"/>
              </w:rPr>
            </w:pPr>
            <w:r>
              <w:rPr>
                <w:rFonts w:hint="eastAsia" w:ascii="宋体" w:hAnsi="宋体"/>
                <w:sz w:val="18"/>
              </w:rPr>
              <w:t>质量指标</w:t>
            </w:r>
          </w:p>
        </w:tc>
        <w:tc>
          <w:tcPr>
            <w:tcW w:w="2456" w:type="dxa"/>
            <w:tcBorders>
              <w:top w:val="single" w:color="auto" w:sz="12" w:space="0"/>
              <w:left w:val="single" w:color="auto" w:sz="6" w:space="0"/>
              <w:bottom w:val="single" w:color="auto" w:sz="12" w:space="0"/>
              <w:right w:val="single" w:color="auto" w:sz="12" w:space="0"/>
            </w:tcBorders>
            <w:noWrap w:val="0"/>
            <w:vAlign w:val="center"/>
          </w:tcPr>
          <w:p>
            <w:pPr>
              <w:spacing w:line="240" w:lineRule="atLeast"/>
              <w:jc w:val="center"/>
              <w:rPr>
                <w:rFonts w:ascii="宋体"/>
                <w:sz w:val="18"/>
              </w:rPr>
            </w:pPr>
            <w:r>
              <w:rPr>
                <w:rFonts w:hint="eastAsia" w:ascii="宋体" w:hAnsi="宋体"/>
                <w:sz w:val="18"/>
              </w:rPr>
              <w:t>试验方法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0" w:type="dxa"/>
            <w:tcBorders>
              <w:top w:val="single" w:color="auto" w:sz="12" w:space="0"/>
              <w:left w:val="single" w:color="auto" w:sz="12" w:space="0"/>
              <w:bottom w:val="single" w:color="auto" w:sz="4" w:space="0"/>
              <w:right w:val="single" w:color="auto" w:sz="4" w:space="0"/>
            </w:tcBorders>
            <w:noWrap w:val="0"/>
            <w:vAlign w:val="center"/>
          </w:tcPr>
          <w:p>
            <w:pPr>
              <w:spacing w:line="240" w:lineRule="atLeast"/>
              <w:jc w:val="center"/>
              <w:rPr>
                <w:rFonts w:ascii="宋体"/>
                <w:sz w:val="18"/>
              </w:rPr>
            </w:pPr>
            <w:r>
              <w:rPr>
                <w:rFonts w:ascii="宋体" w:hAnsi="宋体"/>
                <w:sz w:val="18"/>
              </w:rPr>
              <w:t>1</w:t>
            </w:r>
          </w:p>
        </w:tc>
        <w:tc>
          <w:tcPr>
            <w:tcW w:w="3054" w:type="dxa"/>
            <w:gridSpan w:val="2"/>
            <w:tcBorders>
              <w:top w:val="single" w:color="auto" w:sz="12" w:space="0"/>
              <w:left w:val="single" w:color="auto" w:sz="4" w:space="0"/>
              <w:bottom w:val="single" w:color="auto" w:sz="4" w:space="0"/>
              <w:right w:val="single" w:color="auto" w:sz="4" w:space="0"/>
            </w:tcBorders>
            <w:noWrap w:val="0"/>
            <w:vAlign w:val="center"/>
          </w:tcPr>
          <w:p>
            <w:pPr>
              <w:ind w:left="-111" w:leftChars="-53" w:right="-108"/>
              <w:jc w:val="center"/>
              <w:outlineLvl w:val="0"/>
              <w:rPr>
                <w:rFonts w:ascii="宋体"/>
                <w:sz w:val="18"/>
              </w:rPr>
            </w:pPr>
            <w:r>
              <w:rPr>
                <w:rFonts w:ascii="宋体" w:hAnsi="宋体"/>
                <w:sz w:val="18"/>
              </w:rPr>
              <w:t xml:space="preserve"> </w:t>
            </w:r>
            <w:r>
              <w:rPr>
                <w:rFonts w:hint="eastAsia" w:ascii="宋体" w:hAnsi="宋体"/>
                <w:sz w:val="18"/>
              </w:rPr>
              <w:t>单位面积质量</w:t>
            </w:r>
            <w:r>
              <w:rPr>
                <w:rFonts w:ascii="宋体" w:hAnsi="宋体"/>
                <w:sz w:val="18"/>
              </w:rPr>
              <w:t xml:space="preserve"> </w:t>
            </w:r>
            <w:r>
              <w:rPr>
                <w:rFonts w:hint="eastAsia" w:ascii="宋体" w:hAnsi="宋体"/>
                <w:sz w:val="18"/>
              </w:rPr>
              <w:t>，</w:t>
            </w:r>
            <w:r>
              <w:rPr>
                <w:rFonts w:ascii="宋体" w:hAnsi="宋体"/>
                <w:sz w:val="18"/>
              </w:rPr>
              <w:t>g/m</w:t>
            </w:r>
            <w:r>
              <w:rPr>
                <w:rFonts w:ascii="宋体" w:hAnsi="宋体"/>
                <w:sz w:val="18"/>
                <w:vertAlign w:val="superscript"/>
              </w:rPr>
              <w:t>2</w:t>
            </w:r>
          </w:p>
        </w:tc>
        <w:tc>
          <w:tcPr>
            <w:tcW w:w="3361" w:type="dxa"/>
            <w:tcBorders>
              <w:top w:val="single" w:color="auto" w:sz="12" w:space="0"/>
              <w:left w:val="single" w:color="auto" w:sz="4" w:space="0"/>
              <w:bottom w:val="single" w:color="auto" w:sz="4" w:space="0"/>
              <w:right w:val="single" w:color="auto" w:sz="4" w:space="0"/>
            </w:tcBorders>
            <w:noWrap w:val="0"/>
            <w:vAlign w:val="center"/>
          </w:tcPr>
          <w:p>
            <w:pPr>
              <w:spacing w:line="240" w:lineRule="atLeast"/>
              <w:jc w:val="center"/>
              <w:rPr>
                <w:rFonts w:ascii="宋体"/>
                <w:sz w:val="18"/>
                <w:highlight w:val="red"/>
              </w:rPr>
            </w:pPr>
            <w:r>
              <w:rPr>
                <w:rFonts w:hint="eastAsia" w:ascii="宋体" w:hAnsi="宋体"/>
                <w:sz w:val="18"/>
                <w:szCs w:val="18"/>
              </w:rPr>
              <w:t>≥</w:t>
            </w:r>
            <w:r>
              <w:rPr>
                <w:rFonts w:ascii="宋体" w:hAnsi="宋体"/>
                <w:sz w:val="18"/>
              </w:rPr>
              <w:t>60</w:t>
            </w:r>
            <w:r>
              <w:rPr>
                <w:rFonts w:ascii="宋体"/>
                <w:sz w:val="18"/>
              </w:rPr>
              <w:t>0</w:t>
            </w:r>
            <w:r>
              <w:rPr>
                <w:rFonts w:ascii="宋体" w:hAnsi="宋体"/>
                <w:sz w:val="18"/>
              </w:rPr>
              <w:t xml:space="preserve"> </w:t>
            </w:r>
          </w:p>
        </w:tc>
        <w:tc>
          <w:tcPr>
            <w:tcW w:w="2456" w:type="dxa"/>
            <w:tcBorders>
              <w:top w:val="single" w:color="auto" w:sz="12" w:space="0"/>
              <w:left w:val="single" w:color="auto" w:sz="4" w:space="0"/>
              <w:bottom w:val="single" w:color="auto" w:sz="4" w:space="0"/>
              <w:right w:val="single" w:color="auto" w:sz="12" w:space="0"/>
            </w:tcBorders>
            <w:noWrap w:val="0"/>
            <w:vAlign w:val="center"/>
          </w:tcPr>
          <w:p>
            <w:pPr>
              <w:spacing w:line="240" w:lineRule="atLeast"/>
              <w:jc w:val="center"/>
              <w:rPr>
                <w:rFonts w:ascii="宋体"/>
                <w:sz w:val="18"/>
              </w:rPr>
            </w:pPr>
            <w:r>
              <w:rPr>
                <w:rFonts w:ascii="宋体" w:hAnsi="宋体"/>
                <w:color w:val="000000"/>
                <w:sz w:val="18"/>
              </w:rPr>
              <w:t>JSB 9</w:t>
            </w:r>
            <w:r>
              <w:rPr>
                <w:rFonts w:ascii="宋体"/>
                <w:color w:val="000000"/>
                <w:sz w:val="18"/>
              </w:rPr>
              <w:t>.</w:t>
            </w:r>
            <w:r>
              <w:rPr>
                <w:rFonts w:ascii="宋体" w:hAnsi="宋体"/>
                <w:sz w:val="18"/>
              </w:rPr>
              <w:t>3</w:t>
            </w:r>
            <w:r>
              <w:rPr>
                <w:rFonts w:hint="eastAsia" w:ascii="宋体" w:hAnsi="宋体"/>
                <w:sz w:val="18"/>
              </w:rPr>
              <w:t>－</w:t>
            </w:r>
            <w:r>
              <w:rPr>
                <w:rFonts w:ascii="宋体" w:hAnsi="宋体"/>
                <w:sz w:val="18"/>
              </w:rPr>
              <w:t>1</w:t>
            </w:r>
            <w:r>
              <w:rPr>
                <w:rFonts w:ascii="宋体" w:hAnsi="宋体"/>
                <w:color w:val="000000"/>
                <w:sz w:val="18"/>
              </w:rPr>
              <w:t>992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0" w:type="dxa"/>
            <w:tcBorders>
              <w:top w:val="single" w:color="auto" w:sz="4" w:space="0"/>
              <w:left w:val="single" w:color="auto" w:sz="12" w:space="0"/>
              <w:bottom w:val="single" w:color="auto" w:sz="4" w:space="0"/>
              <w:right w:val="single" w:color="auto" w:sz="4" w:space="0"/>
            </w:tcBorders>
            <w:noWrap w:val="0"/>
            <w:vAlign w:val="center"/>
          </w:tcPr>
          <w:p>
            <w:pPr>
              <w:spacing w:line="240" w:lineRule="atLeast"/>
              <w:jc w:val="center"/>
              <w:rPr>
                <w:rFonts w:ascii="宋体"/>
                <w:sz w:val="18"/>
              </w:rPr>
            </w:pPr>
            <w:r>
              <w:rPr>
                <w:rFonts w:ascii="宋体" w:hAnsi="宋体"/>
                <w:sz w:val="18"/>
              </w:rPr>
              <w:t>2</w:t>
            </w:r>
          </w:p>
        </w:tc>
        <w:tc>
          <w:tcPr>
            <w:tcW w:w="3054" w:type="dxa"/>
            <w:gridSpan w:val="2"/>
            <w:tcBorders>
              <w:top w:val="single" w:color="auto" w:sz="4" w:space="0"/>
              <w:left w:val="single" w:color="auto" w:sz="4" w:space="0"/>
              <w:bottom w:val="single" w:color="auto" w:sz="4" w:space="0"/>
              <w:right w:val="single" w:color="auto" w:sz="4" w:space="0"/>
            </w:tcBorders>
            <w:noWrap w:val="0"/>
            <w:vAlign w:val="center"/>
          </w:tcPr>
          <w:p>
            <w:pPr>
              <w:pStyle w:val="15"/>
              <w:ind w:left="251" w:leftChars="-65" w:right="-46" w:rightChars="-22" w:hanging="387" w:hangingChars="215"/>
              <w:jc w:val="center"/>
              <w:rPr>
                <w:rFonts w:hAnsi="宋体"/>
                <w:sz w:val="18"/>
                <w:szCs w:val="18"/>
              </w:rPr>
            </w:pPr>
            <w:r>
              <w:rPr>
                <w:rFonts w:hint="eastAsia" w:hAnsi="宋体"/>
                <w:sz w:val="18"/>
                <w:szCs w:val="18"/>
              </w:rPr>
              <w:t>单孔中空涤纶短纤维含量，</w:t>
            </w:r>
            <w:r>
              <w:rPr>
                <w:rFonts w:hAnsi="宋体"/>
                <w:sz w:val="18"/>
                <w:szCs w:val="18"/>
              </w:rPr>
              <w:t xml:space="preserve"> </w:t>
            </w:r>
            <w:r>
              <w:rPr>
                <w:rFonts w:hAnsi="宋体"/>
                <w:sz w:val="18"/>
              </w:rPr>
              <w:t>%</w:t>
            </w:r>
          </w:p>
        </w:tc>
        <w:tc>
          <w:tcPr>
            <w:tcW w:w="3361" w:type="dxa"/>
            <w:tcBorders>
              <w:top w:val="single" w:color="auto" w:sz="4" w:space="0"/>
              <w:left w:val="single" w:color="auto" w:sz="4" w:space="0"/>
              <w:bottom w:val="single" w:color="auto" w:sz="4" w:space="0"/>
              <w:right w:val="single" w:color="auto" w:sz="4" w:space="0"/>
            </w:tcBorders>
            <w:noWrap w:val="0"/>
            <w:vAlign w:val="center"/>
          </w:tcPr>
          <w:p>
            <w:pPr>
              <w:spacing w:line="240" w:lineRule="atLeast"/>
              <w:jc w:val="center"/>
              <w:rPr>
                <w:rFonts w:ascii="宋体"/>
                <w:sz w:val="18"/>
                <w:highlight w:val="red"/>
              </w:rPr>
            </w:pPr>
            <w:r>
              <w:rPr>
                <w:rFonts w:hint="eastAsia" w:ascii="宋体" w:hAnsi="宋体"/>
                <w:sz w:val="18"/>
                <w:szCs w:val="18"/>
              </w:rPr>
              <w:t>≥</w:t>
            </w:r>
            <w:r>
              <w:rPr>
                <w:rFonts w:ascii="宋体" w:hAnsi="宋体"/>
                <w:sz w:val="18"/>
              </w:rPr>
              <w:t xml:space="preserve">70 </w:t>
            </w:r>
          </w:p>
        </w:tc>
        <w:tc>
          <w:tcPr>
            <w:tcW w:w="2456" w:type="dxa"/>
            <w:tcBorders>
              <w:top w:val="single" w:color="auto" w:sz="4" w:space="0"/>
              <w:left w:val="single" w:color="auto" w:sz="4" w:space="0"/>
              <w:bottom w:val="single" w:color="auto" w:sz="4" w:space="0"/>
              <w:right w:val="single" w:color="auto" w:sz="12" w:space="0"/>
            </w:tcBorders>
            <w:noWrap w:val="0"/>
            <w:vAlign w:val="center"/>
          </w:tcPr>
          <w:p>
            <w:pPr>
              <w:spacing w:line="240" w:lineRule="atLeast"/>
              <w:jc w:val="center"/>
              <w:rPr>
                <w:rFonts w:ascii="宋体"/>
                <w:sz w:val="18"/>
              </w:rPr>
            </w:pPr>
            <w:r>
              <w:rPr>
                <w:rFonts w:hint="eastAsia" w:ascii="宋体" w:hAnsi="宋体"/>
                <w:sz w:val="18"/>
              </w:rPr>
              <w:t>显微镜横截面计数参照</w:t>
            </w:r>
          </w:p>
          <w:p>
            <w:pPr>
              <w:spacing w:line="240" w:lineRule="atLeast"/>
              <w:jc w:val="center"/>
              <w:rPr>
                <w:rFonts w:ascii="宋体"/>
                <w:sz w:val="18"/>
              </w:rPr>
            </w:pPr>
            <w:r>
              <w:rPr>
                <w:rFonts w:ascii="宋体" w:hAnsi="宋体"/>
                <w:sz w:val="18"/>
              </w:rPr>
              <w:t>GB/T 16988</w:t>
            </w:r>
            <w:r>
              <w:rPr>
                <w:rFonts w:hint="eastAsia" w:ascii="宋体" w:hAnsi="宋体"/>
                <w:sz w:val="18"/>
              </w:rPr>
              <w:t>－</w:t>
            </w:r>
            <w:r>
              <w:rPr>
                <w:rFonts w:ascii="宋体" w:hAnsi="宋体"/>
                <w:sz w:val="18"/>
              </w:rPr>
              <w:t>1997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0" w:type="dxa"/>
            <w:tcBorders>
              <w:top w:val="single" w:color="auto" w:sz="4" w:space="0"/>
              <w:left w:val="single" w:color="auto" w:sz="12" w:space="0"/>
              <w:bottom w:val="single" w:color="auto" w:sz="4" w:space="0"/>
              <w:right w:val="single" w:color="auto" w:sz="4" w:space="0"/>
            </w:tcBorders>
            <w:noWrap w:val="0"/>
            <w:vAlign w:val="center"/>
          </w:tcPr>
          <w:p>
            <w:pPr>
              <w:spacing w:line="240" w:lineRule="atLeast"/>
              <w:jc w:val="center"/>
              <w:rPr>
                <w:rFonts w:ascii="宋体"/>
                <w:sz w:val="18"/>
              </w:rPr>
            </w:pPr>
            <w:r>
              <w:rPr>
                <w:rFonts w:ascii="宋体" w:hAnsi="宋体"/>
                <w:sz w:val="18"/>
              </w:rPr>
              <w:t>3</w:t>
            </w:r>
          </w:p>
        </w:tc>
        <w:tc>
          <w:tcPr>
            <w:tcW w:w="3054" w:type="dxa"/>
            <w:gridSpan w:val="2"/>
            <w:tcBorders>
              <w:top w:val="single" w:color="auto" w:sz="4" w:space="0"/>
              <w:left w:val="single" w:color="auto" w:sz="4" w:space="0"/>
              <w:bottom w:val="single" w:color="auto" w:sz="4" w:space="0"/>
              <w:right w:val="single" w:color="auto" w:sz="4" w:space="0"/>
            </w:tcBorders>
            <w:noWrap w:val="0"/>
            <w:vAlign w:val="center"/>
          </w:tcPr>
          <w:p>
            <w:pPr>
              <w:ind w:left="-111" w:leftChars="-53" w:right="-108"/>
              <w:jc w:val="center"/>
              <w:outlineLvl w:val="0"/>
              <w:rPr>
                <w:rFonts w:ascii="宋体"/>
                <w:sz w:val="18"/>
              </w:rPr>
            </w:pPr>
            <w:r>
              <w:rPr>
                <w:rFonts w:ascii="宋体" w:hAnsi="宋体"/>
                <w:sz w:val="18"/>
                <w:szCs w:val="18"/>
              </w:rPr>
              <w:t xml:space="preserve"> </w:t>
            </w:r>
            <w:r>
              <w:rPr>
                <w:rFonts w:hint="eastAsia" w:ascii="宋体" w:hAnsi="宋体"/>
                <w:sz w:val="18"/>
                <w:szCs w:val="18"/>
              </w:rPr>
              <w:t>保温性能</w:t>
            </w:r>
            <w:r>
              <w:rPr>
                <w:rFonts w:ascii="宋体" w:hAnsi="宋体"/>
                <w:sz w:val="18"/>
                <w:szCs w:val="18"/>
              </w:rPr>
              <w:t xml:space="preserve"> </w:t>
            </w:r>
            <w:r>
              <w:rPr>
                <w:rFonts w:hint="eastAsia" w:ascii="宋体" w:hAnsi="宋体"/>
                <w:sz w:val="18"/>
                <w:szCs w:val="18"/>
              </w:rPr>
              <w:t>，</w:t>
            </w:r>
            <w:r>
              <w:rPr>
                <w:rFonts w:ascii="宋体" w:hAnsi="宋体"/>
                <w:sz w:val="18"/>
                <w:szCs w:val="18"/>
              </w:rPr>
              <w:t xml:space="preserve"> CLO</w:t>
            </w:r>
          </w:p>
        </w:tc>
        <w:tc>
          <w:tcPr>
            <w:tcW w:w="3361" w:type="dxa"/>
            <w:tcBorders>
              <w:top w:val="single" w:color="auto" w:sz="4" w:space="0"/>
              <w:left w:val="single" w:color="auto" w:sz="4" w:space="0"/>
              <w:bottom w:val="single" w:color="auto" w:sz="4" w:space="0"/>
              <w:right w:val="single" w:color="auto" w:sz="4" w:space="0"/>
            </w:tcBorders>
            <w:noWrap w:val="0"/>
            <w:vAlign w:val="center"/>
          </w:tcPr>
          <w:p>
            <w:pPr>
              <w:pStyle w:val="15"/>
              <w:ind w:left="255" w:leftChars="-46" w:right="-84" w:rightChars="-40" w:hanging="352" w:hangingChars="196"/>
              <w:jc w:val="center"/>
              <w:rPr>
                <w:rFonts w:hAnsi="宋体"/>
                <w:sz w:val="18"/>
                <w:szCs w:val="18"/>
                <w:highlight w:val="red"/>
              </w:rPr>
            </w:pPr>
            <w:r>
              <w:rPr>
                <w:rFonts w:hint="eastAsia" w:hAnsi="宋体"/>
                <w:sz w:val="18"/>
                <w:szCs w:val="18"/>
              </w:rPr>
              <w:t>≥</w:t>
            </w:r>
            <w:r>
              <w:rPr>
                <w:rFonts w:hAnsi="宋体"/>
                <w:sz w:val="18"/>
                <w:szCs w:val="18"/>
              </w:rPr>
              <w:t>2.0</w:t>
            </w:r>
          </w:p>
        </w:tc>
        <w:tc>
          <w:tcPr>
            <w:tcW w:w="2456" w:type="dxa"/>
            <w:tcBorders>
              <w:top w:val="single" w:color="auto" w:sz="4" w:space="0"/>
              <w:left w:val="single" w:color="auto" w:sz="4" w:space="0"/>
              <w:bottom w:val="single" w:color="auto" w:sz="4" w:space="0"/>
              <w:right w:val="single" w:color="auto" w:sz="12" w:space="0"/>
            </w:tcBorders>
            <w:noWrap w:val="0"/>
            <w:vAlign w:val="center"/>
          </w:tcPr>
          <w:p>
            <w:pPr>
              <w:pStyle w:val="15"/>
              <w:ind w:left="251" w:leftChars="-61" w:right="-53" w:rightChars="-25" w:hanging="379" w:hangingChars="211"/>
              <w:jc w:val="center"/>
              <w:rPr>
                <w:rFonts w:hAnsi="宋体"/>
                <w:sz w:val="18"/>
                <w:szCs w:val="18"/>
              </w:rPr>
            </w:pPr>
            <w:r>
              <w:rPr>
                <w:rFonts w:hAnsi="宋体"/>
                <w:sz w:val="18"/>
                <w:szCs w:val="18"/>
              </w:rPr>
              <w:t>GB/T 11048—2008</w:t>
            </w:r>
            <w:r>
              <w:rPr>
                <w:rFonts w:hint="eastAsia" w:hAnsi="宋体"/>
                <w:sz w:val="18"/>
                <w:szCs w:val="18"/>
              </w:rPr>
              <w:t>（</w:t>
            </w:r>
            <w:r>
              <w:rPr>
                <w:rFonts w:hAnsi="宋体"/>
                <w:sz w:val="18"/>
                <w:szCs w:val="18"/>
              </w:rPr>
              <w:t>B</w:t>
            </w:r>
            <w:r>
              <w:rPr>
                <w:rFonts w:hint="eastAsia" w:hAnsi="宋体"/>
                <w:sz w:val="18"/>
                <w:szCs w:val="18"/>
              </w:rPr>
              <w:t>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700" w:type="dxa"/>
            <w:vMerge w:val="restart"/>
            <w:tcBorders>
              <w:top w:val="single" w:color="auto" w:sz="4" w:space="0"/>
              <w:left w:val="single" w:color="auto" w:sz="12" w:space="0"/>
              <w:bottom w:val="single" w:color="auto" w:sz="4" w:space="0"/>
              <w:right w:val="single" w:color="auto" w:sz="4" w:space="0"/>
            </w:tcBorders>
            <w:noWrap w:val="0"/>
            <w:vAlign w:val="center"/>
          </w:tcPr>
          <w:p>
            <w:pPr>
              <w:spacing w:line="240" w:lineRule="atLeast"/>
              <w:jc w:val="center"/>
              <w:rPr>
                <w:rFonts w:ascii="宋体"/>
                <w:sz w:val="18"/>
              </w:rPr>
            </w:pPr>
            <w:r>
              <w:rPr>
                <w:rFonts w:ascii="宋体" w:hAnsi="宋体"/>
                <w:sz w:val="18"/>
              </w:rPr>
              <w:t>4</w:t>
            </w:r>
          </w:p>
        </w:tc>
        <w:tc>
          <w:tcPr>
            <w:tcW w:w="2108" w:type="dxa"/>
            <w:vMerge w:val="restart"/>
            <w:tcBorders>
              <w:top w:val="single" w:color="auto" w:sz="4" w:space="0"/>
              <w:left w:val="single" w:color="auto" w:sz="4" w:space="0"/>
              <w:bottom w:val="single" w:color="auto" w:sz="4" w:space="0"/>
              <w:right w:val="single" w:color="auto" w:sz="4" w:space="0"/>
            </w:tcBorders>
            <w:noWrap w:val="0"/>
            <w:vAlign w:val="center"/>
          </w:tcPr>
          <w:p>
            <w:pPr>
              <w:pStyle w:val="15"/>
              <w:ind w:left="251" w:leftChars="-65" w:right="-46" w:rightChars="-22" w:hanging="387" w:hangingChars="215"/>
              <w:jc w:val="center"/>
              <w:rPr>
                <w:rFonts w:hAnsi="宋体"/>
                <w:sz w:val="18"/>
                <w:szCs w:val="18"/>
              </w:rPr>
            </w:pPr>
            <w:r>
              <w:rPr>
                <w:rFonts w:hint="eastAsia" w:hAnsi="宋体"/>
                <w:sz w:val="18"/>
                <w:szCs w:val="18"/>
              </w:rPr>
              <w:t>抗拉强度，</w:t>
            </w:r>
            <w:r>
              <w:rPr>
                <w:rFonts w:hAnsi="宋体"/>
                <w:sz w:val="18"/>
                <w:szCs w:val="18"/>
              </w:rPr>
              <w:t xml:space="preserve"> N/g</w:t>
            </w:r>
          </w:p>
        </w:tc>
        <w:tc>
          <w:tcPr>
            <w:tcW w:w="946" w:type="dxa"/>
            <w:tcBorders>
              <w:top w:val="single" w:color="auto" w:sz="4" w:space="0"/>
              <w:left w:val="single" w:color="auto" w:sz="4" w:space="0"/>
              <w:bottom w:val="single" w:color="auto" w:sz="4" w:space="0"/>
              <w:right w:val="single" w:color="auto" w:sz="4" w:space="0"/>
            </w:tcBorders>
            <w:noWrap w:val="0"/>
            <w:vAlign w:val="center"/>
          </w:tcPr>
          <w:p>
            <w:pPr>
              <w:ind w:left="-111" w:leftChars="-53" w:right="-108"/>
              <w:jc w:val="center"/>
              <w:outlineLvl w:val="0"/>
              <w:rPr>
                <w:rFonts w:ascii="宋体"/>
                <w:sz w:val="18"/>
              </w:rPr>
            </w:pPr>
            <w:r>
              <w:rPr>
                <w:rFonts w:hint="eastAsia" w:ascii="宋体" w:hAnsi="宋体"/>
                <w:sz w:val="18"/>
              </w:rPr>
              <w:t>纵向</w:t>
            </w:r>
          </w:p>
        </w:tc>
        <w:tc>
          <w:tcPr>
            <w:tcW w:w="3361" w:type="dxa"/>
            <w:tcBorders>
              <w:top w:val="single" w:color="auto" w:sz="4" w:space="0"/>
              <w:left w:val="single" w:color="auto" w:sz="4" w:space="0"/>
              <w:bottom w:val="single" w:color="auto" w:sz="4" w:space="0"/>
              <w:right w:val="single" w:color="auto" w:sz="4" w:space="0"/>
            </w:tcBorders>
            <w:noWrap w:val="0"/>
            <w:vAlign w:val="center"/>
          </w:tcPr>
          <w:p>
            <w:pPr>
              <w:pStyle w:val="15"/>
              <w:ind w:left="255" w:leftChars="-46" w:right="-84" w:rightChars="-40" w:hanging="352" w:hangingChars="196"/>
              <w:jc w:val="center"/>
              <w:rPr>
                <w:rFonts w:hAnsi="宋体"/>
                <w:sz w:val="18"/>
                <w:szCs w:val="18"/>
              </w:rPr>
            </w:pPr>
            <w:r>
              <w:rPr>
                <w:rFonts w:hint="eastAsia" w:hAnsi="宋体"/>
                <w:sz w:val="18"/>
                <w:szCs w:val="18"/>
              </w:rPr>
              <w:t>≥</w:t>
            </w:r>
            <w:r>
              <w:rPr>
                <w:rFonts w:hAnsi="宋体"/>
                <w:sz w:val="18"/>
                <w:szCs w:val="18"/>
              </w:rPr>
              <w:t>1.6</w:t>
            </w:r>
          </w:p>
        </w:tc>
        <w:tc>
          <w:tcPr>
            <w:tcW w:w="2456" w:type="dxa"/>
            <w:vMerge w:val="restart"/>
            <w:tcBorders>
              <w:top w:val="single" w:color="auto" w:sz="4" w:space="0"/>
              <w:left w:val="single" w:color="auto" w:sz="4" w:space="0"/>
              <w:bottom w:val="single" w:color="auto" w:sz="4" w:space="0"/>
              <w:right w:val="single" w:color="auto" w:sz="12" w:space="0"/>
            </w:tcBorders>
            <w:noWrap w:val="0"/>
            <w:vAlign w:val="center"/>
          </w:tcPr>
          <w:p>
            <w:pPr>
              <w:pStyle w:val="15"/>
              <w:ind w:left="251" w:leftChars="-61" w:right="-53" w:rightChars="-25" w:hanging="379" w:hangingChars="211"/>
              <w:jc w:val="center"/>
              <w:rPr>
                <w:rFonts w:hAnsi="宋体"/>
                <w:sz w:val="18"/>
                <w:szCs w:val="18"/>
              </w:rPr>
            </w:pPr>
            <w:r>
              <w:rPr>
                <w:rFonts w:hAnsi="宋体"/>
                <w:sz w:val="18"/>
                <w:szCs w:val="18"/>
              </w:rPr>
              <w:t>JSB 9.2—1992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700" w:type="dxa"/>
            <w:vMerge w:val="continue"/>
            <w:tcBorders>
              <w:top w:val="single" w:color="auto" w:sz="4" w:space="0"/>
              <w:left w:val="single" w:color="auto" w:sz="12" w:space="0"/>
              <w:bottom w:val="single" w:color="auto" w:sz="4" w:space="0"/>
              <w:right w:val="single" w:color="auto" w:sz="4" w:space="0"/>
            </w:tcBorders>
            <w:noWrap w:val="0"/>
            <w:vAlign w:val="center"/>
          </w:tcPr>
          <w:p>
            <w:pPr>
              <w:spacing w:line="240" w:lineRule="atLeast"/>
              <w:jc w:val="center"/>
              <w:rPr>
                <w:rFonts w:ascii="宋体"/>
                <w:sz w:val="18"/>
              </w:rPr>
            </w:pPr>
          </w:p>
        </w:tc>
        <w:tc>
          <w:tcPr>
            <w:tcW w:w="2108" w:type="dxa"/>
            <w:vMerge w:val="continue"/>
            <w:tcBorders>
              <w:top w:val="single" w:color="auto" w:sz="4" w:space="0"/>
              <w:left w:val="single" w:color="auto" w:sz="4" w:space="0"/>
              <w:bottom w:val="single" w:color="auto" w:sz="4" w:space="0"/>
              <w:right w:val="single" w:color="auto" w:sz="4" w:space="0"/>
            </w:tcBorders>
            <w:noWrap w:val="0"/>
            <w:vAlign w:val="center"/>
          </w:tcPr>
          <w:p>
            <w:pPr>
              <w:pStyle w:val="15"/>
              <w:ind w:left="251" w:leftChars="-65" w:right="-46" w:rightChars="-22" w:hanging="387" w:hangingChars="215"/>
              <w:jc w:val="center"/>
              <w:rPr>
                <w:rFonts w:hAnsi="宋体"/>
                <w:sz w:val="18"/>
                <w:szCs w:val="18"/>
              </w:rPr>
            </w:pPr>
          </w:p>
        </w:tc>
        <w:tc>
          <w:tcPr>
            <w:tcW w:w="946" w:type="dxa"/>
            <w:tcBorders>
              <w:top w:val="single" w:color="auto" w:sz="4" w:space="0"/>
              <w:left w:val="single" w:color="auto" w:sz="4" w:space="0"/>
              <w:bottom w:val="single" w:color="auto" w:sz="4" w:space="0"/>
              <w:right w:val="single" w:color="auto" w:sz="4" w:space="0"/>
            </w:tcBorders>
            <w:noWrap w:val="0"/>
            <w:vAlign w:val="center"/>
          </w:tcPr>
          <w:p>
            <w:pPr>
              <w:ind w:left="-111" w:leftChars="-53" w:right="-108"/>
              <w:jc w:val="center"/>
              <w:outlineLvl w:val="0"/>
              <w:rPr>
                <w:rFonts w:ascii="宋体"/>
                <w:sz w:val="18"/>
              </w:rPr>
            </w:pPr>
            <w:r>
              <w:rPr>
                <w:rFonts w:hint="eastAsia" w:ascii="宋体" w:hAnsi="宋体"/>
                <w:sz w:val="18"/>
              </w:rPr>
              <w:t>横向</w:t>
            </w:r>
          </w:p>
        </w:tc>
        <w:tc>
          <w:tcPr>
            <w:tcW w:w="3361" w:type="dxa"/>
            <w:tcBorders>
              <w:top w:val="single" w:color="auto" w:sz="4" w:space="0"/>
              <w:left w:val="single" w:color="auto" w:sz="4" w:space="0"/>
              <w:bottom w:val="single" w:color="auto" w:sz="4" w:space="0"/>
              <w:right w:val="single" w:color="auto" w:sz="4" w:space="0"/>
            </w:tcBorders>
            <w:noWrap w:val="0"/>
            <w:vAlign w:val="center"/>
          </w:tcPr>
          <w:p>
            <w:pPr>
              <w:pStyle w:val="15"/>
              <w:ind w:left="255" w:leftChars="-46" w:right="-84" w:rightChars="-40" w:hanging="352" w:hangingChars="196"/>
              <w:jc w:val="center"/>
              <w:rPr>
                <w:rFonts w:hAnsi="宋体"/>
                <w:sz w:val="18"/>
                <w:szCs w:val="18"/>
              </w:rPr>
            </w:pPr>
            <w:r>
              <w:rPr>
                <w:rFonts w:hint="eastAsia" w:hAnsi="宋体"/>
                <w:sz w:val="18"/>
                <w:szCs w:val="18"/>
              </w:rPr>
              <w:t>≥</w:t>
            </w:r>
            <w:r>
              <w:rPr>
                <w:rFonts w:hAnsi="宋体"/>
                <w:sz w:val="18"/>
                <w:szCs w:val="18"/>
              </w:rPr>
              <w:t>10.0</w:t>
            </w:r>
          </w:p>
        </w:tc>
        <w:tc>
          <w:tcPr>
            <w:tcW w:w="2456" w:type="dxa"/>
            <w:vMerge w:val="continue"/>
            <w:tcBorders>
              <w:top w:val="single" w:color="auto" w:sz="4" w:space="0"/>
              <w:left w:val="single" w:color="auto" w:sz="4" w:space="0"/>
              <w:bottom w:val="single" w:color="auto" w:sz="4" w:space="0"/>
              <w:right w:val="single" w:color="auto" w:sz="12" w:space="0"/>
            </w:tcBorders>
            <w:noWrap w:val="0"/>
            <w:vAlign w:val="center"/>
          </w:tcPr>
          <w:p>
            <w:pPr>
              <w:pStyle w:val="15"/>
              <w:ind w:left="251" w:leftChars="-61" w:right="-53" w:rightChars="-25" w:hanging="379" w:hangingChars="211"/>
              <w:jc w:val="center"/>
              <w:rPr>
                <w:rFonts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9571" w:type="dxa"/>
            <w:gridSpan w:val="5"/>
            <w:tcBorders>
              <w:top w:val="single" w:color="auto" w:sz="4" w:space="0"/>
              <w:left w:val="single" w:color="auto" w:sz="12" w:space="0"/>
              <w:bottom w:val="single" w:color="auto" w:sz="12" w:space="0"/>
              <w:right w:val="single" w:color="auto" w:sz="12" w:space="0"/>
            </w:tcBorders>
            <w:noWrap w:val="0"/>
            <w:vAlign w:val="center"/>
          </w:tcPr>
          <w:p>
            <w:pPr>
              <w:pStyle w:val="15"/>
              <w:ind w:left="251" w:leftChars="-61" w:right="-53" w:rightChars="-25" w:hanging="379" w:hangingChars="211"/>
              <w:rPr>
                <w:rFonts w:hAnsi="宋体"/>
                <w:sz w:val="18"/>
                <w:szCs w:val="18"/>
              </w:rPr>
            </w:pPr>
            <w:r>
              <w:rPr>
                <w:rFonts w:hAnsi="宋体"/>
                <w:sz w:val="18"/>
                <w:szCs w:val="18"/>
              </w:rPr>
              <w:t xml:space="preserve">  </w:t>
            </w:r>
            <w:r>
              <w:rPr>
                <w:rFonts w:hint="eastAsia" w:hAnsi="宋体"/>
                <w:sz w:val="18"/>
                <w:szCs w:val="18"/>
              </w:rPr>
              <w:t>注：絮棉在松弛状态下的厚度不低于</w:t>
            </w:r>
            <w:r>
              <w:rPr>
                <w:rFonts w:hAnsi="宋体"/>
                <w:sz w:val="18"/>
                <w:szCs w:val="18"/>
              </w:rPr>
              <w:t>25mm</w:t>
            </w:r>
          </w:p>
        </w:tc>
      </w:tr>
    </w:tbl>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p>
      <w:pPr>
        <w:pStyle w:val="15"/>
        <w:ind w:firstLine="420"/>
      </w:pPr>
    </w:p>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p>
      <w:pPr>
        <w:pStyle w:val="20"/>
        <w:ind w:left="4200"/>
        <w:jc w:val="left"/>
      </w:pPr>
      <w:bookmarkStart w:id="697" w:name="_Toc264068413"/>
      <w:bookmarkEnd w:id="697"/>
      <w:bookmarkStart w:id="698" w:name="_Toc197143669"/>
      <w:bookmarkEnd w:id="698"/>
      <w:bookmarkStart w:id="699" w:name="_Toc168807219"/>
      <w:bookmarkEnd w:id="699"/>
      <w:bookmarkStart w:id="700" w:name="_Toc215389814"/>
      <w:bookmarkEnd w:id="700"/>
      <w:bookmarkStart w:id="701" w:name="_Toc262649487"/>
      <w:bookmarkEnd w:id="701"/>
      <w:bookmarkStart w:id="702" w:name="_Toc168807312"/>
      <w:bookmarkEnd w:id="702"/>
      <w:bookmarkStart w:id="703" w:name="_Toc233528662"/>
      <w:bookmarkEnd w:id="703"/>
      <w:bookmarkStart w:id="704" w:name="_Toc215895981"/>
      <w:bookmarkEnd w:id="704"/>
      <w:bookmarkStart w:id="705" w:name="_Toc216084501"/>
      <w:bookmarkEnd w:id="705"/>
      <w:bookmarkStart w:id="706" w:name="_Toc100566137"/>
      <w:bookmarkEnd w:id="706"/>
      <w:bookmarkStart w:id="707" w:name="_Toc106683742"/>
      <w:bookmarkEnd w:id="707"/>
      <w:bookmarkStart w:id="708" w:name="_Toc215389488"/>
      <w:bookmarkEnd w:id="708"/>
      <w:bookmarkStart w:id="709" w:name="_Toc197143664"/>
      <w:bookmarkEnd w:id="709"/>
      <w:bookmarkStart w:id="710" w:name="_Toc215389493"/>
      <w:bookmarkEnd w:id="710"/>
      <w:bookmarkStart w:id="711" w:name="_Toc216083909"/>
      <w:bookmarkEnd w:id="711"/>
      <w:bookmarkStart w:id="712" w:name="_Toc100566058"/>
      <w:bookmarkEnd w:id="712"/>
      <w:bookmarkStart w:id="713" w:name="_Toc168807154"/>
      <w:bookmarkEnd w:id="713"/>
      <w:bookmarkStart w:id="714" w:name="_Toc215389819"/>
      <w:bookmarkEnd w:id="714"/>
      <w:bookmarkStart w:id="715" w:name="_Toc107310954"/>
      <w:bookmarkEnd w:id="715"/>
      <w:bookmarkStart w:id="716" w:name="_Toc106683275"/>
      <w:bookmarkEnd w:id="716"/>
      <w:bookmarkStart w:id="717" w:name="_Toc265100000"/>
      <w:bookmarkEnd w:id="717"/>
      <w:bookmarkStart w:id="718" w:name="_Toc107310871"/>
      <w:bookmarkEnd w:id="718"/>
      <w:bookmarkStart w:id="719" w:name="_Toc215389936"/>
      <w:bookmarkEnd w:id="719"/>
      <w:bookmarkStart w:id="720" w:name="_Toc215389931"/>
      <w:bookmarkEnd w:id="720"/>
    </w:p>
    <w:p>
      <w:pPr>
        <w:pStyle w:val="15"/>
        <w:ind w:firstLine="0" w:firstLineChars="0"/>
        <w:jc w:val="center"/>
        <w:rPr>
          <w:rFonts w:ascii="黑体" w:eastAsia="黑体"/>
        </w:rPr>
      </w:pPr>
      <w:r>
        <w:rPr>
          <w:rFonts w:hint="eastAsia" w:ascii="黑体" w:eastAsia="黑体"/>
        </w:rPr>
        <w:t>（规范性附录）</w:t>
      </w:r>
      <w:bookmarkEnd w:id="634"/>
      <w:bookmarkEnd w:id="635"/>
      <w:bookmarkEnd w:id="636"/>
      <w:bookmarkEnd w:id="637"/>
      <w:bookmarkEnd w:id="638"/>
      <w:bookmarkEnd w:id="639"/>
      <w:bookmarkEnd w:id="640"/>
      <w:bookmarkEnd w:id="641"/>
      <w:bookmarkEnd w:id="642"/>
      <w:bookmarkEnd w:id="643"/>
      <w:bookmarkEnd w:id="644"/>
      <w:bookmarkEnd w:id="645"/>
      <w:bookmarkStart w:id="721" w:name="_Toc63650704"/>
      <w:bookmarkEnd w:id="721"/>
      <w:bookmarkStart w:id="722" w:name="_Toc63583446"/>
      <w:bookmarkEnd w:id="722"/>
      <w:bookmarkStart w:id="723" w:name="_Toc63652442"/>
      <w:bookmarkEnd w:id="723"/>
      <w:bookmarkStart w:id="724" w:name="_Toc63583162"/>
      <w:bookmarkEnd w:id="724"/>
      <w:bookmarkStart w:id="725" w:name="_Toc63672484"/>
      <w:bookmarkEnd w:id="725"/>
      <w:bookmarkStart w:id="726" w:name="_Toc63652193"/>
      <w:bookmarkEnd w:id="726"/>
      <w:bookmarkStart w:id="727" w:name="_Toc63652291"/>
      <w:bookmarkEnd w:id="727"/>
      <w:bookmarkStart w:id="728" w:name="_Toc63583362"/>
      <w:bookmarkEnd w:id="728"/>
      <w:bookmarkStart w:id="729" w:name="_Toc63650909"/>
      <w:bookmarkEnd w:id="729"/>
      <w:bookmarkStart w:id="730" w:name="_Toc63484668"/>
      <w:bookmarkEnd w:id="730"/>
      <w:bookmarkStart w:id="731" w:name="_Toc63583258"/>
      <w:bookmarkEnd w:id="731"/>
      <w:bookmarkStart w:id="732" w:name="_Toc63651647"/>
      <w:bookmarkEnd w:id="732"/>
      <w:bookmarkStart w:id="733" w:name="_Toc63651510"/>
      <w:bookmarkEnd w:id="733"/>
      <w:bookmarkStart w:id="734" w:name="_Toc63652096"/>
      <w:bookmarkEnd w:id="734"/>
      <w:bookmarkStart w:id="735" w:name="_Toc63652689"/>
      <w:bookmarkEnd w:id="735"/>
      <w:bookmarkStart w:id="736" w:name="_Toc63651925"/>
      <w:bookmarkEnd w:id="736"/>
      <w:bookmarkStart w:id="737" w:name="_Toc106683280"/>
      <w:bookmarkEnd w:id="737"/>
      <w:bookmarkStart w:id="738" w:name="_Toc63651281"/>
      <w:bookmarkEnd w:id="738"/>
      <w:bookmarkStart w:id="739" w:name="_Toc107310876"/>
      <w:bookmarkEnd w:id="739"/>
      <w:bookmarkStart w:id="740" w:name="_Toc168807224"/>
      <w:bookmarkEnd w:id="740"/>
      <w:bookmarkStart w:id="741" w:name="_Toc168807318"/>
      <w:bookmarkEnd w:id="741"/>
      <w:bookmarkStart w:id="742" w:name="_Toc107310960"/>
      <w:bookmarkEnd w:id="742"/>
      <w:bookmarkStart w:id="743" w:name="_Toc63652549"/>
      <w:bookmarkEnd w:id="743"/>
      <w:bookmarkStart w:id="744" w:name="_Toc168807159"/>
      <w:bookmarkEnd w:id="744"/>
      <w:bookmarkStart w:id="745" w:name="_Toc106683748"/>
      <w:bookmarkEnd w:id="745"/>
    </w:p>
    <w:p>
      <w:pPr>
        <w:pStyle w:val="8"/>
        <w:widowControl w:val="0"/>
        <w:ind w:firstLine="3885" w:firstLineChars="1850"/>
        <w:rPr>
          <w:rFonts w:eastAsia="黑体"/>
        </w:rPr>
      </w:pPr>
      <w:r>
        <w:rPr>
          <w:rFonts w:hint="eastAsia" w:ascii="黑体" w:eastAsia="黑体"/>
          <w:kern w:val="2"/>
          <w:szCs w:val="24"/>
        </w:rPr>
        <w:t>防雨性能试验方法</w:t>
      </w:r>
    </w:p>
    <w:p>
      <w:pPr>
        <w:pStyle w:val="22"/>
        <w:spacing w:beforeLines="0" w:afterLines="0"/>
        <w:ind w:left="-16"/>
      </w:pPr>
      <w:bookmarkStart w:id="746" w:name="_Toc197143698"/>
      <w:bookmarkStart w:id="747" w:name="_Toc71215275"/>
      <w:bookmarkStart w:id="748" w:name="_Toc215389948"/>
      <w:bookmarkStart w:id="749" w:name="_Toc216084513"/>
      <w:bookmarkStart w:id="750" w:name="_Toc106683775"/>
      <w:bookmarkStart w:id="751" w:name="_Toc264068414"/>
      <w:bookmarkStart w:id="752" w:name="_Toc168807176"/>
      <w:bookmarkStart w:id="753" w:name="_Toc215895993"/>
      <w:bookmarkStart w:id="754" w:name="_Toc100566091"/>
      <w:bookmarkStart w:id="755" w:name="_Toc215389505"/>
      <w:bookmarkStart w:id="756" w:name="_Toc100566179"/>
      <w:bookmarkStart w:id="757" w:name="_Toc71215152"/>
      <w:bookmarkStart w:id="758" w:name="_Toc215389831"/>
      <w:bookmarkStart w:id="759" w:name="_Toc233528663"/>
      <w:bookmarkStart w:id="760" w:name="_Toc216083921"/>
      <w:bookmarkStart w:id="761" w:name="_Toc265100001"/>
      <w:bookmarkStart w:id="762" w:name="_Toc168807347"/>
      <w:bookmarkStart w:id="763" w:name="_Toc107310987"/>
      <w:bookmarkStart w:id="764" w:name="_Toc168807241"/>
      <w:bookmarkStart w:id="765" w:name="_Toc107310892"/>
      <w:bookmarkStart w:id="766" w:name="_Toc106683296"/>
      <w:bookmarkStart w:id="767" w:name="_Toc262649488"/>
      <w:r>
        <w:rPr>
          <w:rFonts w:hint="eastAsia"/>
        </w:rPr>
        <w:t>防雨性能要求</w:t>
      </w:r>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p>
    <w:p>
      <w:pPr>
        <w:pStyle w:val="25"/>
        <w:spacing w:afterLines="0"/>
        <w:ind w:left="0"/>
        <w:rPr>
          <w:rFonts w:ascii="宋体" w:hAnsi="宋体" w:eastAsia="宋体"/>
        </w:rPr>
      </w:pPr>
      <w:bookmarkStart w:id="768" w:name="_Toc215389832"/>
      <w:bookmarkStart w:id="769" w:name="_Toc106683776"/>
      <w:bookmarkStart w:id="770" w:name="_Toc107310988"/>
      <w:bookmarkStart w:id="771" w:name="_Toc216084514"/>
      <w:bookmarkStart w:id="772" w:name="_Toc197143699"/>
      <w:bookmarkStart w:id="773" w:name="_Toc215389506"/>
      <w:bookmarkStart w:id="774" w:name="_Toc262649489"/>
      <w:bookmarkStart w:id="775" w:name="_Toc264068415"/>
      <w:bookmarkStart w:id="776" w:name="_Toc168807348"/>
      <w:bookmarkStart w:id="777" w:name="_Toc100566180"/>
      <w:bookmarkStart w:id="778" w:name="_Toc216083922"/>
      <w:bookmarkStart w:id="779" w:name="_Toc215895994"/>
      <w:bookmarkStart w:id="780" w:name="_Toc265100002"/>
      <w:bookmarkStart w:id="781" w:name="_Toc215389949"/>
      <w:bookmarkStart w:id="782" w:name="_Toc233528664"/>
      <w:r>
        <w:rPr>
          <w:rFonts w:hint="eastAsia" w:ascii="宋体" w:hAnsi="宋体" w:eastAsia="宋体"/>
        </w:rPr>
        <w:t>篷体四个角用拉绳拉紧，使篷顶部位平展后再进行喷淋试验。</w:t>
      </w:r>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p>
    <w:p>
      <w:pPr>
        <w:pStyle w:val="25"/>
        <w:spacing w:afterLines="0"/>
        <w:ind w:left="0"/>
        <w:rPr>
          <w:rFonts w:ascii="宋体" w:hAnsi="宋体" w:eastAsia="宋体"/>
        </w:rPr>
      </w:pPr>
      <w:bookmarkStart w:id="783" w:name="_Toc233528665"/>
      <w:bookmarkStart w:id="784" w:name="_Toc215895995"/>
      <w:bookmarkStart w:id="785" w:name="_Toc100566181"/>
      <w:bookmarkStart w:id="786" w:name="_Toc215389833"/>
      <w:bookmarkStart w:id="787" w:name="_Toc106683777"/>
      <w:bookmarkStart w:id="788" w:name="_Toc197143700"/>
      <w:bookmarkStart w:id="789" w:name="_Toc107310989"/>
      <w:bookmarkStart w:id="790" w:name="_Toc265100003"/>
      <w:bookmarkStart w:id="791" w:name="_Toc215389507"/>
      <w:bookmarkStart w:id="792" w:name="_Toc264068416"/>
      <w:bookmarkStart w:id="793" w:name="_Toc215389950"/>
      <w:bookmarkStart w:id="794" w:name="_Toc216084515"/>
      <w:bookmarkStart w:id="795" w:name="_Toc168807349"/>
      <w:bookmarkStart w:id="796" w:name="_Toc216083923"/>
      <w:bookmarkStart w:id="797" w:name="_Toc262649490"/>
      <w:r>
        <w:rPr>
          <w:rFonts w:hint="eastAsia" w:ascii="宋体" w:hAnsi="宋体" w:eastAsia="宋体"/>
        </w:rPr>
        <w:t>按图</w:t>
      </w:r>
      <w:r>
        <w:rPr>
          <w:rFonts w:ascii="宋体" w:hAnsi="宋体" w:eastAsia="宋体"/>
        </w:rPr>
        <w:t>F.1</w:t>
      </w:r>
      <w:r>
        <w:rPr>
          <w:rFonts w:hint="eastAsia" w:ascii="宋体" w:hAnsi="宋体" w:eastAsia="宋体"/>
        </w:rPr>
        <w:t>测试，</w:t>
      </w:r>
      <w:r>
        <w:rPr>
          <w:rFonts w:ascii="宋体" w:hAnsi="宋体" w:eastAsia="宋体"/>
        </w:rPr>
        <w:t>30 min</w:t>
      </w:r>
      <w:r>
        <w:rPr>
          <w:rFonts w:hint="eastAsia" w:ascii="宋体" w:hAnsi="宋体" w:eastAsia="宋体"/>
        </w:rPr>
        <w:t>篷顶及篷顶与侧墙缝合部位无渗水现象。</w:t>
      </w:r>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p>
    <w:p>
      <w:pPr>
        <w:pStyle w:val="22"/>
        <w:spacing w:beforeLines="0" w:afterLines="0"/>
        <w:ind w:left="-4"/>
      </w:pPr>
      <w:bookmarkStart w:id="798" w:name="_Toc106683297"/>
      <w:bookmarkStart w:id="799" w:name="_Toc100566092"/>
      <w:bookmarkStart w:id="800" w:name="_Toc168807177"/>
      <w:bookmarkStart w:id="801" w:name="_Toc262649491"/>
      <w:bookmarkStart w:id="802" w:name="_Toc215895996"/>
      <w:bookmarkStart w:id="803" w:name="_Toc215389834"/>
      <w:bookmarkStart w:id="804" w:name="_Toc168807242"/>
      <w:bookmarkStart w:id="805" w:name="_Toc71215153"/>
      <w:bookmarkStart w:id="806" w:name="_Toc100566182"/>
      <w:bookmarkStart w:id="807" w:name="_Toc168807350"/>
      <w:bookmarkStart w:id="808" w:name="_Toc216083924"/>
      <w:bookmarkStart w:id="809" w:name="_Toc107310893"/>
      <w:bookmarkStart w:id="810" w:name="_Toc215389508"/>
      <w:bookmarkStart w:id="811" w:name="_Toc233528666"/>
      <w:bookmarkStart w:id="812" w:name="_Toc106683778"/>
      <w:bookmarkStart w:id="813" w:name="_Toc264068417"/>
      <w:bookmarkStart w:id="814" w:name="_Toc215389951"/>
      <w:bookmarkStart w:id="815" w:name="_Toc197143701"/>
      <w:bookmarkStart w:id="816" w:name="_Toc71215276"/>
      <w:bookmarkStart w:id="817" w:name="_Toc216084516"/>
      <w:bookmarkStart w:id="818" w:name="_Toc265100004"/>
      <w:bookmarkStart w:id="819" w:name="_Toc107310990"/>
      <w:r>
        <w:rPr>
          <w:rFonts w:hint="eastAsia"/>
        </w:rPr>
        <w:t>防雨试验</w:t>
      </w:r>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p>
    <w:p>
      <w:pPr>
        <w:pStyle w:val="15"/>
        <w:ind w:left="840" w:leftChars="200" w:hanging="420" w:hangingChars="200"/>
        <w:rPr>
          <w:rFonts w:hAnsi="宋体"/>
        </w:rPr>
      </w:pPr>
      <w:r>
        <w:rPr>
          <w:rFonts w:hint="eastAsia" w:hAnsi="宋体"/>
        </w:rPr>
        <w:t>将帐篷支撑，使帐篷完全处于受力状态后，按图</w:t>
      </w:r>
      <w:r>
        <w:rPr>
          <w:rFonts w:hAnsi="宋体"/>
        </w:rPr>
        <w:t>F.1</w:t>
      </w:r>
      <w:r>
        <w:rPr>
          <w:rFonts w:hint="eastAsia" w:hAnsi="宋体"/>
        </w:rPr>
        <w:t>实施人工降雨测试，试验条件如下：</w:t>
      </w:r>
    </w:p>
    <w:p>
      <w:pPr>
        <w:pStyle w:val="15"/>
        <w:ind w:left="840" w:leftChars="200" w:hanging="420" w:hangingChars="200"/>
        <w:rPr>
          <w:rFonts w:hAnsi="宋体"/>
        </w:rPr>
      </w:pPr>
      <w:r>
        <w:rPr>
          <w:rFonts w:hAnsi="宋体"/>
        </w:rPr>
        <w:t>a</w:t>
      </w:r>
      <w:r>
        <w:rPr>
          <w:rFonts w:hint="eastAsia" w:hAnsi="宋体"/>
        </w:rPr>
        <w:t>）喷水管道设水泵</w:t>
      </w:r>
      <w:r>
        <w:rPr>
          <w:rFonts w:hAnsi="宋体"/>
        </w:rPr>
        <w:t>1</w:t>
      </w:r>
      <w:r>
        <w:rPr>
          <w:rFonts w:hint="eastAsia" w:hAnsi="宋体"/>
        </w:rPr>
        <w:t>个；</w:t>
      </w:r>
    </w:p>
    <w:p>
      <w:pPr>
        <w:pStyle w:val="15"/>
        <w:ind w:left="840" w:leftChars="200" w:hanging="420" w:hangingChars="200"/>
        <w:rPr>
          <w:rFonts w:hAnsi="宋体"/>
        </w:rPr>
      </w:pPr>
      <w:r>
        <w:rPr>
          <w:rFonts w:hAnsi="宋体"/>
        </w:rPr>
        <w:t>b</w:t>
      </w:r>
      <w:r>
        <w:rPr>
          <w:rFonts w:hint="eastAsia" w:hAnsi="宋体"/>
        </w:rPr>
        <w:t>）喷水管道设水量调节阀</w:t>
      </w:r>
      <w:r>
        <w:rPr>
          <w:rFonts w:hAnsi="宋体"/>
        </w:rPr>
        <w:t>1</w:t>
      </w:r>
      <w:r>
        <w:rPr>
          <w:rFonts w:hint="eastAsia" w:hAnsi="宋体"/>
        </w:rPr>
        <w:t>个；</w:t>
      </w:r>
    </w:p>
    <w:p>
      <w:pPr>
        <w:pStyle w:val="15"/>
        <w:ind w:left="840" w:leftChars="200" w:hanging="420" w:hangingChars="200"/>
        <w:rPr>
          <w:rFonts w:hAnsi="宋体"/>
        </w:rPr>
      </w:pPr>
      <w:r>
        <w:rPr>
          <w:rFonts w:hAnsi="宋体"/>
        </w:rPr>
        <w:t>c</w:t>
      </w:r>
      <w:r>
        <w:rPr>
          <w:rFonts w:hint="eastAsia" w:hAnsi="宋体"/>
        </w:rPr>
        <w:t>）喷头间距</w:t>
      </w:r>
      <w:r>
        <w:rPr>
          <w:rFonts w:hAnsi="宋体"/>
        </w:rPr>
        <w:t>1m</w:t>
      </w:r>
      <w:r>
        <w:rPr>
          <w:rFonts w:hint="eastAsia" w:hAnsi="宋体"/>
        </w:rPr>
        <w:t>，喷淋面积可均匀覆盖整个帐篷；</w:t>
      </w:r>
    </w:p>
    <w:p>
      <w:pPr>
        <w:pStyle w:val="15"/>
        <w:ind w:left="840" w:leftChars="200" w:hanging="420" w:hangingChars="200"/>
        <w:rPr>
          <w:rFonts w:hAnsi="宋体"/>
        </w:rPr>
      </w:pPr>
      <w:r>
        <w:rPr>
          <w:rFonts w:hAnsi="宋体"/>
        </w:rPr>
        <w:t>d</w:t>
      </w:r>
      <w:r>
        <w:rPr>
          <w:rFonts w:hint="eastAsia" w:hAnsi="宋体"/>
        </w:rPr>
        <w:t>）喷头与帐篷顶间距大于</w:t>
      </w:r>
      <w:r>
        <w:rPr>
          <w:rFonts w:hAnsi="宋体"/>
        </w:rPr>
        <w:t>0.8m</w:t>
      </w:r>
      <w:r>
        <w:rPr>
          <w:rFonts w:hint="eastAsia" w:hAnsi="宋体"/>
        </w:rPr>
        <w:t>；</w:t>
      </w:r>
    </w:p>
    <w:p>
      <w:pPr>
        <w:pStyle w:val="15"/>
        <w:ind w:left="840" w:leftChars="200" w:hanging="420" w:hangingChars="200"/>
        <w:rPr>
          <w:rFonts w:hAnsi="宋体"/>
        </w:rPr>
      </w:pPr>
      <w:r>
        <w:rPr>
          <w:rFonts w:hAnsi="宋体"/>
        </w:rPr>
        <w:t>e</w:t>
      </w:r>
      <w:r>
        <w:rPr>
          <w:rFonts w:hint="eastAsia" w:hAnsi="宋体"/>
        </w:rPr>
        <w:t>）每个喷头喷水量不小于</w:t>
      </w:r>
      <w:r>
        <w:rPr>
          <w:rFonts w:hAnsi="宋体"/>
        </w:rPr>
        <w:t>40</w:t>
      </w:r>
      <w:r>
        <w:rPr>
          <w:rFonts w:hint="eastAsia" w:hAnsi="宋体"/>
        </w:rPr>
        <w:t>升</w:t>
      </w:r>
      <w:r>
        <w:rPr>
          <w:rFonts w:hAnsi="宋体"/>
        </w:rPr>
        <w:t>/30</w:t>
      </w:r>
      <w:r>
        <w:rPr>
          <w:rFonts w:hint="eastAsia" w:hAnsi="宋体"/>
        </w:rPr>
        <w:t>分钟。</w:t>
      </w:r>
    </w:p>
    <w:p>
      <w:pPr>
        <w:pStyle w:val="15"/>
        <w:ind w:left="840" w:leftChars="200" w:hanging="420" w:hangingChars="200"/>
        <w:rPr>
          <w:rFonts w:hAnsi="宋体"/>
        </w:rPr>
      </w:pPr>
    </w:p>
    <w:p>
      <w:pPr>
        <w:pStyle w:val="15"/>
        <w:ind w:firstLine="420"/>
      </w:pPr>
    </w:p>
    <w:p>
      <w:pPr>
        <w:pStyle w:val="15"/>
        <w:ind w:firstLine="407" w:firstLineChars="194"/>
      </w:pPr>
      <w:r>
        <w:drawing>
          <wp:anchor distT="0" distB="0" distL="114300" distR="114300" simplePos="0" relativeHeight="251663360" behindDoc="0" locked="1" layoutInCell="1" allowOverlap="1">
            <wp:simplePos x="0" y="0"/>
            <wp:positionH relativeFrom="column">
              <wp:posOffset>962660</wp:posOffset>
            </wp:positionH>
            <wp:positionV relativeFrom="paragraph">
              <wp:posOffset>60325</wp:posOffset>
            </wp:positionV>
            <wp:extent cx="4357370" cy="3093085"/>
            <wp:effectExtent l="0" t="0" r="5080" b="12065"/>
            <wp:wrapNone/>
            <wp:docPr id="47"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5"/>
                    <pic:cNvPicPr>
                      <a:picLocks noChangeAspect="1"/>
                    </pic:cNvPicPr>
                  </pic:nvPicPr>
                  <pic:blipFill>
                    <a:blip r:embed="rId47"/>
                    <a:stretch>
                      <a:fillRect/>
                    </a:stretch>
                  </pic:blipFill>
                  <pic:spPr>
                    <a:xfrm>
                      <a:off x="0" y="0"/>
                      <a:ext cx="4357370" cy="3093085"/>
                    </a:xfrm>
                    <a:prstGeom prst="rect">
                      <a:avLst/>
                    </a:prstGeom>
                    <a:noFill/>
                    <a:ln>
                      <a:noFill/>
                    </a:ln>
                  </pic:spPr>
                </pic:pic>
              </a:graphicData>
            </a:graphic>
          </wp:anchor>
        </w:drawing>
      </w:r>
    </w:p>
    <w:p>
      <w:pPr>
        <w:pStyle w:val="15"/>
        <w:ind w:firstLine="407" w:firstLineChars="194"/>
      </w:pPr>
    </w:p>
    <w:p>
      <w:pPr>
        <w:pStyle w:val="15"/>
        <w:ind w:firstLine="407" w:firstLineChars="194"/>
      </w:pPr>
    </w:p>
    <w:p>
      <w:pPr>
        <w:pStyle w:val="15"/>
        <w:ind w:firstLine="407" w:firstLineChars="194"/>
      </w:pPr>
    </w:p>
    <w:p>
      <w:pPr>
        <w:pStyle w:val="15"/>
        <w:ind w:firstLine="407" w:firstLineChars="194"/>
      </w:pPr>
    </w:p>
    <w:p>
      <w:pPr>
        <w:pStyle w:val="15"/>
        <w:ind w:firstLine="407" w:firstLineChars="194"/>
      </w:pPr>
    </w:p>
    <w:p>
      <w:pPr>
        <w:pStyle w:val="15"/>
        <w:ind w:firstLine="407" w:firstLineChars="194"/>
      </w:pPr>
    </w:p>
    <w:p>
      <w:pPr>
        <w:pStyle w:val="15"/>
        <w:ind w:firstLine="407" w:firstLineChars="194"/>
      </w:pPr>
    </w:p>
    <w:p>
      <w:pPr>
        <w:pStyle w:val="15"/>
        <w:ind w:firstLine="407" w:firstLineChars="194"/>
      </w:pPr>
    </w:p>
    <w:p>
      <w:pPr>
        <w:pStyle w:val="15"/>
        <w:ind w:firstLine="407" w:firstLineChars="194"/>
      </w:pPr>
    </w:p>
    <w:p>
      <w:pPr>
        <w:pStyle w:val="15"/>
        <w:ind w:firstLine="407" w:firstLineChars="194"/>
      </w:pPr>
    </w:p>
    <w:p>
      <w:pPr>
        <w:pStyle w:val="15"/>
        <w:ind w:firstLine="407" w:firstLineChars="194"/>
      </w:pPr>
    </w:p>
    <w:p>
      <w:pPr>
        <w:pStyle w:val="15"/>
        <w:ind w:firstLine="407" w:firstLineChars="194"/>
      </w:pPr>
    </w:p>
    <w:p>
      <w:pPr>
        <w:pStyle w:val="15"/>
        <w:ind w:firstLine="407" w:firstLineChars="194"/>
      </w:pPr>
    </w:p>
    <w:p>
      <w:pPr>
        <w:pStyle w:val="15"/>
        <w:ind w:firstLine="407" w:firstLineChars="194"/>
      </w:pPr>
    </w:p>
    <w:p>
      <w:pPr>
        <w:pStyle w:val="15"/>
        <w:ind w:firstLine="407" w:firstLineChars="194"/>
      </w:pPr>
    </w:p>
    <w:p>
      <w:pPr>
        <w:pStyle w:val="15"/>
        <w:ind w:firstLine="0" w:firstLineChars="0"/>
      </w:pPr>
    </w:p>
    <w:p>
      <w:pPr>
        <w:pStyle w:val="15"/>
        <w:ind w:firstLine="407" w:firstLineChars="194"/>
        <w:jc w:val="center"/>
        <w:rPr>
          <w:rFonts w:ascii="黑体" w:eastAsia="黑体"/>
        </w:rPr>
      </w:pPr>
      <w:r>
        <w:rPr>
          <w:rFonts w:hint="eastAsia" w:ascii="黑体" w:eastAsia="黑体"/>
        </w:rPr>
        <w:t>图</w:t>
      </w:r>
      <w:r>
        <w:rPr>
          <w:rFonts w:ascii="黑体" w:eastAsia="黑体"/>
        </w:rPr>
        <w:t xml:space="preserve">F.1  </w:t>
      </w:r>
      <w:r>
        <w:rPr>
          <w:rFonts w:hint="eastAsia" w:ascii="黑体" w:eastAsia="黑体"/>
        </w:rPr>
        <w:t>防雨性能试验示意图</w:t>
      </w:r>
    </w:p>
    <w:p>
      <w:pPr>
        <w:pStyle w:val="15"/>
        <w:ind w:firstLine="420"/>
      </w:pPr>
    </w:p>
    <w:p>
      <w:pPr>
        <w:pStyle w:val="15"/>
        <w:ind w:firstLine="420"/>
        <w:rPr>
          <w:rFonts w:hint="eastAsia"/>
        </w:rPr>
      </w:pPr>
    </w:p>
    <w:p>
      <w:pPr>
        <w:pStyle w:val="15"/>
        <w:ind w:firstLine="420"/>
        <w:rPr>
          <w:rFonts w:hint="eastAsia"/>
        </w:rPr>
      </w:pPr>
    </w:p>
    <w:p>
      <w:pPr>
        <w:pStyle w:val="15"/>
        <w:ind w:firstLine="420"/>
        <w:rPr>
          <w:rFonts w:hint="eastAsia"/>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4471CA9"/>
    <w:multiLevelType w:val="singleLevel"/>
    <w:tmpl w:val="E4471CA9"/>
    <w:lvl w:ilvl="0" w:tentative="0">
      <w:start w:val="1"/>
      <w:numFmt w:val="decimal"/>
      <w:pStyle w:val="3"/>
      <w:lvlText w:val="%1."/>
      <w:lvlJc w:val="left"/>
      <w:pPr>
        <w:ind w:left="425" w:hanging="425"/>
      </w:pPr>
      <w:rPr>
        <w:rFonts w:hint="default"/>
      </w:rPr>
    </w:lvl>
  </w:abstractNum>
  <w:abstractNum w:abstractNumId="1">
    <w:nsid w:val="1F73127E"/>
    <w:multiLevelType w:val="singleLevel"/>
    <w:tmpl w:val="1F73127E"/>
    <w:lvl w:ilvl="0" w:tentative="0">
      <w:start w:val="1"/>
      <w:numFmt w:val="decimalEnclosedCircleChinese"/>
      <w:pStyle w:val="5"/>
      <w:suff w:val="nothing"/>
      <w:lvlText w:val="%1　"/>
      <w:lvlJc w:val="left"/>
      <w:pPr>
        <w:ind w:left="0" w:firstLine="400"/>
      </w:pPr>
      <w:rPr>
        <w:rFonts w:hint="eastAsia"/>
      </w:rPr>
    </w:lvl>
  </w:abstractNum>
  <w:abstractNum w:abstractNumId="2">
    <w:nsid w:val="53DE4EF3"/>
    <w:multiLevelType w:val="singleLevel"/>
    <w:tmpl w:val="53DE4EF3"/>
    <w:lvl w:ilvl="0" w:tentative="0">
      <w:start w:val="1"/>
      <w:numFmt w:val="chineseCounting"/>
      <w:pStyle w:val="2"/>
      <w:suff w:val="nothing"/>
      <w:lvlText w:val="%1、"/>
      <w:lvlJc w:val="left"/>
      <w:pPr>
        <w:ind w:left="0" w:firstLine="420"/>
      </w:pPr>
      <w:rPr>
        <w:rFonts w:hint="eastAsia"/>
      </w:rPr>
    </w:lvl>
  </w:abstractNum>
  <w:abstractNum w:abstractNumId="3">
    <w:nsid w:val="557C2AF5"/>
    <w:multiLevelType w:val="multilevel"/>
    <w:tmpl w:val="557C2AF5"/>
    <w:lvl w:ilvl="0" w:tentative="0">
      <w:start w:val="1"/>
      <w:numFmt w:val="decimal"/>
      <w:pStyle w:val="19"/>
      <w:suff w:val="nothing"/>
      <w:lvlText w:val="图%1　"/>
      <w:lvlJc w:val="left"/>
      <w:pPr>
        <w:ind w:left="3045"/>
      </w:pPr>
      <w:rPr>
        <w:rFonts w:hint="eastAsia" w:ascii="黑体" w:hAnsi="Times New Roman" w:eastAsia="黑体" w:cs="Times New Roman"/>
        <w:b w:val="0"/>
        <w:i w:val="0"/>
        <w:sz w:val="21"/>
      </w:rPr>
    </w:lvl>
    <w:lvl w:ilvl="1" w:tentative="0">
      <w:start w:val="1"/>
      <w:numFmt w:val="decimal"/>
      <w:suff w:val="nothing"/>
      <w:lvlText w:val="%1%2　"/>
      <w:lvlJc w:val="left"/>
      <w:rPr>
        <w:rFonts w:hint="default" w:ascii="Times New Roman" w:hAnsi="Times New Roman" w:eastAsia="黑体" w:cs="Times New Roman"/>
        <w:b w:val="0"/>
        <w:i w:val="0"/>
        <w:sz w:val="21"/>
      </w:rPr>
    </w:lvl>
    <w:lvl w:ilvl="2" w:tentative="0">
      <w:start w:val="1"/>
      <w:numFmt w:val="decimal"/>
      <w:suff w:val="nothing"/>
      <w:lvlText w:val="%1%2.%3　"/>
      <w:lvlJc w:val="left"/>
      <w:rPr>
        <w:rFonts w:hint="default" w:ascii="Times New Roman" w:hAnsi="Times New Roman" w:eastAsia="黑体" w:cs="Times New Roman"/>
        <w:b w:val="0"/>
        <w:i w:val="0"/>
        <w:sz w:val="21"/>
      </w:rPr>
    </w:lvl>
    <w:lvl w:ilvl="3" w:tentative="0">
      <w:start w:val="1"/>
      <w:numFmt w:val="decimal"/>
      <w:suff w:val="nothing"/>
      <w:lvlText w:val="%1%2.%3.%4　"/>
      <w:lvlJc w:val="left"/>
      <w:rPr>
        <w:rFonts w:hint="default" w:ascii="Times New Roman" w:hAnsi="Times New Roman" w:eastAsia="黑体" w:cs="Times New Roman"/>
        <w:b w:val="0"/>
        <w:i w:val="0"/>
        <w:sz w:val="21"/>
      </w:rPr>
    </w:lvl>
    <w:lvl w:ilvl="4" w:tentative="0">
      <w:start w:val="1"/>
      <w:numFmt w:val="decimal"/>
      <w:suff w:val="nothing"/>
      <w:lvlText w:val="%1%2.%3.%4.%5　"/>
      <w:lvlJc w:val="left"/>
      <w:rPr>
        <w:rFonts w:hint="default" w:ascii="Times New Roman" w:hAnsi="Times New Roman" w:eastAsia="黑体" w:cs="Times New Roman"/>
        <w:b w:val="0"/>
        <w:i w:val="0"/>
        <w:sz w:val="21"/>
      </w:rPr>
    </w:lvl>
    <w:lvl w:ilvl="5" w:tentative="0">
      <w:start w:val="1"/>
      <w:numFmt w:val="decimal"/>
      <w:suff w:val="nothing"/>
      <w:lvlText w:val="%1%2.%3.%4.%5.%6　"/>
      <w:lvlJc w:val="left"/>
      <w:rPr>
        <w:rFonts w:hint="default" w:ascii="Times New Roman" w:hAnsi="Times New Roman" w:eastAsia="黑体" w:cs="Times New Roman"/>
        <w:b w:val="0"/>
        <w:i w:val="0"/>
        <w:sz w:val="21"/>
      </w:rPr>
    </w:lvl>
    <w:lvl w:ilvl="6" w:tentative="0">
      <w:start w:val="1"/>
      <w:numFmt w:val="decimal"/>
      <w:suff w:val="nothing"/>
      <w:lvlText w:val="%1%2.%3.%4.%5.%6.%7　"/>
      <w:lvlJc w:val="left"/>
      <w:rPr>
        <w:rFonts w:hint="default" w:ascii="Times New Roman" w:hAnsi="Times New Roman" w:eastAsia="黑体" w:cs="Times New Roman"/>
        <w:b w:val="0"/>
        <w:i w:val="0"/>
        <w:sz w:val="21"/>
      </w:rPr>
    </w:lvl>
    <w:lvl w:ilvl="7" w:tentative="0">
      <w:start w:val="1"/>
      <w:numFmt w:val="decimal"/>
      <w:lvlText w:val="%1.%2.%3.%4.%5.%6.%7.%8"/>
      <w:lvlJc w:val="left"/>
      <w:pPr>
        <w:tabs>
          <w:tab w:val="left" w:pos="4351"/>
        </w:tabs>
        <w:ind w:left="3969" w:hanging="1418"/>
      </w:pPr>
      <w:rPr>
        <w:rFonts w:hint="eastAsia" w:cs="Times New Roman"/>
      </w:rPr>
    </w:lvl>
    <w:lvl w:ilvl="8" w:tentative="0">
      <w:start w:val="1"/>
      <w:numFmt w:val="decimal"/>
      <w:lvlText w:val="%1.%2.%3.%4.%5.%6.%7.%8.%9"/>
      <w:lvlJc w:val="left"/>
      <w:pPr>
        <w:tabs>
          <w:tab w:val="left" w:pos="4777"/>
        </w:tabs>
        <w:ind w:left="4677" w:hanging="1700"/>
      </w:pPr>
      <w:rPr>
        <w:rFonts w:hint="eastAsia" w:cs="Times New Roman"/>
      </w:rPr>
    </w:lvl>
  </w:abstractNum>
  <w:abstractNum w:abstractNumId="4">
    <w:nsid w:val="5C9EF49A"/>
    <w:multiLevelType w:val="multilevel"/>
    <w:tmpl w:val="5C9EF49A"/>
    <w:lvl w:ilvl="0" w:tentative="0">
      <w:start w:val="1"/>
      <w:numFmt w:val="decimal"/>
      <w:lvlText w:val="(%1)"/>
      <w:lvlJc w:val="left"/>
      <w:pPr>
        <w:ind w:left="425" w:hanging="425"/>
      </w:pPr>
      <w:rPr>
        <w:rFonts w:hint="default"/>
      </w:rPr>
    </w:lvl>
    <w:lvl w:ilvl="1" w:tentative="0">
      <w:start w:val="1"/>
      <w:numFmt w:val="decimalEnclosedCircleChinese"/>
      <w:lvlText w:val="%2"/>
      <w:lvlJc w:val="left"/>
      <w:pPr>
        <w:tabs>
          <w:tab w:val="left" w:pos="840"/>
        </w:tabs>
        <w:ind w:left="840" w:leftChars="0" w:hanging="420" w:firstLineChars="0"/>
      </w:pPr>
      <w:rPr>
        <w:rFonts w:hint="default"/>
      </w:rPr>
    </w:lvl>
    <w:lvl w:ilvl="2" w:tentative="0">
      <w:start w:val="1"/>
      <w:numFmt w:val="decimal"/>
      <w:pStyle w:val="4"/>
      <w:lvlText w:val="（%3）"/>
      <w:lvlJc w:val="left"/>
      <w:pPr>
        <w:tabs>
          <w:tab w:val="left" w:pos="1260"/>
        </w:tabs>
        <w:ind w:left="1260" w:leftChars="0" w:hanging="420" w:firstLineChars="0"/>
      </w:pPr>
      <w:rPr>
        <w:rFonts w:hint="default" w:ascii="宋体" w:hAnsi="宋体" w:eastAsia="宋体" w:cs="宋体"/>
      </w:rPr>
    </w:lvl>
    <w:lvl w:ilvl="3" w:tentative="0">
      <w:start w:val="1"/>
      <w:numFmt w:val="lowerLetter"/>
      <w:lvlText w:val="%4."/>
      <w:lvlJc w:val="left"/>
      <w:pPr>
        <w:tabs>
          <w:tab w:val="left" w:pos="1680"/>
        </w:tabs>
        <w:ind w:left="1680" w:leftChars="0" w:hanging="420" w:firstLineChars="0"/>
      </w:pPr>
      <w:rPr>
        <w:rFonts w:hint="default"/>
      </w:rPr>
    </w:lvl>
    <w:lvl w:ilvl="4" w:tentative="0">
      <w:start w:val="1"/>
      <w:numFmt w:val="lowerLetter"/>
      <w:lvlText w:val="%5)"/>
      <w:lvlJc w:val="left"/>
      <w:pPr>
        <w:tabs>
          <w:tab w:val="left" w:pos="2100"/>
        </w:tabs>
        <w:ind w:left="2100" w:leftChars="0" w:hanging="420" w:firstLineChars="0"/>
      </w:pPr>
      <w:rPr>
        <w:rFonts w:hint="default"/>
      </w:rPr>
    </w:lvl>
    <w:lvl w:ilvl="5" w:tentative="0">
      <w:start w:val="1"/>
      <w:numFmt w:val="lowerRoman"/>
      <w:lvlText w:val="%6."/>
      <w:lvlJc w:val="left"/>
      <w:pPr>
        <w:tabs>
          <w:tab w:val="left" w:pos="2520"/>
        </w:tabs>
        <w:ind w:left="2520" w:leftChars="0" w:hanging="420" w:firstLineChars="0"/>
      </w:pPr>
      <w:rPr>
        <w:rFonts w:hint="default"/>
      </w:rPr>
    </w:lvl>
    <w:lvl w:ilvl="6" w:tentative="0">
      <w:start w:val="1"/>
      <w:numFmt w:val="lowerRoman"/>
      <w:lvlText w:val="%7)"/>
      <w:lvlJc w:val="left"/>
      <w:pPr>
        <w:tabs>
          <w:tab w:val="left" w:pos="2940"/>
        </w:tabs>
        <w:ind w:left="2940" w:leftChars="0" w:hanging="420" w:firstLineChars="0"/>
      </w:pPr>
      <w:rPr>
        <w:rFonts w:hint="default"/>
      </w:rPr>
    </w:lvl>
    <w:lvl w:ilvl="7" w:tentative="0">
      <w:start w:val="1"/>
      <w:numFmt w:val="lowerLetter"/>
      <w:lvlText w:val="%8."/>
      <w:lvlJc w:val="left"/>
      <w:pPr>
        <w:tabs>
          <w:tab w:val="left" w:pos="3360"/>
        </w:tabs>
        <w:ind w:left="3360" w:leftChars="0" w:hanging="420" w:firstLineChars="0"/>
      </w:pPr>
      <w:rPr>
        <w:rFonts w:hint="default"/>
      </w:rPr>
    </w:lvl>
    <w:lvl w:ilvl="8" w:tentative="0">
      <w:start w:val="1"/>
      <w:numFmt w:val="lowerLetter"/>
      <w:lvlText w:val="%9)"/>
      <w:lvlJc w:val="left"/>
      <w:pPr>
        <w:tabs>
          <w:tab w:val="left" w:pos="3780"/>
        </w:tabs>
        <w:ind w:left="3780" w:leftChars="0" w:hanging="420" w:firstLineChars="0"/>
      </w:pPr>
      <w:rPr>
        <w:rFonts w:hint="default"/>
      </w:rPr>
    </w:lvl>
  </w:abstractNum>
  <w:abstractNum w:abstractNumId="5">
    <w:nsid w:val="646260FA"/>
    <w:multiLevelType w:val="multilevel"/>
    <w:tmpl w:val="646260FA"/>
    <w:lvl w:ilvl="0" w:tentative="0">
      <w:start w:val="1"/>
      <w:numFmt w:val="decimal"/>
      <w:pStyle w:val="17"/>
      <w:suff w:val="nothing"/>
      <w:lvlText w:val="表%1　"/>
      <w:lvlJc w:val="left"/>
      <w:pPr>
        <w:ind w:left="4935"/>
      </w:pPr>
      <w:rPr>
        <w:rFonts w:hint="eastAsia" w:ascii="黑体" w:hAnsi="Times New Roman" w:eastAsia="黑体" w:cs="Times New Roman"/>
        <w:b w:val="0"/>
        <w:i w:val="0"/>
        <w:sz w:val="21"/>
      </w:rPr>
    </w:lvl>
    <w:lvl w:ilvl="1" w:tentative="0">
      <w:start w:val="1"/>
      <w:numFmt w:val="decimal"/>
      <w:lvlText w:val="%1.%2"/>
      <w:lvlJc w:val="left"/>
      <w:pPr>
        <w:tabs>
          <w:tab w:val="left" w:pos="992"/>
        </w:tabs>
        <w:ind w:left="992" w:hanging="567"/>
      </w:pPr>
      <w:rPr>
        <w:rFonts w:hint="eastAsia" w:cs="Times New Roman"/>
      </w:rPr>
    </w:lvl>
    <w:lvl w:ilvl="2" w:tentative="0">
      <w:start w:val="1"/>
      <w:numFmt w:val="decimal"/>
      <w:lvlText w:val="%1.%2.%3"/>
      <w:lvlJc w:val="left"/>
      <w:pPr>
        <w:tabs>
          <w:tab w:val="left" w:pos="1418"/>
        </w:tabs>
        <w:ind w:left="1418" w:hanging="567"/>
      </w:pPr>
      <w:rPr>
        <w:rFonts w:hint="eastAsia" w:cs="Times New Roman"/>
      </w:rPr>
    </w:lvl>
    <w:lvl w:ilvl="3" w:tentative="0">
      <w:start w:val="1"/>
      <w:numFmt w:val="decimal"/>
      <w:lvlText w:val="%1.%2.%3.%4"/>
      <w:lvlJc w:val="left"/>
      <w:pPr>
        <w:tabs>
          <w:tab w:val="left" w:pos="1984"/>
        </w:tabs>
        <w:ind w:left="1984" w:hanging="708"/>
      </w:pPr>
      <w:rPr>
        <w:rFonts w:hint="eastAsia" w:cs="Times New Roman"/>
      </w:rPr>
    </w:lvl>
    <w:lvl w:ilvl="4" w:tentative="0">
      <w:start w:val="1"/>
      <w:numFmt w:val="decimal"/>
      <w:lvlText w:val="%1.%2.%3.%4.%5"/>
      <w:lvlJc w:val="left"/>
      <w:pPr>
        <w:tabs>
          <w:tab w:val="left" w:pos="2551"/>
        </w:tabs>
        <w:ind w:left="2551" w:hanging="850"/>
      </w:pPr>
      <w:rPr>
        <w:rFonts w:hint="eastAsia" w:cs="Times New Roman"/>
      </w:rPr>
    </w:lvl>
    <w:lvl w:ilvl="5" w:tentative="0">
      <w:start w:val="1"/>
      <w:numFmt w:val="decimal"/>
      <w:lvlText w:val="%1.%2.%3.%4.%5.%6"/>
      <w:lvlJc w:val="left"/>
      <w:pPr>
        <w:tabs>
          <w:tab w:val="left" w:pos="3260"/>
        </w:tabs>
        <w:ind w:left="3260" w:hanging="1134"/>
      </w:pPr>
      <w:rPr>
        <w:rFonts w:hint="eastAsia" w:cs="Times New Roman"/>
      </w:rPr>
    </w:lvl>
    <w:lvl w:ilvl="6" w:tentative="0">
      <w:start w:val="1"/>
      <w:numFmt w:val="decimal"/>
      <w:lvlText w:val="%1.%2.%3.%4.%5.%6.%7"/>
      <w:lvlJc w:val="left"/>
      <w:pPr>
        <w:tabs>
          <w:tab w:val="left" w:pos="3827"/>
        </w:tabs>
        <w:ind w:left="3827" w:hanging="1276"/>
      </w:pPr>
      <w:rPr>
        <w:rFonts w:hint="eastAsia" w:cs="Times New Roman"/>
      </w:rPr>
    </w:lvl>
    <w:lvl w:ilvl="7" w:tentative="0">
      <w:start w:val="1"/>
      <w:numFmt w:val="decimal"/>
      <w:lvlText w:val="%1.%2.%3.%4.%5.%6.%7.%8"/>
      <w:lvlJc w:val="left"/>
      <w:pPr>
        <w:tabs>
          <w:tab w:val="left" w:pos="4394"/>
        </w:tabs>
        <w:ind w:left="4394" w:hanging="1418"/>
      </w:pPr>
      <w:rPr>
        <w:rFonts w:hint="eastAsia" w:cs="Times New Roman"/>
      </w:rPr>
    </w:lvl>
    <w:lvl w:ilvl="8" w:tentative="0">
      <w:start w:val="1"/>
      <w:numFmt w:val="decimal"/>
      <w:lvlText w:val="%1.%2.%3.%4.%5.%6.%7.%8.%9"/>
      <w:lvlJc w:val="left"/>
      <w:pPr>
        <w:tabs>
          <w:tab w:val="left" w:pos="5102"/>
        </w:tabs>
        <w:ind w:left="5102" w:hanging="1700"/>
      </w:pPr>
      <w:rPr>
        <w:rFonts w:hint="eastAsia" w:cs="Times New Roman"/>
      </w:rPr>
    </w:lvl>
  </w:abstractNum>
  <w:abstractNum w:abstractNumId="6">
    <w:nsid w:val="657D3FBC"/>
    <w:multiLevelType w:val="multilevel"/>
    <w:tmpl w:val="657D3FBC"/>
    <w:lvl w:ilvl="0" w:tentative="0">
      <w:start w:val="1"/>
      <w:numFmt w:val="upperLetter"/>
      <w:pStyle w:val="20"/>
      <w:suff w:val="nothing"/>
      <w:lvlText w:val="附　录　%1"/>
      <w:lvlJc w:val="left"/>
      <w:pPr>
        <w:ind w:left="5184"/>
      </w:pPr>
      <w:rPr>
        <w:rFonts w:ascii="Times New Roman" w:hAnsi="Times New Roman" w:cs="Times New Roman"/>
        <w:b w:val="0"/>
        <w:bCs w:val="0"/>
        <w:i w:val="0"/>
        <w:iCs w:val="0"/>
        <w:caps w:val="0"/>
        <w:smallCaps w:val="0"/>
        <w:strike w:val="0"/>
        <w:dstrike w:val="0"/>
        <w:spacing w:val="0"/>
        <w:position w:val="0"/>
        <w:u w:val="none"/>
      </w:rPr>
    </w:lvl>
    <w:lvl w:ilvl="1" w:tentative="0">
      <w:start w:val="1"/>
      <w:numFmt w:val="decimal"/>
      <w:pStyle w:val="22"/>
      <w:suff w:val="nothing"/>
      <w:lvlText w:val="%1.%2　"/>
      <w:lvlJc w:val="left"/>
      <w:pPr>
        <w:ind w:left="392"/>
      </w:pPr>
      <w:rPr>
        <w:rFonts w:hint="eastAsia" w:ascii="黑体" w:hAnsi="Times New Roman" w:eastAsia="黑体" w:cs="Times New Roman"/>
        <w:b w:val="0"/>
        <w:i w:val="0"/>
        <w:spacing w:val="0"/>
        <w:w w:val="100"/>
        <w:kern w:val="21"/>
        <w:sz w:val="21"/>
      </w:rPr>
    </w:lvl>
    <w:lvl w:ilvl="2" w:tentative="0">
      <w:start w:val="1"/>
      <w:numFmt w:val="decimal"/>
      <w:pStyle w:val="25"/>
      <w:suff w:val="nothing"/>
      <w:lvlText w:val="%1.%2.%3　"/>
      <w:lvlJc w:val="left"/>
      <w:pPr>
        <w:ind w:left="390"/>
      </w:pPr>
      <w:rPr>
        <w:rFonts w:hint="eastAsia" w:ascii="黑体" w:hAnsi="Times New Roman" w:eastAsia="黑体" w:cs="Times New Roman"/>
        <w:b w:val="0"/>
        <w:i w:val="0"/>
        <w:sz w:val="21"/>
      </w:rPr>
    </w:lvl>
    <w:lvl w:ilvl="3" w:tentative="0">
      <w:start w:val="1"/>
      <w:numFmt w:val="decimal"/>
      <w:suff w:val="nothing"/>
      <w:lvlText w:val="%1.%2.%3.%4　"/>
      <w:lvlJc w:val="left"/>
      <w:pPr>
        <w:ind w:left="5145"/>
      </w:pPr>
      <w:rPr>
        <w:rFonts w:hint="eastAsia" w:ascii="黑体" w:hAnsi="Times New Roman" w:eastAsia="黑体" w:cs="Times New Roman"/>
        <w:b w:val="0"/>
        <w:i w:val="0"/>
        <w:sz w:val="21"/>
      </w:rPr>
    </w:lvl>
    <w:lvl w:ilvl="4" w:tentative="0">
      <w:start w:val="1"/>
      <w:numFmt w:val="decimal"/>
      <w:suff w:val="nothing"/>
      <w:lvlText w:val="%1.%2.%3.%4.%5　"/>
      <w:lvlJc w:val="left"/>
      <w:pPr>
        <w:ind w:left="5145"/>
      </w:pPr>
      <w:rPr>
        <w:rFonts w:hint="eastAsia" w:ascii="黑体" w:hAnsi="Times New Roman" w:eastAsia="黑体" w:cs="Times New Roman"/>
        <w:b w:val="0"/>
        <w:i w:val="0"/>
        <w:sz w:val="21"/>
      </w:rPr>
    </w:lvl>
    <w:lvl w:ilvl="5" w:tentative="0">
      <w:start w:val="1"/>
      <w:numFmt w:val="decimal"/>
      <w:suff w:val="nothing"/>
      <w:lvlText w:val="%1.%2.%3.%4.%5.%6　"/>
      <w:lvlJc w:val="left"/>
      <w:pPr>
        <w:ind w:left="5145"/>
      </w:pPr>
      <w:rPr>
        <w:rFonts w:hint="eastAsia" w:ascii="黑体" w:hAnsi="Times New Roman" w:eastAsia="黑体" w:cs="Times New Roman"/>
        <w:b w:val="0"/>
        <w:i w:val="0"/>
        <w:sz w:val="21"/>
      </w:rPr>
    </w:lvl>
    <w:lvl w:ilvl="6" w:tentative="0">
      <w:start w:val="1"/>
      <w:numFmt w:val="decimal"/>
      <w:suff w:val="nothing"/>
      <w:lvlText w:val="%1.%2.%3.%4.%5.%6.%7　"/>
      <w:lvlJc w:val="left"/>
      <w:pPr>
        <w:ind w:left="5145"/>
      </w:pPr>
      <w:rPr>
        <w:rFonts w:hint="eastAsia" w:ascii="黑体" w:hAnsi="Times New Roman" w:eastAsia="黑体" w:cs="Times New Roman"/>
        <w:b w:val="0"/>
        <w:i w:val="0"/>
        <w:sz w:val="21"/>
      </w:rPr>
    </w:lvl>
    <w:lvl w:ilvl="7" w:tentative="0">
      <w:start w:val="1"/>
      <w:numFmt w:val="decimal"/>
      <w:lvlText w:val="%1.%2.%3.%4.%5.%6.%7.%8"/>
      <w:lvlJc w:val="left"/>
      <w:pPr>
        <w:tabs>
          <w:tab w:val="left" w:pos="9539"/>
        </w:tabs>
        <w:ind w:left="9539" w:hanging="1418"/>
      </w:pPr>
      <w:rPr>
        <w:rFonts w:hint="eastAsia" w:cs="Times New Roman"/>
      </w:rPr>
    </w:lvl>
    <w:lvl w:ilvl="8" w:tentative="0">
      <w:start w:val="1"/>
      <w:numFmt w:val="decimal"/>
      <w:lvlText w:val="%1.%2.%3.%4.%5.%6.%7.%8.%9"/>
      <w:lvlJc w:val="left"/>
      <w:pPr>
        <w:tabs>
          <w:tab w:val="left" w:pos="10247"/>
        </w:tabs>
        <w:ind w:left="10247" w:hanging="1700"/>
      </w:pPr>
      <w:rPr>
        <w:rFonts w:hint="eastAsia" w:cs="Times New Roman"/>
      </w:rPr>
    </w:lvl>
  </w:abstractNum>
  <w:abstractNum w:abstractNumId="7">
    <w:nsid w:val="6CEA2025"/>
    <w:multiLevelType w:val="multilevel"/>
    <w:tmpl w:val="6CEA2025"/>
    <w:lvl w:ilvl="0" w:tentative="0">
      <w:start w:val="1"/>
      <w:numFmt w:val="none"/>
      <w:pStyle w:val="21"/>
      <w:suff w:val="nothing"/>
      <w:lvlText w:val="%1"/>
      <w:lvlJc w:val="left"/>
      <w:rPr>
        <w:rFonts w:hint="default" w:ascii="Times New Roman" w:hAnsi="Times New Roman" w:cs="Times New Roman"/>
        <w:b/>
        <w:i w:val="0"/>
        <w:sz w:val="21"/>
      </w:rPr>
    </w:lvl>
    <w:lvl w:ilvl="1" w:tentative="0">
      <w:start w:val="1"/>
      <w:numFmt w:val="decimal"/>
      <w:pStyle w:val="14"/>
      <w:suff w:val="nothing"/>
      <w:lvlText w:val="%1%2　"/>
      <w:lvlJc w:val="left"/>
      <w:pPr>
        <w:ind w:left="105"/>
      </w:pPr>
      <w:rPr>
        <w:rFonts w:hint="eastAsia" w:ascii="黑体" w:hAnsi="Times New Roman" w:eastAsia="黑体" w:cs="Times New Roman"/>
        <w:b w:val="0"/>
        <w:i w:val="0"/>
        <w:sz w:val="21"/>
      </w:rPr>
    </w:lvl>
    <w:lvl w:ilvl="2" w:tentative="0">
      <w:start w:val="1"/>
      <w:numFmt w:val="decimal"/>
      <w:suff w:val="nothing"/>
      <w:lvlText w:val="%1%2.%3　"/>
      <w:lvlJc w:val="left"/>
      <w:rPr>
        <w:rFonts w:hint="eastAsia" w:ascii="黑体" w:hAnsi="Times New Roman" w:eastAsia="黑体" w:cs="Times New Roman"/>
        <w:b w:val="0"/>
        <w:i w:val="0"/>
        <w:sz w:val="21"/>
      </w:rPr>
    </w:lvl>
    <w:lvl w:ilvl="3" w:tentative="0">
      <w:start w:val="1"/>
      <w:numFmt w:val="decimal"/>
      <w:suff w:val="nothing"/>
      <w:lvlText w:val="%1%2.%3.%4　"/>
      <w:lvlJc w:val="left"/>
      <w:pPr>
        <w:ind w:left="993"/>
      </w:pPr>
      <w:rPr>
        <w:rFonts w:hint="eastAsia" w:ascii="黑体" w:hAnsi="Times New Roman" w:eastAsia="黑体" w:cs="Times New Roman"/>
        <w:b w:val="0"/>
        <w:i w:val="0"/>
        <w:color w:val="auto"/>
        <w:sz w:val="21"/>
      </w:rPr>
    </w:lvl>
    <w:lvl w:ilvl="4" w:tentative="0">
      <w:start w:val="1"/>
      <w:numFmt w:val="decimal"/>
      <w:suff w:val="nothing"/>
      <w:lvlText w:val="%1%2.%3.%4.%5　"/>
      <w:lvlJc w:val="left"/>
      <w:rPr>
        <w:rFonts w:hint="eastAsia" w:ascii="黑体" w:hAnsi="Times New Roman" w:eastAsia="黑体" w:cs="Times New Roman"/>
        <w:b w:val="0"/>
        <w:i w:val="0"/>
        <w:sz w:val="21"/>
      </w:rPr>
    </w:lvl>
    <w:lvl w:ilvl="5" w:tentative="0">
      <w:start w:val="1"/>
      <w:numFmt w:val="decimal"/>
      <w:suff w:val="nothing"/>
      <w:lvlText w:val="%1%2.%3.%4.%5.%6　"/>
      <w:lvlJc w:val="left"/>
      <w:rPr>
        <w:rFonts w:hint="eastAsia" w:ascii="黑体" w:hAnsi="Times New Roman" w:eastAsia="黑体" w:cs="Times New Roman"/>
        <w:b w:val="0"/>
        <w:i w:val="0"/>
        <w:sz w:val="21"/>
      </w:rPr>
    </w:lvl>
    <w:lvl w:ilvl="6" w:tentative="0">
      <w:start w:val="1"/>
      <w:numFmt w:val="decimal"/>
      <w:suff w:val="nothing"/>
      <w:lvlText w:val="%1%2.%3.%4.%5.%6.%7　"/>
      <w:lvlJc w:val="left"/>
      <w:rPr>
        <w:rFonts w:hint="eastAsia" w:ascii="黑体" w:hAnsi="Times New Roman" w:eastAsia="黑体" w:cs="Times New Roman"/>
        <w:b w:val="0"/>
        <w:i w:val="0"/>
        <w:sz w:val="21"/>
      </w:rPr>
    </w:lvl>
    <w:lvl w:ilvl="7" w:tentative="0">
      <w:start w:val="1"/>
      <w:numFmt w:val="decimal"/>
      <w:lvlText w:val="%1.%2.%3.%4.%5.%6.%7.%8"/>
      <w:lvlJc w:val="left"/>
      <w:pPr>
        <w:tabs>
          <w:tab w:val="left" w:pos="4351"/>
        </w:tabs>
        <w:ind w:left="3969" w:hanging="1418"/>
      </w:pPr>
      <w:rPr>
        <w:rFonts w:hint="eastAsia" w:cs="Times New Roman"/>
      </w:rPr>
    </w:lvl>
    <w:lvl w:ilvl="8" w:tentative="0">
      <w:start w:val="1"/>
      <w:numFmt w:val="decimal"/>
      <w:lvlText w:val="%1.%2.%3.%4.%5.%6.%7.%8.%9"/>
      <w:lvlJc w:val="left"/>
      <w:pPr>
        <w:tabs>
          <w:tab w:val="left" w:pos="4777"/>
        </w:tabs>
        <w:ind w:left="4677" w:hanging="1700"/>
      </w:pPr>
      <w:rPr>
        <w:rFonts w:hint="eastAsia" w:cs="Times New Roman"/>
      </w:rPr>
    </w:lvl>
  </w:abstractNum>
  <w:num w:numId="1">
    <w:abstractNumId w:val="2"/>
  </w:num>
  <w:num w:numId="2">
    <w:abstractNumId w:val="0"/>
  </w:num>
  <w:num w:numId="3">
    <w:abstractNumId w:val="4"/>
  </w:num>
  <w:num w:numId="4">
    <w:abstractNumId w:val="1"/>
  </w:num>
  <w:num w:numId="5">
    <w:abstractNumId w:val="7"/>
  </w:num>
  <w:num w:numId="6">
    <w:abstractNumId w:val="5"/>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k5M2M1YTczY2Y3NzJhZGY2YjZjOTgyNzk0MjNjZGYifQ=="/>
  </w:docVars>
  <w:rsids>
    <w:rsidRoot w:val="1A7A1A3F"/>
    <w:rsid w:val="00FB3788"/>
    <w:rsid w:val="04555A76"/>
    <w:rsid w:val="04E42AEC"/>
    <w:rsid w:val="063D63C7"/>
    <w:rsid w:val="0B7D4564"/>
    <w:rsid w:val="0C650839"/>
    <w:rsid w:val="12802125"/>
    <w:rsid w:val="1A7A1A3F"/>
    <w:rsid w:val="21623010"/>
    <w:rsid w:val="220C5FF2"/>
    <w:rsid w:val="234139C4"/>
    <w:rsid w:val="3AF67C75"/>
    <w:rsid w:val="48FC61BE"/>
    <w:rsid w:val="5085156A"/>
    <w:rsid w:val="52101D18"/>
    <w:rsid w:val="69A31013"/>
    <w:rsid w:val="7152067A"/>
    <w:rsid w:val="776108CA"/>
    <w:rsid w:val="78FD79FE"/>
    <w:rsid w:val="79B57A43"/>
    <w:rsid w:val="7C1343CA"/>
    <w:rsid w:val="9DFF4C8D"/>
    <w:rsid w:val="B7FFBA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numPr>
        <w:ilvl w:val="0"/>
        <w:numId w:val="1"/>
      </w:numPr>
      <w:spacing w:before="340" w:beforeLines="0" w:beforeAutospacing="0" w:after="330" w:afterLines="0" w:afterAutospacing="0" w:line="360" w:lineRule="auto"/>
      <w:ind w:firstLine="0"/>
      <w:jc w:val="center"/>
      <w:outlineLvl w:val="0"/>
    </w:pPr>
    <w:rPr>
      <w:rFonts w:ascii="黑体" w:hAnsi="黑体" w:eastAsia="黑体" w:cs="Times New Roman"/>
      <w:b/>
      <w:kern w:val="44"/>
      <w:sz w:val="36"/>
      <w:szCs w:val="20"/>
    </w:rPr>
  </w:style>
  <w:style w:type="paragraph" w:styleId="3">
    <w:name w:val="heading 2"/>
    <w:basedOn w:val="1"/>
    <w:next w:val="1"/>
    <w:semiHidden/>
    <w:unhideWhenUsed/>
    <w:qFormat/>
    <w:uiPriority w:val="0"/>
    <w:pPr>
      <w:keepNext/>
      <w:keepLines/>
      <w:numPr>
        <w:ilvl w:val="0"/>
        <w:numId w:val="2"/>
      </w:numPr>
      <w:spacing w:before="260" w:beforeLines="0" w:beforeAutospacing="0" w:after="260" w:afterLines="0" w:afterAutospacing="0" w:line="360" w:lineRule="auto"/>
      <w:jc w:val="center"/>
      <w:outlineLvl w:val="1"/>
    </w:pPr>
    <w:rPr>
      <w:rFonts w:ascii="Arial" w:hAnsi="Arial" w:eastAsia="黑体" w:cs="Times New Roman"/>
      <w:b/>
      <w:sz w:val="32"/>
      <w:szCs w:val="20"/>
    </w:rPr>
  </w:style>
  <w:style w:type="paragraph" w:styleId="4">
    <w:name w:val="heading 3"/>
    <w:basedOn w:val="1"/>
    <w:next w:val="1"/>
    <w:link w:val="12"/>
    <w:semiHidden/>
    <w:unhideWhenUsed/>
    <w:qFormat/>
    <w:uiPriority w:val="0"/>
    <w:pPr>
      <w:keepNext/>
      <w:keepLines/>
      <w:numPr>
        <w:ilvl w:val="2"/>
        <w:numId w:val="3"/>
      </w:numPr>
      <w:tabs>
        <w:tab w:val="left" w:pos="0"/>
        <w:tab w:val="clear" w:pos="1260"/>
      </w:tabs>
      <w:spacing w:before="50" w:beforeLines="50" w:line="360" w:lineRule="auto"/>
      <w:ind w:left="0" w:firstLine="0"/>
      <w:jc w:val="center"/>
      <w:outlineLvl w:val="2"/>
    </w:pPr>
    <w:rPr>
      <w:rFonts w:ascii="Times New Roman" w:hAnsi="Times New Roman" w:eastAsia="宋体" w:cs="Times New Roman"/>
      <w:b/>
      <w:bCs/>
      <w:color w:val="000000"/>
      <w:sz w:val="28"/>
      <w:szCs w:val="24"/>
    </w:rPr>
  </w:style>
  <w:style w:type="paragraph" w:styleId="5">
    <w:name w:val="heading 4"/>
    <w:basedOn w:val="1"/>
    <w:next w:val="1"/>
    <w:semiHidden/>
    <w:unhideWhenUsed/>
    <w:qFormat/>
    <w:uiPriority w:val="0"/>
    <w:pPr>
      <w:keepNext/>
      <w:keepLines/>
      <w:numPr>
        <w:ilvl w:val="0"/>
        <w:numId w:val="4"/>
      </w:numPr>
      <w:spacing w:before="280" w:beforeLines="0" w:beforeAutospacing="0" w:after="290" w:afterLines="0" w:afterAutospacing="0" w:line="360" w:lineRule="auto"/>
      <w:jc w:val="center"/>
      <w:outlineLvl w:val="3"/>
    </w:pPr>
    <w:rPr>
      <w:rFonts w:ascii="Arial" w:hAnsi="Arial" w:eastAsia="宋体" w:cs="Times New Roman"/>
      <w:b/>
      <w:sz w:val="24"/>
      <w:szCs w:val="20"/>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6">
    <w:name w:val="footer"/>
    <w:basedOn w:val="1"/>
    <w:qFormat/>
    <w:uiPriority w:val="0"/>
    <w:pPr>
      <w:tabs>
        <w:tab w:val="center" w:pos="4153"/>
        <w:tab w:val="right" w:pos="8306"/>
      </w:tabs>
      <w:snapToGrid w:val="0"/>
      <w:ind w:right="210" w:rightChars="100"/>
      <w:jc w:val="right"/>
    </w:pPr>
    <w:rPr>
      <w:sz w:val="18"/>
      <w:szCs w:val="20"/>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8">
    <w:name w:val="toc 1"/>
    <w:basedOn w:val="1"/>
    <w:next w:val="1"/>
    <w:semiHidden/>
    <w:qFormat/>
    <w:uiPriority w:val="0"/>
    <w:pPr>
      <w:widowControl/>
    </w:pPr>
    <w:rPr>
      <w:rFonts w:ascii="宋体"/>
      <w:kern w:val="0"/>
      <w:szCs w:val="20"/>
    </w:rPr>
  </w:style>
  <w:style w:type="character" w:styleId="11">
    <w:name w:val="page number"/>
    <w:basedOn w:val="10"/>
    <w:qFormat/>
    <w:uiPriority w:val="0"/>
    <w:rPr>
      <w:rFonts w:ascii="Times New Roman" w:hAnsi="Times New Roman" w:eastAsia="宋体"/>
      <w:sz w:val="18"/>
    </w:rPr>
  </w:style>
  <w:style w:type="character" w:customStyle="1" w:styleId="12">
    <w:name w:val="标题 3 Char"/>
    <w:link w:val="4"/>
    <w:qFormat/>
    <w:uiPriority w:val="9"/>
    <w:rPr>
      <w:rFonts w:ascii="Times New Roman" w:hAnsi="Times New Roman" w:eastAsia="宋体" w:cs="Times New Roman"/>
      <w:b/>
      <w:bCs/>
      <w:color w:val="000000"/>
      <w:sz w:val="28"/>
      <w:szCs w:val="24"/>
    </w:rPr>
  </w:style>
  <w:style w:type="paragraph" w:customStyle="1" w:styleId="13">
    <w:name w:val="一级条标题"/>
    <w:basedOn w:val="14"/>
    <w:next w:val="15"/>
    <w:qFormat/>
    <w:uiPriority w:val="0"/>
    <w:pPr>
      <w:numPr>
        <w:ilvl w:val="1"/>
        <w:numId w:val="0"/>
      </w:numPr>
      <w:spacing w:before="0" w:beforeLines="0"/>
      <w:outlineLvl w:val="2"/>
    </w:pPr>
  </w:style>
  <w:style w:type="paragraph" w:customStyle="1" w:styleId="14">
    <w:name w:val="章标题"/>
    <w:next w:val="15"/>
    <w:qFormat/>
    <w:uiPriority w:val="0"/>
    <w:pPr>
      <w:numPr>
        <w:ilvl w:val="1"/>
        <w:numId w:val="5"/>
      </w:numPr>
      <w:spacing w:before="156" w:beforeLines="50" w:after="156" w:afterLines="50"/>
      <w:jc w:val="both"/>
      <w:outlineLvl w:val="1"/>
    </w:pPr>
    <w:rPr>
      <w:rFonts w:ascii="黑体" w:hAnsi="Times New Roman" w:eastAsia="黑体" w:cs="Times New Roman"/>
      <w:sz w:val="21"/>
      <w:lang w:val="en-US" w:eastAsia="zh-CN" w:bidi="ar-SA"/>
    </w:rPr>
  </w:style>
  <w:style w:type="paragraph" w:customStyle="1" w:styleId="1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6">
    <w:name w:val="二级条标题"/>
    <w:basedOn w:val="13"/>
    <w:next w:val="15"/>
    <w:qFormat/>
    <w:uiPriority w:val="0"/>
    <w:pPr>
      <w:outlineLvl w:val="3"/>
    </w:pPr>
  </w:style>
  <w:style w:type="paragraph" w:customStyle="1" w:styleId="17">
    <w:name w:val="正文表标题"/>
    <w:next w:val="15"/>
    <w:qFormat/>
    <w:uiPriority w:val="0"/>
    <w:pPr>
      <w:numPr>
        <w:ilvl w:val="0"/>
        <w:numId w:val="6"/>
      </w:numPr>
      <w:jc w:val="center"/>
    </w:pPr>
    <w:rPr>
      <w:rFonts w:ascii="黑体" w:hAnsi="Times New Roman" w:eastAsia="黑体" w:cs="Times New Roman"/>
      <w:sz w:val="21"/>
      <w:lang w:val="en-US" w:eastAsia="zh-CN" w:bidi="ar-SA"/>
    </w:rPr>
  </w:style>
  <w:style w:type="paragraph" w:customStyle="1" w:styleId="18">
    <w:name w:val="三级条标题"/>
    <w:basedOn w:val="16"/>
    <w:next w:val="15"/>
    <w:qFormat/>
    <w:uiPriority w:val="0"/>
    <w:pPr>
      <w:outlineLvl w:val="4"/>
    </w:pPr>
  </w:style>
  <w:style w:type="paragraph" w:customStyle="1" w:styleId="19">
    <w:name w:val="正文图标题"/>
    <w:next w:val="15"/>
    <w:qFormat/>
    <w:uiPriority w:val="0"/>
    <w:pPr>
      <w:numPr>
        <w:ilvl w:val="0"/>
        <w:numId w:val="7"/>
      </w:numPr>
      <w:jc w:val="center"/>
    </w:pPr>
    <w:rPr>
      <w:rFonts w:ascii="黑体" w:hAnsi="Times New Roman" w:eastAsia="黑体" w:cs="Times New Roman"/>
      <w:sz w:val="21"/>
      <w:lang w:val="en-US" w:eastAsia="zh-CN" w:bidi="ar-SA"/>
    </w:rPr>
  </w:style>
  <w:style w:type="paragraph" w:customStyle="1" w:styleId="20">
    <w:name w:val="附录标识"/>
    <w:basedOn w:val="21"/>
    <w:qFormat/>
    <w:uiPriority w:val="0"/>
    <w:pPr>
      <w:numPr>
        <w:ilvl w:val="0"/>
        <w:numId w:val="8"/>
      </w:numPr>
      <w:tabs>
        <w:tab w:val="left" w:pos="6405"/>
      </w:tabs>
      <w:spacing w:after="200" w:afterLines="0"/>
      <w:ind w:left="5184"/>
    </w:pPr>
    <w:rPr>
      <w:sz w:val="21"/>
    </w:rPr>
  </w:style>
  <w:style w:type="paragraph" w:customStyle="1" w:styleId="21">
    <w:name w:val="前言、引言标题"/>
    <w:next w:val="1"/>
    <w:qFormat/>
    <w:uiPriority w:val="0"/>
    <w:pPr>
      <w:numPr>
        <w:ilvl w:val="0"/>
        <w:numId w:val="5"/>
      </w:num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22">
    <w:name w:val="附录章标题"/>
    <w:next w:val="15"/>
    <w:qFormat/>
    <w:uiPriority w:val="0"/>
    <w:pPr>
      <w:numPr>
        <w:ilvl w:val="1"/>
        <w:numId w:val="8"/>
      </w:numPr>
      <w:wordWrap w:val="0"/>
      <w:overflowPunct w:val="0"/>
      <w:autoSpaceDE w:val="0"/>
      <w:spacing w:before="156" w:beforeLines="50" w:after="156" w:afterLines="50"/>
      <w:jc w:val="both"/>
      <w:textAlignment w:val="baseline"/>
      <w:outlineLvl w:val="1"/>
    </w:pPr>
    <w:rPr>
      <w:rFonts w:ascii="黑体" w:hAnsi="Times New Roman" w:eastAsia="黑体" w:cs="Times New Roman"/>
      <w:kern w:val="21"/>
      <w:sz w:val="21"/>
      <w:lang w:val="en-US" w:eastAsia="zh-CN" w:bidi="ar-SA"/>
    </w:rPr>
  </w:style>
  <w:style w:type="paragraph" w:customStyle="1" w:styleId="23">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24">
    <w:name w:val="附录图标题"/>
    <w:next w:val="15"/>
    <w:qFormat/>
    <w:uiPriority w:val="0"/>
    <w:pPr>
      <w:jc w:val="center"/>
    </w:pPr>
    <w:rPr>
      <w:rFonts w:ascii="黑体" w:hAnsi="Times New Roman" w:eastAsia="黑体" w:cs="Times New Roman"/>
      <w:sz w:val="21"/>
      <w:lang w:val="en-US" w:eastAsia="zh-CN" w:bidi="ar-SA"/>
    </w:rPr>
  </w:style>
  <w:style w:type="paragraph" w:customStyle="1" w:styleId="25">
    <w:name w:val="附录一级条标题"/>
    <w:basedOn w:val="22"/>
    <w:next w:val="15"/>
    <w:qFormat/>
    <w:uiPriority w:val="0"/>
    <w:pPr>
      <w:numPr>
        <w:ilvl w:val="2"/>
        <w:numId w:val="8"/>
      </w:numPr>
      <w:autoSpaceDN w:val="0"/>
      <w:spacing w:before="0" w:beforeLines="0"/>
      <w:ind w:left="390"/>
      <w:outlineLvl w:val="2"/>
    </w:pPr>
  </w:style>
  <w:style w:type="paragraph" w:customStyle="1" w:styleId="26">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27">
    <w:name w:val="标准书脚_偶数页"/>
    <w:qFormat/>
    <w:uiPriority w:val="0"/>
    <w:pPr>
      <w:spacing w:before="120"/>
    </w:pPr>
    <w:rPr>
      <w:rFonts w:ascii="Times New Roman" w:hAnsi="Times New Roman" w:eastAsia="宋体" w:cs="Times New Roman"/>
      <w:sz w:val="1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9" Type="http://schemas.openxmlformats.org/officeDocument/2006/relationships/fontTable" Target="fontTable.xml"/><Relationship Id="rId48" Type="http://schemas.openxmlformats.org/officeDocument/2006/relationships/numbering" Target="numbering.xml"/><Relationship Id="rId47" Type="http://schemas.openxmlformats.org/officeDocument/2006/relationships/image" Target="media/image44.jpeg"/><Relationship Id="rId46" Type="http://schemas.openxmlformats.org/officeDocument/2006/relationships/image" Target="media/image43.jpeg"/><Relationship Id="rId45" Type="http://schemas.openxmlformats.org/officeDocument/2006/relationships/image" Target="media/image42.jpeg"/><Relationship Id="rId44" Type="http://schemas.openxmlformats.org/officeDocument/2006/relationships/image" Target="media/image41.jpeg"/><Relationship Id="rId43" Type="http://schemas.openxmlformats.org/officeDocument/2006/relationships/image" Target="media/image40.jpeg"/><Relationship Id="rId42" Type="http://schemas.openxmlformats.org/officeDocument/2006/relationships/image" Target="media/image39.jpeg"/><Relationship Id="rId41" Type="http://schemas.openxmlformats.org/officeDocument/2006/relationships/image" Target="media/image38.jpeg"/><Relationship Id="rId40" Type="http://schemas.openxmlformats.org/officeDocument/2006/relationships/image" Target="media/image37.jpeg"/><Relationship Id="rId4" Type="http://schemas.openxmlformats.org/officeDocument/2006/relationships/image" Target="media/image1.jpeg"/><Relationship Id="rId39" Type="http://schemas.openxmlformats.org/officeDocument/2006/relationships/image" Target="media/image36.jpeg"/><Relationship Id="rId38" Type="http://schemas.openxmlformats.org/officeDocument/2006/relationships/image" Target="media/image35.jpeg"/><Relationship Id="rId37" Type="http://schemas.openxmlformats.org/officeDocument/2006/relationships/image" Target="media/image34.jpeg"/><Relationship Id="rId36" Type="http://schemas.openxmlformats.org/officeDocument/2006/relationships/image" Target="media/image33.jpeg"/><Relationship Id="rId35" Type="http://schemas.openxmlformats.org/officeDocument/2006/relationships/image" Target="media/image32.jpeg"/><Relationship Id="rId34" Type="http://schemas.openxmlformats.org/officeDocument/2006/relationships/image" Target="media/image31.jpeg"/><Relationship Id="rId33" Type="http://schemas.openxmlformats.org/officeDocument/2006/relationships/image" Target="media/image30.jpeg"/><Relationship Id="rId32" Type="http://schemas.openxmlformats.org/officeDocument/2006/relationships/image" Target="media/image29.jpeg"/><Relationship Id="rId31" Type="http://schemas.openxmlformats.org/officeDocument/2006/relationships/image" Target="media/image28.jpeg"/><Relationship Id="rId30" Type="http://schemas.openxmlformats.org/officeDocument/2006/relationships/image" Target="media/image27.jpeg"/><Relationship Id="rId3" Type="http://schemas.openxmlformats.org/officeDocument/2006/relationships/theme" Target="theme/theme1.xml"/><Relationship Id="rId29" Type="http://schemas.openxmlformats.org/officeDocument/2006/relationships/image" Target="media/image26.jpeg"/><Relationship Id="rId28" Type="http://schemas.openxmlformats.org/officeDocument/2006/relationships/image" Target="media/image25.jpeg"/><Relationship Id="rId27" Type="http://schemas.openxmlformats.org/officeDocument/2006/relationships/image" Target="media/image24.jpeg"/><Relationship Id="rId26" Type="http://schemas.openxmlformats.org/officeDocument/2006/relationships/image" Target="media/image23.jpeg"/><Relationship Id="rId25" Type="http://schemas.openxmlformats.org/officeDocument/2006/relationships/image" Target="media/image22.jpeg"/><Relationship Id="rId24" Type="http://schemas.openxmlformats.org/officeDocument/2006/relationships/image" Target="media/image21.jpeg"/><Relationship Id="rId23" Type="http://schemas.openxmlformats.org/officeDocument/2006/relationships/image" Target="media/image20.jpeg"/><Relationship Id="rId22" Type="http://schemas.openxmlformats.org/officeDocument/2006/relationships/image" Target="media/image19.jpeg"/><Relationship Id="rId21" Type="http://schemas.openxmlformats.org/officeDocument/2006/relationships/image" Target="media/image18.jpeg"/><Relationship Id="rId20" Type="http://schemas.openxmlformats.org/officeDocument/2006/relationships/image" Target="media/image17.jpeg"/><Relationship Id="rId2" Type="http://schemas.openxmlformats.org/officeDocument/2006/relationships/settings" Target="settings.xml"/><Relationship Id="rId19" Type="http://schemas.openxmlformats.org/officeDocument/2006/relationships/image" Target="media/image16.jpeg"/><Relationship Id="rId18" Type="http://schemas.openxmlformats.org/officeDocument/2006/relationships/image" Target="media/image15.jpeg"/><Relationship Id="rId17" Type="http://schemas.openxmlformats.org/officeDocument/2006/relationships/image" Target="media/image14.jpeg"/><Relationship Id="rId16" Type="http://schemas.openxmlformats.org/officeDocument/2006/relationships/image" Target="media/image13.jpeg"/><Relationship Id="rId15" Type="http://schemas.openxmlformats.org/officeDocument/2006/relationships/image" Target="media/image12.jpeg"/><Relationship Id="rId14" Type="http://schemas.openxmlformats.org/officeDocument/2006/relationships/image" Target="media/image11.jpeg"/><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AEACE"/>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40</Pages>
  <Words>8946</Words>
  <Characters>10484</Characters>
  <Lines>0</Lines>
  <Paragraphs>0</Paragraphs>
  <TotalTime>2</TotalTime>
  <ScaleCrop>false</ScaleCrop>
  <LinksUpToDate>false</LinksUpToDate>
  <CharactersWithSpaces>10871</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2021-09-29T04:43:00Z</dcterms:created>
  <dc:creator>Administrator</dc:creator>
  <cp:lastModifiedBy>叶子</cp:lastModifiedBy>
  <cp:lastPrinted>2021-11-18T06:37:00Z</cp:lastPrinted>
  <dcterms:modified xsi:type="dcterms:W3CDTF">2022-07-05T01:54:05Z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A1BCBCB2CF644AE0B984A8ED28F7ADE1</vt:lpwstr>
  </property>
</Properties>
</file>