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60" w:lineRule="auto"/>
        <w:ind w:firstLine="2341" w:firstLineChars="450"/>
        <w:rPr>
          <w:rFonts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 xml:space="preserve"> </w:t>
      </w:r>
    </w:p>
    <w:p>
      <w:pPr>
        <w:autoSpaceDE w:val="0"/>
        <w:autoSpaceDN w:val="0"/>
        <w:adjustRightInd w:val="0"/>
        <w:spacing w:line="360" w:lineRule="auto"/>
        <w:ind w:firstLine="2861" w:firstLineChars="55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青海省政府采购</w:t>
      </w:r>
    </w:p>
    <w:p>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720"/>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1454" w:firstLineChars="173"/>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竞争性磋商文件</w:t>
      </w:r>
    </w:p>
    <w:p>
      <w:pPr>
        <w:adjustRightInd w:val="0"/>
        <w:spacing w:line="360" w:lineRule="auto"/>
        <w:ind w:firstLine="0" w:firstLineChars="0"/>
        <w:textAlignment w:val="baseline"/>
        <w:rPr>
          <w:rFonts w:ascii="仿宋_GB2312" w:hAnsi="宋体" w:eastAsia="仿宋_GB2312"/>
          <w:b/>
          <w:sz w:val="36"/>
          <w:szCs w:val="36"/>
        </w:rPr>
      </w:pPr>
    </w:p>
    <w:p>
      <w:pPr>
        <w:adjustRightInd w:val="0"/>
        <w:spacing w:line="360" w:lineRule="auto"/>
        <w:ind w:firstLine="199" w:firstLineChars="55"/>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兰州众信磋商（服务）2020-005号</w:t>
      </w:r>
    </w:p>
    <w:p>
      <w:pPr>
        <w:adjustRightInd w:val="0"/>
        <w:spacing w:line="360" w:lineRule="auto"/>
        <w:ind w:left="2662" w:leftChars="55" w:right="-283" w:rightChars="-118" w:hanging="2530" w:hangingChars="700"/>
        <w:textAlignment w:val="baseline"/>
        <w:rPr>
          <w:rFonts w:hint="eastAsia" w:ascii="宋体" w:hAnsi="宋体" w:eastAsia="宋体"/>
          <w:b/>
          <w:sz w:val="36"/>
          <w:szCs w:val="36"/>
          <w:lang w:eastAsia="zh-CN"/>
        </w:rPr>
      </w:pPr>
      <w:r>
        <w:rPr>
          <w:rFonts w:hint="eastAsia" w:ascii="宋体" w:hAnsi="宋体"/>
          <w:b/>
          <w:sz w:val="36"/>
          <w:szCs w:val="36"/>
        </w:rPr>
        <w:t>采购项目名称：</w:t>
      </w:r>
      <w:r>
        <w:rPr>
          <w:rFonts w:hint="eastAsia" w:ascii="宋体" w:hAnsi="宋体"/>
          <w:b/>
          <w:sz w:val="36"/>
          <w:szCs w:val="36"/>
          <w:lang w:eastAsia="zh-CN"/>
        </w:rPr>
        <w:t>普通食品、食用农产品抽检（2020年度）</w:t>
      </w:r>
    </w:p>
    <w:p>
      <w:pPr>
        <w:adjustRightInd w:val="0"/>
        <w:spacing w:line="360" w:lineRule="auto"/>
        <w:ind w:left="2662" w:leftChars="55" w:right="-283" w:rightChars="-118" w:hanging="2530" w:hangingChars="700"/>
        <w:textAlignment w:val="baseline"/>
        <w:rPr>
          <w:rFonts w:hint="eastAsia" w:eastAsia="宋体"/>
          <w:b/>
          <w:sz w:val="36"/>
          <w:szCs w:val="36"/>
          <w:lang w:eastAsia="zh-CN"/>
        </w:rPr>
      </w:pPr>
      <w:r>
        <w:rPr>
          <w:rFonts w:hint="eastAsia"/>
          <w:b/>
          <w:sz w:val="36"/>
          <w:szCs w:val="36"/>
        </w:rPr>
        <w:t>采 购 单 位：</w:t>
      </w:r>
      <w:r>
        <w:rPr>
          <w:rFonts w:hint="eastAsia" w:ascii="宋体" w:hAnsi="宋体"/>
          <w:b/>
          <w:sz w:val="36"/>
          <w:szCs w:val="36"/>
          <w:lang w:eastAsia="zh-CN"/>
        </w:rPr>
        <w:t>贵德县市场监督管理局</w:t>
      </w: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b/>
        </w:rPr>
      </w:pPr>
    </w:p>
    <w:p>
      <w:pPr>
        <w:adjustRightInd w:val="0"/>
        <w:spacing w:line="360" w:lineRule="auto"/>
        <w:ind w:firstLine="0" w:firstLineChars="0"/>
        <w:jc w:val="center"/>
        <w:textAlignment w:val="baseline"/>
        <w:rPr>
          <w:rFonts w:hint="eastAsia" w:ascii="宋体" w:hAnsi="宋体" w:eastAsia="宋体"/>
          <w:b/>
          <w:sz w:val="32"/>
          <w:szCs w:val="32"/>
          <w:lang w:eastAsia="zh-CN"/>
        </w:rPr>
      </w:pPr>
      <w:r>
        <w:rPr>
          <w:rFonts w:hint="eastAsia" w:ascii="宋体" w:hAnsi="宋体"/>
          <w:b/>
          <w:sz w:val="32"/>
          <w:szCs w:val="32"/>
          <w:lang w:eastAsia="zh-CN"/>
        </w:rPr>
        <w:t>兰州众信招标有限公司</w:t>
      </w:r>
    </w:p>
    <w:p>
      <w:pPr>
        <w:adjustRightInd w:val="0"/>
        <w:spacing w:line="360" w:lineRule="auto"/>
        <w:ind w:firstLine="0" w:firstLineChars="0"/>
        <w:jc w:val="center"/>
        <w:textAlignment w:val="baseline"/>
        <w:rPr>
          <w:rFonts w:ascii="宋体" w:hAnsi="宋体"/>
          <w:b/>
          <w:sz w:val="40"/>
          <w:szCs w:val="30"/>
        </w:rPr>
      </w:pPr>
      <w:r>
        <w:rPr>
          <w:rFonts w:hint="eastAsia" w:ascii="宋体" w:hAnsi="宋体"/>
          <w:b/>
          <w:sz w:val="32"/>
          <w:szCs w:val="32"/>
        </w:rPr>
        <w:t>20</w:t>
      </w:r>
      <w:r>
        <w:rPr>
          <w:rFonts w:hint="eastAsia" w:ascii="宋体" w:hAnsi="宋体"/>
          <w:b/>
          <w:sz w:val="32"/>
          <w:szCs w:val="32"/>
          <w:lang w:val="en-US" w:eastAsia="zh-CN"/>
        </w:rPr>
        <w:t>20</w:t>
      </w:r>
      <w:r>
        <w:rPr>
          <w:rFonts w:hint="eastAsia" w:ascii="宋体" w:hAnsi="宋体"/>
          <w:b/>
          <w:sz w:val="32"/>
          <w:szCs w:val="32"/>
        </w:rPr>
        <w:t>年</w:t>
      </w:r>
      <w:r>
        <w:rPr>
          <w:rFonts w:hint="eastAsia" w:ascii="宋体" w:hAnsi="宋体"/>
          <w:b/>
          <w:sz w:val="32"/>
          <w:szCs w:val="32"/>
          <w:lang w:val="en-US" w:eastAsia="zh-CN"/>
        </w:rPr>
        <w:t>04</w:t>
      </w:r>
      <w:r>
        <w:rPr>
          <w:rFonts w:hint="eastAsia" w:ascii="宋体" w:hAnsi="宋体"/>
          <w:b/>
          <w:sz w:val="32"/>
          <w:szCs w:val="32"/>
        </w:rPr>
        <w:t>月</w:t>
      </w:r>
    </w:p>
    <w:p>
      <w:pPr>
        <w:adjustRightInd w:val="0"/>
        <w:ind w:firstLine="0" w:firstLineChars="0"/>
        <w:jc w:val="center"/>
        <w:textAlignment w:val="baseline"/>
        <w:rPr>
          <w:rFonts w:ascii="宋体" w:hAnsi="宋体"/>
          <w:b/>
          <w:sz w:val="40"/>
          <w:szCs w:val="30"/>
        </w:rPr>
      </w:pPr>
      <w:r>
        <w:rPr>
          <w:rFonts w:ascii="宋体" w:hAnsi="宋体"/>
          <w:b/>
          <w:sz w:val="40"/>
          <w:szCs w:val="30"/>
        </w:rPr>
        <w:br w:type="page"/>
      </w:r>
      <w:r>
        <w:rPr>
          <w:rFonts w:hint="eastAsia" w:ascii="宋体" w:hAnsi="宋体"/>
          <w:b/>
          <w:sz w:val="40"/>
          <w:szCs w:val="30"/>
        </w:rPr>
        <w:t>目  录</w:t>
      </w:r>
    </w:p>
    <w:p>
      <w:pPr>
        <w:pStyle w:val="40"/>
        <w:tabs>
          <w:tab w:val="right" w:leader="dot" w:pos="8787"/>
        </w:tabs>
        <w:ind w:firstLine="480"/>
      </w:pPr>
      <w:r>
        <w:rPr>
          <w:rFonts w:ascii="宋体" w:hAnsi="宋体"/>
          <w:b w:val="0"/>
          <w:bCs w:val="0"/>
          <w:kern w:val="0"/>
          <w:sz w:val="24"/>
          <w:szCs w:val="24"/>
        </w:rPr>
        <w:fldChar w:fldCharType="begin"/>
      </w:r>
      <w:r>
        <w:rPr>
          <w:rStyle w:val="71"/>
          <w:rFonts w:ascii="宋体" w:hAnsi="宋体"/>
          <w:b w:val="0"/>
          <w:bCs w:val="0"/>
          <w:kern w:val="0"/>
          <w:sz w:val="24"/>
          <w:szCs w:val="24"/>
        </w:rPr>
        <w:instrText xml:space="preserve"> TOC \o "1-3" \h \z \u </w:instrText>
      </w:r>
      <w:r>
        <w:rPr>
          <w:rFonts w:ascii="宋体" w:hAnsi="宋体"/>
          <w:b w:val="0"/>
          <w:bCs w:val="0"/>
          <w:kern w:val="0"/>
          <w:sz w:val="24"/>
          <w:szCs w:val="24"/>
        </w:rPr>
        <w:fldChar w:fldCharType="separate"/>
      </w:r>
      <w:r>
        <w:fldChar w:fldCharType="begin"/>
      </w:r>
      <w:r>
        <w:instrText xml:space="preserve"> HYPERLINK \l "_Toc31982" </w:instrText>
      </w:r>
      <w:r>
        <w:fldChar w:fldCharType="separate"/>
      </w:r>
      <w:r>
        <w:rPr>
          <w:rFonts w:hint="eastAsia"/>
        </w:rPr>
        <w:t>第一部分  投标人须知前附表</w:t>
      </w:r>
      <w:r>
        <w:tab/>
      </w:r>
      <w:r>
        <w:fldChar w:fldCharType="begin"/>
      </w:r>
      <w:r>
        <w:instrText xml:space="preserve"> PAGEREF _Toc31982 </w:instrText>
      </w:r>
      <w:r>
        <w:fldChar w:fldCharType="separate"/>
      </w:r>
      <w:r>
        <w:t>4</w:t>
      </w:r>
      <w:r>
        <w:fldChar w:fldCharType="end"/>
      </w:r>
      <w:r>
        <w:fldChar w:fldCharType="end"/>
      </w:r>
    </w:p>
    <w:p>
      <w:pPr>
        <w:pStyle w:val="40"/>
        <w:tabs>
          <w:tab w:val="right" w:leader="dot" w:pos="8787"/>
        </w:tabs>
        <w:ind w:firstLine="402"/>
      </w:pPr>
      <w:r>
        <w:fldChar w:fldCharType="begin"/>
      </w:r>
      <w:r>
        <w:instrText xml:space="preserve"> HYPERLINK \l "_Toc9567" </w:instrText>
      </w:r>
      <w:r>
        <w:fldChar w:fldCharType="separate"/>
      </w:r>
      <w:r>
        <w:rPr>
          <w:rFonts w:hint="eastAsia" w:ascii="宋体"/>
          <w:kern w:val="28"/>
        </w:rPr>
        <w:t>第二部分  投标人须知</w:t>
      </w:r>
      <w:r>
        <w:tab/>
      </w:r>
      <w:r>
        <w:fldChar w:fldCharType="begin"/>
      </w:r>
      <w:r>
        <w:instrText xml:space="preserve"> PAGEREF _Toc9567 </w:instrText>
      </w:r>
      <w:r>
        <w:fldChar w:fldCharType="separate"/>
      </w:r>
      <w:r>
        <w:t>8</w:t>
      </w:r>
      <w:r>
        <w:fldChar w:fldCharType="end"/>
      </w:r>
      <w:r>
        <w:fldChar w:fldCharType="end"/>
      </w:r>
    </w:p>
    <w:p>
      <w:pPr>
        <w:pStyle w:val="51"/>
        <w:tabs>
          <w:tab w:val="right" w:leader="dot" w:pos="8787"/>
          <w:tab w:val="clear" w:pos="8777"/>
        </w:tabs>
        <w:ind w:firstLine="472"/>
      </w:pPr>
      <w:r>
        <w:fldChar w:fldCharType="begin"/>
      </w:r>
      <w:r>
        <w:instrText xml:space="preserve"> HYPERLINK \l "_Toc7212" </w:instrText>
      </w:r>
      <w:r>
        <w:fldChar w:fldCharType="separate"/>
      </w:r>
      <w:r>
        <w:rPr>
          <w:rFonts w:hint="eastAsia" w:ascii="宋体" w:hAnsi="宋体"/>
          <w:bCs/>
          <w:kern w:val="0"/>
          <w:szCs w:val="36"/>
        </w:rPr>
        <w:t>一、说  明</w:t>
      </w:r>
      <w:r>
        <w:tab/>
      </w:r>
      <w:r>
        <w:fldChar w:fldCharType="begin"/>
      </w:r>
      <w:r>
        <w:instrText xml:space="preserve"> PAGEREF _Toc7212 </w:instrText>
      </w:r>
      <w:r>
        <w:fldChar w:fldCharType="separate"/>
      </w:r>
      <w:r>
        <w:t>8</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"_Toc19095" </w:instrText>
      </w:r>
      <w:r>
        <w:fldChar w:fldCharType="separate"/>
      </w:r>
      <w:r>
        <w:rPr>
          <w:rFonts w:hint="eastAsia" w:ascii="宋体" w:hAnsi="宋体"/>
          <w:bCs/>
          <w:i w:val="0"/>
          <w:iCs w:val="0"/>
          <w:kern w:val="0"/>
          <w:szCs w:val="27"/>
        </w:rPr>
        <w:t>1.适用范围</w:t>
      </w:r>
      <w:r>
        <w:rPr>
          <w:i w:val="0"/>
          <w:iCs w:val="0"/>
        </w:rPr>
        <w:tab/>
      </w:r>
      <w:r>
        <w:rPr>
          <w:i w:val="0"/>
          <w:iCs w:val="0"/>
        </w:rPr>
        <w:fldChar w:fldCharType="begin"/>
      </w:r>
      <w:r>
        <w:rPr>
          <w:i w:val="0"/>
          <w:iCs w:val="0"/>
        </w:rPr>
        <w:instrText xml:space="preserve"> PAGEREF _Toc19095 </w:instrText>
      </w:r>
      <w:r>
        <w:rPr>
          <w:i w:val="0"/>
          <w:iCs w:val="0"/>
        </w:rPr>
        <w:fldChar w:fldCharType="separate"/>
      </w:r>
      <w:r>
        <w:rPr>
          <w:i w:val="0"/>
          <w:iCs w:val="0"/>
        </w:rPr>
        <w:t>8</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"_Toc7503" </w:instrText>
      </w:r>
      <w:r>
        <w:fldChar w:fldCharType="separate"/>
      </w:r>
      <w:r>
        <w:rPr>
          <w:rFonts w:hint="eastAsia" w:ascii="宋体" w:hAnsi="宋体"/>
          <w:bCs/>
          <w:i w:val="0"/>
          <w:iCs w:val="0"/>
          <w:kern w:val="0"/>
          <w:szCs w:val="27"/>
        </w:rPr>
        <w:t>2.采购方式、合格的投标人</w:t>
      </w:r>
      <w:r>
        <w:rPr>
          <w:i w:val="0"/>
          <w:iCs w:val="0"/>
        </w:rPr>
        <w:tab/>
      </w:r>
      <w:r>
        <w:rPr>
          <w:i w:val="0"/>
          <w:iCs w:val="0"/>
        </w:rPr>
        <w:fldChar w:fldCharType="begin"/>
      </w:r>
      <w:r>
        <w:rPr>
          <w:i w:val="0"/>
          <w:iCs w:val="0"/>
        </w:rPr>
        <w:instrText xml:space="preserve"> PAGEREF _Toc7503 </w:instrText>
      </w:r>
      <w:r>
        <w:rPr>
          <w:i w:val="0"/>
          <w:iCs w:val="0"/>
        </w:rPr>
        <w:fldChar w:fldCharType="separate"/>
      </w:r>
      <w:r>
        <w:rPr>
          <w:i w:val="0"/>
          <w:iCs w:val="0"/>
        </w:rPr>
        <w:t>8</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"_Toc2032" </w:instrText>
      </w:r>
      <w:r>
        <w:fldChar w:fldCharType="separate"/>
      </w:r>
      <w:r>
        <w:rPr>
          <w:rFonts w:hint="eastAsia" w:ascii="宋体" w:hAnsi="宋体"/>
          <w:bCs/>
          <w:i w:val="0"/>
          <w:iCs w:val="0"/>
          <w:kern w:val="0"/>
          <w:szCs w:val="27"/>
        </w:rPr>
        <w:t>3.磋商费用</w:t>
      </w:r>
      <w:r>
        <w:rPr>
          <w:i w:val="0"/>
          <w:iCs w:val="0"/>
        </w:rPr>
        <w:tab/>
      </w:r>
      <w:r>
        <w:rPr>
          <w:i w:val="0"/>
          <w:iCs w:val="0"/>
        </w:rPr>
        <w:fldChar w:fldCharType="begin"/>
      </w:r>
      <w:r>
        <w:rPr>
          <w:i w:val="0"/>
          <w:iCs w:val="0"/>
        </w:rPr>
        <w:instrText xml:space="preserve"> PAGEREF _Toc2032 </w:instrText>
      </w:r>
      <w:r>
        <w:rPr>
          <w:i w:val="0"/>
          <w:iCs w:val="0"/>
        </w:rPr>
        <w:fldChar w:fldCharType="separate"/>
      </w:r>
      <w:r>
        <w:rPr>
          <w:i w:val="0"/>
          <w:iCs w:val="0"/>
        </w:rPr>
        <w:t>8</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"_Toc27040" </w:instrText>
      </w:r>
      <w:r>
        <w:fldChar w:fldCharType="separate"/>
      </w:r>
      <w:r>
        <w:rPr>
          <w:rFonts w:hint="eastAsia" w:ascii="宋体" w:hAnsi="宋体"/>
          <w:bCs/>
          <w:kern w:val="0"/>
          <w:szCs w:val="36"/>
        </w:rPr>
        <w:t>二、磋商文件说明</w:t>
      </w:r>
      <w:r>
        <w:tab/>
      </w:r>
      <w:r>
        <w:fldChar w:fldCharType="begin"/>
      </w:r>
      <w:r>
        <w:instrText xml:space="preserve"> PAGEREF _Toc27040 </w:instrText>
      </w:r>
      <w:r>
        <w:fldChar w:fldCharType="separate"/>
      </w:r>
      <w:r>
        <w:t>8</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"_Toc16903" </w:instrText>
      </w:r>
      <w:r>
        <w:fldChar w:fldCharType="separate"/>
      </w:r>
      <w:r>
        <w:rPr>
          <w:rFonts w:hint="eastAsia" w:ascii="宋体" w:hAnsi="宋体"/>
          <w:bCs/>
          <w:i w:val="0"/>
          <w:iCs w:val="0"/>
          <w:kern w:val="0"/>
          <w:szCs w:val="27"/>
        </w:rPr>
        <w:t>4.磋商文件的构成</w:t>
      </w:r>
      <w:r>
        <w:rPr>
          <w:i w:val="0"/>
          <w:iCs w:val="0"/>
        </w:rPr>
        <w:tab/>
      </w:r>
      <w:r>
        <w:rPr>
          <w:i w:val="0"/>
          <w:iCs w:val="0"/>
        </w:rPr>
        <w:fldChar w:fldCharType="begin"/>
      </w:r>
      <w:r>
        <w:rPr>
          <w:i w:val="0"/>
          <w:iCs w:val="0"/>
        </w:rPr>
        <w:instrText xml:space="preserve"> PAGEREF _Toc16903 </w:instrText>
      </w:r>
      <w:r>
        <w:rPr>
          <w:i w:val="0"/>
          <w:iCs w:val="0"/>
        </w:rPr>
        <w:fldChar w:fldCharType="separate"/>
      </w:r>
      <w:r>
        <w:rPr>
          <w:i w:val="0"/>
          <w:iCs w:val="0"/>
        </w:rPr>
        <w:t>8</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"_Toc23004" </w:instrText>
      </w:r>
      <w:r>
        <w:fldChar w:fldCharType="separate"/>
      </w:r>
      <w:r>
        <w:rPr>
          <w:rFonts w:hint="eastAsia" w:ascii="宋体" w:hAnsi="宋体"/>
          <w:bCs/>
          <w:i w:val="0"/>
          <w:iCs w:val="0"/>
          <w:kern w:val="0"/>
          <w:szCs w:val="27"/>
        </w:rPr>
        <w:t>5.磋商文件的质疑</w:t>
      </w:r>
      <w:r>
        <w:rPr>
          <w:i w:val="0"/>
          <w:iCs w:val="0"/>
        </w:rPr>
        <w:tab/>
      </w:r>
      <w:r>
        <w:rPr>
          <w:i w:val="0"/>
          <w:iCs w:val="0"/>
        </w:rPr>
        <w:fldChar w:fldCharType="begin"/>
      </w:r>
      <w:r>
        <w:rPr>
          <w:i w:val="0"/>
          <w:iCs w:val="0"/>
        </w:rPr>
        <w:instrText xml:space="preserve"> PAGEREF _Toc23004 </w:instrText>
      </w:r>
      <w:r>
        <w:rPr>
          <w:i w:val="0"/>
          <w:iCs w:val="0"/>
        </w:rPr>
        <w:fldChar w:fldCharType="separate"/>
      </w:r>
      <w:r>
        <w:rPr>
          <w:i w:val="0"/>
          <w:iCs w:val="0"/>
        </w:rPr>
        <w:t>9</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"_Toc8944" </w:instrText>
      </w:r>
      <w:r>
        <w:fldChar w:fldCharType="separate"/>
      </w:r>
      <w:r>
        <w:rPr>
          <w:rFonts w:hint="eastAsia" w:ascii="宋体" w:hAnsi="宋体"/>
          <w:bCs/>
          <w:i w:val="0"/>
          <w:iCs w:val="0"/>
          <w:kern w:val="0"/>
          <w:szCs w:val="27"/>
        </w:rPr>
        <w:t>6.磋商文件的澄清、修改</w:t>
      </w:r>
      <w:r>
        <w:rPr>
          <w:i w:val="0"/>
          <w:iCs w:val="0"/>
        </w:rPr>
        <w:tab/>
      </w:r>
      <w:r>
        <w:rPr>
          <w:i w:val="0"/>
          <w:iCs w:val="0"/>
        </w:rPr>
        <w:fldChar w:fldCharType="begin"/>
      </w:r>
      <w:r>
        <w:rPr>
          <w:i w:val="0"/>
          <w:iCs w:val="0"/>
        </w:rPr>
        <w:instrText xml:space="preserve"> PAGEREF _Toc8944 </w:instrText>
      </w:r>
      <w:r>
        <w:rPr>
          <w:i w:val="0"/>
          <w:iCs w:val="0"/>
        </w:rPr>
        <w:fldChar w:fldCharType="separate"/>
      </w:r>
      <w:r>
        <w:rPr>
          <w:i w:val="0"/>
          <w:iCs w:val="0"/>
        </w:rPr>
        <w:t>9</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"_Toc31465" </w:instrText>
      </w:r>
      <w:r>
        <w:fldChar w:fldCharType="separate"/>
      </w:r>
      <w:r>
        <w:rPr>
          <w:rFonts w:hint="eastAsia" w:ascii="宋体" w:hAnsi="宋体"/>
          <w:bCs/>
          <w:kern w:val="0"/>
          <w:szCs w:val="36"/>
        </w:rPr>
        <w:t>三、磋商响应文件的编制</w:t>
      </w:r>
      <w:r>
        <w:tab/>
      </w:r>
      <w:r>
        <w:fldChar w:fldCharType="begin"/>
      </w:r>
      <w:r>
        <w:instrText xml:space="preserve"> PAGEREF _Toc31465 </w:instrText>
      </w:r>
      <w:r>
        <w:fldChar w:fldCharType="separate"/>
      </w:r>
      <w:r>
        <w:t>9</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"_Toc27286" </w:instrText>
      </w:r>
      <w:r>
        <w:fldChar w:fldCharType="separate"/>
      </w:r>
      <w:r>
        <w:rPr>
          <w:rFonts w:hint="eastAsia" w:ascii="宋体" w:hAnsi="宋体"/>
          <w:bCs/>
          <w:i w:val="0"/>
          <w:iCs w:val="0"/>
          <w:kern w:val="0"/>
          <w:szCs w:val="27"/>
        </w:rPr>
        <w:t>7.磋商响应文件的语言及度量衡单位</w:t>
      </w:r>
      <w:r>
        <w:rPr>
          <w:i w:val="0"/>
          <w:iCs w:val="0"/>
        </w:rPr>
        <w:tab/>
      </w:r>
      <w:r>
        <w:rPr>
          <w:i w:val="0"/>
          <w:iCs w:val="0"/>
        </w:rPr>
        <w:fldChar w:fldCharType="begin"/>
      </w:r>
      <w:r>
        <w:rPr>
          <w:i w:val="0"/>
          <w:iCs w:val="0"/>
        </w:rPr>
        <w:instrText xml:space="preserve"> PAGEREF _Toc27286 </w:instrText>
      </w:r>
      <w:r>
        <w:rPr>
          <w:i w:val="0"/>
          <w:iCs w:val="0"/>
        </w:rPr>
        <w:fldChar w:fldCharType="separate"/>
      </w:r>
      <w:r>
        <w:rPr>
          <w:i w:val="0"/>
          <w:iCs w:val="0"/>
        </w:rPr>
        <w:t>9</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"_Toc16693" </w:instrText>
      </w:r>
      <w:r>
        <w:fldChar w:fldCharType="separate"/>
      </w:r>
      <w:r>
        <w:rPr>
          <w:rFonts w:hint="eastAsia" w:ascii="宋体" w:hAnsi="宋体"/>
          <w:bCs/>
          <w:i w:val="0"/>
          <w:iCs w:val="0"/>
          <w:kern w:val="0"/>
          <w:szCs w:val="27"/>
        </w:rPr>
        <w:t>8.磋商报价及币种</w:t>
      </w:r>
      <w:r>
        <w:rPr>
          <w:i w:val="0"/>
          <w:iCs w:val="0"/>
        </w:rPr>
        <w:tab/>
      </w:r>
      <w:r>
        <w:rPr>
          <w:i w:val="0"/>
          <w:iCs w:val="0"/>
        </w:rPr>
        <w:fldChar w:fldCharType="begin"/>
      </w:r>
      <w:r>
        <w:rPr>
          <w:i w:val="0"/>
          <w:iCs w:val="0"/>
        </w:rPr>
        <w:instrText xml:space="preserve"> PAGEREF _Toc16693 </w:instrText>
      </w:r>
      <w:r>
        <w:rPr>
          <w:i w:val="0"/>
          <w:iCs w:val="0"/>
        </w:rPr>
        <w:fldChar w:fldCharType="separate"/>
      </w:r>
      <w:r>
        <w:rPr>
          <w:i w:val="0"/>
          <w:iCs w:val="0"/>
        </w:rPr>
        <w:t>10</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"_Toc26389" </w:instrText>
      </w:r>
      <w:r>
        <w:fldChar w:fldCharType="separate"/>
      </w:r>
      <w:r>
        <w:rPr>
          <w:rFonts w:hint="eastAsia" w:ascii="宋体" w:hAnsi="宋体"/>
          <w:bCs/>
          <w:i w:val="0"/>
          <w:iCs w:val="0"/>
          <w:kern w:val="0"/>
          <w:szCs w:val="27"/>
        </w:rPr>
        <w:t>9.磋商保证金</w:t>
      </w:r>
      <w:r>
        <w:rPr>
          <w:i w:val="0"/>
          <w:iCs w:val="0"/>
        </w:rPr>
        <w:tab/>
      </w:r>
      <w:r>
        <w:rPr>
          <w:i w:val="0"/>
          <w:iCs w:val="0"/>
        </w:rPr>
        <w:fldChar w:fldCharType="begin"/>
      </w:r>
      <w:r>
        <w:rPr>
          <w:i w:val="0"/>
          <w:iCs w:val="0"/>
        </w:rPr>
        <w:instrText xml:space="preserve"> PAGEREF _Toc26389 </w:instrText>
      </w:r>
      <w:r>
        <w:rPr>
          <w:i w:val="0"/>
          <w:iCs w:val="0"/>
        </w:rPr>
        <w:fldChar w:fldCharType="separate"/>
      </w:r>
      <w:r>
        <w:rPr>
          <w:i w:val="0"/>
          <w:iCs w:val="0"/>
        </w:rPr>
        <w:t>10</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"_Toc26675" </w:instrText>
      </w:r>
      <w:r>
        <w:fldChar w:fldCharType="separate"/>
      </w:r>
      <w:r>
        <w:rPr>
          <w:rFonts w:hint="eastAsia" w:ascii="宋体" w:hAnsi="宋体"/>
          <w:bCs/>
          <w:i w:val="0"/>
          <w:iCs w:val="0"/>
          <w:kern w:val="0"/>
          <w:szCs w:val="27"/>
        </w:rPr>
        <w:t>10.磋商有效期</w:t>
      </w:r>
      <w:r>
        <w:rPr>
          <w:i w:val="0"/>
          <w:iCs w:val="0"/>
        </w:rPr>
        <w:tab/>
      </w:r>
      <w:r>
        <w:rPr>
          <w:i w:val="0"/>
          <w:iCs w:val="0"/>
        </w:rPr>
        <w:fldChar w:fldCharType="begin"/>
      </w:r>
      <w:r>
        <w:rPr>
          <w:i w:val="0"/>
          <w:iCs w:val="0"/>
        </w:rPr>
        <w:instrText xml:space="preserve"> PAGEREF _Toc26675 </w:instrText>
      </w:r>
      <w:r>
        <w:rPr>
          <w:i w:val="0"/>
          <w:iCs w:val="0"/>
        </w:rPr>
        <w:fldChar w:fldCharType="separate"/>
      </w:r>
      <w:r>
        <w:rPr>
          <w:i w:val="0"/>
          <w:iCs w:val="0"/>
        </w:rPr>
        <w:t>10</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"_Toc31950" </w:instrText>
      </w:r>
      <w:r>
        <w:fldChar w:fldCharType="separate"/>
      </w:r>
      <w:r>
        <w:rPr>
          <w:rFonts w:hint="eastAsia" w:ascii="宋体" w:hAnsi="宋体"/>
          <w:bCs/>
          <w:i w:val="0"/>
          <w:iCs w:val="0"/>
          <w:kern w:val="0"/>
          <w:szCs w:val="27"/>
        </w:rPr>
        <w:t>11.磋商响应文件构成</w:t>
      </w:r>
      <w:r>
        <w:rPr>
          <w:i w:val="0"/>
          <w:iCs w:val="0"/>
        </w:rPr>
        <w:tab/>
      </w:r>
      <w:r>
        <w:rPr>
          <w:i w:val="0"/>
          <w:iCs w:val="0"/>
        </w:rPr>
        <w:fldChar w:fldCharType="begin"/>
      </w:r>
      <w:r>
        <w:rPr>
          <w:i w:val="0"/>
          <w:iCs w:val="0"/>
        </w:rPr>
        <w:instrText xml:space="preserve"> PAGEREF _Toc31950 </w:instrText>
      </w:r>
      <w:r>
        <w:rPr>
          <w:i w:val="0"/>
          <w:iCs w:val="0"/>
        </w:rPr>
        <w:fldChar w:fldCharType="separate"/>
      </w:r>
      <w:r>
        <w:rPr>
          <w:i w:val="0"/>
          <w:iCs w:val="0"/>
        </w:rPr>
        <w:t>10</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"_Toc26252" </w:instrText>
      </w:r>
      <w:r>
        <w:fldChar w:fldCharType="separate"/>
      </w:r>
      <w:r>
        <w:rPr>
          <w:rFonts w:hint="eastAsia" w:ascii="宋体" w:hAnsi="宋体"/>
          <w:bCs/>
          <w:i w:val="0"/>
          <w:iCs w:val="0"/>
          <w:kern w:val="0"/>
          <w:szCs w:val="27"/>
        </w:rPr>
        <w:t>12.</w:t>
      </w:r>
      <w:r>
        <w:rPr>
          <w:rFonts w:hint="eastAsia"/>
          <w:i w:val="0"/>
          <w:iCs w:val="0"/>
        </w:rPr>
        <w:t xml:space="preserve"> </w:t>
      </w:r>
      <w:r>
        <w:rPr>
          <w:rFonts w:hint="eastAsia" w:ascii="宋体" w:hAnsi="宋体"/>
          <w:bCs/>
          <w:i w:val="0"/>
          <w:iCs w:val="0"/>
          <w:kern w:val="0"/>
          <w:szCs w:val="27"/>
        </w:rPr>
        <w:t>磋商响应文件格式及编制要求</w:t>
      </w:r>
      <w:r>
        <w:rPr>
          <w:i w:val="0"/>
          <w:iCs w:val="0"/>
        </w:rPr>
        <w:tab/>
      </w:r>
      <w:r>
        <w:rPr>
          <w:i w:val="0"/>
          <w:iCs w:val="0"/>
        </w:rPr>
        <w:fldChar w:fldCharType="begin"/>
      </w:r>
      <w:r>
        <w:rPr>
          <w:i w:val="0"/>
          <w:iCs w:val="0"/>
        </w:rPr>
        <w:instrText xml:space="preserve"> PAGEREF _Toc26252 </w:instrText>
      </w:r>
      <w:r>
        <w:rPr>
          <w:i w:val="0"/>
          <w:iCs w:val="0"/>
        </w:rPr>
        <w:fldChar w:fldCharType="separate"/>
      </w:r>
      <w:r>
        <w:rPr>
          <w:i w:val="0"/>
          <w:iCs w:val="0"/>
        </w:rPr>
        <w:t>11</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"_Toc9295" </w:instrText>
      </w:r>
      <w:r>
        <w:fldChar w:fldCharType="separate"/>
      </w:r>
      <w:r>
        <w:rPr>
          <w:rFonts w:hint="eastAsia" w:ascii="宋体" w:hAnsi="宋体"/>
          <w:bCs/>
          <w:kern w:val="0"/>
          <w:szCs w:val="36"/>
        </w:rPr>
        <w:t>四、磋商响应文件的递交</w:t>
      </w:r>
      <w:r>
        <w:tab/>
      </w:r>
      <w:r>
        <w:fldChar w:fldCharType="begin"/>
      </w:r>
      <w:r>
        <w:instrText xml:space="preserve"> PAGEREF _Toc9295 </w:instrText>
      </w:r>
      <w:r>
        <w:fldChar w:fldCharType="separate"/>
      </w:r>
      <w:r>
        <w:t>12</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"_Toc25852" </w:instrText>
      </w:r>
      <w:r>
        <w:fldChar w:fldCharType="separate"/>
      </w:r>
      <w:r>
        <w:rPr>
          <w:rFonts w:hint="eastAsia" w:ascii="宋体" w:hAnsi="宋体"/>
          <w:bCs/>
          <w:i w:val="0"/>
          <w:iCs w:val="0"/>
          <w:kern w:val="0"/>
          <w:szCs w:val="27"/>
        </w:rPr>
        <w:t>13.磋商响应文件的密封和标记</w:t>
      </w:r>
      <w:r>
        <w:rPr>
          <w:i w:val="0"/>
          <w:iCs w:val="0"/>
        </w:rPr>
        <w:tab/>
      </w:r>
      <w:r>
        <w:rPr>
          <w:i w:val="0"/>
          <w:iCs w:val="0"/>
        </w:rPr>
        <w:fldChar w:fldCharType="begin"/>
      </w:r>
      <w:r>
        <w:rPr>
          <w:i w:val="0"/>
          <w:iCs w:val="0"/>
        </w:rPr>
        <w:instrText xml:space="preserve"> PAGEREF _Toc25852 </w:instrText>
      </w:r>
      <w:r>
        <w:rPr>
          <w:i w:val="0"/>
          <w:iCs w:val="0"/>
        </w:rPr>
        <w:fldChar w:fldCharType="separate"/>
      </w:r>
      <w:r>
        <w:rPr>
          <w:i w:val="0"/>
          <w:iCs w:val="0"/>
        </w:rPr>
        <w:t>12</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"_Toc13379" </w:instrText>
      </w:r>
      <w:r>
        <w:fldChar w:fldCharType="separate"/>
      </w:r>
      <w:r>
        <w:rPr>
          <w:rFonts w:hint="eastAsia" w:ascii="宋体" w:hAnsi="宋体"/>
          <w:bCs/>
          <w:i w:val="0"/>
          <w:iCs w:val="0"/>
          <w:kern w:val="0"/>
          <w:szCs w:val="27"/>
        </w:rPr>
        <w:t>14.递交磋商响应文件程序</w:t>
      </w:r>
      <w:r>
        <w:rPr>
          <w:i w:val="0"/>
          <w:iCs w:val="0"/>
        </w:rPr>
        <w:tab/>
      </w:r>
      <w:r>
        <w:rPr>
          <w:i w:val="0"/>
          <w:iCs w:val="0"/>
        </w:rPr>
        <w:fldChar w:fldCharType="begin"/>
      </w:r>
      <w:r>
        <w:rPr>
          <w:i w:val="0"/>
          <w:iCs w:val="0"/>
        </w:rPr>
        <w:instrText xml:space="preserve"> PAGEREF _Toc13379 </w:instrText>
      </w:r>
      <w:r>
        <w:rPr>
          <w:i w:val="0"/>
          <w:iCs w:val="0"/>
        </w:rPr>
        <w:fldChar w:fldCharType="separate"/>
      </w:r>
      <w:r>
        <w:rPr>
          <w:i w:val="0"/>
          <w:iCs w:val="0"/>
        </w:rPr>
        <w:t>12</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"_Toc21748" </w:instrText>
      </w:r>
      <w:r>
        <w:fldChar w:fldCharType="separate"/>
      </w:r>
      <w:r>
        <w:rPr>
          <w:rFonts w:hint="eastAsia" w:ascii="宋体" w:hAnsi="宋体"/>
          <w:bCs/>
          <w:kern w:val="0"/>
          <w:szCs w:val="36"/>
        </w:rPr>
        <w:t>五、资格审查程序及方法</w:t>
      </w:r>
      <w:r>
        <w:tab/>
      </w:r>
      <w:r>
        <w:fldChar w:fldCharType="begin"/>
      </w:r>
      <w:r>
        <w:instrText xml:space="preserve"> PAGEREF _Toc21748 </w:instrText>
      </w:r>
      <w:r>
        <w:fldChar w:fldCharType="separate"/>
      </w:r>
      <w:r>
        <w:t>12</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"_Toc16383" </w:instrText>
      </w:r>
      <w:r>
        <w:fldChar w:fldCharType="separate"/>
      </w:r>
      <w:r>
        <w:rPr>
          <w:rFonts w:hint="eastAsia" w:ascii="宋体" w:hAnsi="宋体"/>
          <w:bCs/>
          <w:i w:val="0"/>
          <w:iCs w:val="0"/>
          <w:kern w:val="0"/>
          <w:szCs w:val="27"/>
        </w:rPr>
        <w:t>15. 资格审查程序</w:t>
      </w:r>
      <w:r>
        <w:rPr>
          <w:i w:val="0"/>
          <w:iCs w:val="0"/>
        </w:rPr>
        <w:tab/>
      </w:r>
      <w:r>
        <w:rPr>
          <w:i w:val="0"/>
          <w:iCs w:val="0"/>
        </w:rPr>
        <w:fldChar w:fldCharType="begin"/>
      </w:r>
      <w:r>
        <w:rPr>
          <w:i w:val="0"/>
          <w:iCs w:val="0"/>
        </w:rPr>
        <w:instrText xml:space="preserve"> PAGEREF _Toc16383 </w:instrText>
      </w:r>
      <w:r>
        <w:rPr>
          <w:i w:val="0"/>
          <w:iCs w:val="0"/>
        </w:rPr>
        <w:fldChar w:fldCharType="separate"/>
      </w:r>
      <w:r>
        <w:rPr>
          <w:i w:val="0"/>
          <w:iCs w:val="0"/>
        </w:rPr>
        <w:t>12</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"_Toc28025" </w:instrText>
      </w:r>
      <w:r>
        <w:fldChar w:fldCharType="separate"/>
      </w:r>
      <w:r>
        <w:rPr>
          <w:rFonts w:hint="eastAsia" w:ascii="宋体" w:hAnsi="宋体"/>
          <w:bCs/>
          <w:i w:val="0"/>
          <w:iCs w:val="0"/>
          <w:kern w:val="0"/>
          <w:szCs w:val="27"/>
        </w:rPr>
        <w:t>16.资格审查不通过的情形</w:t>
      </w:r>
      <w:r>
        <w:rPr>
          <w:i w:val="0"/>
          <w:iCs w:val="0"/>
        </w:rPr>
        <w:tab/>
      </w:r>
      <w:r>
        <w:rPr>
          <w:i w:val="0"/>
          <w:iCs w:val="0"/>
        </w:rPr>
        <w:fldChar w:fldCharType="begin"/>
      </w:r>
      <w:r>
        <w:rPr>
          <w:i w:val="0"/>
          <w:iCs w:val="0"/>
        </w:rPr>
        <w:instrText xml:space="preserve"> PAGEREF _Toc28025 </w:instrText>
      </w:r>
      <w:r>
        <w:rPr>
          <w:i w:val="0"/>
          <w:iCs w:val="0"/>
        </w:rPr>
        <w:fldChar w:fldCharType="separate"/>
      </w:r>
      <w:r>
        <w:rPr>
          <w:i w:val="0"/>
          <w:iCs w:val="0"/>
        </w:rPr>
        <w:t>13</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"_Toc22380" </w:instrText>
      </w:r>
      <w:r>
        <w:fldChar w:fldCharType="separate"/>
      </w:r>
      <w:r>
        <w:rPr>
          <w:rFonts w:hint="eastAsia" w:ascii="宋体" w:hAnsi="宋体"/>
          <w:bCs/>
          <w:kern w:val="0"/>
          <w:szCs w:val="36"/>
        </w:rPr>
        <w:t>六、磋商程序及方法</w:t>
      </w:r>
      <w:r>
        <w:tab/>
      </w:r>
      <w:r>
        <w:fldChar w:fldCharType="begin"/>
      </w:r>
      <w:r>
        <w:instrText xml:space="preserve"> PAGEREF _Toc22380 </w:instrText>
      </w:r>
      <w:r>
        <w:fldChar w:fldCharType="separate"/>
      </w:r>
      <w:r>
        <w:t>13</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"_Toc18396" </w:instrText>
      </w:r>
      <w:r>
        <w:fldChar w:fldCharType="separate"/>
      </w:r>
      <w:r>
        <w:rPr>
          <w:rFonts w:hint="eastAsia" w:ascii="宋体" w:hAnsi="宋体"/>
          <w:bCs/>
          <w:i w:val="0"/>
          <w:iCs w:val="0"/>
          <w:kern w:val="0"/>
          <w:szCs w:val="27"/>
        </w:rPr>
        <w:t>17.磋商小组</w:t>
      </w:r>
      <w:r>
        <w:rPr>
          <w:i w:val="0"/>
          <w:iCs w:val="0"/>
        </w:rPr>
        <w:tab/>
      </w:r>
      <w:r>
        <w:rPr>
          <w:i w:val="0"/>
          <w:iCs w:val="0"/>
        </w:rPr>
        <w:fldChar w:fldCharType="begin"/>
      </w:r>
      <w:r>
        <w:rPr>
          <w:i w:val="0"/>
          <w:iCs w:val="0"/>
        </w:rPr>
        <w:instrText xml:space="preserve"> PAGEREF _Toc18396 </w:instrText>
      </w:r>
      <w:r>
        <w:rPr>
          <w:i w:val="0"/>
          <w:iCs w:val="0"/>
        </w:rPr>
        <w:fldChar w:fldCharType="separate"/>
      </w:r>
      <w:r>
        <w:rPr>
          <w:i w:val="0"/>
          <w:iCs w:val="0"/>
        </w:rPr>
        <w:t>13</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"_Toc7012" </w:instrText>
      </w:r>
      <w:r>
        <w:fldChar w:fldCharType="separate"/>
      </w:r>
      <w:r>
        <w:rPr>
          <w:rFonts w:hint="eastAsia" w:ascii="宋体" w:hAnsi="宋体"/>
          <w:bCs/>
          <w:i w:val="0"/>
          <w:iCs w:val="0"/>
          <w:kern w:val="0"/>
          <w:szCs w:val="27"/>
        </w:rPr>
        <w:t>18.磋商工作程序</w:t>
      </w:r>
      <w:r>
        <w:rPr>
          <w:i w:val="0"/>
          <w:iCs w:val="0"/>
        </w:rPr>
        <w:tab/>
      </w:r>
      <w:r>
        <w:rPr>
          <w:i w:val="0"/>
          <w:iCs w:val="0"/>
        </w:rPr>
        <w:fldChar w:fldCharType="begin"/>
      </w:r>
      <w:r>
        <w:rPr>
          <w:i w:val="0"/>
          <w:iCs w:val="0"/>
        </w:rPr>
        <w:instrText xml:space="preserve"> PAGEREF _Toc7012 </w:instrText>
      </w:r>
      <w:r>
        <w:rPr>
          <w:i w:val="0"/>
          <w:iCs w:val="0"/>
        </w:rPr>
        <w:fldChar w:fldCharType="separate"/>
      </w:r>
      <w:r>
        <w:rPr>
          <w:i w:val="0"/>
          <w:iCs w:val="0"/>
        </w:rPr>
        <w:t>14</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"_Toc25398" </w:instrText>
      </w:r>
      <w:r>
        <w:fldChar w:fldCharType="separate"/>
      </w:r>
      <w:r>
        <w:rPr>
          <w:rFonts w:hint="eastAsia" w:ascii="宋体" w:hAnsi="宋体"/>
          <w:bCs/>
          <w:i w:val="0"/>
          <w:iCs w:val="0"/>
          <w:kern w:val="0"/>
          <w:szCs w:val="27"/>
        </w:rPr>
        <w:t>19.答疑的方式和情形</w:t>
      </w:r>
      <w:r>
        <w:rPr>
          <w:i w:val="0"/>
          <w:iCs w:val="0"/>
        </w:rPr>
        <w:tab/>
      </w:r>
      <w:r>
        <w:rPr>
          <w:i w:val="0"/>
          <w:iCs w:val="0"/>
        </w:rPr>
        <w:fldChar w:fldCharType="begin"/>
      </w:r>
      <w:r>
        <w:rPr>
          <w:i w:val="0"/>
          <w:iCs w:val="0"/>
        </w:rPr>
        <w:instrText xml:space="preserve"> PAGEREF _Toc25398 </w:instrText>
      </w:r>
      <w:r>
        <w:rPr>
          <w:i w:val="0"/>
          <w:iCs w:val="0"/>
        </w:rPr>
        <w:fldChar w:fldCharType="separate"/>
      </w:r>
      <w:r>
        <w:rPr>
          <w:i w:val="0"/>
          <w:iCs w:val="0"/>
        </w:rPr>
        <w:t>15</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"_Toc29105" </w:instrText>
      </w:r>
      <w:r>
        <w:fldChar w:fldCharType="separate"/>
      </w:r>
      <w:r>
        <w:rPr>
          <w:rFonts w:hint="eastAsia" w:ascii="宋体" w:hAnsi="宋体"/>
          <w:bCs/>
          <w:i w:val="0"/>
          <w:iCs w:val="0"/>
          <w:kern w:val="0"/>
          <w:szCs w:val="27"/>
        </w:rPr>
        <w:t>20.评审办法</w:t>
      </w:r>
      <w:r>
        <w:rPr>
          <w:i w:val="0"/>
          <w:iCs w:val="0"/>
        </w:rPr>
        <w:tab/>
      </w:r>
      <w:r>
        <w:rPr>
          <w:i w:val="0"/>
          <w:iCs w:val="0"/>
        </w:rPr>
        <w:fldChar w:fldCharType="begin"/>
      </w:r>
      <w:r>
        <w:rPr>
          <w:i w:val="0"/>
          <w:iCs w:val="0"/>
        </w:rPr>
        <w:instrText xml:space="preserve"> PAGEREF _Toc29105 </w:instrText>
      </w:r>
      <w:r>
        <w:rPr>
          <w:i w:val="0"/>
          <w:iCs w:val="0"/>
        </w:rPr>
        <w:fldChar w:fldCharType="separate"/>
      </w:r>
      <w:r>
        <w:rPr>
          <w:i w:val="0"/>
          <w:iCs w:val="0"/>
        </w:rPr>
        <w:t>15</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"_Toc19670" </w:instrText>
      </w:r>
      <w:r>
        <w:fldChar w:fldCharType="separate"/>
      </w:r>
      <w:r>
        <w:rPr>
          <w:rFonts w:hint="eastAsia" w:ascii="宋体" w:hAnsi="宋体"/>
          <w:bCs/>
          <w:kern w:val="0"/>
          <w:szCs w:val="36"/>
        </w:rPr>
        <w:t>七、成交办法</w:t>
      </w:r>
      <w:r>
        <w:tab/>
      </w:r>
      <w:r>
        <w:fldChar w:fldCharType="begin"/>
      </w:r>
      <w:r>
        <w:instrText xml:space="preserve"> PAGEREF _Toc19670 </w:instrText>
      </w:r>
      <w:r>
        <w:fldChar w:fldCharType="separate"/>
      </w:r>
      <w:r>
        <w:t>19</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"_Toc15957" </w:instrText>
      </w:r>
      <w:r>
        <w:fldChar w:fldCharType="separate"/>
      </w:r>
      <w:r>
        <w:rPr>
          <w:rFonts w:hint="eastAsia" w:ascii="宋体" w:hAnsi="宋体"/>
          <w:bCs/>
          <w:i w:val="0"/>
          <w:iCs w:val="0"/>
          <w:kern w:val="0"/>
          <w:szCs w:val="27"/>
        </w:rPr>
        <w:t>21.推荐并确定成交供应商</w:t>
      </w:r>
      <w:r>
        <w:rPr>
          <w:i w:val="0"/>
          <w:iCs w:val="0"/>
        </w:rPr>
        <w:tab/>
      </w:r>
      <w:r>
        <w:rPr>
          <w:i w:val="0"/>
          <w:iCs w:val="0"/>
        </w:rPr>
        <w:fldChar w:fldCharType="begin"/>
      </w:r>
      <w:r>
        <w:rPr>
          <w:i w:val="0"/>
          <w:iCs w:val="0"/>
        </w:rPr>
        <w:instrText xml:space="preserve"> PAGEREF _Toc15957 </w:instrText>
      </w:r>
      <w:r>
        <w:rPr>
          <w:i w:val="0"/>
          <w:iCs w:val="0"/>
        </w:rPr>
        <w:fldChar w:fldCharType="separate"/>
      </w:r>
      <w:r>
        <w:rPr>
          <w:i w:val="0"/>
          <w:iCs w:val="0"/>
        </w:rPr>
        <w:t>19</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"_Toc23806" </w:instrText>
      </w:r>
      <w:r>
        <w:fldChar w:fldCharType="separate"/>
      </w:r>
      <w:r>
        <w:rPr>
          <w:rFonts w:hint="eastAsia" w:ascii="宋体" w:hAnsi="宋体"/>
          <w:bCs/>
          <w:i w:val="0"/>
          <w:iCs w:val="0"/>
          <w:kern w:val="0"/>
          <w:szCs w:val="27"/>
        </w:rPr>
        <w:t>22.成交通知</w:t>
      </w:r>
      <w:r>
        <w:rPr>
          <w:i w:val="0"/>
          <w:iCs w:val="0"/>
        </w:rPr>
        <w:tab/>
      </w:r>
      <w:r>
        <w:rPr>
          <w:i w:val="0"/>
          <w:iCs w:val="0"/>
        </w:rPr>
        <w:fldChar w:fldCharType="begin"/>
      </w:r>
      <w:r>
        <w:rPr>
          <w:i w:val="0"/>
          <w:iCs w:val="0"/>
        </w:rPr>
        <w:instrText xml:space="preserve"> PAGEREF _Toc23806 </w:instrText>
      </w:r>
      <w:r>
        <w:rPr>
          <w:i w:val="0"/>
          <w:iCs w:val="0"/>
        </w:rPr>
        <w:fldChar w:fldCharType="separate"/>
      </w:r>
      <w:r>
        <w:rPr>
          <w:i w:val="0"/>
          <w:iCs w:val="0"/>
        </w:rPr>
        <w:t>20</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"_Toc29637" </w:instrText>
      </w:r>
      <w:r>
        <w:fldChar w:fldCharType="separate"/>
      </w:r>
      <w:r>
        <w:rPr>
          <w:rFonts w:hint="eastAsia" w:ascii="宋体" w:hAnsi="宋体"/>
          <w:bCs/>
          <w:kern w:val="0"/>
          <w:szCs w:val="36"/>
        </w:rPr>
        <w:t>八、授予合同</w:t>
      </w:r>
      <w:r>
        <w:tab/>
      </w:r>
      <w:r>
        <w:fldChar w:fldCharType="begin"/>
      </w:r>
      <w:r>
        <w:instrText xml:space="preserve"> PAGEREF _Toc29637 </w:instrText>
      </w:r>
      <w:r>
        <w:fldChar w:fldCharType="separate"/>
      </w:r>
      <w:r>
        <w:t>20</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"_Toc12958" </w:instrText>
      </w:r>
      <w:r>
        <w:fldChar w:fldCharType="separate"/>
      </w:r>
      <w:r>
        <w:rPr>
          <w:rFonts w:hint="eastAsia" w:ascii="宋体" w:hAnsi="宋体"/>
          <w:bCs/>
          <w:i w:val="0"/>
          <w:iCs w:val="0"/>
          <w:kern w:val="0"/>
          <w:szCs w:val="27"/>
        </w:rPr>
        <w:t>23.签订合同</w:t>
      </w:r>
      <w:r>
        <w:rPr>
          <w:i w:val="0"/>
          <w:iCs w:val="0"/>
        </w:rPr>
        <w:tab/>
      </w:r>
      <w:r>
        <w:rPr>
          <w:i w:val="0"/>
          <w:iCs w:val="0"/>
        </w:rPr>
        <w:fldChar w:fldCharType="begin"/>
      </w:r>
      <w:r>
        <w:rPr>
          <w:i w:val="0"/>
          <w:iCs w:val="0"/>
        </w:rPr>
        <w:instrText xml:space="preserve"> PAGEREF _Toc12958 </w:instrText>
      </w:r>
      <w:r>
        <w:rPr>
          <w:i w:val="0"/>
          <w:iCs w:val="0"/>
        </w:rPr>
        <w:fldChar w:fldCharType="separate"/>
      </w:r>
      <w:r>
        <w:rPr>
          <w:i w:val="0"/>
          <w:iCs w:val="0"/>
        </w:rPr>
        <w:t>20</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"_Toc6710" </w:instrText>
      </w:r>
      <w:r>
        <w:fldChar w:fldCharType="separate"/>
      </w:r>
      <w:r>
        <w:rPr>
          <w:rFonts w:hint="eastAsia" w:ascii="宋体" w:hAnsi="宋体"/>
          <w:bCs/>
          <w:kern w:val="0"/>
          <w:szCs w:val="36"/>
        </w:rPr>
        <w:t>九、串通投标的认定及处理办法</w:t>
      </w:r>
      <w:r>
        <w:tab/>
      </w:r>
      <w:r>
        <w:fldChar w:fldCharType="begin"/>
      </w:r>
      <w:r>
        <w:instrText xml:space="preserve"> PAGEREF _Toc6710 </w:instrText>
      </w:r>
      <w:r>
        <w:fldChar w:fldCharType="separate"/>
      </w:r>
      <w:r>
        <w:t>21</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"_Toc11770" </w:instrText>
      </w:r>
      <w:r>
        <w:fldChar w:fldCharType="separate"/>
      </w:r>
      <w:r>
        <w:rPr>
          <w:rFonts w:hint="eastAsia" w:ascii="宋体" w:hAnsi="宋体"/>
          <w:bCs/>
          <w:i w:val="0"/>
          <w:iCs w:val="0"/>
          <w:kern w:val="0"/>
          <w:szCs w:val="27"/>
        </w:rPr>
        <w:t>24.串通投标的情形</w:t>
      </w:r>
      <w:r>
        <w:rPr>
          <w:i w:val="0"/>
          <w:iCs w:val="0"/>
        </w:rPr>
        <w:tab/>
      </w:r>
      <w:r>
        <w:rPr>
          <w:i w:val="0"/>
          <w:iCs w:val="0"/>
        </w:rPr>
        <w:fldChar w:fldCharType="begin"/>
      </w:r>
      <w:r>
        <w:rPr>
          <w:i w:val="0"/>
          <w:iCs w:val="0"/>
        </w:rPr>
        <w:instrText xml:space="preserve"> PAGEREF _Toc11770 </w:instrText>
      </w:r>
      <w:r>
        <w:rPr>
          <w:i w:val="0"/>
          <w:iCs w:val="0"/>
        </w:rPr>
        <w:fldChar w:fldCharType="separate"/>
      </w:r>
      <w:r>
        <w:rPr>
          <w:i w:val="0"/>
          <w:iCs w:val="0"/>
        </w:rPr>
        <w:t>21</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"_Toc11830" </w:instrText>
      </w:r>
      <w:r>
        <w:fldChar w:fldCharType="separate"/>
      </w:r>
      <w:r>
        <w:rPr>
          <w:rFonts w:hint="eastAsia" w:ascii="宋体" w:hAnsi="宋体"/>
          <w:bCs/>
          <w:kern w:val="0"/>
          <w:szCs w:val="36"/>
        </w:rPr>
        <w:t>十、磋商活动终止</w:t>
      </w:r>
      <w:r>
        <w:tab/>
      </w:r>
      <w:r>
        <w:fldChar w:fldCharType="begin"/>
      </w:r>
      <w:r>
        <w:instrText xml:space="preserve"> PAGEREF _Toc11830 </w:instrText>
      </w:r>
      <w:r>
        <w:fldChar w:fldCharType="separate"/>
      </w:r>
      <w:r>
        <w:t>21</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"_Toc26967" </w:instrText>
      </w:r>
      <w:r>
        <w:fldChar w:fldCharType="separate"/>
      </w:r>
      <w:r>
        <w:rPr>
          <w:rFonts w:hint="eastAsia" w:ascii="宋体" w:hAnsi="宋体"/>
          <w:bCs/>
          <w:i w:val="0"/>
          <w:iCs w:val="0"/>
          <w:kern w:val="0"/>
          <w:szCs w:val="27"/>
        </w:rPr>
        <w:t>25. 终止情形</w:t>
      </w:r>
      <w:r>
        <w:rPr>
          <w:i w:val="0"/>
          <w:iCs w:val="0"/>
        </w:rPr>
        <w:tab/>
      </w:r>
      <w:r>
        <w:rPr>
          <w:i w:val="0"/>
          <w:iCs w:val="0"/>
        </w:rPr>
        <w:fldChar w:fldCharType="begin"/>
      </w:r>
      <w:r>
        <w:rPr>
          <w:i w:val="0"/>
          <w:iCs w:val="0"/>
        </w:rPr>
        <w:instrText xml:space="preserve"> PAGEREF _Toc26967 </w:instrText>
      </w:r>
      <w:r>
        <w:rPr>
          <w:i w:val="0"/>
          <w:iCs w:val="0"/>
        </w:rPr>
        <w:fldChar w:fldCharType="separate"/>
      </w:r>
      <w:r>
        <w:rPr>
          <w:i w:val="0"/>
          <w:iCs w:val="0"/>
        </w:rPr>
        <w:t>21</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"_Toc31013" </w:instrText>
      </w:r>
      <w:r>
        <w:fldChar w:fldCharType="separate"/>
      </w:r>
      <w:r>
        <w:rPr>
          <w:rFonts w:hint="eastAsia" w:ascii="宋体" w:hAnsi="宋体"/>
          <w:bCs/>
          <w:kern w:val="0"/>
          <w:szCs w:val="36"/>
        </w:rPr>
        <w:t>十一、处罚</w:t>
      </w:r>
      <w:r>
        <w:tab/>
      </w:r>
      <w:r>
        <w:fldChar w:fldCharType="begin"/>
      </w:r>
      <w:r>
        <w:instrText xml:space="preserve"> PAGEREF _Toc31013 </w:instrText>
      </w:r>
      <w:r>
        <w:fldChar w:fldCharType="separate"/>
      </w:r>
      <w:r>
        <w:t>22</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"_Toc26652" </w:instrText>
      </w:r>
      <w:r>
        <w:fldChar w:fldCharType="separate"/>
      </w:r>
      <w:r>
        <w:rPr>
          <w:rFonts w:hint="eastAsia" w:ascii="宋体" w:hAnsi="宋体"/>
          <w:bCs/>
          <w:i w:val="0"/>
          <w:iCs w:val="0"/>
          <w:kern w:val="0"/>
          <w:szCs w:val="27"/>
        </w:rPr>
        <w:t>26.处罚情形</w:t>
      </w:r>
      <w:r>
        <w:rPr>
          <w:i w:val="0"/>
          <w:iCs w:val="0"/>
        </w:rPr>
        <w:tab/>
      </w:r>
      <w:r>
        <w:rPr>
          <w:i w:val="0"/>
          <w:iCs w:val="0"/>
        </w:rPr>
        <w:fldChar w:fldCharType="begin"/>
      </w:r>
      <w:r>
        <w:rPr>
          <w:i w:val="0"/>
          <w:iCs w:val="0"/>
        </w:rPr>
        <w:instrText xml:space="preserve"> PAGEREF _Toc26652 </w:instrText>
      </w:r>
      <w:r>
        <w:rPr>
          <w:i w:val="0"/>
          <w:iCs w:val="0"/>
        </w:rPr>
        <w:fldChar w:fldCharType="separate"/>
      </w:r>
      <w:r>
        <w:rPr>
          <w:i w:val="0"/>
          <w:iCs w:val="0"/>
        </w:rPr>
        <w:t>22</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"_Toc23107" </w:instrText>
      </w:r>
      <w:r>
        <w:fldChar w:fldCharType="separate"/>
      </w:r>
      <w:r>
        <w:rPr>
          <w:rFonts w:hint="eastAsia" w:ascii="宋体" w:hAnsi="宋体"/>
          <w:bCs/>
          <w:kern w:val="0"/>
          <w:szCs w:val="36"/>
        </w:rPr>
        <w:t>十二、其他</w:t>
      </w:r>
      <w:r>
        <w:tab/>
      </w:r>
      <w:r>
        <w:fldChar w:fldCharType="begin"/>
      </w:r>
      <w:r>
        <w:instrText xml:space="preserve"> PAGEREF _Toc23107 </w:instrText>
      </w:r>
      <w:r>
        <w:fldChar w:fldCharType="separate"/>
      </w:r>
      <w:r>
        <w:t>22</w:t>
      </w:r>
      <w:r>
        <w:fldChar w:fldCharType="end"/>
      </w:r>
      <w:r>
        <w:fldChar w:fldCharType="end"/>
      </w:r>
    </w:p>
    <w:p>
      <w:pPr>
        <w:pStyle w:val="40"/>
        <w:tabs>
          <w:tab w:val="right" w:leader="dot" w:pos="8787"/>
        </w:tabs>
        <w:ind w:firstLine="402"/>
      </w:pPr>
      <w:r>
        <w:fldChar w:fldCharType="begin"/>
      </w:r>
      <w:r>
        <w:instrText xml:space="preserve"> HYPERLINK \l "_Toc14359" </w:instrText>
      </w:r>
      <w:r>
        <w:fldChar w:fldCharType="separate"/>
      </w:r>
      <w:r>
        <w:rPr>
          <w:rFonts w:hint="eastAsia" w:ascii="宋体"/>
          <w:kern w:val="28"/>
        </w:rPr>
        <w:t>第三部分  青海省政府采购项目合同书范本</w:t>
      </w:r>
      <w:r>
        <w:tab/>
      </w:r>
      <w:r>
        <w:fldChar w:fldCharType="begin"/>
      </w:r>
      <w:r>
        <w:instrText xml:space="preserve"> PAGEREF _Toc14359 </w:instrText>
      </w:r>
      <w:r>
        <w:fldChar w:fldCharType="separate"/>
      </w:r>
      <w:r>
        <w:t>23</w:t>
      </w:r>
      <w:r>
        <w:fldChar w:fldCharType="end"/>
      </w:r>
      <w:r>
        <w:fldChar w:fldCharType="end"/>
      </w:r>
    </w:p>
    <w:p>
      <w:pPr>
        <w:pStyle w:val="40"/>
        <w:tabs>
          <w:tab w:val="right" w:leader="dot" w:pos="8787"/>
        </w:tabs>
        <w:ind w:firstLine="402"/>
      </w:pPr>
      <w:r>
        <w:fldChar w:fldCharType="begin"/>
      </w:r>
      <w:r>
        <w:instrText xml:space="preserve"> HYPERLINK \l "_Toc5365" </w:instrText>
      </w:r>
      <w:r>
        <w:fldChar w:fldCharType="separate"/>
      </w:r>
      <w:r>
        <w:rPr>
          <w:rFonts w:hint="eastAsia" w:ascii="宋体"/>
          <w:kern w:val="28"/>
        </w:rPr>
        <w:t>第四部分</w:t>
      </w:r>
      <w:r>
        <w:rPr>
          <w:rFonts w:ascii="宋体"/>
          <w:kern w:val="28"/>
        </w:rPr>
        <w:t xml:space="preserve">  </w:t>
      </w:r>
      <w:r>
        <w:rPr>
          <w:rFonts w:hint="eastAsia" w:ascii="宋体"/>
          <w:kern w:val="28"/>
        </w:rPr>
        <w:t>磋商响应文件格式</w:t>
      </w:r>
      <w:r>
        <w:tab/>
      </w:r>
      <w:r>
        <w:fldChar w:fldCharType="begin"/>
      </w:r>
      <w:r>
        <w:instrText xml:space="preserve"> PAGEREF _Toc5365 </w:instrText>
      </w:r>
      <w:r>
        <w:fldChar w:fldCharType="separate"/>
      </w:r>
      <w:r>
        <w:t>39</w:t>
      </w:r>
      <w:r>
        <w:fldChar w:fldCharType="end"/>
      </w:r>
      <w:r>
        <w:fldChar w:fldCharType="end"/>
      </w:r>
    </w:p>
    <w:p>
      <w:pPr>
        <w:pStyle w:val="40"/>
        <w:tabs>
          <w:tab w:val="right" w:leader="dot" w:pos="8787"/>
        </w:tabs>
        <w:ind w:firstLine="402"/>
      </w:pPr>
      <w:r>
        <w:fldChar w:fldCharType="begin"/>
      </w:r>
      <w:r>
        <w:instrText xml:space="preserve"> HYPERLINK \l "_Toc18997" </w:instrText>
      </w:r>
      <w:r>
        <w:fldChar w:fldCharType="separate"/>
      </w:r>
      <w:r>
        <w:rPr>
          <w:rFonts w:hint="eastAsia" w:ascii="宋体"/>
          <w:kern w:val="28"/>
        </w:rPr>
        <w:t>磋商响应文件的组成</w:t>
      </w:r>
      <w:r>
        <w:tab/>
      </w:r>
      <w:r>
        <w:fldChar w:fldCharType="begin"/>
      </w:r>
      <w:r>
        <w:instrText xml:space="preserve"> PAGEREF _Toc18997 </w:instrText>
      </w:r>
      <w:r>
        <w:fldChar w:fldCharType="separate"/>
      </w:r>
      <w:r>
        <w:t>39</w:t>
      </w:r>
      <w:r>
        <w:fldChar w:fldCharType="end"/>
      </w:r>
      <w:r>
        <w:fldChar w:fldCharType="end"/>
      </w:r>
    </w:p>
    <w:p>
      <w:pPr>
        <w:pStyle w:val="51"/>
        <w:tabs>
          <w:tab w:val="right" w:leader="dot" w:pos="8787"/>
          <w:tab w:val="clear" w:pos="8777"/>
        </w:tabs>
        <w:ind w:firstLine="472"/>
      </w:pPr>
      <w:r>
        <w:fldChar w:fldCharType="begin"/>
      </w:r>
      <w:r>
        <w:instrText xml:space="preserve"> HYPERLINK \l "_Toc7849" </w:instrText>
      </w:r>
      <w:r>
        <w:fldChar w:fldCharType="separate"/>
      </w:r>
      <w:r>
        <w:rPr>
          <w:rFonts w:hint="eastAsia" w:ascii="宋体"/>
          <w:szCs w:val="28"/>
        </w:rPr>
        <w:t>附件1：磋商函</w:t>
      </w:r>
      <w:r>
        <w:tab/>
      </w:r>
      <w:r>
        <w:fldChar w:fldCharType="begin"/>
      </w:r>
      <w:r>
        <w:instrText xml:space="preserve"> PAGEREF _Toc7849 </w:instrText>
      </w:r>
      <w:r>
        <w:fldChar w:fldCharType="separate"/>
      </w:r>
      <w:r>
        <w:t>41</w:t>
      </w:r>
      <w:r>
        <w:fldChar w:fldCharType="end"/>
      </w:r>
      <w:r>
        <w:fldChar w:fldCharType="end"/>
      </w:r>
    </w:p>
    <w:p>
      <w:pPr>
        <w:pStyle w:val="51"/>
        <w:tabs>
          <w:tab w:val="right" w:leader="dot" w:pos="8787"/>
          <w:tab w:val="clear" w:pos="8777"/>
        </w:tabs>
        <w:ind w:firstLine="472"/>
      </w:pPr>
      <w:r>
        <w:fldChar w:fldCharType="begin"/>
      </w:r>
      <w:r>
        <w:instrText xml:space="preserve"> HYPERLINK \l "_Toc18661" </w:instrText>
      </w:r>
      <w:r>
        <w:fldChar w:fldCharType="separate"/>
      </w:r>
      <w:r>
        <w:rPr>
          <w:rFonts w:hint="eastAsia" w:ascii="宋体"/>
          <w:szCs w:val="28"/>
        </w:rPr>
        <w:t>附件2：法定代表人证明书</w:t>
      </w:r>
      <w:r>
        <w:tab/>
      </w:r>
      <w:r>
        <w:fldChar w:fldCharType="begin"/>
      </w:r>
      <w:r>
        <w:instrText xml:space="preserve"> PAGEREF _Toc18661 </w:instrText>
      </w:r>
      <w:r>
        <w:fldChar w:fldCharType="separate"/>
      </w:r>
      <w:r>
        <w:t>42</w:t>
      </w:r>
      <w:r>
        <w:fldChar w:fldCharType="end"/>
      </w:r>
      <w:r>
        <w:fldChar w:fldCharType="end"/>
      </w:r>
    </w:p>
    <w:p>
      <w:pPr>
        <w:pStyle w:val="51"/>
        <w:tabs>
          <w:tab w:val="right" w:leader="dot" w:pos="8787"/>
          <w:tab w:val="clear" w:pos="8777"/>
        </w:tabs>
        <w:ind w:firstLine="472"/>
      </w:pPr>
      <w:r>
        <w:fldChar w:fldCharType="begin"/>
      </w:r>
      <w:r>
        <w:instrText xml:space="preserve"> HYPERLINK \l "_Toc1758" </w:instrText>
      </w:r>
      <w:r>
        <w:fldChar w:fldCharType="separate"/>
      </w:r>
      <w:r>
        <w:rPr>
          <w:rFonts w:hint="eastAsia" w:ascii="宋体"/>
          <w:szCs w:val="28"/>
        </w:rPr>
        <w:t>附件3：法定代表人授权书</w:t>
      </w:r>
      <w:r>
        <w:tab/>
      </w:r>
      <w:r>
        <w:fldChar w:fldCharType="begin"/>
      </w:r>
      <w:r>
        <w:instrText xml:space="preserve"> PAGEREF _Toc1758 </w:instrText>
      </w:r>
      <w:r>
        <w:fldChar w:fldCharType="separate"/>
      </w:r>
      <w:r>
        <w:t>43</w:t>
      </w:r>
      <w:r>
        <w:fldChar w:fldCharType="end"/>
      </w:r>
      <w:r>
        <w:fldChar w:fldCharType="end"/>
      </w:r>
    </w:p>
    <w:p>
      <w:pPr>
        <w:pStyle w:val="51"/>
        <w:tabs>
          <w:tab w:val="right" w:leader="dot" w:pos="8787"/>
          <w:tab w:val="clear" w:pos="8777"/>
        </w:tabs>
        <w:ind w:firstLine="472"/>
      </w:pPr>
      <w:r>
        <w:fldChar w:fldCharType="begin"/>
      </w:r>
      <w:r>
        <w:instrText xml:space="preserve"> HYPERLINK \l "_Toc15513" </w:instrText>
      </w:r>
      <w:r>
        <w:fldChar w:fldCharType="separate"/>
      </w:r>
      <w:r>
        <w:rPr>
          <w:rFonts w:hint="eastAsia" w:ascii="宋体"/>
          <w:szCs w:val="28"/>
        </w:rPr>
        <w:t>附件4：供应商承诺函</w:t>
      </w:r>
      <w:r>
        <w:tab/>
      </w:r>
      <w:r>
        <w:fldChar w:fldCharType="begin"/>
      </w:r>
      <w:r>
        <w:instrText xml:space="preserve"> PAGEREF _Toc15513 </w:instrText>
      </w:r>
      <w:r>
        <w:fldChar w:fldCharType="separate"/>
      </w:r>
      <w:r>
        <w:t>44</w:t>
      </w:r>
      <w:r>
        <w:fldChar w:fldCharType="end"/>
      </w:r>
      <w:r>
        <w:fldChar w:fldCharType="end"/>
      </w:r>
    </w:p>
    <w:p>
      <w:pPr>
        <w:pStyle w:val="51"/>
        <w:tabs>
          <w:tab w:val="right" w:leader="dot" w:pos="8787"/>
          <w:tab w:val="clear" w:pos="8777"/>
        </w:tabs>
        <w:ind w:firstLine="472"/>
      </w:pPr>
      <w:r>
        <w:fldChar w:fldCharType="begin"/>
      </w:r>
      <w:r>
        <w:instrText xml:space="preserve"> HYPERLINK \l "_Toc21058" </w:instrText>
      </w:r>
      <w:r>
        <w:fldChar w:fldCharType="separate"/>
      </w:r>
      <w:r>
        <w:rPr>
          <w:rFonts w:hint="eastAsia" w:ascii="宋体"/>
          <w:szCs w:val="28"/>
        </w:rPr>
        <w:t>附件5：供应商诚信承诺书</w:t>
      </w:r>
      <w:r>
        <w:tab/>
      </w:r>
      <w:r>
        <w:fldChar w:fldCharType="begin"/>
      </w:r>
      <w:r>
        <w:instrText xml:space="preserve"> PAGEREF _Toc21058 </w:instrText>
      </w:r>
      <w:r>
        <w:fldChar w:fldCharType="separate"/>
      </w:r>
      <w:r>
        <w:t>45</w:t>
      </w:r>
      <w:r>
        <w:fldChar w:fldCharType="end"/>
      </w:r>
      <w:r>
        <w:fldChar w:fldCharType="end"/>
      </w:r>
    </w:p>
    <w:p>
      <w:pPr>
        <w:pStyle w:val="51"/>
        <w:tabs>
          <w:tab w:val="right" w:leader="dot" w:pos="8787"/>
          <w:tab w:val="clear" w:pos="8777"/>
        </w:tabs>
        <w:ind w:firstLine="472"/>
      </w:pPr>
      <w:r>
        <w:fldChar w:fldCharType="begin"/>
      </w:r>
      <w:r>
        <w:instrText xml:space="preserve"> HYPERLINK \l "_Toc31321" </w:instrText>
      </w:r>
      <w:r>
        <w:fldChar w:fldCharType="separate"/>
      </w:r>
      <w:r>
        <w:rPr>
          <w:rFonts w:hint="eastAsia" w:ascii="宋体"/>
          <w:szCs w:val="28"/>
        </w:rPr>
        <w:t>附件6：供应商资格证明文件</w:t>
      </w:r>
      <w:r>
        <w:tab/>
      </w:r>
      <w:r>
        <w:fldChar w:fldCharType="begin"/>
      </w:r>
      <w:r>
        <w:instrText xml:space="preserve"> PAGEREF _Toc31321 </w:instrText>
      </w:r>
      <w:r>
        <w:fldChar w:fldCharType="separate"/>
      </w:r>
      <w:r>
        <w:t>46</w:t>
      </w:r>
      <w:r>
        <w:fldChar w:fldCharType="end"/>
      </w:r>
      <w:r>
        <w:fldChar w:fldCharType="end"/>
      </w:r>
    </w:p>
    <w:p>
      <w:pPr>
        <w:pStyle w:val="51"/>
        <w:tabs>
          <w:tab w:val="right" w:leader="dot" w:pos="8787"/>
          <w:tab w:val="clear" w:pos="8777"/>
        </w:tabs>
        <w:ind w:firstLine="472"/>
      </w:pPr>
      <w:r>
        <w:fldChar w:fldCharType="begin"/>
      </w:r>
      <w:r>
        <w:instrText xml:space="preserve"> HYPERLINK \l "_Toc2218" </w:instrText>
      </w:r>
      <w:r>
        <w:fldChar w:fldCharType="separate"/>
      </w:r>
      <w:r>
        <w:rPr>
          <w:rFonts w:hint="eastAsia" w:ascii="宋体"/>
          <w:szCs w:val="28"/>
        </w:rPr>
        <w:t>附件7：财务状况、缴纳税收和社会保障资金证明</w:t>
      </w:r>
      <w:r>
        <w:tab/>
      </w:r>
      <w:r>
        <w:fldChar w:fldCharType="begin"/>
      </w:r>
      <w:r>
        <w:instrText xml:space="preserve"> PAGEREF _Toc2218 </w:instrText>
      </w:r>
      <w:r>
        <w:fldChar w:fldCharType="separate"/>
      </w:r>
      <w:r>
        <w:t>47</w:t>
      </w:r>
      <w:r>
        <w:fldChar w:fldCharType="end"/>
      </w:r>
      <w:r>
        <w:fldChar w:fldCharType="end"/>
      </w:r>
    </w:p>
    <w:p>
      <w:pPr>
        <w:pStyle w:val="51"/>
        <w:tabs>
          <w:tab w:val="right" w:leader="dot" w:pos="8787"/>
          <w:tab w:val="clear" w:pos="8777"/>
        </w:tabs>
        <w:ind w:firstLine="472"/>
      </w:pPr>
      <w:r>
        <w:fldChar w:fldCharType="begin"/>
      </w:r>
      <w:r>
        <w:instrText xml:space="preserve"> HYPERLINK \l "_Toc17381" </w:instrText>
      </w:r>
      <w:r>
        <w:fldChar w:fldCharType="separate"/>
      </w:r>
      <w:r>
        <w:rPr>
          <w:rFonts w:hint="eastAsia" w:ascii="宋体"/>
          <w:szCs w:val="28"/>
        </w:rPr>
        <w:t>附件8：无重大违法记录声明</w:t>
      </w:r>
      <w:r>
        <w:tab/>
      </w:r>
      <w:r>
        <w:fldChar w:fldCharType="begin"/>
      </w:r>
      <w:r>
        <w:instrText xml:space="preserve"> PAGEREF _Toc17381 </w:instrText>
      </w:r>
      <w:r>
        <w:fldChar w:fldCharType="separate"/>
      </w:r>
      <w:r>
        <w:t>48</w:t>
      </w:r>
      <w:r>
        <w:fldChar w:fldCharType="end"/>
      </w:r>
      <w:r>
        <w:fldChar w:fldCharType="end"/>
      </w:r>
    </w:p>
    <w:p>
      <w:pPr>
        <w:pStyle w:val="51"/>
        <w:tabs>
          <w:tab w:val="right" w:leader="dot" w:pos="8787"/>
          <w:tab w:val="clear" w:pos="8777"/>
        </w:tabs>
        <w:ind w:firstLine="472"/>
      </w:pPr>
      <w:r>
        <w:fldChar w:fldCharType="begin"/>
      </w:r>
      <w:r>
        <w:instrText xml:space="preserve"> HYPERLINK \l "_Toc12760" </w:instrText>
      </w:r>
      <w:r>
        <w:fldChar w:fldCharType="separate"/>
      </w:r>
      <w:r>
        <w:rPr>
          <w:rFonts w:hint="eastAsia" w:ascii="宋体"/>
          <w:szCs w:val="28"/>
        </w:rPr>
        <w:t>附件9：磋商保证金</w:t>
      </w:r>
      <w:r>
        <w:tab/>
      </w:r>
      <w:r>
        <w:fldChar w:fldCharType="begin"/>
      </w:r>
      <w:r>
        <w:instrText xml:space="preserve"> PAGEREF _Toc12760 </w:instrText>
      </w:r>
      <w:r>
        <w:fldChar w:fldCharType="separate"/>
      </w:r>
      <w:r>
        <w:t>49</w:t>
      </w:r>
      <w:r>
        <w:fldChar w:fldCharType="end"/>
      </w:r>
      <w:r>
        <w:fldChar w:fldCharType="end"/>
      </w:r>
    </w:p>
    <w:p>
      <w:pPr>
        <w:pStyle w:val="51"/>
        <w:tabs>
          <w:tab w:val="right" w:leader="dot" w:pos="8787"/>
          <w:tab w:val="clear" w:pos="8777"/>
        </w:tabs>
        <w:ind w:firstLine="472"/>
        <w:rPr>
          <w:rFonts w:ascii="宋体" w:hAnsi="宋体"/>
          <w:bCs/>
          <w:kern w:val="0"/>
          <w:szCs w:val="24"/>
        </w:rPr>
      </w:pPr>
      <w:r>
        <w:fldChar w:fldCharType="begin"/>
      </w:r>
      <w:r>
        <w:instrText xml:space="preserve"> HYPERLINK \l "_Toc21125" </w:instrText>
      </w:r>
      <w:r>
        <w:fldChar w:fldCharType="separate"/>
      </w:r>
      <w:r>
        <w:rPr>
          <w:rFonts w:hint="eastAsia" w:ascii="宋体" w:hAnsi="Times New Roman"/>
          <w:szCs w:val="28"/>
        </w:rPr>
        <w:t>附件10：竞争性磋商首次报价表</w:t>
      </w:r>
      <w:r>
        <w:tab/>
      </w:r>
      <w:r>
        <w:fldChar w:fldCharType="begin"/>
      </w:r>
      <w:r>
        <w:instrText xml:space="preserve"> PAGEREF _Toc21125 </w:instrText>
      </w:r>
      <w:r>
        <w:fldChar w:fldCharType="separate"/>
      </w:r>
      <w:r>
        <w:t>51</w:t>
      </w:r>
      <w:r>
        <w:fldChar w:fldCharType="end"/>
      </w:r>
      <w:r>
        <w:fldChar w:fldCharType="end"/>
      </w:r>
    </w:p>
    <w:p>
      <w:pPr>
        <w:pStyle w:val="51"/>
        <w:tabs>
          <w:tab w:val="right" w:leader="dot" w:pos="8787"/>
          <w:tab w:val="clear" w:pos="8777"/>
        </w:tabs>
        <w:ind w:firstLine="472"/>
        <w:rPr>
          <w:rFonts w:ascii="宋体" w:hAnsi="Times New Roman"/>
          <w:szCs w:val="28"/>
        </w:rPr>
      </w:pPr>
      <w:r>
        <w:rPr>
          <w:rFonts w:hint="eastAsia" w:ascii="宋体" w:hAnsi="Times New Roman"/>
          <w:szCs w:val="28"/>
        </w:rPr>
        <w:t>附件11：分项报价表</w:t>
      </w:r>
      <w:r>
        <w:tab/>
      </w:r>
      <w:r>
        <w:rPr>
          <w:rFonts w:hint="eastAsia"/>
        </w:rPr>
        <w:t>48</w:t>
      </w:r>
    </w:p>
    <w:p>
      <w:pPr>
        <w:pStyle w:val="51"/>
        <w:tabs>
          <w:tab w:val="right" w:leader="dot" w:pos="8787"/>
          <w:tab w:val="clear" w:pos="8777"/>
        </w:tabs>
        <w:ind w:firstLine="472"/>
      </w:pPr>
      <w:r>
        <w:fldChar w:fldCharType="begin"/>
      </w:r>
      <w:r>
        <w:instrText xml:space="preserve"> HYPERLINK \l "_Toc5278" </w:instrText>
      </w:r>
      <w:r>
        <w:fldChar w:fldCharType="separate"/>
      </w:r>
      <w:r>
        <w:rPr>
          <w:rFonts w:hint="eastAsia" w:ascii="宋体" w:hAnsi="Times New Roman"/>
          <w:szCs w:val="28"/>
        </w:rPr>
        <w:t>附件12：商务应答表</w:t>
      </w:r>
      <w:r>
        <w:tab/>
      </w:r>
      <w:r>
        <w:fldChar w:fldCharType="begin"/>
      </w:r>
      <w:r>
        <w:instrText xml:space="preserve"> PAGEREF _Toc5278 </w:instrText>
      </w:r>
      <w:r>
        <w:fldChar w:fldCharType="separate"/>
      </w:r>
      <w:r>
        <w:t>53</w:t>
      </w:r>
      <w:r>
        <w:fldChar w:fldCharType="end"/>
      </w:r>
      <w:r>
        <w:fldChar w:fldCharType="end"/>
      </w:r>
    </w:p>
    <w:p>
      <w:pPr>
        <w:pStyle w:val="51"/>
        <w:tabs>
          <w:tab w:val="right" w:leader="dot" w:pos="8787"/>
          <w:tab w:val="clear" w:pos="8777"/>
        </w:tabs>
        <w:ind w:firstLine="472"/>
      </w:pPr>
      <w:r>
        <w:fldChar w:fldCharType="begin"/>
      </w:r>
      <w:r>
        <w:instrText xml:space="preserve"> HYPERLINK \l "_Toc30434" </w:instrText>
      </w:r>
      <w:r>
        <w:fldChar w:fldCharType="separate"/>
      </w:r>
      <w:r>
        <w:rPr>
          <w:rFonts w:hint="eastAsia" w:ascii="宋体" w:hAnsi="Times New Roman"/>
          <w:szCs w:val="28"/>
        </w:rPr>
        <w:t>附件13：投标单位类似项目业绩一览表</w:t>
      </w:r>
      <w:r>
        <w:tab/>
      </w:r>
      <w:r>
        <w:fldChar w:fldCharType="begin"/>
      </w:r>
      <w:r>
        <w:instrText xml:space="preserve"> PAGEREF _Toc30434 </w:instrText>
      </w:r>
      <w:r>
        <w:fldChar w:fldCharType="separate"/>
      </w:r>
      <w:r>
        <w:t>54</w:t>
      </w:r>
      <w:r>
        <w:fldChar w:fldCharType="end"/>
      </w:r>
      <w:r>
        <w:fldChar w:fldCharType="end"/>
      </w:r>
    </w:p>
    <w:p>
      <w:pPr>
        <w:pStyle w:val="51"/>
        <w:tabs>
          <w:tab w:val="right" w:leader="dot" w:pos="8787"/>
          <w:tab w:val="clear" w:pos="8777"/>
        </w:tabs>
        <w:ind w:firstLine="472"/>
      </w:pPr>
      <w:r>
        <w:fldChar w:fldCharType="begin"/>
      </w:r>
      <w:r>
        <w:instrText xml:space="preserve"> HYPERLINK \l "_Toc22427" </w:instrText>
      </w:r>
      <w:r>
        <w:fldChar w:fldCharType="separate"/>
      </w:r>
      <w:r>
        <w:rPr>
          <w:rFonts w:hint="eastAsia" w:ascii="宋体" w:hAnsi="Times New Roman"/>
          <w:szCs w:val="28"/>
        </w:rPr>
        <w:t>附件14：服务应答表</w:t>
      </w:r>
      <w:r>
        <w:tab/>
      </w:r>
      <w:r>
        <w:fldChar w:fldCharType="begin"/>
      </w:r>
      <w:r>
        <w:instrText xml:space="preserve"> PAGEREF _Toc22427 </w:instrText>
      </w:r>
      <w:r>
        <w:fldChar w:fldCharType="separate"/>
      </w:r>
      <w:r>
        <w:t>55</w:t>
      </w:r>
      <w:r>
        <w:fldChar w:fldCharType="end"/>
      </w:r>
      <w:r>
        <w:fldChar w:fldCharType="end"/>
      </w:r>
    </w:p>
    <w:p>
      <w:pPr>
        <w:pStyle w:val="51"/>
        <w:tabs>
          <w:tab w:val="right" w:leader="dot" w:pos="8787"/>
          <w:tab w:val="clear" w:pos="8777"/>
        </w:tabs>
        <w:ind w:firstLine="472"/>
      </w:pPr>
      <w:r>
        <w:fldChar w:fldCharType="begin"/>
      </w:r>
      <w:r>
        <w:instrText xml:space="preserve"> HYPERLINK \l "_Toc23380" </w:instrText>
      </w:r>
      <w:r>
        <w:fldChar w:fldCharType="separate"/>
      </w:r>
      <w:r>
        <w:rPr>
          <w:rFonts w:hint="eastAsia" w:ascii="宋体" w:hAnsi="Times New Roman"/>
          <w:szCs w:val="28"/>
        </w:rPr>
        <w:t>附件15：投标人本项目管理、技术、服务人员情况表</w:t>
      </w:r>
      <w:r>
        <w:tab/>
      </w:r>
      <w:r>
        <w:fldChar w:fldCharType="begin"/>
      </w:r>
      <w:r>
        <w:instrText xml:space="preserve"> PAGEREF _Toc23380 </w:instrText>
      </w:r>
      <w:r>
        <w:fldChar w:fldCharType="separate"/>
      </w:r>
      <w:r>
        <w:t>56</w:t>
      </w:r>
      <w:r>
        <w:fldChar w:fldCharType="end"/>
      </w:r>
      <w:r>
        <w:fldChar w:fldCharType="end"/>
      </w:r>
    </w:p>
    <w:p>
      <w:pPr>
        <w:pStyle w:val="51"/>
        <w:tabs>
          <w:tab w:val="right" w:leader="dot" w:pos="8787"/>
          <w:tab w:val="clear" w:pos="8777"/>
        </w:tabs>
        <w:ind w:firstLine="472"/>
      </w:pPr>
      <w:r>
        <w:fldChar w:fldCharType="begin"/>
      </w:r>
      <w:r>
        <w:instrText xml:space="preserve"> HYPERLINK \l "_Toc26926" </w:instrText>
      </w:r>
      <w:r>
        <w:fldChar w:fldCharType="separate"/>
      </w:r>
      <w:r>
        <w:rPr>
          <w:rFonts w:hint="eastAsia" w:ascii="宋体" w:hAnsi="Times New Roman"/>
          <w:szCs w:val="28"/>
        </w:rPr>
        <w:t>附件16：投标产品相关资料</w:t>
      </w:r>
      <w:r>
        <w:tab/>
      </w:r>
      <w:r>
        <w:fldChar w:fldCharType="begin"/>
      </w:r>
      <w:r>
        <w:instrText xml:space="preserve"> PAGEREF _Toc26926 </w:instrText>
      </w:r>
      <w:r>
        <w:fldChar w:fldCharType="separate"/>
      </w:r>
      <w:r>
        <w:t>57</w:t>
      </w:r>
      <w:r>
        <w:fldChar w:fldCharType="end"/>
      </w:r>
      <w:r>
        <w:fldChar w:fldCharType="end"/>
      </w:r>
    </w:p>
    <w:p>
      <w:pPr>
        <w:pStyle w:val="51"/>
        <w:tabs>
          <w:tab w:val="right" w:leader="dot" w:pos="8787"/>
          <w:tab w:val="clear" w:pos="8777"/>
        </w:tabs>
        <w:ind w:firstLine="472"/>
      </w:pPr>
      <w:r>
        <w:fldChar w:fldCharType="begin"/>
      </w:r>
      <w:r>
        <w:instrText xml:space="preserve"> HYPERLINK \l "_Toc5243" </w:instrText>
      </w:r>
      <w:r>
        <w:fldChar w:fldCharType="separate"/>
      </w:r>
      <w:r>
        <w:rPr>
          <w:rFonts w:hint="eastAsia" w:ascii="宋体" w:hAnsi="Times New Roman"/>
          <w:szCs w:val="28"/>
        </w:rPr>
        <w:t>附件1</w:t>
      </w:r>
      <w:r>
        <w:rPr>
          <w:rFonts w:hint="eastAsia" w:ascii="宋体" w:hAnsi="Times New Roman"/>
          <w:szCs w:val="28"/>
          <w:lang w:val="en-US" w:eastAsia="zh-CN"/>
        </w:rPr>
        <w:t>7</w:t>
      </w:r>
      <w:r>
        <w:rPr>
          <w:rFonts w:hint="eastAsia" w:ascii="宋体" w:hAnsi="Times New Roman"/>
          <w:szCs w:val="28"/>
        </w:rPr>
        <w:t>.1：制造（生产）企业小型、微型企业声明函</w:t>
      </w:r>
      <w:r>
        <w:tab/>
      </w:r>
      <w:r>
        <w:fldChar w:fldCharType="begin"/>
      </w:r>
      <w:r>
        <w:instrText xml:space="preserve"> PAGEREF _Toc5243 </w:instrText>
      </w:r>
      <w:r>
        <w:fldChar w:fldCharType="separate"/>
      </w:r>
      <w:r>
        <w:t>58</w:t>
      </w:r>
      <w:r>
        <w:fldChar w:fldCharType="end"/>
      </w:r>
      <w:r>
        <w:fldChar w:fldCharType="end"/>
      </w:r>
    </w:p>
    <w:p>
      <w:pPr>
        <w:pStyle w:val="51"/>
        <w:tabs>
          <w:tab w:val="right" w:leader="dot" w:pos="8787"/>
          <w:tab w:val="clear" w:pos="8777"/>
        </w:tabs>
        <w:ind w:firstLine="472"/>
      </w:pPr>
      <w:r>
        <w:fldChar w:fldCharType="begin"/>
      </w:r>
      <w:r>
        <w:instrText xml:space="preserve"> HYPERLINK \l "_Toc29751" </w:instrText>
      </w:r>
      <w:r>
        <w:fldChar w:fldCharType="separate"/>
      </w:r>
      <w:r>
        <w:rPr>
          <w:rFonts w:hint="eastAsia" w:ascii="宋体" w:hAnsi="Times New Roman"/>
          <w:szCs w:val="28"/>
        </w:rPr>
        <w:t>附件1</w:t>
      </w:r>
      <w:r>
        <w:rPr>
          <w:rFonts w:hint="eastAsia" w:ascii="宋体" w:hAnsi="Times New Roman"/>
          <w:szCs w:val="28"/>
          <w:lang w:val="en-US" w:eastAsia="zh-CN"/>
        </w:rPr>
        <w:t>7</w:t>
      </w:r>
      <w:r>
        <w:rPr>
          <w:rFonts w:hint="eastAsia" w:ascii="宋体" w:hAnsi="Times New Roman"/>
          <w:szCs w:val="28"/>
        </w:rPr>
        <w:t>.2：从业人员声明函</w:t>
      </w:r>
      <w:r>
        <w:tab/>
      </w:r>
      <w:r>
        <w:fldChar w:fldCharType="begin"/>
      </w:r>
      <w:r>
        <w:instrText xml:space="preserve"> PAGEREF _Toc29751 </w:instrText>
      </w:r>
      <w:r>
        <w:fldChar w:fldCharType="separate"/>
      </w:r>
      <w:r>
        <w:t>59</w:t>
      </w:r>
      <w:r>
        <w:fldChar w:fldCharType="end"/>
      </w:r>
      <w:r>
        <w:fldChar w:fldCharType="end"/>
      </w:r>
    </w:p>
    <w:p>
      <w:pPr>
        <w:pStyle w:val="51"/>
        <w:tabs>
          <w:tab w:val="right" w:leader="dot" w:pos="8787"/>
          <w:tab w:val="clear" w:pos="8777"/>
        </w:tabs>
        <w:ind w:firstLine="472"/>
      </w:pPr>
      <w:r>
        <w:fldChar w:fldCharType="begin"/>
      </w:r>
      <w:r>
        <w:instrText xml:space="preserve"> HYPERLINK \l "_Toc20367" </w:instrText>
      </w:r>
      <w:r>
        <w:fldChar w:fldCharType="separate"/>
      </w:r>
      <w:r>
        <w:rPr>
          <w:rFonts w:hint="eastAsia" w:ascii="宋体" w:hAnsi="Times New Roman"/>
          <w:szCs w:val="28"/>
        </w:rPr>
        <w:t>附件1</w:t>
      </w:r>
      <w:r>
        <w:rPr>
          <w:rFonts w:hint="eastAsia" w:ascii="宋体" w:hAnsi="Times New Roman"/>
          <w:szCs w:val="28"/>
          <w:lang w:val="en-US" w:eastAsia="zh-CN"/>
        </w:rPr>
        <w:t>8</w:t>
      </w:r>
      <w:r>
        <w:rPr>
          <w:rFonts w:hint="eastAsia" w:ascii="宋体" w:hAnsi="Times New Roman"/>
          <w:szCs w:val="28"/>
        </w:rPr>
        <w:t>：残疾人福利性单位声明函</w:t>
      </w:r>
      <w:r>
        <w:tab/>
      </w:r>
      <w:r>
        <w:fldChar w:fldCharType="begin"/>
      </w:r>
      <w:r>
        <w:instrText xml:space="preserve"> PAGEREF _Toc20367 </w:instrText>
      </w:r>
      <w:r>
        <w:fldChar w:fldCharType="separate"/>
      </w:r>
      <w:r>
        <w:t>60</w:t>
      </w:r>
      <w:r>
        <w:fldChar w:fldCharType="end"/>
      </w:r>
      <w:r>
        <w:fldChar w:fldCharType="end"/>
      </w:r>
    </w:p>
    <w:p>
      <w:pPr>
        <w:pStyle w:val="51"/>
        <w:tabs>
          <w:tab w:val="right" w:leader="dot" w:pos="8787"/>
          <w:tab w:val="clear" w:pos="8777"/>
        </w:tabs>
        <w:ind w:firstLine="472"/>
      </w:pPr>
      <w:r>
        <w:fldChar w:fldCharType="begin"/>
      </w:r>
      <w:r>
        <w:instrText xml:space="preserve"> HYPERLINK \l "_Toc12175" </w:instrText>
      </w:r>
      <w:r>
        <w:fldChar w:fldCharType="separate"/>
      </w:r>
      <w:r>
        <w:rPr>
          <w:rFonts w:hint="eastAsia" w:ascii="宋体" w:hAnsi="Times New Roman"/>
          <w:szCs w:val="28"/>
        </w:rPr>
        <w:t>附件1</w:t>
      </w:r>
      <w:r>
        <w:rPr>
          <w:rFonts w:hint="eastAsia" w:ascii="宋体" w:hAnsi="Times New Roman"/>
          <w:szCs w:val="28"/>
          <w:lang w:val="en-US" w:eastAsia="zh-CN"/>
        </w:rPr>
        <w:t>9</w:t>
      </w:r>
      <w:r>
        <w:rPr>
          <w:rFonts w:hint="eastAsia" w:ascii="宋体" w:hAnsi="Times New Roman"/>
          <w:szCs w:val="28"/>
        </w:rPr>
        <w:t>：可独立承检项目的承诺函</w:t>
      </w:r>
      <w:r>
        <w:tab/>
      </w:r>
      <w:r>
        <w:fldChar w:fldCharType="begin"/>
      </w:r>
      <w:r>
        <w:instrText xml:space="preserve"> PAGEREF _Toc12175 </w:instrText>
      </w:r>
      <w:r>
        <w:fldChar w:fldCharType="separate"/>
      </w:r>
      <w:r>
        <w:t>61</w:t>
      </w:r>
      <w:r>
        <w:fldChar w:fldCharType="end"/>
      </w:r>
      <w:r>
        <w:fldChar w:fldCharType="end"/>
      </w:r>
    </w:p>
    <w:p>
      <w:pPr>
        <w:pStyle w:val="51"/>
        <w:tabs>
          <w:tab w:val="right" w:leader="dot" w:pos="8787"/>
          <w:tab w:val="clear" w:pos="8777"/>
        </w:tabs>
        <w:ind w:firstLine="472"/>
      </w:pPr>
      <w:r>
        <w:fldChar w:fldCharType="begin"/>
      </w:r>
      <w:r>
        <w:instrText xml:space="preserve"> HYPERLINK \l "_Toc21601" </w:instrText>
      </w:r>
      <w:r>
        <w:fldChar w:fldCharType="separate"/>
      </w:r>
      <w:r>
        <w:rPr>
          <w:rFonts w:hint="eastAsia" w:ascii="宋体" w:hAnsi="Times New Roman"/>
          <w:szCs w:val="28"/>
        </w:rPr>
        <w:t>附件</w:t>
      </w:r>
      <w:r>
        <w:rPr>
          <w:rFonts w:hint="eastAsia" w:ascii="宋体" w:hAnsi="Times New Roman"/>
          <w:szCs w:val="28"/>
          <w:lang w:val="en-US" w:eastAsia="zh-CN"/>
        </w:rPr>
        <w:t>20</w:t>
      </w:r>
      <w:r>
        <w:rPr>
          <w:rFonts w:hint="eastAsia" w:ascii="宋体" w:hAnsi="Times New Roman"/>
          <w:szCs w:val="28"/>
        </w:rPr>
        <w:t>：投标人认为在其他方面有必要说明的事项</w:t>
      </w:r>
      <w:r>
        <w:tab/>
      </w:r>
      <w:r>
        <w:fldChar w:fldCharType="begin"/>
      </w:r>
      <w:r>
        <w:instrText xml:space="preserve"> PAGEREF _Toc21601 </w:instrText>
      </w:r>
      <w:r>
        <w:fldChar w:fldCharType="separate"/>
      </w:r>
      <w:r>
        <w:t>62</w:t>
      </w:r>
      <w:r>
        <w:fldChar w:fldCharType="end"/>
      </w:r>
      <w:r>
        <w:fldChar w:fldCharType="end"/>
      </w:r>
    </w:p>
    <w:p>
      <w:pPr>
        <w:pStyle w:val="40"/>
        <w:tabs>
          <w:tab w:val="right" w:leader="dot" w:pos="8787"/>
        </w:tabs>
        <w:ind w:firstLine="402"/>
      </w:pPr>
      <w:r>
        <w:fldChar w:fldCharType="begin"/>
      </w:r>
      <w:r>
        <w:instrText xml:space="preserve"> HYPERLINK \l "_Toc27" </w:instrText>
      </w:r>
      <w:r>
        <w:fldChar w:fldCharType="separate"/>
      </w:r>
      <w:r>
        <w:rPr>
          <w:rFonts w:hint="eastAsia" w:ascii="宋体"/>
          <w:kern w:val="28"/>
        </w:rPr>
        <w:t>第五部分  磋商及采购项目服务要求</w:t>
      </w:r>
      <w:r>
        <w:tab/>
      </w:r>
      <w:r>
        <w:fldChar w:fldCharType="begin"/>
      </w:r>
      <w:r>
        <w:instrText xml:space="preserve"> PAGEREF _Toc27 </w:instrText>
      </w:r>
      <w:r>
        <w:fldChar w:fldCharType="separate"/>
      </w:r>
      <w:r>
        <w:t>64</w:t>
      </w:r>
      <w:r>
        <w:fldChar w:fldCharType="end"/>
      </w:r>
      <w:r>
        <w:fldChar w:fldCharType="end"/>
      </w:r>
    </w:p>
    <w:p>
      <w:pPr>
        <w:pStyle w:val="51"/>
        <w:tabs>
          <w:tab w:val="right" w:leader="dot" w:pos="8787"/>
          <w:tab w:val="clear" w:pos="8777"/>
        </w:tabs>
        <w:ind w:firstLine="472"/>
      </w:pPr>
      <w:r>
        <w:fldChar w:fldCharType="begin"/>
      </w:r>
      <w:r>
        <w:instrText xml:space="preserve"> HYPERLINK \l "_Toc19364" </w:instrText>
      </w:r>
      <w:r>
        <w:fldChar w:fldCharType="separate"/>
      </w:r>
      <w:r>
        <w:rPr>
          <w:rFonts w:hint="eastAsia" w:ascii="宋体" w:hAnsi="宋体"/>
          <w:bCs/>
          <w:kern w:val="0"/>
          <w:szCs w:val="36"/>
        </w:rPr>
        <w:t>一、磋商要求</w:t>
      </w:r>
      <w:r>
        <w:tab/>
      </w:r>
      <w:r>
        <w:fldChar w:fldCharType="begin"/>
      </w:r>
      <w:r>
        <w:instrText xml:space="preserve"> PAGEREF _Toc19364 </w:instrText>
      </w:r>
      <w:r>
        <w:fldChar w:fldCharType="separate"/>
      </w:r>
      <w:r>
        <w:t>64</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"_Toc18237" </w:instrText>
      </w:r>
      <w:r>
        <w:fldChar w:fldCharType="separate"/>
      </w:r>
      <w:r>
        <w:rPr>
          <w:rFonts w:hint="eastAsia" w:ascii="宋体" w:hAnsi="宋体"/>
          <w:bCs/>
          <w:i w:val="0"/>
          <w:iCs w:val="0"/>
          <w:kern w:val="0"/>
          <w:szCs w:val="27"/>
        </w:rPr>
        <w:t>1、磋商说明</w:t>
      </w:r>
      <w:r>
        <w:rPr>
          <w:i w:val="0"/>
          <w:iCs w:val="0"/>
        </w:rPr>
        <w:tab/>
      </w:r>
      <w:r>
        <w:rPr>
          <w:i w:val="0"/>
          <w:iCs w:val="0"/>
        </w:rPr>
        <w:fldChar w:fldCharType="begin"/>
      </w:r>
      <w:r>
        <w:rPr>
          <w:i w:val="0"/>
          <w:iCs w:val="0"/>
        </w:rPr>
        <w:instrText xml:space="preserve"> PAGEREF _Toc18237 </w:instrText>
      </w:r>
      <w:r>
        <w:rPr>
          <w:i w:val="0"/>
          <w:iCs w:val="0"/>
        </w:rPr>
        <w:fldChar w:fldCharType="separate"/>
      </w:r>
      <w:r>
        <w:rPr>
          <w:i w:val="0"/>
          <w:iCs w:val="0"/>
        </w:rPr>
        <w:t>64</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"_Toc26625" </w:instrText>
      </w:r>
      <w:r>
        <w:fldChar w:fldCharType="separate"/>
      </w:r>
      <w:r>
        <w:rPr>
          <w:rFonts w:hint="eastAsia" w:ascii="宋体" w:hAnsi="宋体"/>
          <w:bCs/>
          <w:i w:val="0"/>
          <w:iCs w:val="0"/>
          <w:kern w:val="0"/>
          <w:szCs w:val="27"/>
        </w:rPr>
        <w:t>2、报价说明</w:t>
      </w:r>
      <w:r>
        <w:rPr>
          <w:i w:val="0"/>
          <w:iCs w:val="0"/>
        </w:rPr>
        <w:tab/>
      </w:r>
      <w:r>
        <w:rPr>
          <w:i w:val="0"/>
          <w:iCs w:val="0"/>
        </w:rPr>
        <w:fldChar w:fldCharType="begin"/>
      </w:r>
      <w:r>
        <w:rPr>
          <w:i w:val="0"/>
          <w:iCs w:val="0"/>
        </w:rPr>
        <w:instrText xml:space="preserve"> PAGEREF _Toc26625 </w:instrText>
      </w:r>
      <w:r>
        <w:rPr>
          <w:i w:val="0"/>
          <w:iCs w:val="0"/>
        </w:rPr>
        <w:fldChar w:fldCharType="separate"/>
      </w:r>
      <w:r>
        <w:rPr>
          <w:i w:val="0"/>
          <w:iCs w:val="0"/>
        </w:rPr>
        <w:t>64</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"_Toc122" </w:instrText>
      </w:r>
      <w:r>
        <w:fldChar w:fldCharType="separate"/>
      </w:r>
      <w:r>
        <w:rPr>
          <w:rFonts w:hint="eastAsia" w:ascii="宋体" w:hAnsi="宋体"/>
          <w:bCs/>
          <w:i w:val="0"/>
          <w:iCs w:val="0"/>
          <w:kern w:val="0"/>
          <w:szCs w:val="27"/>
        </w:rPr>
        <w:t>3、重要指标</w:t>
      </w:r>
      <w:r>
        <w:rPr>
          <w:i w:val="0"/>
          <w:iCs w:val="0"/>
        </w:rPr>
        <w:tab/>
      </w:r>
      <w:r>
        <w:rPr>
          <w:i w:val="0"/>
          <w:iCs w:val="0"/>
        </w:rPr>
        <w:fldChar w:fldCharType="begin"/>
      </w:r>
      <w:r>
        <w:rPr>
          <w:i w:val="0"/>
          <w:iCs w:val="0"/>
        </w:rPr>
        <w:instrText xml:space="preserve"> PAGEREF _Toc122 </w:instrText>
      </w:r>
      <w:r>
        <w:rPr>
          <w:i w:val="0"/>
          <w:iCs w:val="0"/>
        </w:rPr>
        <w:fldChar w:fldCharType="separate"/>
      </w:r>
      <w:r>
        <w:rPr>
          <w:i w:val="0"/>
          <w:iCs w:val="0"/>
        </w:rPr>
        <w:t>64</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"_Toc26226" </w:instrText>
      </w:r>
      <w:r>
        <w:fldChar w:fldCharType="separate"/>
      </w:r>
      <w:r>
        <w:rPr>
          <w:rFonts w:hint="eastAsia" w:ascii="宋体" w:hAnsi="宋体"/>
          <w:bCs/>
          <w:kern w:val="0"/>
          <w:szCs w:val="36"/>
        </w:rPr>
        <w:t>二、项目概况及技术参数</w:t>
      </w:r>
      <w:r>
        <w:tab/>
      </w:r>
      <w:r>
        <w:fldChar w:fldCharType="begin"/>
      </w:r>
      <w:r>
        <w:instrText xml:space="preserve"> PAGEREF _Toc26226 </w:instrText>
      </w:r>
      <w:r>
        <w:fldChar w:fldCharType="separate"/>
      </w:r>
      <w:r>
        <w:t>65</w:t>
      </w:r>
      <w:r>
        <w:fldChar w:fldCharType="end"/>
      </w:r>
      <w:r>
        <w:fldChar w:fldCharType="end"/>
      </w:r>
    </w:p>
    <w:p>
      <w:pPr>
        <w:pStyle w:val="32"/>
        <w:spacing w:line="320" w:lineRule="exact"/>
        <w:ind w:firstLine="86"/>
        <w:rPr>
          <w:i w:val="0"/>
          <w:iCs w:val="0"/>
          <w:sz w:val="21"/>
          <w:szCs w:val="22"/>
        </w:rPr>
      </w:pPr>
      <w:r>
        <w:rPr>
          <w:rFonts w:ascii="宋体" w:hAnsi="宋体"/>
          <w:bCs/>
          <w:i w:val="0"/>
          <w:iCs w:val="0"/>
          <w:kern w:val="0"/>
          <w:szCs w:val="24"/>
        </w:rPr>
        <w:fldChar w:fldCharType="end"/>
      </w:r>
    </w:p>
    <w:p>
      <w:pPr>
        <w:ind w:firstLine="480"/>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Borders>
            <w:top w:val="none" w:sz="0" w:space="0"/>
            <w:left w:val="none" w:sz="0" w:space="0"/>
            <w:bottom w:val="none" w:sz="0" w:space="0"/>
            <w:right w:val="none" w:sz="0" w:space="0"/>
          </w:pgBorders>
          <w:pgNumType w:start="0"/>
          <w:cols w:space="720" w:num="1"/>
          <w:titlePg/>
          <w:docGrid w:linePitch="312" w:charSpace="0"/>
        </w:sectPr>
      </w:pPr>
    </w:p>
    <w:p>
      <w:pPr>
        <w:pStyle w:val="3"/>
      </w:pPr>
      <w:bookmarkStart w:id="0" w:name="_Toc31982"/>
      <w:bookmarkStart w:id="1" w:name="_Toc325725996"/>
      <w:r>
        <w:rPr>
          <w:rFonts w:hint="eastAsia"/>
        </w:rPr>
        <w:t>第一部分  投标人须知前附表</w:t>
      </w:r>
      <w:bookmarkEnd w:id="0"/>
    </w:p>
    <w:bookmarkEnd w:id="1"/>
    <w:tbl>
      <w:tblPr>
        <w:tblStyle w:val="6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68" w:type="dxa"/>
            <w:vAlign w:val="center"/>
          </w:tcPr>
          <w:p>
            <w:pPr>
              <w:widowControl/>
              <w:spacing w:line="320" w:lineRule="exact"/>
              <w:ind w:firstLine="0" w:firstLineChars="0"/>
              <w:rPr>
                <w:rFonts w:ascii="宋体" w:hAnsi="宋体"/>
                <w:color w:val="000000"/>
                <w:spacing w:val="-2"/>
                <w:kern w:val="16"/>
              </w:rPr>
            </w:pPr>
            <w:r>
              <w:rPr>
                <w:rFonts w:hint="eastAsia" w:ascii="宋体" w:hAnsi="宋体"/>
                <w:color w:val="000000"/>
                <w:spacing w:val="-2"/>
                <w:kern w:val="16"/>
              </w:rPr>
              <w:t>采购项目名称</w:t>
            </w:r>
          </w:p>
        </w:tc>
        <w:tc>
          <w:tcPr>
            <w:tcW w:w="6946" w:type="dxa"/>
            <w:vAlign w:val="center"/>
          </w:tcPr>
          <w:p>
            <w:pPr>
              <w:adjustRightInd w:val="0"/>
              <w:spacing w:line="360" w:lineRule="auto"/>
              <w:ind w:right="-283" w:rightChars="-118" w:firstLine="0" w:firstLineChars="0"/>
              <w:textAlignment w:val="baseline"/>
              <w:rPr>
                <w:rFonts w:hint="eastAsia" w:ascii="宋体" w:hAnsi="宋体" w:eastAsia="宋体"/>
                <w:color w:val="000000"/>
                <w:spacing w:val="-2"/>
                <w:kern w:val="16"/>
                <w:lang w:eastAsia="zh-CN"/>
              </w:rPr>
            </w:pPr>
            <w:r>
              <w:rPr>
                <w:rFonts w:hint="eastAsia" w:ascii="宋体" w:hAnsi="宋体"/>
                <w:color w:val="000000"/>
                <w:spacing w:val="-2"/>
                <w:kern w:val="16"/>
                <w:lang w:eastAsia="zh-CN"/>
              </w:rPr>
              <w:t>普通食品、食用农产品抽检（2020年度）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采购项目编号</w:t>
            </w:r>
          </w:p>
        </w:tc>
        <w:tc>
          <w:tcPr>
            <w:tcW w:w="6946" w:type="dxa"/>
            <w:vAlign w:val="center"/>
          </w:tcPr>
          <w:p>
            <w:pPr>
              <w:widowControl/>
              <w:spacing w:line="320" w:lineRule="exact"/>
              <w:ind w:firstLine="0" w:firstLineChars="0"/>
              <w:rPr>
                <w:rFonts w:hint="eastAsia" w:ascii="宋体" w:hAnsi="宋体" w:eastAsia="宋体" w:cs="宋体"/>
                <w:kern w:val="0"/>
                <w:lang w:eastAsia="zh-CN"/>
              </w:rPr>
            </w:pPr>
            <w:r>
              <w:rPr>
                <w:rFonts w:hint="eastAsia" w:ascii="宋体" w:hAnsi="宋体"/>
                <w:color w:val="000000"/>
                <w:spacing w:val="-2"/>
                <w:kern w:val="16"/>
                <w:lang w:eastAsia="zh-CN"/>
              </w:rPr>
              <w:t>兰州众信磋商（服务）2020-005号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采购方式</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采购预算额度</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spacing w:val="-2"/>
                <w:kern w:val="16"/>
                <w:highlight w:val="none"/>
              </w:rPr>
              <w:t>人民币</w:t>
            </w:r>
            <w:r>
              <w:rPr>
                <w:rFonts w:hint="eastAsia" w:ascii="宋体" w:hAnsi="宋体"/>
                <w:spacing w:val="-2"/>
                <w:kern w:val="16"/>
                <w:highlight w:val="none"/>
                <w:lang w:val="en-US" w:eastAsia="zh-CN"/>
              </w:rPr>
              <w:t>66</w:t>
            </w:r>
            <w:r>
              <w:rPr>
                <w:rFonts w:hint="eastAsia" w:ascii="宋体" w:hAnsi="宋体"/>
                <w:spacing w:val="-2"/>
                <w:kern w:val="16"/>
                <w:highlight w:val="none"/>
              </w:rPr>
              <w:t>万元（包1：</w:t>
            </w:r>
            <w:r>
              <w:rPr>
                <w:rFonts w:hint="eastAsia" w:ascii="宋体" w:hAnsi="宋体"/>
                <w:spacing w:val="-2"/>
                <w:kern w:val="16"/>
                <w:highlight w:val="none"/>
                <w:lang w:val="en-US" w:eastAsia="zh-CN"/>
              </w:rPr>
              <w:t>35.57</w:t>
            </w:r>
            <w:r>
              <w:rPr>
                <w:rFonts w:hint="eastAsia" w:ascii="宋体" w:hAnsi="宋体"/>
                <w:spacing w:val="-2"/>
                <w:kern w:val="16"/>
                <w:highlight w:val="none"/>
              </w:rPr>
              <w:t>万元；包2：</w:t>
            </w:r>
            <w:r>
              <w:rPr>
                <w:rFonts w:hint="eastAsia" w:ascii="宋体" w:hAnsi="宋体"/>
                <w:spacing w:val="-2"/>
                <w:kern w:val="16"/>
                <w:highlight w:val="none"/>
                <w:lang w:val="en-US" w:eastAsia="zh-CN"/>
              </w:rPr>
              <w:t>30.43</w:t>
            </w:r>
            <w:r>
              <w:rPr>
                <w:rFonts w:hint="eastAsia" w:ascii="宋体" w:hAnsi="宋体"/>
                <w:spacing w:val="-2"/>
                <w:kern w:val="16"/>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项目分包个数</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本项目分</w:t>
            </w:r>
            <w:r>
              <w:rPr>
                <w:rFonts w:hint="eastAsia" w:ascii="宋体" w:hAnsi="宋体" w:cs="宋体"/>
                <w:kern w:val="0"/>
                <w:lang w:val="en-US" w:eastAsia="zh-CN"/>
              </w:rPr>
              <w:t>2</w:t>
            </w:r>
            <w:r>
              <w:rPr>
                <w:rFonts w:hint="eastAsia" w:ascii="宋体" w:hAnsi="宋体" w:cs="宋体"/>
                <w:kern w:val="0"/>
              </w:rPr>
              <w:t>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采购要求</w:t>
            </w:r>
          </w:p>
        </w:tc>
        <w:tc>
          <w:tcPr>
            <w:tcW w:w="6946" w:type="dxa"/>
            <w:vAlign w:val="center"/>
          </w:tcPr>
          <w:p>
            <w:pPr>
              <w:pStyle w:val="126"/>
              <w:spacing w:before="156" w:after="156" w:line="320" w:lineRule="exact"/>
              <w:ind w:firstLine="0" w:firstLineChars="0"/>
              <w:jc w:val="both"/>
              <w:rPr>
                <w:kern w:val="16"/>
                <w:lang w:eastAsia="zh-CN"/>
              </w:rPr>
            </w:pPr>
            <w:r>
              <w:rPr>
                <w:rFonts w:hint="eastAsia"/>
                <w:kern w:val="16"/>
                <w:lang w:eastAsia="zh-CN"/>
              </w:rPr>
              <w:t>具体要求详见《磋商文件》。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供应商资格条件</w:t>
            </w:r>
          </w:p>
        </w:tc>
        <w:tc>
          <w:tcPr>
            <w:tcW w:w="6946" w:type="dxa"/>
            <w:vAlign w:val="center"/>
          </w:tcPr>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(1) 符合《政府采购法》第22条条件，并提供下列材料：</w:t>
            </w:r>
          </w:p>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&lt;1&gt;投标人的营业执照等证明文件，自然人的身份证明。</w:t>
            </w:r>
          </w:p>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&lt;2&gt;财务状况报告，依法缴纳税收和社会保障资金的相关材料。</w:t>
            </w:r>
          </w:p>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&lt;3&gt;具备履行合同所必需的设备和专业技术能力的证明材料。</w:t>
            </w:r>
          </w:p>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&lt;4&gt;参加政府采购活动前3年内在经营活动中没有重大违法记录的书面声明。</w:t>
            </w:r>
          </w:p>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&lt;5&gt;具备法律、行政法规规定的其他条件的证明材料。</w:t>
            </w:r>
          </w:p>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(2) 单位负责人为同一人或者存在直接控股、管理关系的不同投标人，不得参加同一合同项下的政府采购活动。否则，皆取消投标资格；</w:t>
            </w:r>
          </w:p>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(3) 为本采购项目提供整体设计、规范编制或者项目管理、监理、检测等服务的投标人，不得再参加该采购项目的其他采购活动；</w:t>
            </w:r>
          </w:p>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(4) 本项目不接受投标人以联合体方式进行投标；</w:t>
            </w:r>
          </w:p>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(5)</w:t>
            </w:r>
            <w:r>
              <w:rPr>
                <w:rFonts w:hint="eastAsia" w:ascii="宋体" w:hAnsi="宋体" w:cs="宋体"/>
                <w:color w:val="000000"/>
                <w:kern w:val="0"/>
              </w:rPr>
              <w:t xml:space="preserve"> </w:t>
            </w:r>
            <w:r>
              <w:rPr>
                <w:rFonts w:hint="eastAsia" w:ascii="宋体" w:hAnsi="宋体" w:cs="宋体"/>
                <w:kern w:val="0"/>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w:t>
            </w:r>
            <w:r>
              <w:rPr>
                <w:rFonts w:hint="eastAsia" w:ascii="宋体" w:hAnsi="宋体" w:cs="宋体"/>
                <w:color w:val="000000"/>
                <w:kern w:val="0"/>
              </w:rPr>
              <w:t>投标截止时间前20天内</w:t>
            </w:r>
            <w:r>
              <w:rPr>
                <w:rFonts w:hint="eastAsia" w:ascii="宋体" w:hAnsi="宋体" w:cs="宋体"/>
                <w:kern w:val="0"/>
              </w:rPr>
              <w:t>）</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公告发布时间</w:t>
            </w:r>
          </w:p>
        </w:tc>
        <w:tc>
          <w:tcPr>
            <w:tcW w:w="6946" w:type="dxa"/>
            <w:vAlign w:val="center"/>
          </w:tcPr>
          <w:p>
            <w:pPr>
              <w:widowControl/>
              <w:spacing w:line="320" w:lineRule="exact"/>
              <w:ind w:firstLine="0" w:firstLineChars="0"/>
              <w:rPr>
                <w:rFonts w:ascii="宋体" w:hAnsi="宋体" w:cs="宋体"/>
                <w:kern w:val="0"/>
                <w:highlight w:val="none"/>
              </w:rPr>
            </w:pPr>
            <w:r>
              <w:rPr>
                <w:rFonts w:ascii="宋体" w:hAnsi="宋体" w:cs="宋体"/>
                <w:kern w:val="0"/>
                <w:highlight w:val="none"/>
              </w:rPr>
              <w:t>20</w:t>
            </w:r>
            <w:r>
              <w:rPr>
                <w:rFonts w:hint="eastAsia" w:ascii="宋体" w:hAnsi="宋体" w:cs="宋体"/>
                <w:kern w:val="0"/>
                <w:highlight w:val="none"/>
                <w:lang w:val="en-US" w:eastAsia="zh-CN"/>
              </w:rPr>
              <w:t>20</w:t>
            </w:r>
            <w:r>
              <w:rPr>
                <w:rFonts w:ascii="宋体" w:hAnsi="宋体" w:cs="宋体"/>
                <w:kern w:val="0"/>
                <w:highlight w:val="none"/>
              </w:rPr>
              <w:t>年</w:t>
            </w:r>
            <w:r>
              <w:rPr>
                <w:rFonts w:hint="eastAsia" w:ascii="宋体" w:hAnsi="宋体" w:cs="宋体"/>
                <w:kern w:val="0"/>
                <w:highlight w:val="none"/>
                <w:lang w:val="en-US" w:eastAsia="zh-CN"/>
              </w:rPr>
              <w:t>04</w:t>
            </w:r>
            <w:r>
              <w:rPr>
                <w:rFonts w:ascii="宋体" w:hAnsi="宋体" w:cs="宋体"/>
                <w:kern w:val="0"/>
                <w:highlight w:val="none"/>
              </w:rPr>
              <w:t>月</w:t>
            </w:r>
            <w:r>
              <w:rPr>
                <w:rFonts w:hint="eastAsia" w:ascii="宋体" w:hAnsi="宋体" w:cs="宋体"/>
                <w:kern w:val="0"/>
                <w:highlight w:val="none"/>
                <w:lang w:val="en-US" w:eastAsia="zh-CN"/>
              </w:rPr>
              <w:t>09</w:t>
            </w:r>
            <w:r>
              <w:rPr>
                <w:rFonts w:ascii="宋体" w:hAnsi="宋体" w:cs="宋体"/>
                <w:kern w:val="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报名、磋商文件发售起始时间</w:t>
            </w:r>
          </w:p>
        </w:tc>
        <w:tc>
          <w:tcPr>
            <w:tcW w:w="6946" w:type="dxa"/>
            <w:vAlign w:val="center"/>
          </w:tcPr>
          <w:p>
            <w:pPr>
              <w:widowControl/>
              <w:spacing w:line="320" w:lineRule="exact"/>
              <w:ind w:firstLine="0" w:firstLineChars="0"/>
              <w:rPr>
                <w:rFonts w:ascii="宋体" w:hAnsi="宋体"/>
                <w:highlight w:val="none"/>
              </w:rPr>
            </w:pPr>
            <w:r>
              <w:rPr>
                <w:rFonts w:ascii="宋体" w:hAnsi="宋体" w:cs="宋体"/>
                <w:kern w:val="0"/>
                <w:highlight w:val="none"/>
              </w:rPr>
              <w:t>20</w:t>
            </w:r>
            <w:r>
              <w:rPr>
                <w:rFonts w:hint="eastAsia" w:ascii="宋体" w:hAnsi="宋体" w:cs="宋体"/>
                <w:kern w:val="0"/>
                <w:highlight w:val="none"/>
                <w:lang w:val="en-US" w:eastAsia="zh-CN"/>
              </w:rPr>
              <w:t>20</w:t>
            </w:r>
            <w:r>
              <w:rPr>
                <w:rFonts w:ascii="宋体" w:hAnsi="宋体" w:cs="宋体"/>
                <w:kern w:val="0"/>
                <w:highlight w:val="none"/>
              </w:rPr>
              <w:t>年</w:t>
            </w:r>
            <w:r>
              <w:rPr>
                <w:rFonts w:hint="eastAsia" w:ascii="宋体" w:hAnsi="宋体" w:cs="宋体"/>
                <w:kern w:val="0"/>
                <w:highlight w:val="none"/>
                <w:lang w:val="en-US" w:eastAsia="zh-CN"/>
              </w:rPr>
              <w:t>04</w:t>
            </w:r>
            <w:r>
              <w:rPr>
                <w:rFonts w:ascii="宋体" w:hAnsi="宋体" w:cs="宋体"/>
                <w:kern w:val="0"/>
                <w:highlight w:val="none"/>
              </w:rPr>
              <w:t>月</w:t>
            </w:r>
            <w:r>
              <w:rPr>
                <w:rFonts w:hint="eastAsia" w:ascii="宋体" w:hAnsi="宋体" w:cs="宋体"/>
                <w:kern w:val="0"/>
                <w:highlight w:val="none"/>
                <w:lang w:val="en-US" w:eastAsia="zh-CN"/>
              </w:rPr>
              <w:t>10</w:t>
            </w:r>
            <w:r>
              <w:rPr>
                <w:rFonts w:ascii="宋体" w:hAnsi="宋体" w:cs="宋体"/>
                <w:kern w:val="0"/>
                <w:highlight w:val="none"/>
              </w:rPr>
              <w:t>日</w:t>
            </w:r>
            <w:r>
              <w:rPr>
                <w:rFonts w:hint="eastAsia" w:ascii="宋体" w:hAnsi="宋体" w:cs="宋体"/>
                <w:kern w:val="0"/>
                <w:highlight w:val="none"/>
              </w:rPr>
              <w:t>起，</w:t>
            </w:r>
            <w:r>
              <w:rPr>
                <w:rFonts w:ascii="宋体" w:hAnsi="宋体" w:cs="宋体"/>
                <w:kern w:val="0"/>
                <w:highlight w:val="none"/>
              </w:rPr>
              <w:t>至20</w:t>
            </w:r>
            <w:r>
              <w:rPr>
                <w:rFonts w:hint="eastAsia" w:ascii="宋体" w:hAnsi="宋体" w:cs="宋体"/>
                <w:kern w:val="0"/>
                <w:highlight w:val="none"/>
                <w:lang w:val="en-US" w:eastAsia="zh-CN"/>
              </w:rPr>
              <w:t>20</w:t>
            </w:r>
            <w:r>
              <w:rPr>
                <w:rFonts w:ascii="宋体" w:hAnsi="宋体" w:cs="宋体"/>
                <w:kern w:val="0"/>
                <w:highlight w:val="none"/>
              </w:rPr>
              <w:t>年</w:t>
            </w:r>
            <w:r>
              <w:rPr>
                <w:rFonts w:hint="eastAsia" w:ascii="宋体" w:hAnsi="宋体" w:cs="宋体"/>
                <w:kern w:val="0"/>
                <w:highlight w:val="none"/>
                <w:lang w:val="en-US" w:eastAsia="zh-CN"/>
              </w:rPr>
              <w:t>04</w:t>
            </w:r>
            <w:r>
              <w:rPr>
                <w:rFonts w:ascii="宋体" w:hAnsi="宋体" w:cs="宋体"/>
                <w:kern w:val="0"/>
                <w:highlight w:val="none"/>
              </w:rPr>
              <w:t>月</w:t>
            </w:r>
            <w:r>
              <w:rPr>
                <w:rFonts w:hint="eastAsia" w:ascii="宋体" w:hAnsi="宋体" w:cs="宋体"/>
                <w:kern w:val="0"/>
                <w:highlight w:val="none"/>
                <w:lang w:val="en-US" w:eastAsia="zh-CN"/>
              </w:rPr>
              <w:t>16</w:t>
            </w:r>
            <w:r>
              <w:rPr>
                <w:rFonts w:ascii="宋体" w:hAnsi="宋体" w:cs="宋体"/>
                <w:kern w:val="0"/>
                <w:highlight w:val="none"/>
              </w:rPr>
              <w:t>日</w:t>
            </w:r>
            <w:r>
              <w:rPr>
                <w:rFonts w:hint="eastAsia" w:ascii="宋体" w:hAnsi="宋体" w:cs="宋体"/>
                <w:kern w:val="0"/>
                <w:highlight w:val="none"/>
              </w:rPr>
              <w:t>止，每天上午9:00-12:00，下午14:00-17:30（公休日、节假日除外）</w:t>
            </w:r>
            <w:r>
              <w:rPr>
                <w:rFonts w:hint="eastAsia" w:ascii="宋体" w:hAnsi="宋体" w:cs="宋体"/>
                <w:color w:val="000000"/>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240" w:lineRule="auto"/>
              <w:ind w:firstLine="0" w:firstLineChars="0"/>
              <w:rPr>
                <w:rFonts w:ascii="宋体" w:hAnsi="宋体" w:cs="宋体"/>
                <w:color w:val="000000"/>
              </w:rPr>
            </w:pPr>
            <w:r>
              <w:rPr>
                <w:rFonts w:hint="eastAsia" w:ascii="宋体" w:hAnsi="宋体" w:cs="宋体"/>
                <w:color w:val="000000"/>
              </w:rPr>
              <w:t>磋商文件发售方式</w:t>
            </w:r>
          </w:p>
        </w:tc>
        <w:tc>
          <w:tcPr>
            <w:tcW w:w="6946" w:type="dxa"/>
            <w:vAlign w:val="center"/>
          </w:tcPr>
          <w:p>
            <w:pPr>
              <w:widowControl/>
              <w:spacing w:line="240" w:lineRule="auto"/>
              <w:ind w:firstLine="0" w:firstLineChars="0"/>
              <w:rPr>
                <w:rFonts w:ascii="宋体" w:hAnsi="宋体" w:cs="宋体"/>
                <w:color w:val="000000"/>
                <w:kern w:val="0"/>
              </w:rPr>
            </w:pPr>
            <w:r>
              <w:rPr>
                <w:rFonts w:hint="eastAsia" w:ascii="宋体" w:hAnsi="宋体" w:cs="宋体"/>
                <w:kern w:val="0"/>
                <w:lang w:val="zh-CN"/>
              </w:rPr>
              <w:t>现场购买或网上购买</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240" w:lineRule="auto"/>
              <w:ind w:firstLine="0" w:firstLineChars="0"/>
              <w:rPr>
                <w:rFonts w:ascii="宋体" w:hAnsi="宋体" w:cs="宋体"/>
              </w:rPr>
            </w:pPr>
            <w:r>
              <w:rPr>
                <w:rFonts w:hint="eastAsia" w:ascii="宋体" w:hAnsi="宋体" w:cs="宋体"/>
              </w:rPr>
              <w:t>磋商文件售价</w:t>
            </w:r>
          </w:p>
        </w:tc>
        <w:tc>
          <w:tcPr>
            <w:tcW w:w="6946" w:type="dxa"/>
            <w:vAlign w:val="center"/>
          </w:tcPr>
          <w:p>
            <w:pPr>
              <w:widowControl/>
              <w:spacing w:line="240" w:lineRule="auto"/>
              <w:ind w:firstLine="0" w:firstLineChars="0"/>
              <w:rPr>
                <w:rFonts w:ascii="宋体" w:hAnsi="宋体" w:cs="宋体"/>
              </w:rPr>
            </w:pPr>
            <w:r>
              <w:rPr>
                <w:rFonts w:hint="eastAsia" w:ascii="宋体" w:hAnsi="宋体" w:cs="宋体"/>
                <w:kern w:val="0"/>
              </w:rPr>
              <w:t>500</w:t>
            </w:r>
            <w:r>
              <w:rPr>
                <w:rFonts w:hint="eastAsia" w:ascii="宋体" w:hAnsi="宋体" w:cs="宋体"/>
                <w:kern w:val="0"/>
                <w:lang w:val="zh-CN"/>
              </w:rPr>
              <w:t>元/</w:t>
            </w:r>
            <w:r>
              <w:rPr>
                <w:rFonts w:hint="eastAsia" w:ascii="宋体" w:hAnsi="宋体" w:cs="宋体"/>
                <w:kern w:val="0"/>
              </w:rPr>
              <w:t>包</w:t>
            </w:r>
            <w:r>
              <w:rPr>
                <w:rFonts w:hint="eastAsia" w:ascii="宋体" w:hAnsi="宋体" w:cs="宋体"/>
                <w:kern w:val="0"/>
                <w:lang w:val="zh-CN"/>
              </w:rPr>
              <w:t>（磋商文件售后不退, 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240" w:lineRule="auto"/>
              <w:ind w:firstLine="0" w:firstLineChars="0"/>
              <w:rPr>
                <w:rFonts w:ascii="宋体" w:hAnsi="宋体" w:cs="宋体"/>
                <w:kern w:val="0"/>
              </w:rPr>
            </w:pPr>
            <w:r>
              <w:rPr>
                <w:rFonts w:hint="eastAsia" w:ascii="宋体" w:hAnsi="宋体" w:cs="宋体"/>
                <w:kern w:val="0"/>
              </w:rPr>
              <w:t>磋商文件发售地点</w:t>
            </w:r>
          </w:p>
        </w:tc>
        <w:tc>
          <w:tcPr>
            <w:tcW w:w="6946" w:type="dxa"/>
            <w:vAlign w:val="center"/>
          </w:tcPr>
          <w:p>
            <w:pPr>
              <w:widowControl/>
              <w:spacing w:line="240" w:lineRule="auto"/>
              <w:ind w:firstLine="0" w:firstLineChars="0"/>
              <w:rPr>
                <w:rFonts w:ascii="宋体" w:hAnsi="宋体" w:cs="宋体"/>
                <w:kern w:val="0"/>
              </w:rPr>
            </w:pPr>
            <w:r>
              <w:rPr>
                <w:rFonts w:hint="eastAsia" w:ascii="宋体" w:hAnsi="宋体" w:cs="宋体"/>
                <w:kern w:val="0"/>
                <w:lang w:val="zh-CN"/>
              </w:rPr>
              <w:t>青海省西宁市城西区海湖新区唐道三期唐府公寓</w:t>
            </w:r>
            <w:r>
              <w:rPr>
                <w:rFonts w:hint="eastAsia" w:ascii="宋体" w:hAnsi="宋体" w:cs="宋体"/>
                <w:kern w:val="0"/>
                <w:lang w:val="en-US" w:eastAsia="zh-CN"/>
              </w:rPr>
              <w:t>13B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240" w:lineRule="auto"/>
              <w:ind w:firstLine="0" w:firstLineChars="0"/>
              <w:rPr>
                <w:rFonts w:ascii="宋体" w:hAnsi="宋体" w:cs="宋体"/>
                <w:kern w:val="0"/>
              </w:rPr>
            </w:pPr>
            <w:r>
              <w:rPr>
                <w:rFonts w:hint="eastAsia" w:ascii="宋体" w:hAnsi="宋体" w:cs="宋体"/>
              </w:rPr>
              <w:t>购买磋商文件时应提供材料</w:t>
            </w:r>
          </w:p>
        </w:tc>
        <w:tc>
          <w:tcPr>
            <w:tcW w:w="6946" w:type="dxa"/>
            <w:vAlign w:val="center"/>
          </w:tcPr>
          <w:p>
            <w:pPr>
              <w:widowControl/>
              <w:spacing w:line="240" w:lineRule="auto"/>
              <w:ind w:firstLine="0" w:firstLineChars="0"/>
              <w:rPr>
                <w:rFonts w:ascii="宋体" w:hAnsi="宋体" w:cs="宋体"/>
                <w:kern w:val="0"/>
                <w:lang w:val="zh-CN"/>
              </w:rPr>
            </w:pPr>
            <w:r>
              <w:rPr>
                <w:rFonts w:hint="eastAsia" w:ascii="宋体" w:hAnsi="宋体" w:cs="宋体"/>
                <w:kern w:val="0"/>
                <w:lang w:val="zh-CN"/>
              </w:rPr>
              <w:t>1.有效的营业执照副本、组织机构代码证副本、税务登记证副本的复印件或三证合一新证副本复印件；</w:t>
            </w:r>
          </w:p>
          <w:p>
            <w:pPr>
              <w:widowControl/>
              <w:spacing w:line="240" w:lineRule="auto"/>
              <w:ind w:firstLine="0" w:firstLineChars="0"/>
              <w:rPr>
                <w:rFonts w:ascii="宋体" w:hAnsi="宋体" w:cs="宋体"/>
                <w:kern w:val="0"/>
                <w:lang w:val="zh-CN"/>
              </w:rPr>
            </w:pPr>
            <w:r>
              <w:rPr>
                <w:rFonts w:hint="eastAsia" w:ascii="宋体" w:hAnsi="宋体" w:cs="宋体"/>
                <w:kern w:val="0"/>
                <w:lang w:val="zh-CN"/>
              </w:rPr>
              <w:t>2.购买人公司介绍信</w:t>
            </w:r>
            <w:r>
              <w:rPr>
                <w:rFonts w:hint="eastAsia" w:ascii="宋体" w:hAnsi="宋体" w:cs="宋体"/>
                <w:kern w:val="0"/>
              </w:rPr>
              <w:t>或</w:t>
            </w:r>
            <w:r>
              <w:rPr>
                <w:rFonts w:hint="eastAsia" w:ascii="宋体" w:hAnsi="宋体" w:cs="宋体"/>
                <w:kern w:val="0"/>
                <w:lang w:val="zh-CN"/>
              </w:rPr>
              <w:t>法人授权委托书（原件）及法人</w:t>
            </w:r>
            <w:r>
              <w:rPr>
                <w:rFonts w:hint="eastAsia" w:ascii="宋体" w:hAnsi="宋体" w:cs="宋体"/>
                <w:kern w:val="0"/>
              </w:rPr>
              <w:t>和被授权人</w:t>
            </w:r>
            <w:r>
              <w:rPr>
                <w:rFonts w:hint="eastAsia" w:ascii="宋体" w:hAnsi="宋体" w:cs="宋体"/>
                <w:kern w:val="0"/>
                <w:lang w:val="zh-CN"/>
              </w:rPr>
              <w:t>身份证复印件。</w:t>
            </w:r>
          </w:p>
          <w:p>
            <w:pPr>
              <w:widowControl/>
              <w:spacing w:line="240" w:lineRule="auto"/>
              <w:ind w:firstLine="0" w:firstLineChars="0"/>
              <w:rPr>
                <w:rFonts w:ascii="宋体" w:hAnsi="宋体" w:cs="宋体"/>
                <w:kern w:val="0"/>
                <w:lang w:val="zh-CN"/>
              </w:rPr>
            </w:pPr>
            <w:r>
              <w:rPr>
                <w:rFonts w:hint="eastAsia" w:ascii="宋体" w:hAnsi="宋体" w:cs="宋体"/>
                <w:kern w:val="0"/>
                <w:lang w:val="zh-CN"/>
              </w:rPr>
              <w:t>注：需网上购买标书的供应商应将以上材料扫描后发至我公司联系邮箱，在邮件中标明购买项目名称、项目编号、项目包号、联系人及联系方式，并与我公司工作人员进行联系确认。（谢绝邮寄）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68" w:type="dxa"/>
            <w:vMerge w:val="restart"/>
            <w:vAlign w:val="center"/>
          </w:tcPr>
          <w:p>
            <w:pPr>
              <w:widowControl/>
              <w:spacing w:line="320" w:lineRule="exact"/>
              <w:ind w:firstLine="0" w:firstLineChars="0"/>
              <w:rPr>
                <w:rFonts w:ascii="宋体" w:hAnsi="宋体" w:cs="宋体"/>
              </w:rPr>
            </w:pPr>
            <w:r>
              <w:rPr>
                <w:rFonts w:hint="eastAsia" w:ascii="宋体" w:hAnsi="宋体" w:cs="宋体"/>
              </w:rPr>
              <w:t>磋商保证金</w:t>
            </w:r>
          </w:p>
        </w:tc>
        <w:tc>
          <w:tcPr>
            <w:tcW w:w="6946" w:type="dxa"/>
            <w:vAlign w:val="center"/>
          </w:tcPr>
          <w:p>
            <w:pPr>
              <w:widowControl/>
              <w:spacing w:line="320" w:lineRule="exact"/>
              <w:ind w:firstLine="0" w:firstLineChars="0"/>
            </w:pPr>
            <w:r>
              <w:rPr>
                <w:rFonts w:hint="eastAsia"/>
              </w:rPr>
              <w:t>供应商在递交磋商响应文件</w:t>
            </w:r>
            <w:r>
              <w:t>截止时间</w:t>
            </w:r>
            <w:r>
              <w:rPr>
                <w:rFonts w:hint="eastAsia"/>
              </w:rPr>
              <w:t>前按采购预算额度的2%缴纳磋商保证金。</w:t>
            </w:r>
          </w:p>
          <w:p>
            <w:pPr>
              <w:widowControl/>
              <w:spacing w:line="320" w:lineRule="exact"/>
              <w:ind w:firstLine="0" w:firstLineChars="0"/>
            </w:pPr>
            <w:r>
              <w:rPr>
                <w:rFonts w:hint="eastAsia"/>
              </w:rPr>
              <w:t>包1保证金金额：</w:t>
            </w:r>
            <w:r>
              <w:rPr>
                <w:rFonts w:hint="eastAsia"/>
                <w:lang w:val="en-US" w:eastAsia="zh-CN"/>
              </w:rPr>
              <w:t>7000</w:t>
            </w:r>
            <w:r>
              <w:rPr>
                <w:rFonts w:hint="eastAsia"/>
              </w:rPr>
              <w:t>元（大写：</w:t>
            </w:r>
            <w:r>
              <w:rPr>
                <w:rFonts w:hint="eastAsia"/>
                <w:lang w:eastAsia="zh-CN"/>
              </w:rPr>
              <w:t>柒仟</w:t>
            </w:r>
            <w:r>
              <w:rPr>
                <w:rFonts w:hint="eastAsia"/>
              </w:rPr>
              <w:t>元整）；</w:t>
            </w:r>
          </w:p>
          <w:p>
            <w:pPr>
              <w:widowControl/>
              <w:spacing w:line="320" w:lineRule="exact"/>
              <w:ind w:firstLine="0" w:firstLineChars="0"/>
              <w:rPr>
                <w:rFonts w:hint="eastAsia"/>
              </w:rPr>
            </w:pPr>
            <w:r>
              <w:rPr>
                <w:rFonts w:hint="eastAsia"/>
              </w:rPr>
              <w:t>包2保证金金额：</w:t>
            </w:r>
            <w:r>
              <w:rPr>
                <w:rFonts w:hint="eastAsia"/>
                <w:lang w:val="en-US" w:eastAsia="zh-CN"/>
              </w:rPr>
              <w:t>6000</w:t>
            </w:r>
            <w:r>
              <w:rPr>
                <w:rFonts w:hint="eastAsia"/>
              </w:rPr>
              <w:t>元（大写：</w:t>
            </w:r>
            <w:r>
              <w:rPr>
                <w:rFonts w:hint="eastAsia"/>
                <w:lang w:eastAsia="zh-CN"/>
              </w:rPr>
              <w:t>陆仟</w:t>
            </w:r>
            <w:r>
              <w:rPr>
                <w:rFonts w:hint="eastAsia"/>
              </w:rPr>
              <w:t>元整）；</w:t>
            </w:r>
          </w:p>
          <w:p>
            <w:pPr>
              <w:pStyle w:val="2"/>
              <w:ind w:left="0" w:leftChars="0" w:firstLine="0" w:firstLineChars="0"/>
            </w:pPr>
            <w:r>
              <w:rPr>
                <w:rFonts w:hint="eastAsia" w:ascii="宋体" w:cs="宋体"/>
                <w:kern w:val="0"/>
                <w:highlight w:val="none"/>
                <w:lang w:eastAsia="zh-CN"/>
              </w:rPr>
              <w:t>保证金截止时间：</w:t>
            </w:r>
            <w:r>
              <w:rPr>
                <w:rFonts w:hint="eastAsia" w:ascii="宋体" w:cs="宋体"/>
                <w:kern w:val="0"/>
                <w:highlight w:val="none"/>
                <w:lang w:val="en-US" w:eastAsia="zh-CN"/>
              </w:rPr>
              <w:t>2020年</w:t>
            </w:r>
            <w:r>
              <w:rPr>
                <w:rFonts w:hint="eastAsia" w:cs="宋体"/>
                <w:kern w:val="0"/>
                <w:highlight w:val="none"/>
                <w:lang w:val="en-US" w:eastAsia="zh-CN"/>
              </w:rPr>
              <w:t>0</w:t>
            </w:r>
            <w:r>
              <w:rPr>
                <w:rFonts w:hint="eastAsia" w:ascii="宋体" w:cs="宋体"/>
                <w:kern w:val="0"/>
                <w:highlight w:val="none"/>
                <w:lang w:val="en-US" w:eastAsia="zh-CN"/>
              </w:rPr>
              <w:t>4月</w:t>
            </w:r>
            <w:r>
              <w:rPr>
                <w:rFonts w:hint="eastAsia" w:cs="宋体"/>
                <w:kern w:val="0"/>
                <w:highlight w:val="none"/>
                <w:lang w:val="en-US" w:eastAsia="zh-CN"/>
              </w:rPr>
              <w:t>20</w:t>
            </w:r>
            <w:r>
              <w:rPr>
                <w:rFonts w:hint="eastAsia" w:ascii="宋体" w:cs="宋体"/>
                <w:kern w:val="0"/>
                <w:highlight w:val="none"/>
                <w:lang w:val="en-US" w:eastAsia="zh-CN"/>
              </w:rPr>
              <w:t>日</w:t>
            </w:r>
            <w:r>
              <w:rPr>
                <w:rFonts w:hint="eastAsia" w:cs="宋体"/>
                <w:kern w:val="0"/>
                <w:highlight w:val="none"/>
                <w:lang w:val="en-US" w:eastAsia="zh-CN"/>
              </w:rPr>
              <w:t>14</w:t>
            </w:r>
            <w:r>
              <w:rPr>
                <w:rFonts w:hint="eastAsia" w:ascii="宋体" w:cs="宋体"/>
                <w:kern w:val="0"/>
                <w:highlight w:val="none"/>
                <w:lang w:val="en-US" w:eastAsia="zh-CN"/>
              </w:rPr>
              <w:t>:30之前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68" w:type="dxa"/>
            <w:vMerge w:val="continue"/>
            <w:vAlign w:val="center"/>
          </w:tcPr>
          <w:p>
            <w:pPr>
              <w:widowControl/>
              <w:spacing w:line="320" w:lineRule="exact"/>
              <w:ind w:firstLine="0" w:firstLineChars="0"/>
              <w:rPr>
                <w:rFonts w:ascii="宋体" w:hAnsi="宋体" w:cs="宋体"/>
              </w:rPr>
            </w:pPr>
          </w:p>
        </w:tc>
        <w:tc>
          <w:tcPr>
            <w:tcW w:w="6946" w:type="dxa"/>
            <w:vAlign w:val="center"/>
          </w:tcPr>
          <w:p>
            <w:pPr>
              <w:widowControl/>
              <w:spacing w:line="320" w:lineRule="exact"/>
              <w:ind w:firstLine="0" w:firstLineChars="0"/>
              <w:rPr>
                <w:rFonts w:ascii="宋体" w:hAnsi="宋体"/>
              </w:rPr>
            </w:pPr>
            <w:r>
              <w:rPr>
                <w:rFonts w:hint="eastAsia" w:ascii="宋体" w:hAnsi="宋体"/>
              </w:rPr>
              <w:t xml:space="preserve">缴纳投标保证金账户：兰州众信招标有限公司青海分公司  </w:t>
            </w:r>
          </w:p>
          <w:p>
            <w:pPr>
              <w:widowControl/>
              <w:spacing w:line="320" w:lineRule="exact"/>
              <w:ind w:firstLine="0" w:firstLineChars="0"/>
              <w:rPr>
                <w:rFonts w:ascii="宋体" w:hAnsi="宋体"/>
              </w:rPr>
            </w:pPr>
            <w:r>
              <w:rPr>
                <w:rFonts w:hint="eastAsia" w:ascii="宋体" w:hAnsi="宋体"/>
              </w:rPr>
              <w:t xml:space="preserve">开户行：青海银行股份有限公司中心广场支行   </w:t>
            </w:r>
          </w:p>
          <w:p>
            <w:pPr>
              <w:widowControl/>
              <w:spacing w:line="320" w:lineRule="exact"/>
              <w:ind w:firstLine="0" w:firstLineChars="0"/>
              <w:rPr>
                <w:rFonts w:ascii="宋体" w:cs="宋体"/>
                <w:kern w:val="0"/>
                <w:lang w:val="zh-CN"/>
              </w:rPr>
            </w:pPr>
            <w:r>
              <w:rPr>
                <w:rFonts w:hint="eastAsia" w:ascii="宋体" w:hAnsi="宋体"/>
              </w:rPr>
              <w:t>帐号：</w:t>
            </w:r>
            <w:r>
              <w:rPr>
                <w:rFonts w:ascii="宋体" w:hAnsi="宋体"/>
              </w:rPr>
              <w:t>0701201000155335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递交磋商响应文件</w:t>
            </w:r>
            <w:r>
              <w:rPr>
                <w:rFonts w:ascii="宋体" w:hAnsi="宋体" w:cs="宋体"/>
                <w:kern w:val="0"/>
              </w:rPr>
              <w:t>截止时间</w:t>
            </w:r>
          </w:p>
        </w:tc>
        <w:tc>
          <w:tcPr>
            <w:tcW w:w="6946" w:type="dxa"/>
            <w:vAlign w:val="center"/>
          </w:tcPr>
          <w:p>
            <w:pPr>
              <w:widowControl/>
              <w:spacing w:line="320" w:lineRule="exact"/>
              <w:ind w:firstLine="0" w:firstLineChars="0"/>
              <w:rPr>
                <w:rFonts w:ascii="宋体" w:hAnsi="宋体" w:cs="宋体"/>
                <w:kern w:val="0"/>
                <w:highlight w:val="none"/>
              </w:rPr>
            </w:pPr>
            <w:r>
              <w:rPr>
                <w:rFonts w:ascii="宋体" w:hAnsi="宋体" w:cs="宋体"/>
                <w:kern w:val="0"/>
                <w:highlight w:val="none"/>
              </w:rPr>
              <w:t>20</w:t>
            </w:r>
            <w:r>
              <w:rPr>
                <w:rFonts w:hint="eastAsia" w:ascii="宋体" w:hAnsi="宋体" w:cs="宋体"/>
                <w:kern w:val="0"/>
                <w:highlight w:val="none"/>
                <w:lang w:val="en-US" w:eastAsia="zh-CN"/>
              </w:rPr>
              <w:t>20</w:t>
            </w:r>
            <w:r>
              <w:rPr>
                <w:rFonts w:ascii="宋体" w:hAnsi="宋体" w:cs="宋体"/>
                <w:kern w:val="0"/>
                <w:highlight w:val="none"/>
              </w:rPr>
              <w:t>年</w:t>
            </w:r>
            <w:r>
              <w:rPr>
                <w:rFonts w:hint="eastAsia" w:ascii="宋体" w:hAnsi="宋体" w:cs="宋体"/>
                <w:kern w:val="0"/>
                <w:highlight w:val="none"/>
                <w:lang w:val="en-US" w:eastAsia="zh-CN"/>
              </w:rPr>
              <w:t>04</w:t>
            </w:r>
            <w:r>
              <w:rPr>
                <w:rFonts w:ascii="宋体" w:hAnsi="宋体" w:cs="宋体"/>
                <w:kern w:val="0"/>
                <w:highlight w:val="none"/>
              </w:rPr>
              <w:t>月</w:t>
            </w:r>
            <w:r>
              <w:rPr>
                <w:rFonts w:hint="eastAsia" w:ascii="宋体" w:hAnsi="宋体" w:cs="宋体"/>
                <w:kern w:val="0"/>
                <w:highlight w:val="none"/>
                <w:lang w:val="en-US" w:eastAsia="zh-CN"/>
              </w:rPr>
              <w:t>20</w:t>
            </w:r>
            <w:r>
              <w:rPr>
                <w:rFonts w:ascii="宋体" w:hAnsi="宋体" w:cs="宋体"/>
                <w:kern w:val="0"/>
                <w:highlight w:val="none"/>
              </w:rPr>
              <w:t>日</w:t>
            </w:r>
            <w:r>
              <w:rPr>
                <w:rFonts w:hint="eastAsia" w:ascii="宋体" w:hAnsi="宋体" w:cs="宋体"/>
                <w:kern w:val="0"/>
                <w:highlight w:val="none"/>
                <w:lang w:eastAsia="zh-CN"/>
              </w:rPr>
              <w:t>下</w:t>
            </w:r>
            <w:r>
              <w:rPr>
                <w:rFonts w:hint="eastAsia" w:ascii="宋体" w:hAnsi="宋体" w:cs="宋体"/>
                <w:kern w:val="0"/>
                <w:highlight w:val="none"/>
              </w:rPr>
              <w:t>午</w:t>
            </w:r>
            <w:r>
              <w:rPr>
                <w:rFonts w:hint="eastAsia" w:ascii="宋体" w:hAnsi="宋体" w:cs="宋体"/>
                <w:kern w:val="0"/>
                <w:highlight w:val="none"/>
                <w:lang w:val="en-US" w:eastAsia="zh-CN"/>
              </w:rPr>
              <w:t>14</w:t>
            </w:r>
            <w:r>
              <w:rPr>
                <w:rFonts w:ascii="宋体" w:hAnsi="宋体" w:cs="宋体"/>
                <w:kern w:val="0"/>
                <w:highlight w:val="none"/>
              </w:rPr>
              <w:t>:</w:t>
            </w:r>
            <w:r>
              <w:rPr>
                <w:rFonts w:hint="eastAsia" w:ascii="宋体" w:hAnsi="宋体" w:cs="宋体"/>
                <w:kern w:val="0"/>
                <w:highlight w:val="none"/>
              </w:rPr>
              <w:t>30</w:t>
            </w:r>
            <w:r>
              <w:rPr>
                <w:rFonts w:ascii="宋体" w:hAnsi="宋体" w:cs="宋体"/>
                <w:kern w:val="0"/>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磋商</w:t>
            </w:r>
            <w:r>
              <w:rPr>
                <w:rFonts w:ascii="宋体" w:hAnsi="宋体" w:cs="宋体"/>
                <w:kern w:val="0"/>
              </w:rPr>
              <w:t>时间</w:t>
            </w:r>
          </w:p>
        </w:tc>
        <w:tc>
          <w:tcPr>
            <w:tcW w:w="6946" w:type="dxa"/>
            <w:vAlign w:val="center"/>
          </w:tcPr>
          <w:p>
            <w:pPr>
              <w:widowControl/>
              <w:spacing w:line="320" w:lineRule="exact"/>
              <w:ind w:firstLine="0" w:firstLineChars="0"/>
              <w:rPr>
                <w:rFonts w:ascii="宋体" w:hAnsi="宋体" w:cs="宋体"/>
                <w:kern w:val="0"/>
                <w:highlight w:val="none"/>
              </w:rPr>
            </w:pPr>
            <w:r>
              <w:rPr>
                <w:rFonts w:ascii="宋体" w:hAnsi="宋体" w:cs="宋体"/>
                <w:kern w:val="0"/>
                <w:highlight w:val="none"/>
              </w:rPr>
              <w:t>20</w:t>
            </w:r>
            <w:r>
              <w:rPr>
                <w:rFonts w:hint="eastAsia" w:ascii="宋体" w:hAnsi="宋体" w:cs="宋体"/>
                <w:kern w:val="0"/>
                <w:highlight w:val="none"/>
                <w:lang w:val="en-US" w:eastAsia="zh-CN"/>
              </w:rPr>
              <w:t>20</w:t>
            </w:r>
            <w:r>
              <w:rPr>
                <w:rFonts w:ascii="宋体" w:hAnsi="宋体" w:cs="宋体"/>
                <w:kern w:val="0"/>
                <w:highlight w:val="none"/>
              </w:rPr>
              <w:t>年</w:t>
            </w:r>
            <w:r>
              <w:rPr>
                <w:rFonts w:hint="eastAsia" w:ascii="宋体" w:hAnsi="宋体" w:cs="宋体"/>
                <w:kern w:val="0"/>
                <w:highlight w:val="none"/>
                <w:lang w:val="en-US" w:eastAsia="zh-CN"/>
              </w:rPr>
              <w:t>04</w:t>
            </w:r>
            <w:r>
              <w:rPr>
                <w:rFonts w:ascii="宋体" w:hAnsi="宋体" w:cs="宋体"/>
                <w:kern w:val="0"/>
                <w:highlight w:val="none"/>
              </w:rPr>
              <w:t>月</w:t>
            </w:r>
            <w:r>
              <w:rPr>
                <w:rFonts w:hint="eastAsia" w:ascii="宋体" w:hAnsi="宋体" w:cs="宋体"/>
                <w:kern w:val="0"/>
                <w:highlight w:val="none"/>
                <w:lang w:val="en-US" w:eastAsia="zh-CN"/>
              </w:rPr>
              <w:t>20</w:t>
            </w:r>
            <w:r>
              <w:rPr>
                <w:rFonts w:ascii="宋体" w:hAnsi="宋体" w:cs="宋体"/>
                <w:kern w:val="0"/>
                <w:highlight w:val="none"/>
              </w:rPr>
              <w:t>日</w:t>
            </w:r>
            <w:r>
              <w:rPr>
                <w:rFonts w:hint="eastAsia" w:ascii="宋体" w:hAnsi="宋体" w:cs="宋体"/>
                <w:kern w:val="0"/>
                <w:highlight w:val="none"/>
                <w:lang w:eastAsia="zh-CN"/>
              </w:rPr>
              <w:t>下</w:t>
            </w:r>
            <w:r>
              <w:rPr>
                <w:rFonts w:hint="eastAsia" w:ascii="宋体" w:hAnsi="宋体" w:cs="宋体"/>
                <w:kern w:val="0"/>
                <w:highlight w:val="none"/>
              </w:rPr>
              <w:t>午</w:t>
            </w:r>
            <w:r>
              <w:rPr>
                <w:rFonts w:hint="eastAsia" w:ascii="宋体" w:hAnsi="宋体" w:cs="宋体"/>
                <w:kern w:val="0"/>
                <w:highlight w:val="none"/>
                <w:lang w:val="en-US" w:eastAsia="zh-CN"/>
              </w:rPr>
              <w:t>14</w:t>
            </w:r>
            <w:r>
              <w:rPr>
                <w:rFonts w:ascii="宋体" w:hAnsi="宋体" w:cs="宋体"/>
                <w:kern w:val="0"/>
                <w:highlight w:val="none"/>
              </w:rPr>
              <w:t>:</w:t>
            </w:r>
            <w:r>
              <w:rPr>
                <w:rFonts w:hint="eastAsia" w:ascii="宋体" w:hAnsi="宋体" w:cs="宋体"/>
                <w:kern w:val="0"/>
                <w:highlight w:val="none"/>
              </w:rPr>
              <w:t>30</w:t>
            </w:r>
            <w:r>
              <w:rPr>
                <w:rFonts w:ascii="宋体" w:hAnsi="宋体" w:cs="宋体"/>
                <w:kern w:val="0"/>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递交磋商响应文件及磋商地点</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lang w:val="zh-CN"/>
              </w:rPr>
              <w:t>青海省西宁市城西区海湖新区唐道三期唐府公寓</w:t>
            </w:r>
            <w:r>
              <w:rPr>
                <w:rFonts w:hint="eastAsia" w:ascii="宋体" w:hAnsi="宋体" w:cs="宋体"/>
                <w:kern w:val="0"/>
                <w:lang w:val="en-US" w:eastAsia="zh-CN"/>
              </w:rPr>
              <w:t>13</w:t>
            </w:r>
            <w:r>
              <w:rPr>
                <w:rFonts w:hint="eastAsia" w:ascii="宋体" w:hAnsi="宋体" w:cs="宋体"/>
                <w:kern w:val="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268" w:type="dxa"/>
            <w:vAlign w:val="center"/>
          </w:tcPr>
          <w:p>
            <w:pPr>
              <w:widowControl/>
              <w:spacing w:line="320" w:lineRule="exact"/>
              <w:ind w:firstLine="0" w:firstLineChars="0"/>
              <w:rPr>
                <w:rFonts w:ascii="宋体" w:hAnsi="宋体"/>
                <w:szCs w:val="20"/>
              </w:rPr>
            </w:pPr>
            <w:r>
              <w:rPr>
                <w:rFonts w:hint="eastAsia" w:ascii="宋体" w:hAnsi="宋体"/>
              </w:rPr>
              <w:t>磋商响应文件格式及编制要求</w:t>
            </w:r>
          </w:p>
        </w:tc>
        <w:tc>
          <w:tcPr>
            <w:tcW w:w="6946" w:type="dxa"/>
            <w:vAlign w:val="center"/>
          </w:tcPr>
          <w:p>
            <w:pPr>
              <w:widowControl/>
              <w:spacing w:line="320" w:lineRule="exact"/>
              <w:ind w:firstLine="0" w:firstLineChars="0"/>
              <w:rPr>
                <w:rFonts w:ascii="宋体" w:hAnsi="宋体"/>
              </w:rPr>
            </w:pPr>
            <w:r>
              <w:rPr>
                <w:rFonts w:hint="eastAsia" w:ascii="宋体" w:hAnsi="宋体"/>
              </w:rPr>
              <w:t>1、按照“投标人须知”第11项“磋商响应文件构成”的要求，磋商响应文件须按以下要求分册编制。分别为：</w:t>
            </w:r>
          </w:p>
          <w:p>
            <w:pPr>
              <w:widowControl/>
              <w:spacing w:line="320" w:lineRule="exact"/>
              <w:ind w:firstLine="0" w:firstLineChars="0"/>
              <w:rPr>
                <w:rFonts w:ascii="宋体" w:hAnsi="宋体"/>
              </w:rPr>
            </w:pPr>
            <w:r>
              <w:rPr>
                <w:rFonts w:hint="eastAsia" w:ascii="宋体" w:hAnsi="宋体"/>
              </w:rPr>
              <w:t>资格性审查文件，包括11.1.1（1）至（9）的内容；</w:t>
            </w:r>
          </w:p>
          <w:p>
            <w:pPr>
              <w:widowControl/>
              <w:spacing w:line="320" w:lineRule="exact"/>
              <w:ind w:firstLine="0" w:firstLineChars="0"/>
              <w:rPr>
                <w:rFonts w:ascii="宋体" w:hAnsi="宋体"/>
              </w:rPr>
            </w:pPr>
            <w:r>
              <w:rPr>
                <w:rFonts w:hint="eastAsia" w:ascii="宋体" w:hAnsi="宋体"/>
              </w:rPr>
              <w:t>符合性审查文件，包括11.1.2（10）至（</w:t>
            </w:r>
            <w:r>
              <w:rPr>
                <w:rFonts w:hint="eastAsia" w:ascii="宋体" w:hAnsi="宋体"/>
                <w:lang w:val="en-US" w:eastAsia="zh-CN"/>
              </w:rPr>
              <w:t>20</w:t>
            </w:r>
            <w:r>
              <w:rPr>
                <w:rFonts w:hint="eastAsia" w:ascii="宋体" w:hAnsi="宋体"/>
              </w:rPr>
              <w:t>）的内容。</w:t>
            </w:r>
          </w:p>
          <w:p>
            <w:pPr>
              <w:widowControl/>
              <w:spacing w:line="320" w:lineRule="exact"/>
              <w:ind w:firstLine="0" w:firstLineChars="0"/>
              <w:rPr>
                <w:rFonts w:ascii="宋体" w:hAnsi="宋体"/>
              </w:rPr>
            </w:pPr>
            <w:r>
              <w:rPr>
                <w:rFonts w:hint="eastAsia" w:ascii="宋体" w:hAnsi="宋体"/>
              </w:rPr>
              <w:t>2、供应商须将资格审查文件和符合性审查文件单独装订，资格审查文件须提交一份正本、两份副本，符合性审查文件须提交一份正本、两份副本，并清楚地标明“正本”或“副本”字样。若发生正本和副本不符，以正本为准。磋商响应文件统一使用A4幅面的纸张印制，左侧胶装，其他方式装订的磋商响应文件一概不予接受。</w:t>
            </w:r>
            <w:r>
              <w:rPr>
                <w:rFonts w:hint="eastAsia" w:ascii="宋体" w:hAnsi="宋体" w:cs="宋体"/>
                <w:kern w:val="0"/>
                <w:lang w:val="zh-CN"/>
              </w:rPr>
              <w:t>封面左侧胶装处须打印此次采购项目名称及供应商名称，否则，视为无效投标。</w:t>
            </w:r>
          </w:p>
          <w:p>
            <w:pPr>
              <w:widowControl/>
              <w:spacing w:line="320" w:lineRule="exact"/>
              <w:ind w:firstLine="0" w:firstLineChars="0"/>
              <w:rPr>
                <w:rFonts w:ascii="宋体" w:hAnsi="宋体"/>
              </w:rPr>
            </w:pPr>
            <w:r>
              <w:rPr>
                <w:rFonts w:hint="eastAsia" w:ascii="宋体" w:hAnsi="宋体"/>
              </w:rPr>
              <w:t>3、磋商响应文件的正、副本均需打印，并由供应商的法定代表人或委托代理人按要求签字、盖章。</w:t>
            </w:r>
          </w:p>
          <w:p>
            <w:pPr>
              <w:widowControl/>
              <w:spacing w:line="320" w:lineRule="exact"/>
              <w:ind w:firstLine="0" w:firstLineChars="0"/>
              <w:rPr>
                <w:rFonts w:hint="eastAsia" w:ascii="宋体" w:hAnsi="宋体" w:eastAsia="宋体"/>
                <w:lang w:eastAsia="zh-CN"/>
              </w:rPr>
            </w:pPr>
            <w:r>
              <w:rPr>
                <w:rFonts w:hint="eastAsia" w:ascii="宋体" w:hAnsi="宋体"/>
              </w:rPr>
              <w:t>4、磋商响应文件须编制目录、页码，文件中不得行间插字、涂改或增删，如有修改错漏处，须由供应商法定代表人或其委托代理人签字和盖章。</w:t>
            </w:r>
            <w:r>
              <w:rPr>
                <w:rFonts w:hint="eastAsia" w:ascii="宋体" w:hAnsi="宋体"/>
                <w:lang w:eastAsia="zh-CN"/>
              </w:rPr>
              <w:t>同时磋商响应文件需由法定代表人或被授权人逐页进行小签，未小签的磋商响应文件按照无效文件进行处理。</w:t>
            </w:r>
          </w:p>
          <w:p>
            <w:pPr>
              <w:widowControl/>
              <w:spacing w:line="320" w:lineRule="exact"/>
              <w:ind w:firstLine="0" w:firstLineChars="0"/>
              <w:rPr>
                <w:rFonts w:ascii="宋体" w:hAnsi="宋体"/>
              </w:rPr>
            </w:pPr>
            <w:r>
              <w:rPr>
                <w:rFonts w:hint="eastAsia" w:ascii="宋体" w:hAnsi="宋体"/>
              </w:rPr>
              <w:t>5、要求供应商提交电子标书（光盘）一份，并在光盘上做**项目磋商响应文件和供应商单位名称标签。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2268" w:type="dxa"/>
            <w:vAlign w:val="center"/>
          </w:tcPr>
          <w:p>
            <w:pPr>
              <w:widowControl/>
              <w:spacing w:line="320" w:lineRule="exact"/>
              <w:ind w:firstLine="0" w:firstLineChars="0"/>
              <w:rPr>
                <w:rFonts w:ascii="宋体" w:hAnsi="宋体"/>
              </w:rPr>
            </w:pPr>
            <w:r>
              <w:rPr>
                <w:rFonts w:hint="eastAsia" w:ascii="宋体" w:hAnsi="宋体"/>
              </w:rPr>
              <w:t>磋商响应文件的密封和标记</w:t>
            </w:r>
          </w:p>
        </w:tc>
        <w:tc>
          <w:tcPr>
            <w:tcW w:w="6946" w:type="dxa"/>
            <w:vAlign w:val="center"/>
          </w:tcPr>
          <w:p>
            <w:pPr>
              <w:widowControl/>
              <w:spacing w:line="320" w:lineRule="exact"/>
              <w:ind w:firstLine="0" w:firstLineChars="0"/>
              <w:rPr>
                <w:rFonts w:ascii="宋体" w:hAnsi="宋体" w:cs="宋体"/>
                <w:highlight w:val="none"/>
              </w:rPr>
            </w:pPr>
            <w:r>
              <w:rPr>
                <w:rFonts w:hint="eastAsia" w:ascii="宋体" w:hAnsi="宋体" w:cs="宋体"/>
              </w:rPr>
              <w:t>1、供应商应将磋商响应文件的资格性审查文件和符合性审查文件分别封装在自行定制的“投标专用袋”中，并按要求标明磋商项目编号、采购项目名称、供应商的名称等</w:t>
            </w:r>
            <w:r>
              <w:rPr>
                <w:rFonts w:hint="eastAsia" w:ascii="宋体" w:hAnsi="宋体" w:cs="宋体"/>
                <w:highlight w:val="none"/>
              </w:rPr>
              <w:t>。投标专用袋用“于</w:t>
            </w:r>
            <w:r>
              <w:rPr>
                <w:rFonts w:hint="eastAsia" w:ascii="宋体" w:hAnsi="宋体" w:cs="宋体"/>
                <w:kern w:val="0"/>
                <w:highlight w:val="none"/>
                <w:lang w:val="en-US" w:eastAsia="zh-CN"/>
              </w:rPr>
              <w:t>****</w:t>
            </w:r>
            <w:r>
              <w:rPr>
                <w:rFonts w:ascii="宋体" w:hAnsi="宋体" w:cs="宋体"/>
                <w:kern w:val="0"/>
                <w:highlight w:val="none"/>
              </w:rPr>
              <w:t>年</w:t>
            </w:r>
            <w:r>
              <w:rPr>
                <w:rFonts w:hint="eastAsia" w:ascii="宋体" w:hAnsi="宋体" w:cs="宋体"/>
                <w:kern w:val="0"/>
                <w:highlight w:val="none"/>
                <w:lang w:val="en-US" w:eastAsia="zh-CN"/>
              </w:rPr>
              <w:t>**</w:t>
            </w:r>
            <w:r>
              <w:rPr>
                <w:rFonts w:ascii="宋体" w:hAnsi="宋体" w:cs="宋体"/>
                <w:kern w:val="0"/>
                <w:highlight w:val="none"/>
              </w:rPr>
              <w:t>月</w:t>
            </w:r>
            <w:r>
              <w:rPr>
                <w:rFonts w:hint="eastAsia" w:ascii="宋体" w:hAnsi="宋体" w:cs="宋体"/>
                <w:kern w:val="0"/>
                <w:highlight w:val="none"/>
                <w:lang w:val="en-US" w:eastAsia="zh-CN"/>
              </w:rPr>
              <w:t>**</w:t>
            </w:r>
            <w:r>
              <w:rPr>
                <w:rFonts w:ascii="宋体" w:hAnsi="宋体" w:cs="宋体"/>
                <w:kern w:val="0"/>
                <w:highlight w:val="none"/>
              </w:rPr>
              <w:t>日</w:t>
            </w:r>
            <w:r>
              <w:rPr>
                <w:rFonts w:hint="eastAsia" w:ascii="宋体" w:hAnsi="宋体" w:cs="宋体"/>
                <w:kern w:val="0"/>
                <w:highlight w:val="none"/>
                <w:lang w:eastAsia="zh-CN"/>
              </w:rPr>
              <w:t>下</w:t>
            </w:r>
            <w:r>
              <w:rPr>
                <w:rFonts w:hint="eastAsia" w:ascii="宋体" w:hAnsi="宋体" w:cs="宋体"/>
                <w:kern w:val="0"/>
                <w:highlight w:val="none"/>
              </w:rPr>
              <w:t>午</w:t>
            </w:r>
            <w:r>
              <w:rPr>
                <w:rFonts w:hint="eastAsia" w:ascii="宋体" w:hAnsi="宋体" w:cs="宋体"/>
                <w:kern w:val="0"/>
                <w:highlight w:val="none"/>
                <w:lang w:val="en-US" w:eastAsia="zh-CN"/>
              </w:rPr>
              <w:t>14</w:t>
            </w:r>
            <w:bookmarkStart w:id="285" w:name="_GoBack"/>
            <w:bookmarkEnd w:id="285"/>
            <w:r>
              <w:rPr>
                <w:rFonts w:ascii="宋体" w:hAnsi="宋体" w:cs="宋体"/>
                <w:kern w:val="0"/>
                <w:highlight w:val="none"/>
              </w:rPr>
              <w:t>:</w:t>
            </w:r>
            <w:r>
              <w:rPr>
                <w:rFonts w:hint="eastAsia" w:ascii="宋体" w:hAnsi="宋体" w:cs="宋体"/>
                <w:kern w:val="0"/>
                <w:highlight w:val="none"/>
              </w:rPr>
              <w:t>30</w:t>
            </w:r>
            <w:r>
              <w:rPr>
                <w:rFonts w:hint="eastAsia" w:ascii="宋体" w:hAnsi="宋体" w:cs="宋体"/>
                <w:highlight w:val="none"/>
              </w:rPr>
              <w:t>之前不准启封”标签密封。</w:t>
            </w:r>
          </w:p>
          <w:p>
            <w:pPr>
              <w:widowControl/>
              <w:spacing w:line="320" w:lineRule="exact"/>
              <w:ind w:firstLine="0" w:firstLineChars="0"/>
              <w:rPr>
                <w:rFonts w:ascii="宋体" w:hAnsi="宋体" w:cs="宋体"/>
              </w:rPr>
            </w:pPr>
            <w:r>
              <w:rPr>
                <w:rFonts w:hint="eastAsia" w:ascii="宋体" w:hAnsi="宋体" w:cs="宋体"/>
              </w:rPr>
              <w:t>2、电子标书（光盘）单独放入信封袋中，加贴封签，并在封签处加盖公章。</w:t>
            </w:r>
          </w:p>
          <w:p>
            <w:pPr>
              <w:ind w:firstLine="0" w:firstLineChars="0"/>
              <w:rPr>
                <w:rFonts w:ascii="宋体" w:hAnsi="宋体" w:cs="宋体"/>
                <w:kern w:val="0"/>
              </w:rPr>
            </w:pPr>
            <w:r>
              <w:rPr>
                <w:rFonts w:hint="eastAsia" w:ascii="宋体" w:hAnsi="宋体" w:cs="宋体"/>
              </w:rPr>
              <w:t>3、</w:t>
            </w:r>
            <w:r>
              <w:rPr>
                <w:rFonts w:ascii="宋体" w:hAnsi="宋体" w:cs="宋体"/>
                <w:kern w:val="0"/>
              </w:rPr>
              <w:t>供应商如投多个包，磋商响应文件每包分别按上述规定装订（如果有）。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widowControl/>
              <w:spacing w:line="320" w:lineRule="exact"/>
              <w:ind w:firstLine="0" w:firstLineChars="0"/>
              <w:rPr>
                <w:rFonts w:ascii="宋体" w:hAnsi="宋体"/>
                <w:szCs w:val="20"/>
              </w:rPr>
            </w:pPr>
            <w:r>
              <w:rPr>
                <w:rFonts w:hint="eastAsia" w:ascii="宋体" w:hAnsi="宋体"/>
              </w:rPr>
              <w:t>递交磋商响应文件程序</w:t>
            </w:r>
          </w:p>
        </w:tc>
        <w:tc>
          <w:tcPr>
            <w:tcW w:w="6946" w:type="dxa"/>
            <w:vAlign w:val="center"/>
          </w:tcPr>
          <w:p>
            <w:pPr>
              <w:widowControl/>
              <w:spacing w:line="320" w:lineRule="exact"/>
              <w:ind w:firstLine="0" w:firstLineChars="0"/>
              <w:rPr>
                <w:rFonts w:ascii="宋体" w:hAnsi="宋体" w:cs="宋体"/>
              </w:rPr>
            </w:pPr>
            <w:r>
              <w:rPr>
                <w:rFonts w:hint="eastAsia" w:ascii="宋体" w:hAnsi="宋体" w:cs="宋体"/>
              </w:rPr>
              <w:t>1、供应商应当在磋商文件要求的截止时间前，将磋商响应文件密封送达指定地点，并按要求递交磋商响应文件。在截止时间后送达的磋商响应文件为无效文件，采购人、采购代理机构或者磋商小组应当拒收。</w:t>
            </w:r>
          </w:p>
          <w:p>
            <w:pPr>
              <w:widowControl/>
              <w:spacing w:line="320" w:lineRule="exact"/>
              <w:ind w:firstLine="0" w:firstLineChars="0"/>
              <w:rPr>
                <w:rFonts w:ascii="宋体" w:hAnsi="宋体" w:cs="宋体"/>
              </w:rPr>
            </w:pPr>
            <w:r>
              <w:rPr>
                <w:rFonts w:hint="eastAsia" w:ascii="宋体" w:hAnsi="宋体" w:cs="宋体"/>
              </w:rPr>
              <w:t>2、供应商磋商现场签到时，并同时递交电子标书（光盘）（电子标书与书面磋商响应文件内容必须完全相同，包括磋商文件要求的签字、盖章）。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答疑澄清方式</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采用现场答疑。磋商供应商须提供准确的联系方式（手机和固定电话），应在规定的时间内到达评审现场进行答疑澄清，如在规定的时间内联系无果或未按时到达的，视同放弃答疑。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代理服务费收取</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收取对象：中标人。</w:t>
            </w:r>
          </w:p>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收费标准：</w:t>
            </w:r>
            <w:r>
              <w:rPr>
                <w:rFonts w:hint="eastAsia" w:ascii="宋体" w:hAnsi="宋体" w:cs="宋体"/>
                <w:kern w:val="0"/>
                <w:lang w:val="en-US" w:eastAsia="zh-CN"/>
              </w:rPr>
              <w:t>6000元/包</w:t>
            </w:r>
            <w:r>
              <w:rPr>
                <w:rFonts w:hint="eastAsia" w:ascii="宋体" w:hAnsi="宋体" w:cs="宋体"/>
                <w:kern w:val="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合同签订有效期</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自中标通知书发出之日起</w:t>
            </w:r>
            <w:r>
              <w:rPr>
                <w:rFonts w:ascii="宋体" w:hAnsi="宋体" w:cs="Calibri"/>
                <w:kern w:val="0"/>
              </w:rPr>
              <w:t>30</w:t>
            </w:r>
            <w:r>
              <w:rPr>
                <w:rFonts w:hint="eastAsia" w:ascii="宋体" w:hAnsi="宋体" w:cs="宋体"/>
                <w:kern w:val="0"/>
                <w:lang w:val="zh-CN"/>
              </w:rPr>
              <w:t>日内与采购人签订供货合同。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政府采购合同备案</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采购合同全数返回采购代理机构鉴证，盖章。</w:t>
            </w:r>
          </w:p>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采购代理机构留存</w:t>
            </w:r>
            <w:r>
              <w:rPr>
                <w:rFonts w:hint="eastAsia" w:ascii="宋体" w:hAnsi="宋体" w:cs="宋体"/>
                <w:kern w:val="0"/>
              </w:rPr>
              <w:t>叁</w:t>
            </w:r>
            <w:r>
              <w:rPr>
                <w:rFonts w:hint="eastAsia" w:ascii="宋体" w:hAnsi="宋体" w:cs="宋体"/>
                <w:kern w:val="0"/>
                <w:lang w:val="zh-CN"/>
              </w:rPr>
              <w:t>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投标有效期</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本次投标有效期为开标之日起</w:t>
            </w:r>
            <w:r>
              <w:rPr>
                <w:rFonts w:hint="eastAsia" w:ascii="宋体" w:hAnsi="宋体" w:cs="宋体"/>
                <w:kern w:val="0"/>
              </w:rPr>
              <w:t>60</w:t>
            </w:r>
            <w:r>
              <w:rPr>
                <w:rFonts w:hint="eastAsia" w:ascii="宋体" w:hAnsi="宋体" w:cs="宋体"/>
                <w:kern w:val="0"/>
                <w:lang w:val="zh-CN"/>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rPr>
            </w:pPr>
            <w:r>
              <w:rPr>
                <w:rFonts w:hint="eastAsia" w:ascii="宋体" w:hAnsi="宋体" w:cs="宋体"/>
                <w:kern w:val="0"/>
                <w:lang w:val="zh-CN"/>
              </w:rPr>
              <w:t>其他事项</w:t>
            </w:r>
          </w:p>
        </w:tc>
        <w:tc>
          <w:tcPr>
            <w:tcW w:w="6946" w:type="dxa"/>
          </w:tcPr>
          <w:p>
            <w:pPr>
              <w:autoSpaceDE w:val="0"/>
              <w:autoSpaceDN w:val="0"/>
              <w:adjustRightInd w:val="0"/>
              <w:ind w:firstLine="0" w:firstLineChars="0"/>
              <w:jc w:val="left"/>
              <w:rPr>
                <w:rFonts w:ascii="宋体" w:hAnsi="宋体" w:cs="宋体"/>
                <w:kern w:val="0"/>
              </w:rPr>
            </w:pPr>
            <w:r>
              <w:rPr>
                <w:rFonts w:hint="eastAsia" w:ascii="宋体" w:hAnsi="宋体" w:cs="宋体"/>
                <w:kern w:val="0"/>
                <w:lang w:val="zh-CN"/>
              </w:rPr>
              <w:t>公示网址</w:t>
            </w:r>
            <w:r>
              <w:rPr>
                <w:rFonts w:hint="eastAsia" w:ascii="宋体" w:hAnsi="宋体" w:cs="宋体"/>
                <w:kern w:val="0"/>
              </w:rPr>
              <w:t>：</w:t>
            </w:r>
          </w:p>
          <w:p>
            <w:pPr>
              <w:autoSpaceDE w:val="0"/>
              <w:autoSpaceDN w:val="0"/>
              <w:adjustRightInd w:val="0"/>
              <w:ind w:firstLine="0" w:firstLineChars="0"/>
              <w:jc w:val="left"/>
              <w:rPr>
                <w:rFonts w:ascii="宋体" w:hAnsi="宋体" w:cs="宋体"/>
                <w:kern w:val="0"/>
              </w:rPr>
            </w:pPr>
            <w:r>
              <w:rPr>
                <w:rFonts w:hint="eastAsia" w:ascii="宋体" w:hAnsi="宋体" w:cs="宋体"/>
                <w:kern w:val="0"/>
                <w:lang w:val="zh-CN"/>
              </w:rPr>
              <w:t>青海政府采购网</w:t>
            </w:r>
            <w:r>
              <w:rPr>
                <w:rFonts w:hint="eastAsia" w:ascii="宋体" w:hAnsi="宋体" w:cs="宋体"/>
                <w:kern w:val="0"/>
              </w:rPr>
              <w:t>（</w:t>
            </w:r>
            <w:r>
              <w:rPr>
                <w:rFonts w:ascii="宋体" w:hAnsi="宋体" w:cs="宋体"/>
                <w:kern w:val="0"/>
              </w:rPr>
              <w:t>http://www.ccgp-qinghai.gov.cn/home.html</w:t>
            </w:r>
            <w:r>
              <w:rPr>
                <w:rFonts w:hint="eastAsia" w:ascii="宋体" w:hAnsi="宋体" w:cs="宋体"/>
                <w:kern w:val="0"/>
              </w:rPr>
              <w:t>）</w:t>
            </w:r>
          </w:p>
          <w:p>
            <w:pPr>
              <w:widowControl/>
              <w:spacing w:line="240" w:lineRule="auto"/>
              <w:ind w:firstLine="0" w:firstLineChars="0"/>
              <w:jc w:val="left"/>
              <w:rPr>
                <w:rFonts w:ascii="宋体" w:hAnsi="宋体" w:cs="宋体"/>
                <w:kern w:val="0"/>
              </w:rPr>
            </w:pPr>
            <w:r>
              <w:rPr>
                <w:rFonts w:ascii="宋体" w:hAnsi="宋体" w:cs="宋体"/>
                <w:kern w:val="0"/>
              </w:rPr>
              <w:t>青海省电子招标投标公共服务平</w:t>
            </w:r>
            <w:r>
              <w:rPr>
                <w:rFonts w:hint="eastAsia" w:ascii="宋体" w:hAnsi="宋体" w:cs="宋体"/>
                <w:kern w:val="0"/>
              </w:rPr>
              <w:t>台（</w:t>
            </w:r>
            <w:r>
              <w:rPr>
                <w:rFonts w:ascii="宋体" w:hAnsi="宋体" w:cs="宋体"/>
                <w:kern w:val="0"/>
              </w:rPr>
              <w:t>http://111.44.251.34/fwpt/</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68" w:type="dxa"/>
            <w:vAlign w:val="center"/>
          </w:tcPr>
          <w:p>
            <w:pPr>
              <w:autoSpaceDE w:val="0"/>
              <w:autoSpaceDN w:val="0"/>
              <w:adjustRightInd w:val="0"/>
              <w:spacing w:line="320" w:lineRule="exact"/>
              <w:ind w:firstLine="0" w:firstLineChars="0"/>
              <w:jc w:val="left"/>
              <w:rPr>
                <w:rFonts w:hint="eastAsia" w:ascii="宋体" w:hAnsi="宋体" w:cs="宋体"/>
                <w:kern w:val="0"/>
                <w:lang w:val="zh-CN"/>
              </w:rPr>
            </w:pPr>
            <w:r>
              <w:rPr>
                <w:rFonts w:hint="eastAsia" w:ascii="宋体" w:hAnsi="宋体" w:cs="宋体"/>
                <w:kern w:val="0"/>
                <w:lang w:val="zh-CN"/>
              </w:rPr>
              <w:t>采购单位及联系人</w:t>
            </w:r>
          </w:p>
        </w:tc>
        <w:tc>
          <w:tcPr>
            <w:tcW w:w="6946" w:type="dxa"/>
            <w:vAlign w:val="center"/>
          </w:tcPr>
          <w:p>
            <w:pPr>
              <w:autoSpaceDE w:val="0"/>
              <w:autoSpaceDN w:val="0"/>
              <w:adjustRightInd w:val="0"/>
              <w:spacing w:line="320" w:lineRule="exact"/>
              <w:ind w:firstLine="0" w:firstLineChars="0"/>
              <w:jc w:val="left"/>
              <w:rPr>
                <w:rFonts w:hint="eastAsia" w:ascii="宋体" w:hAnsi="宋体" w:cs="宋体"/>
                <w:kern w:val="0"/>
                <w:lang w:val="zh-CN"/>
              </w:rPr>
            </w:pPr>
            <w:r>
              <w:rPr>
                <w:rFonts w:hint="eastAsia" w:ascii="宋体" w:hAnsi="宋体" w:cs="宋体"/>
                <w:kern w:val="0"/>
                <w:lang w:val="zh-CN"/>
              </w:rPr>
              <w:t>采购人：贵德县市场监督管理局</w:t>
            </w:r>
          </w:p>
          <w:p>
            <w:pPr>
              <w:autoSpaceDE w:val="0"/>
              <w:autoSpaceDN w:val="0"/>
              <w:adjustRightInd w:val="0"/>
              <w:spacing w:line="320" w:lineRule="exact"/>
              <w:ind w:firstLine="0" w:firstLineChars="0"/>
              <w:jc w:val="left"/>
              <w:rPr>
                <w:rFonts w:hint="eastAsia" w:ascii="宋体" w:hAnsi="宋体" w:cs="宋体"/>
                <w:kern w:val="0"/>
                <w:lang w:val="zh-CN"/>
              </w:rPr>
            </w:pPr>
            <w:r>
              <w:rPr>
                <w:rFonts w:hint="eastAsia" w:ascii="宋体" w:hAnsi="宋体" w:cs="宋体"/>
                <w:kern w:val="0"/>
                <w:lang w:val="zh-CN"/>
              </w:rPr>
              <w:t xml:space="preserve">联系人：张老师 </w:t>
            </w:r>
          </w:p>
          <w:p>
            <w:pPr>
              <w:autoSpaceDE w:val="0"/>
              <w:autoSpaceDN w:val="0"/>
              <w:adjustRightInd w:val="0"/>
              <w:spacing w:line="320" w:lineRule="exact"/>
              <w:ind w:firstLine="0" w:firstLineChars="0"/>
              <w:jc w:val="left"/>
              <w:rPr>
                <w:rFonts w:hint="default" w:ascii="宋体" w:hAnsi="宋体" w:cs="宋体"/>
                <w:kern w:val="0"/>
                <w:lang w:val="en-US" w:eastAsia="zh-CN"/>
              </w:rPr>
            </w:pPr>
            <w:r>
              <w:rPr>
                <w:rFonts w:hint="eastAsia" w:ascii="宋体" w:hAnsi="宋体" w:cs="宋体"/>
                <w:kern w:val="0"/>
                <w:lang w:val="zh-CN"/>
              </w:rPr>
              <w:t>联系电话：</w:t>
            </w:r>
            <w:r>
              <w:rPr>
                <w:rFonts w:hint="eastAsia" w:ascii="宋体" w:hAnsi="宋体" w:cs="宋体"/>
                <w:kern w:val="0"/>
                <w:lang w:val="en-US" w:eastAsia="zh-CN"/>
              </w:rPr>
              <w:t>0974-8550887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采购代理机构</w:t>
            </w:r>
            <w:r>
              <w:rPr>
                <w:rFonts w:ascii="宋体" w:hAnsi="宋体" w:cs="宋体"/>
                <w:kern w:val="0"/>
              </w:rPr>
              <w:t>及联系人</w:t>
            </w:r>
          </w:p>
        </w:tc>
        <w:tc>
          <w:tcPr>
            <w:tcW w:w="6946" w:type="dxa"/>
            <w:vAlign w:val="center"/>
          </w:tcPr>
          <w:p>
            <w:pPr>
              <w:widowControl/>
              <w:spacing w:line="240" w:lineRule="auto"/>
              <w:ind w:firstLine="0" w:firstLineChars="0"/>
              <w:rPr>
                <w:lang w:val="zh-CN"/>
              </w:rPr>
            </w:pPr>
            <w:r>
              <w:rPr>
                <w:rFonts w:hint="eastAsia"/>
                <w:lang w:val="zh-CN"/>
              </w:rPr>
              <w:t>采购代理机构：兰州众信招标有限公司</w:t>
            </w:r>
          </w:p>
          <w:p>
            <w:pPr>
              <w:widowControl/>
              <w:spacing w:line="240" w:lineRule="auto"/>
              <w:ind w:firstLine="0" w:firstLineChars="0"/>
              <w:rPr>
                <w:lang w:val="zh-CN"/>
              </w:rPr>
            </w:pPr>
            <w:r>
              <w:rPr>
                <w:rFonts w:hint="eastAsia"/>
                <w:lang w:val="zh-CN"/>
              </w:rPr>
              <w:t>联系人：景女士</w:t>
            </w:r>
          </w:p>
          <w:p>
            <w:pPr>
              <w:widowControl/>
              <w:spacing w:line="240" w:lineRule="auto"/>
              <w:ind w:firstLine="0" w:firstLineChars="0"/>
              <w:rPr>
                <w:rFonts w:hint="default"/>
                <w:lang w:val="en-US" w:eastAsia="zh-CN"/>
              </w:rPr>
            </w:pPr>
            <w:r>
              <w:rPr>
                <w:rFonts w:hint="eastAsia"/>
                <w:lang w:val="zh-CN"/>
              </w:rPr>
              <w:t>联系电话：</w:t>
            </w:r>
            <w:r>
              <w:rPr>
                <w:rFonts w:hint="eastAsia"/>
                <w:lang w:val="en-US" w:eastAsia="zh-CN"/>
              </w:rPr>
              <w:t>16697109196</w:t>
            </w:r>
          </w:p>
          <w:p>
            <w:pPr>
              <w:widowControl/>
              <w:spacing w:line="240" w:lineRule="auto"/>
              <w:ind w:firstLine="0" w:firstLineChars="0"/>
            </w:pPr>
            <w:r>
              <w:rPr>
                <w:rFonts w:hint="eastAsia"/>
                <w:lang w:val="zh-CN"/>
              </w:rPr>
              <w:t>邮箱地址</w:t>
            </w:r>
            <w:r>
              <w:rPr>
                <w:rFonts w:hint="eastAsia"/>
              </w:rPr>
              <w:t>：</w:t>
            </w:r>
            <w:r>
              <w:rPr>
                <w:rFonts w:hint="eastAsia"/>
                <w:lang w:val="en-US" w:eastAsia="zh-CN"/>
              </w:rPr>
              <w:t>1060753149</w:t>
            </w:r>
            <w:r>
              <w:rPr>
                <w:rFonts w:hint="eastAsia"/>
              </w:rPr>
              <w:t>@qq.com</w:t>
            </w:r>
          </w:p>
          <w:p>
            <w:pPr>
              <w:widowControl/>
              <w:spacing w:line="240" w:lineRule="auto"/>
              <w:ind w:firstLine="0" w:firstLineChars="0"/>
              <w:rPr>
                <w:rFonts w:hint="eastAsia"/>
                <w:lang w:val="en-US" w:eastAsia="zh-CN"/>
              </w:rPr>
            </w:pPr>
            <w:r>
              <w:rPr>
                <w:rFonts w:hint="eastAsia"/>
                <w:lang w:val="zh-CN"/>
              </w:rPr>
              <w:t>联系地址</w:t>
            </w:r>
            <w:r>
              <w:rPr>
                <w:rFonts w:hint="eastAsia"/>
              </w:rPr>
              <w:t>：</w:t>
            </w:r>
            <w:r>
              <w:rPr>
                <w:rFonts w:hint="eastAsia"/>
                <w:lang w:val="zh-CN"/>
              </w:rPr>
              <w:t>青海省西宁市城西区海湖新区唐道三期唐府公寓</w:t>
            </w:r>
            <w:r>
              <w:rPr>
                <w:rFonts w:hint="eastAsia"/>
                <w:lang w:val="en-US" w:eastAsia="zh-CN"/>
              </w:rPr>
              <w:t>13B</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240" w:lineRule="auto"/>
              <w:ind w:firstLine="0" w:firstLineChars="0"/>
              <w:rPr>
                <w:rFonts w:hint="eastAsia" w:ascii="宋体" w:hAnsi="宋体" w:cs="宋体"/>
                <w:kern w:val="0"/>
                <w:lang w:val="zh-CN"/>
              </w:rPr>
            </w:pPr>
            <w:r>
              <w:rPr>
                <w:rFonts w:hint="eastAsia" w:ascii="宋体" w:hAnsi="宋体" w:cs="宋体"/>
                <w:kern w:val="0"/>
                <w:lang w:val="zh-CN"/>
              </w:rPr>
              <w:t>财政监管部门及电话</w:t>
            </w:r>
          </w:p>
        </w:tc>
        <w:tc>
          <w:tcPr>
            <w:tcW w:w="6946" w:type="dxa"/>
            <w:vAlign w:val="center"/>
          </w:tcPr>
          <w:p>
            <w:pPr>
              <w:widowControl/>
              <w:spacing w:line="240" w:lineRule="auto"/>
              <w:ind w:firstLine="0" w:firstLineChars="0"/>
              <w:rPr>
                <w:rFonts w:hint="eastAsia" w:ascii="宋体" w:hAnsi="宋体" w:cs="宋体"/>
                <w:kern w:val="0"/>
                <w:lang w:val="zh-CN"/>
              </w:rPr>
            </w:pPr>
            <w:r>
              <w:rPr>
                <w:rFonts w:hint="eastAsia" w:ascii="宋体" w:hAnsi="宋体" w:cs="宋体"/>
                <w:kern w:val="0"/>
                <w:lang w:val="zh-CN"/>
              </w:rPr>
              <w:t xml:space="preserve">监督单位：贵德县财政局              </w:t>
            </w:r>
          </w:p>
          <w:p>
            <w:pPr>
              <w:widowControl/>
              <w:spacing w:line="240" w:lineRule="auto"/>
              <w:ind w:firstLine="0" w:firstLineChars="0"/>
              <w:rPr>
                <w:rFonts w:hint="eastAsia" w:ascii="宋体" w:hAnsi="宋体" w:cs="宋体"/>
                <w:kern w:val="0"/>
                <w:lang w:val="zh-CN"/>
              </w:rPr>
            </w:pPr>
            <w:r>
              <w:rPr>
                <w:rFonts w:hint="eastAsia" w:ascii="宋体" w:hAnsi="宋体" w:cs="宋体"/>
                <w:kern w:val="0"/>
                <w:lang w:val="zh-CN"/>
              </w:rPr>
              <w:t>联系电话：0974</w:t>
            </w:r>
            <w:r>
              <w:rPr>
                <w:rFonts w:hint="eastAsia" w:ascii="宋体" w:hAnsi="宋体" w:cs="宋体"/>
                <w:kern w:val="0"/>
                <w:lang w:val="en-US" w:eastAsia="zh-CN"/>
              </w:rPr>
              <w:t>-</w:t>
            </w:r>
            <w:r>
              <w:rPr>
                <w:rFonts w:hint="eastAsia" w:ascii="宋体" w:hAnsi="宋体" w:cs="宋体"/>
                <w:kern w:val="0"/>
                <w:lang w:val="zh-CN"/>
              </w:rPr>
              <w:t>8553361</w:t>
            </w:r>
          </w:p>
        </w:tc>
      </w:tr>
    </w:tbl>
    <w:p>
      <w:pPr>
        <w:keepNext/>
        <w:keepLines/>
        <w:widowControl/>
        <w:snapToGrid w:val="0"/>
        <w:spacing w:line="400" w:lineRule="atLeast"/>
        <w:ind w:firstLine="0" w:firstLineChars="0"/>
        <w:jc w:val="center"/>
        <w:outlineLvl w:val="0"/>
        <w:rPr>
          <w:rFonts w:ascii="宋体"/>
          <w:b/>
          <w:kern w:val="28"/>
          <w:sz w:val="36"/>
          <w:szCs w:val="20"/>
        </w:rPr>
      </w:pPr>
      <w:bookmarkStart w:id="2" w:name="_Toc376936727"/>
      <w:r>
        <w:rPr>
          <w:rFonts w:ascii="宋体"/>
          <w:b/>
          <w:kern w:val="28"/>
          <w:sz w:val="36"/>
          <w:szCs w:val="20"/>
        </w:rPr>
        <w:br w:type="page"/>
      </w:r>
      <w:bookmarkStart w:id="3" w:name="_Toc9567"/>
      <w:r>
        <w:rPr>
          <w:rFonts w:hint="eastAsia" w:ascii="宋体"/>
          <w:b/>
          <w:kern w:val="28"/>
          <w:sz w:val="36"/>
          <w:szCs w:val="20"/>
        </w:rPr>
        <w:t>第二部分  投标人须知</w:t>
      </w:r>
      <w:bookmarkEnd w:id="2"/>
      <w:bookmarkEnd w:id="3"/>
      <w:bookmarkStart w:id="4" w:name="_Toc325725997"/>
    </w:p>
    <w:p>
      <w:pPr>
        <w:widowControl/>
        <w:spacing w:beforeLines="200" w:afterLines="200" w:line="240" w:lineRule="auto"/>
        <w:ind w:firstLine="0" w:firstLineChars="0"/>
        <w:jc w:val="center"/>
        <w:outlineLvl w:val="1"/>
        <w:rPr>
          <w:rFonts w:ascii="宋体" w:hAnsi="宋体"/>
          <w:b/>
          <w:bCs/>
          <w:kern w:val="0"/>
          <w:sz w:val="36"/>
          <w:szCs w:val="36"/>
        </w:rPr>
      </w:pPr>
      <w:bookmarkStart w:id="5" w:name="_Toc376936728"/>
      <w:bookmarkStart w:id="6" w:name="_Toc7212"/>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 w:name="_Toc325725998"/>
      <w:bookmarkStart w:id="8" w:name="_Toc376936729"/>
      <w:bookmarkStart w:id="9" w:name="_Toc19095"/>
      <w:r>
        <w:rPr>
          <w:rFonts w:hint="eastAsia" w:ascii="宋体" w:hAnsi="宋体"/>
          <w:b/>
          <w:bCs/>
          <w:kern w:val="0"/>
          <w:sz w:val="27"/>
          <w:szCs w:val="27"/>
        </w:rPr>
        <w:t>1.适用范围</w:t>
      </w:r>
      <w:bookmarkEnd w:id="7"/>
      <w:bookmarkEnd w:id="8"/>
      <w:bookmarkEnd w:id="9"/>
    </w:p>
    <w:p>
      <w:pPr>
        <w:tabs>
          <w:tab w:val="left" w:pos="840"/>
        </w:tabs>
        <w:ind w:firstLine="360" w:firstLineChars="150"/>
        <w:rPr>
          <w:rFonts w:ascii="宋体" w:hAnsi="宋体"/>
          <w:color w:val="000000"/>
        </w:rPr>
      </w:pPr>
      <w:r>
        <w:rPr>
          <w:rFonts w:hint="eastAsia" w:ascii="宋体" w:hAnsi="宋体"/>
          <w:color w:val="000000"/>
        </w:rPr>
        <w:t>1.1本次采购依据</w:t>
      </w:r>
      <w:r>
        <w:rPr>
          <w:rFonts w:hint="eastAsia" w:ascii="宋体" w:hAnsi="宋体" w:cs="宋体"/>
          <w:kern w:val="0"/>
          <w:lang w:val="zh-CN"/>
        </w:rPr>
        <w:t>贵德县财政局</w:t>
      </w:r>
      <w:r>
        <w:rPr>
          <w:rFonts w:hint="eastAsia" w:ascii="宋体" w:hAnsi="宋体"/>
          <w:color w:val="000000"/>
        </w:rPr>
        <w:t>下达的采购计划，仅适用于本竞争性磋商文件（以下简称“磋商文件”）中所叙述的项目。</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 w:name="_Toc325725999"/>
      <w:bookmarkStart w:id="11" w:name="_Toc7503"/>
      <w:bookmarkStart w:id="12" w:name="_Toc376936730"/>
      <w:r>
        <w:rPr>
          <w:rFonts w:hint="eastAsia" w:ascii="宋体" w:hAnsi="宋体"/>
          <w:b/>
          <w:bCs/>
          <w:kern w:val="0"/>
          <w:sz w:val="27"/>
          <w:szCs w:val="27"/>
        </w:rPr>
        <w:t>2.采购方式、合格的投标人</w:t>
      </w:r>
      <w:bookmarkEnd w:id="10"/>
      <w:bookmarkEnd w:id="11"/>
      <w:bookmarkEnd w:id="12"/>
    </w:p>
    <w:p>
      <w:pPr>
        <w:tabs>
          <w:tab w:val="left" w:pos="840"/>
        </w:tabs>
        <w:ind w:firstLine="360" w:firstLineChars="150"/>
        <w:rPr>
          <w:rFonts w:ascii="宋体" w:hAnsi="宋体"/>
          <w:color w:val="000000"/>
        </w:rPr>
      </w:pPr>
      <w:r>
        <w:rPr>
          <w:rFonts w:hint="eastAsia" w:ascii="宋体" w:hAnsi="宋体"/>
          <w:color w:val="000000"/>
        </w:rPr>
        <w:t>2.1本次采购采取竞争性磋商方式。</w:t>
      </w:r>
    </w:p>
    <w:p>
      <w:pPr>
        <w:tabs>
          <w:tab w:val="left" w:pos="840"/>
        </w:tabs>
        <w:ind w:firstLine="360" w:firstLineChars="150"/>
        <w:rPr>
          <w:rFonts w:ascii="宋体" w:hAnsi="宋体"/>
          <w:color w:val="000000"/>
        </w:rPr>
      </w:pPr>
      <w:r>
        <w:rPr>
          <w:rFonts w:hint="eastAsia" w:ascii="宋体" w:hAnsi="宋体"/>
          <w:color w:val="000000"/>
        </w:rPr>
        <w:t>2.2合格的投标人：详见第一部分投标人须知前附表“供应商资格条件”。</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3" w:name="_Toc2032"/>
      <w:bookmarkStart w:id="14" w:name="_Toc325726000"/>
      <w:bookmarkStart w:id="15" w:name="_Toc376936731"/>
      <w:r>
        <w:rPr>
          <w:rFonts w:hint="eastAsia" w:ascii="宋体" w:hAnsi="宋体"/>
          <w:b/>
          <w:bCs/>
          <w:kern w:val="0"/>
          <w:sz w:val="27"/>
          <w:szCs w:val="27"/>
        </w:rPr>
        <w:t>3.磋商费用</w:t>
      </w:r>
      <w:bookmarkEnd w:id="13"/>
      <w:bookmarkEnd w:id="14"/>
      <w:bookmarkEnd w:id="15"/>
    </w:p>
    <w:p>
      <w:pPr>
        <w:tabs>
          <w:tab w:val="left" w:pos="840"/>
        </w:tabs>
        <w:ind w:firstLine="360" w:firstLineChars="150"/>
        <w:rPr>
          <w:rFonts w:ascii="宋体" w:hAnsi="宋体"/>
          <w:color w:val="000000"/>
        </w:rPr>
      </w:pPr>
      <w:r>
        <w:rPr>
          <w:rFonts w:hint="eastAsia" w:ascii="宋体" w:hAnsi="宋体"/>
          <w:color w:val="000000"/>
        </w:rPr>
        <w:t>供应商应自愿承担准备和参加本次投标有关的所有费用。采购代理机构对供应商发生的费用均不承担任何责任。</w:t>
      </w:r>
    </w:p>
    <w:p>
      <w:pPr>
        <w:widowControl/>
        <w:spacing w:beforeLines="200" w:afterLines="200" w:line="240" w:lineRule="auto"/>
        <w:ind w:firstLine="0" w:firstLineChars="0"/>
        <w:jc w:val="center"/>
        <w:outlineLvl w:val="1"/>
        <w:rPr>
          <w:rFonts w:ascii="宋体" w:hAnsi="宋体"/>
          <w:b/>
          <w:bCs/>
          <w:kern w:val="0"/>
          <w:sz w:val="36"/>
          <w:szCs w:val="36"/>
        </w:rPr>
      </w:pPr>
      <w:bookmarkStart w:id="16" w:name="_Toc376936732"/>
      <w:bookmarkStart w:id="17" w:name="_Toc27040"/>
      <w:bookmarkStart w:id="18" w:name="_Toc325726001"/>
      <w:r>
        <w:rPr>
          <w:rFonts w:hint="eastAsia" w:ascii="宋体" w:hAnsi="宋体"/>
          <w:b/>
          <w:bCs/>
          <w:kern w:val="0"/>
          <w:sz w:val="36"/>
          <w:szCs w:val="36"/>
        </w:rPr>
        <w:t>二、磋商文件说明</w:t>
      </w:r>
      <w:bookmarkEnd w:id="16"/>
      <w:bookmarkEnd w:id="17"/>
      <w:bookmarkEnd w:id="18"/>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9" w:name="_Toc376936733"/>
      <w:bookmarkStart w:id="20" w:name="_Toc16903"/>
      <w:bookmarkStart w:id="21" w:name="_Toc325726002"/>
      <w:r>
        <w:rPr>
          <w:rFonts w:hint="eastAsia" w:ascii="宋体" w:hAnsi="宋体"/>
          <w:b/>
          <w:bCs/>
          <w:kern w:val="0"/>
          <w:sz w:val="27"/>
          <w:szCs w:val="27"/>
        </w:rPr>
        <w:t>4.磋商文件的构成</w:t>
      </w:r>
      <w:bookmarkEnd w:id="19"/>
      <w:bookmarkEnd w:id="20"/>
      <w:bookmarkEnd w:id="21"/>
    </w:p>
    <w:p>
      <w:pPr>
        <w:ind w:firstLine="480"/>
        <w:rPr>
          <w:rFonts w:ascii="宋体" w:hAnsi="宋体"/>
        </w:rPr>
      </w:pPr>
      <w:r>
        <w:rPr>
          <w:rFonts w:hint="eastAsia" w:ascii="宋体" w:hAnsi="宋体"/>
        </w:rPr>
        <w:t>4.1磋商文件包括：</w:t>
      </w:r>
    </w:p>
    <w:p>
      <w:pPr>
        <w:ind w:firstLine="480"/>
        <w:rPr>
          <w:rFonts w:ascii="宋体" w:hAnsi="宋体"/>
        </w:rPr>
      </w:pPr>
      <w:r>
        <w:rPr>
          <w:rFonts w:hint="eastAsia" w:ascii="宋体" w:hAnsi="宋体"/>
        </w:rPr>
        <w:t>（1）投标人须知前附表</w:t>
      </w:r>
    </w:p>
    <w:p>
      <w:pPr>
        <w:ind w:firstLine="480"/>
        <w:rPr>
          <w:rFonts w:ascii="宋体" w:hAnsi="宋体"/>
        </w:rPr>
      </w:pPr>
      <w:r>
        <w:rPr>
          <w:rFonts w:hint="eastAsia" w:ascii="宋体" w:hAnsi="宋体"/>
        </w:rPr>
        <w:t>（2）投标人须知</w:t>
      </w:r>
    </w:p>
    <w:p>
      <w:pPr>
        <w:ind w:firstLine="480"/>
        <w:rPr>
          <w:rFonts w:ascii="宋体" w:hAnsi="宋体"/>
        </w:rPr>
      </w:pPr>
      <w:r>
        <w:rPr>
          <w:rFonts w:hint="eastAsia" w:ascii="宋体" w:hAnsi="宋体"/>
        </w:rPr>
        <w:t>（3）政府采购项目合同书范本</w:t>
      </w:r>
    </w:p>
    <w:p>
      <w:pPr>
        <w:ind w:firstLine="480"/>
        <w:rPr>
          <w:rFonts w:ascii="宋体" w:hAnsi="宋体"/>
        </w:rPr>
      </w:pPr>
      <w:r>
        <w:rPr>
          <w:rFonts w:hint="eastAsia" w:ascii="宋体" w:hAnsi="宋体"/>
        </w:rPr>
        <w:t>（4）磋商响应文件格式（相关附件）</w:t>
      </w:r>
    </w:p>
    <w:p>
      <w:pPr>
        <w:ind w:firstLine="480"/>
        <w:rPr>
          <w:rFonts w:ascii="宋体" w:hAnsi="宋体"/>
        </w:rPr>
      </w:pPr>
      <w:r>
        <w:rPr>
          <w:rFonts w:hint="eastAsia" w:ascii="宋体" w:hAnsi="宋体"/>
        </w:rPr>
        <w:t>（5）磋商及采购项目服务要求</w:t>
      </w:r>
    </w:p>
    <w:p>
      <w:pPr>
        <w:ind w:firstLine="480"/>
        <w:rPr>
          <w:rFonts w:ascii="宋体" w:hAnsi="宋体"/>
        </w:rPr>
      </w:pPr>
      <w:r>
        <w:rPr>
          <w:rFonts w:hint="eastAsia" w:ascii="宋体" w:hAnsi="宋体"/>
        </w:rPr>
        <w:t>（6）磋商过程中发生的澄清、变更和补充文件</w:t>
      </w:r>
    </w:p>
    <w:p>
      <w:pPr>
        <w:ind w:firstLine="480"/>
        <w:rPr>
          <w:rFonts w:ascii="宋体" w:hAnsi="宋体"/>
        </w:rPr>
      </w:pPr>
      <w:r>
        <w:rPr>
          <w:rFonts w:hint="eastAsia" w:ascii="宋体" w:hAnsi="宋体"/>
        </w:rPr>
        <w:t>4.2</w:t>
      </w:r>
      <w:r>
        <w:rPr>
          <w:rFonts w:hint="eastAsia" w:ascii="Arial" w:hAnsi="Arial" w:cs="Arial"/>
          <w:kern w:val="0"/>
        </w:rPr>
        <w:t>供应商应当按照磋商文件的要求编制磋商响应文件。磋商响应文件应当对磋商文件提出的要求和条件作出明确响应。</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2" w:name="_Toc376936734"/>
      <w:bookmarkStart w:id="23" w:name="_Toc325726003"/>
      <w:bookmarkStart w:id="24" w:name="_Toc23004"/>
      <w:r>
        <w:rPr>
          <w:rFonts w:hint="eastAsia" w:ascii="宋体" w:hAnsi="宋体"/>
          <w:b/>
          <w:bCs/>
          <w:kern w:val="0"/>
          <w:sz w:val="27"/>
          <w:szCs w:val="27"/>
        </w:rPr>
        <w:t>5.磋商文件的</w:t>
      </w:r>
      <w:bookmarkEnd w:id="22"/>
      <w:bookmarkEnd w:id="23"/>
      <w:r>
        <w:rPr>
          <w:rFonts w:hint="eastAsia" w:ascii="宋体" w:hAnsi="宋体"/>
          <w:b/>
          <w:bCs/>
          <w:kern w:val="0"/>
          <w:sz w:val="27"/>
          <w:szCs w:val="27"/>
        </w:rPr>
        <w:t>质疑</w:t>
      </w:r>
      <w:bookmarkEnd w:id="24"/>
    </w:p>
    <w:p>
      <w:pPr>
        <w:ind w:firstLine="480"/>
        <w:rPr>
          <w:rFonts w:ascii="宋体" w:hAnsi="宋体"/>
        </w:rPr>
      </w:pPr>
      <w:bookmarkStart w:id="25" w:name="_Toc325726004"/>
      <w:bookmarkStart w:id="26" w:name="_Toc376936735"/>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采购代理机构在收到供应商的书面质疑后7个工作日内予以答复，并将变更事宜在青海政府采购信息网上发布公告，告知本项目的所有潜在供应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7" w:name="_Toc8944"/>
      <w:r>
        <w:rPr>
          <w:rFonts w:hint="eastAsia" w:ascii="宋体" w:hAnsi="宋体"/>
          <w:b/>
          <w:bCs/>
          <w:kern w:val="0"/>
          <w:sz w:val="27"/>
          <w:szCs w:val="27"/>
        </w:rPr>
        <w:t>6.磋商文件的澄清、修改</w:t>
      </w:r>
      <w:bookmarkEnd w:id="25"/>
      <w:bookmarkEnd w:id="26"/>
      <w:bookmarkEnd w:id="27"/>
    </w:p>
    <w:p>
      <w:pPr>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pPr>
        <w:ind w:firstLine="480"/>
        <w:rPr>
          <w:rFonts w:ascii="宋体" w:hAnsi="宋体"/>
        </w:rPr>
      </w:pPr>
      <w:r>
        <w:rPr>
          <w:rFonts w:hint="eastAsia" w:ascii="宋体" w:hAnsi="宋体"/>
        </w:rPr>
        <w:t>6.2</w:t>
      </w:r>
      <w:r>
        <w:rPr>
          <w:rFonts w:hint="eastAsia" w:ascii="宋体" w:hAnsi="宋体"/>
          <w:color w:val="000000"/>
        </w:rPr>
        <w:t>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w:t>
      </w:r>
      <w:r>
        <w:rPr>
          <w:rFonts w:hint="eastAsia" w:ascii="宋体" w:hAnsi="宋体"/>
        </w:rPr>
        <w:t>该澄清或者修改的内容为磋商文件的组成部分。</w:t>
      </w:r>
    </w:p>
    <w:p>
      <w:pPr>
        <w:ind w:firstLine="480"/>
        <w:rPr>
          <w:rFonts w:ascii="宋体" w:hAnsi="宋体"/>
        </w:rPr>
      </w:pPr>
      <w:r>
        <w:rPr>
          <w:rFonts w:hint="eastAsia" w:ascii="宋体" w:hAnsi="宋体"/>
        </w:rPr>
        <w:t>6.3在投标截止时间前，采购人或采购代理机构可以视采购具体情况，延长投标截止时间和开标时间，并在磋商文件中要求的磋商截止时间和磋商时间的三日前，将变更公告发布在青海省政府采购信息网上。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pacing w:beforeLines="200" w:afterLines="200" w:line="240" w:lineRule="auto"/>
        <w:ind w:firstLine="0" w:firstLineChars="0"/>
        <w:jc w:val="center"/>
        <w:outlineLvl w:val="1"/>
        <w:rPr>
          <w:rFonts w:ascii="宋体" w:hAnsi="宋体"/>
          <w:b/>
          <w:bCs/>
          <w:kern w:val="0"/>
          <w:sz w:val="36"/>
          <w:szCs w:val="36"/>
        </w:rPr>
      </w:pPr>
      <w:bookmarkStart w:id="28" w:name="_Toc31465"/>
      <w:bookmarkStart w:id="29" w:name="_Toc376936736"/>
      <w:bookmarkStart w:id="30" w:name="_Toc325726005"/>
      <w:r>
        <w:rPr>
          <w:rFonts w:hint="eastAsia" w:ascii="宋体" w:hAnsi="宋体"/>
          <w:b/>
          <w:bCs/>
          <w:kern w:val="0"/>
          <w:sz w:val="36"/>
          <w:szCs w:val="36"/>
        </w:rPr>
        <w:t>三、磋商响应文件的编制</w:t>
      </w:r>
      <w:bookmarkEnd w:id="28"/>
      <w:bookmarkEnd w:id="29"/>
      <w:bookmarkEnd w:id="30"/>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1" w:name="_Toc27286"/>
      <w:bookmarkStart w:id="32" w:name="_Toc376936737"/>
      <w:bookmarkStart w:id="33" w:name="_Toc325726006"/>
      <w:r>
        <w:rPr>
          <w:rFonts w:hint="eastAsia" w:ascii="宋体" w:hAnsi="宋体"/>
          <w:b/>
          <w:bCs/>
          <w:kern w:val="0"/>
          <w:sz w:val="27"/>
          <w:szCs w:val="27"/>
        </w:rPr>
        <w:t>7.磋商响应文件的语言及度量衡单位</w:t>
      </w:r>
      <w:bookmarkEnd w:id="31"/>
      <w:bookmarkEnd w:id="32"/>
      <w:bookmarkEnd w:id="33"/>
    </w:p>
    <w:p>
      <w:pPr>
        <w:ind w:firstLine="480"/>
        <w:rPr>
          <w:rFonts w:ascii="宋体" w:hAnsi="宋体"/>
        </w:rPr>
      </w:pPr>
      <w:r>
        <w:rPr>
          <w:rFonts w:hint="eastAsia" w:ascii="宋体" w:hAnsi="宋体"/>
        </w:rPr>
        <w:t>7.1供应商提交的磋商响应文件以及供应商与</w:t>
      </w:r>
      <w:r>
        <w:rPr>
          <w:rFonts w:hint="eastAsia" w:ascii="宋体" w:hAnsi="宋体"/>
          <w:color w:val="000000"/>
        </w:rPr>
        <w:t>采购代理机构</w:t>
      </w:r>
      <w:r>
        <w:rPr>
          <w:rFonts w:hint="eastAsia" w:ascii="宋体" w:hAnsi="宋体"/>
        </w:rPr>
        <w:t>就此磋商发生的所有来往函电均应使用简体中文。</w:t>
      </w:r>
    </w:p>
    <w:p>
      <w:pPr>
        <w:ind w:firstLine="480"/>
        <w:rPr>
          <w:rFonts w:ascii="宋体" w:hAnsi="宋体"/>
        </w:rPr>
      </w:pPr>
      <w:r>
        <w:rPr>
          <w:rFonts w:hint="eastAsia" w:ascii="宋体" w:hAnsi="宋体"/>
        </w:rPr>
        <w:t>7.2 除磋商文件中另有规定外，磋商响应文件所使用的度量衡单位，均须采用国家法定计量单位。</w:t>
      </w:r>
    </w:p>
    <w:p>
      <w:pPr>
        <w:ind w:firstLine="480"/>
        <w:rPr>
          <w:rFonts w:ascii="宋体" w:hAnsi="宋体"/>
        </w:rPr>
      </w:pPr>
      <w:r>
        <w:rPr>
          <w:rFonts w:hint="eastAsia" w:ascii="宋体" w:hAnsi="宋体"/>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4" w:name="_Toc16693"/>
      <w:bookmarkStart w:id="35" w:name="_Toc325726007"/>
      <w:bookmarkStart w:id="36" w:name="_Toc376936738"/>
      <w:r>
        <w:rPr>
          <w:rFonts w:hint="eastAsia" w:ascii="宋体" w:hAnsi="宋体"/>
          <w:b/>
          <w:bCs/>
          <w:kern w:val="0"/>
          <w:sz w:val="27"/>
          <w:szCs w:val="27"/>
        </w:rPr>
        <w:t>8.磋商报价及币种</w:t>
      </w:r>
      <w:bookmarkEnd w:id="34"/>
      <w:bookmarkEnd w:id="35"/>
      <w:bookmarkEnd w:id="36"/>
    </w:p>
    <w:p>
      <w:pPr>
        <w:spacing w:before="240"/>
        <w:ind w:firstLine="480"/>
        <w:rPr>
          <w:rFonts w:ascii="宋体" w:hAnsi="宋体"/>
        </w:rPr>
      </w:pPr>
      <w:r>
        <w:rPr>
          <w:rFonts w:hint="eastAsia" w:ascii="宋体" w:hAnsi="宋体"/>
        </w:rPr>
        <w:t>8.l磋商报价为总报价。必须包括：产品费、检验费、手续费、包装费、运输费、保险费、安装调试费、税金及其他不可预见费等全部费用。供应商须按“报价一览表”格式填写投标总报价，最终报价不得出现两个或两个以上的报价方案。</w:t>
      </w:r>
    </w:p>
    <w:p>
      <w:pPr>
        <w:ind w:firstLine="480"/>
        <w:rPr>
          <w:rFonts w:ascii="宋体" w:hAnsi="宋体"/>
        </w:rPr>
      </w:pPr>
      <w:r>
        <w:rPr>
          <w:rFonts w:hint="eastAsia" w:ascii="宋体" w:hAnsi="宋体"/>
        </w:rPr>
        <w:t>8.2 磋商函中应注明磋商有效期。</w:t>
      </w:r>
    </w:p>
    <w:p>
      <w:pPr>
        <w:ind w:firstLine="480"/>
        <w:rPr>
          <w:rFonts w:ascii="宋体" w:hAnsi="宋体" w:cs="宋体"/>
          <w:color w:val="000000"/>
          <w:kern w:val="0"/>
          <w:shd w:val="pct10" w:color="auto" w:fill="FFFFFF"/>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hAnsi="宋体"/>
        </w:rPr>
      </w:pPr>
      <w:r>
        <w:rPr>
          <w:rFonts w:hint="eastAsia" w:ascii="宋体" w:hAnsi="宋体"/>
        </w:rPr>
        <w:t>8.4 最后磋商报价为闭口价，即成交后在合同有效期内价格不变。</w:t>
      </w:r>
    </w:p>
    <w:p>
      <w:pPr>
        <w:ind w:firstLine="480"/>
        <w:rPr>
          <w:rFonts w:ascii="宋体" w:hAnsi="宋体"/>
        </w:rPr>
      </w:pPr>
      <w:r>
        <w:rPr>
          <w:rFonts w:hint="eastAsia" w:ascii="宋体" w:hAnsi="宋体"/>
        </w:rPr>
        <w:t>8.5 磋商币种为人民币。</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7" w:name="_Toc325726012"/>
      <w:bookmarkStart w:id="38" w:name="_Toc26389"/>
      <w:bookmarkStart w:id="39" w:name="_Toc376936743"/>
      <w:r>
        <w:rPr>
          <w:rFonts w:hint="eastAsia" w:ascii="宋体" w:hAnsi="宋体"/>
          <w:b/>
          <w:bCs/>
          <w:kern w:val="0"/>
          <w:sz w:val="27"/>
          <w:szCs w:val="27"/>
        </w:rPr>
        <w:t>9.磋商保证金</w:t>
      </w:r>
      <w:bookmarkEnd w:id="37"/>
      <w:bookmarkEnd w:id="38"/>
      <w:bookmarkEnd w:id="39"/>
    </w:p>
    <w:p>
      <w:pPr>
        <w:autoSpaceDE w:val="0"/>
        <w:autoSpaceDN w:val="0"/>
        <w:adjustRightInd w:val="0"/>
        <w:ind w:firstLine="530" w:firstLineChars="221"/>
        <w:rPr>
          <w:rFonts w:ascii="宋体" w:hAnsi="宋体" w:cs="宋体"/>
          <w:lang w:val="zh-CN"/>
        </w:rPr>
      </w:pPr>
      <w:r>
        <w:rPr>
          <w:rFonts w:hint="eastAsia" w:ascii="宋体" w:hAnsi="宋体" w:cs="宋体"/>
          <w:lang w:val="zh-CN"/>
        </w:rPr>
        <w:t>9.1 供应商须在递交磋商响应文件截止时间前</w:t>
      </w:r>
      <w:r>
        <w:rPr>
          <w:rFonts w:hint="eastAsia" w:ascii="宋体" w:hAnsi="宋体"/>
        </w:rPr>
        <w:t>按采购预算额度的2%缴纳投标保证金</w:t>
      </w:r>
      <w:r>
        <w:rPr>
          <w:rFonts w:hint="eastAsia" w:ascii="宋体" w:hAnsi="宋体" w:cs="宋体"/>
          <w:lang w:val="zh-CN"/>
        </w:rPr>
        <w:t>。本次采购活动中未成交且供应商未发生违规行为的，</w:t>
      </w:r>
      <w:r>
        <w:rPr>
          <w:rFonts w:hint="eastAsia" w:ascii="宋体" w:hAnsi="宋体"/>
          <w:szCs w:val="20"/>
        </w:rPr>
        <w:t>由</w:t>
      </w:r>
      <w:r>
        <w:rPr>
          <w:rFonts w:hint="eastAsia" w:ascii="宋体" w:hAnsi="宋体" w:cs="宋体"/>
          <w:lang w:val="zh-CN"/>
        </w:rPr>
        <w:t>采购代理机构在规定的时间内退还磋商保证金；</w:t>
      </w:r>
      <w:r>
        <w:rPr>
          <w:rFonts w:hint="eastAsia" w:ascii="宋体" w:hAnsi="宋体"/>
          <w:szCs w:val="20"/>
        </w:rPr>
        <w:t>成交供应商的</w:t>
      </w:r>
      <w:r>
        <w:rPr>
          <w:rFonts w:hint="eastAsia" w:ascii="宋体" w:hAnsi="宋体" w:cs="宋体"/>
          <w:color w:val="000000"/>
          <w:lang w:val="zh-CN"/>
        </w:rPr>
        <w:t>投标保证金自采购合同签订后</w:t>
      </w:r>
      <w:r>
        <w:rPr>
          <w:rFonts w:hint="eastAsia" w:ascii="宋体" w:hAnsi="宋体"/>
          <w:color w:val="000000"/>
          <w:szCs w:val="20"/>
        </w:rPr>
        <w:t>在规定的时间内予以退还。</w:t>
      </w:r>
    </w:p>
    <w:p>
      <w:pPr>
        <w:autoSpaceDE w:val="0"/>
        <w:autoSpaceDN w:val="0"/>
        <w:adjustRightInd w:val="0"/>
        <w:ind w:firstLine="530" w:firstLineChars="221"/>
        <w:rPr>
          <w:rFonts w:ascii="宋体" w:hAnsi="宋体" w:cs="宋体"/>
          <w:lang w:val="zh-CN"/>
        </w:rPr>
      </w:pPr>
      <w:r>
        <w:rPr>
          <w:rFonts w:hint="eastAsia" w:ascii="宋体" w:hAnsi="宋体" w:cs="宋体"/>
          <w:lang w:val="zh-CN"/>
        </w:rPr>
        <w:t>9.2 磋商保证金由供应商以现金或转款方式直接缴入“兰州众信招标有限公司青海分公司”银行帐户。</w:t>
      </w:r>
    </w:p>
    <w:p>
      <w:pPr>
        <w:autoSpaceDE w:val="0"/>
        <w:autoSpaceDN w:val="0"/>
        <w:adjustRightInd w:val="0"/>
        <w:ind w:firstLine="530" w:firstLineChars="221"/>
        <w:rPr>
          <w:rFonts w:ascii="宋体" w:hAnsi="宋体"/>
        </w:rPr>
      </w:pPr>
      <w:r>
        <w:rPr>
          <w:rFonts w:hint="eastAsia" w:ascii="宋体" w:hAnsi="宋体" w:cs="宋体"/>
          <w:lang w:val="zh-CN"/>
        </w:rPr>
        <w:t>9.3 供应商投标签到时，需出示“</w:t>
      </w:r>
      <w:r>
        <w:rPr>
          <w:rFonts w:hint="eastAsia" w:ascii="宋体" w:hAnsi="宋体"/>
        </w:rPr>
        <w:t>磋商保证金缴款证明”原件作为供应商参加磋商的资格证明。</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0" w:name="_Toc325726013"/>
      <w:bookmarkStart w:id="41" w:name="_Toc26675"/>
      <w:bookmarkStart w:id="42" w:name="_Toc376936744"/>
      <w:r>
        <w:rPr>
          <w:rFonts w:hint="eastAsia" w:ascii="宋体" w:hAnsi="宋体"/>
          <w:b/>
          <w:bCs/>
          <w:kern w:val="0"/>
          <w:sz w:val="27"/>
          <w:szCs w:val="27"/>
        </w:rPr>
        <w:t>10.磋商有效期</w:t>
      </w:r>
      <w:bookmarkEnd w:id="40"/>
      <w:bookmarkEnd w:id="41"/>
      <w:bookmarkEnd w:id="42"/>
    </w:p>
    <w:p>
      <w:pPr>
        <w:ind w:firstLine="480"/>
        <w:rPr>
          <w:rFonts w:ascii="宋体" w:hAnsi="宋体"/>
        </w:rPr>
      </w:pPr>
      <w:r>
        <w:rPr>
          <w:rFonts w:hint="eastAsia" w:ascii="宋体" w:hAnsi="宋体"/>
        </w:rPr>
        <w:t>磋商有效期为自磋商开始之日起60天。</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3" w:name="_Toc376936739"/>
      <w:bookmarkStart w:id="44" w:name="_Toc325726008"/>
      <w:bookmarkStart w:id="45" w:name="_Toc31950"/>
      <w:r>
        <w:rPr>
          <w:rFonts w:hint="eastAsia" w:ascii="宋体" w:hAnsi="宋体"/>
          <w:b/>
          <w:bCs/>
          <w:kern w:val="0"/>
          <w:sz w:val="27"/>
          <w:szCs w:val="27"/>
        </w:rPr>
        <w:t>11.磋商响应文件构成</w:t>
      </w:r>
      <w:bookmarkEnd w:id="43"/>
      <w:bookmarkEnd w:id="44"/>
      <w:bookmarkEnd w:id="45"/>
    </w:p>
    <w:p>
      <w:pPr>
        <w:ind w:firstLine="480"/>
        <w:rPr>
          <w:rFonts w:ascii="宋体" w:hAnsi="宋体"/>
        </w:rPr>
      </w:pPr>
      <w:r>
        <w:rPr>
          <w:rFonts w:hint="eastAsia" w:ascii="宋体" w:hAnsi="宋体" w:cs="宋体"/>
          <w:lang w:val="zh-CN"/>
        </w:rPr>
        <w:t>11.1</w:t>
      </w:r>
      <w:r>
        <w:rPr>
          <w:rFonts w:hint="eastAsia" w:ascii="宋体" w:hAnsi="宋体"/>
        </w:rPr>
        <w:t>供应商应提交相关证明材料，作为其参加投标和成交后有能力履行合同的证明。编写的磋商响应文件须包括以下内容（格式详见磋商文件第四部分内容）：</w:t>
      </w:r>
    </w:p>
    <w:p>
      <w:pPr>
        <w:ind w:left="2" w:firstLine="422" w:firstLineChars="176"/>
        <w:rPr>
          <w:rFonts w:ascii="宋体" w:hAnsi="宋体"/>
        </w:rPr>
      </w:pPr>
      <w:r>
        <w:rPr>
          <w:rFonts w:hint="eastAsia" w:ascii="宋体" w:hAnsi="宋体"/>
        </w:rPr>
        <w:t>11.1.1资格审查文件</w:t>
      </w:r>
    </w:p>
    <w:p>
      <w:pPr>
        <w:ind w:left="2" w:firstLine="422" w:firstLineChars="176"/>
        <w:rPr>
          <w:rFonts w:ascii="宋体" w:hAnsi="宋体"/>
        </w:rPr>
      </w:pPr>
      <w:r>
        <w:rPr>
          <w:rFonts w:hint="eastAsia" w:ascii="宋体" w:hAnsi="宋体"/>
        </w:rPr>
        <w:t>（1）磋商函</w:t>
      </w:r>
    </w:p>
    <w:p>
      <w:pPr>
        <w:ind w:left="2" w:firstLine="422" w:firstLineChars="176"/>
        <w:rPr>
          <w:rFonts w:ascii="宋体" w:hAnsi="宋体"/>
        </w:rPr>
      </w:pPr>
      <w:r>
        <w:rPr>
          <w:rFonts w:hint="eastAsia" w:ascii="宋体" w:hAnsi="宋体"/>
        </w:rPr>
        <w:t>（2）法定代表人证明书</w:t>
      </w:r>
    </w:p>
    <w:p>
      <w:pPr>
        <w:ind w:left="2" w:firstLine="422" w:firstLineChars="176"/>
        <w:rPr>
          <w:rFonts w:ascii="宋体" w:hAnsi="宋体"/>
        </w:rPr>
      </w:pPr>
      <w:r>
        <w:rPr>
          <w:rFonts w:hint="eastAsia" w:ascii="宋体" w:hAnsi="宋体"/>
        </w:rPr>
        <w:t>（3）法定代表人授权书</w:t>
      </w:r>
    </w:p>
    <w:p>
      <w:pPr>
        <w:ind w:left="2" w:firstLine="422" w:firstLineChars="176"/>
        <w:rPr>
          <w:rFonts w:ascii="宋体" w:hAnsi="宋体"/>
        </w:rPr>
      </w:pPr>
      <w:r>
        <w:rPr>
          <w:rFonts w:hint="eastAsia" w:ascii="宋体" w:hAnsi="宋体"/>
        </w:rPr>
        <w:t>（4）供应商承诺函</w:t>
      </w:r>
    </w:p>
    <w:p>
      <w:pPr>
        <w:ind w:left="2" w:firstLine="422" w:firstLineChars="176"/>
        <w:rPr>
          <w:rFonts w:ascii="宋体" w:hAnsi="宋体"/>
        </w:rPr>
      </w:pPr>
      <w:r>
        <w:rPr>
          <w:rFonts w:hint="eastAsia" w:ascii="宋体" w:hAnsi="宋体"/>
        </w:rPr>
        <w:t>（5）供应商诚信承诺书</w:t>
      </w:r>
    </w:p>
    <w:p>
      <w:pPr>
        <w:ind w:left="2" w:firstLine="422" w:firstLineChars="176"/>
        <w:rPr>
          <w:rFonts w:ascii="宋体" w:hAnsi="宋体"/>
        </w:rPr>
      </w:pPr>
      <w:r>
        <w:rPr>
          <w:rFonts w:hint="eastAsia" w:ascii="宋体" w:hAnsi="宋体"/>
        </w:rPr>
        <w:t>（6）供应商资格证明文件</w:t>
      </w:r>
    </w:p>
    <w:p>
      <w:pPr>
        <w:ind w:left="2" w:firstLine="422" w:firstLineChars="176"/>
        <w:rPr>
          <w:rFonts w:ascii="宋体" w:hAnsi="宋体"/>
        </w:rPr>
      </w:pPr>
      <w:r>
        <w:rPr>
          <w:rFonts w:hint="eastAsia" w:ascii="宋体" w:hAnsi="宋体"/>
        </w:rPr>
        <w:t>（7）财务状况、缴纳税收和社会保障资金证明</w:t>
      </w:r>
    </w:p>
    <w:p>
      <w:pPr>
        <w:ind w:left="2" w:firstLine="422" w:firstLineChars="176"/>
        <w:rPr>
          <w:rFonts w:ascii="宋体" w:hAnsi="宋体"/>
        </w:rPr>
      </w:pPr>
      <w:r>
        <w:rPr>
          <w:rFonts w:hint="eastAsia" w:ascii="宋体" w:hAnsi="宋体"/>
        </w:rPr>
        <w:t>（8）无重大违法记录声明</w:t>
      </w:r>
    </w:p>
    <w:p>
      <w:pPr>
        <w:ind w:left="2" w:firstLine="422" w:firstLineChars="176"/>
        <w:rPr>
          <w:rFonts w:ascii="宋体" w:hAnsi="宋体"/>
        </w:rPr>
      </w:pPr>
      <w:r>
        <w:rPr>
          <w:rFonts w:hint="eastAsia" w:ascii="宋体" w:hAnsi="宋体"/>
        </w:rPr>
        <w:t>（9）磋商保证金</w:t>
      </w:r>
    </w:p>
    <w:p>
      <w:pPr>
        <w:ind w:left="2" w:firstLine="422" w:firstLineChars="176"/>
        <w:rPr>
          <w:rFonts w:ascii="宋体" w:hAnsi="宋体"/>
        </w:rPr>
      </w:pPr>
      <w:r>
        <w:rPr>
          <w:rFonts w:hint="eastAsia" w:ascii="宋体" w:hAnsi="宋体"/>
        </w:rPr>
        <w:t>11.1.2符合性审查文件</w:t>
      </w:r>
    </w:p>
    <w:p>
      <w:pPr>
        <w:spacing w:line="500" w:lineRule="exact"/>
        <w:ind w:firstLine="480"/>
        <w:rPr>
          <w:rFonts w:ascii="宋体" w:hAnsi="宋体"/>
        </w:rPr>
      </w:pPr>
      <w:r>
        <w:rPr>
          <w:rFonts w:hint="eastAsia" w:ascii="宋体" w:hAnsi="宋体"/>
        </w:rPr>
        <w:t>（10）竞争性磋商首次报价表</w:t>
      </w:r>
    </w:p>
    <w:p>
      <w:pPr>
        <w:spacing w:line="500" w:lineRule="exact"/>
        <w:ind w:firstLine="480"/>
        <w:rPr>
          <w:rFonts w:ascii="宋体" w:hAnsi="宋体"/>
        </w:rPr>
      </w:pPr>
      <w:r>
        <w:rPr>
          <w:rFonts w:hint="eastAsia" w:ascii="宋体" w:hAnsi="宋体"/>
        </w:rPr>
        <w:t>（11）分项报价表</w:t>
      </w:r>
    </w:p>
    <w:p>
      <w:pPr>
        <w:spacing w:line="500" w:lineRule="exact"/>
        <w:ind w:firstLine="480"/>
        <w:rPr>
          <w:rFonts w:ascii="宋体" w:hAnsi="宋体"/>
        </w:rPr>
      </w:pPr>
      <w:r>
        <w:rPr>
          <w:rFonts w:hint="eastAsia" w:ascii="宋体" w:hAnsi="宋体"/>
        </w:rPr>
        <w:t>（12）商务应答表</w:t>
      </w:r>
    </w:p>
    <w:p>
      <w:pPr>
        <w:spacing w:line="500" w:lineRule="exact"/>
        <w:ind w:firstLine="480"/>
        <w:rPr>
          <w:rFonts w:ascii="宋体" w:hAnsi="宋体"/>
        </w:rPr>
      </w:pPr>
      <w:r>
        <w:rPr>
          <w:rFonts w:hint="eastAsia" w:ascii="宋体" w:hAnsi="宋体"/>
        </w:rPr>
        <w:t>（13）投标单位类似项目业绩一览表</w:t>
      </w:r>
    </w:p>
    <w:p>
      <w:pPr>
        <w:spacing w:line="500" w:lineRule="exact"/>
        <w:ind w:firstLine="480"/>
        <w:rPr>
          <w:rFonts w:ascii="宋体" w:hAnsi="宋体"/>
        </w:rPr>
      </w:pPr>
      <w:r>
        <w:rPr>
          <w:rFonts w:hint="eastAsia" w:ascii="宋体" w:hAnsi="宋体"/>
        </w:rPr>
        <w:t>（14）服务应答表</w:t>
      </w:r>
    </w:p>
    <w:p>
      <w:pPr>
        <w:spacing w:line="500" w:lineRule="exact"/>
        <w:ind w:firstLine="480"/>
        <w:rPr>
          <w:rFonts w:ascii="宋体" w:hAnsi="宋体"/>
        </w:rPr>
      </w:pPr>
      <w:r>
        <w:rPr>
          <w:rFonts w:hint="eastAsia" w:ascii="宋体" w:hAnsi="宋体"/>
        </w:rPr>
        <w:t>（15）投标人本项目管理、技术、服务人员情况表</w:t>
      </w:r>
    </w:p>
    <w:p>
      <w:pPr>
        <w:spacing w:line="500" w:lineRule="exact"/>
        <w:ind w:firstLine="480"/>
        <w:rPr>
          <w:rFonts w:ascii="宋体" w:hAnsi="宋体"/>
        </w:rPr>
      </w:pPr>
      <w:r>
        <w:rPr>
          <w:rFonts w:hint="eastAsia" w:ascii="宋体" w:hAnsi="宋体"/>
        </w:rPr>
        <w:t>（16）投标产品相关资料</w:t>
      </w:r>
    </w:p>
    <w:p>
      <w:pPr>
        <w:spacing w:line="500" w:lineRule="exact"/>
        <w:ind w:firstLine="480"/>
        <w:rPr>
          <w:rFonts w:ascii="宋体" w:hAnsi="宋体"/>
        </w:rPr>
      </w:pPr>
      <w:r>
        <w:rPr>
          <w:rFonts w:hint="eastAsia" w:ascii="宋体" w:hAnsi="宋体"/>
        </w:rPr>
        <w:t>（1</w:t>
      </w:r>
      <w:r>
        <w:rPr>
          <w:rFonts w:hint="eastAsia" w:ascii="宋体" w:hAnsi="宋体"/>
          <w:lang w:val="en-US" w:eastAsia="zh-CN"/>
        </w:rPr>
        <w:t>7</w:t>
      </w:r>
      <w:r>
        <w:rPr>
          <w:rFonts w:hint="eastAsia" w:ascii="宋体" w:hAnsi="宋体"/>
        </w:rPr>
        <w:t>.1）制造（生产）企业小型、微型企业声明函</w:t>
      </w:r>
    </w:p>
    <w:p>
      <w:pPr>
        <w:spacing w:line="500" w:lineRule="exact"/>
        <w:ind w:firstLine="480"/>
        <w:rPr>
          <w:rFonts w:ascii="宋体" w:hAnsi="宋体"/>
        </w:rPr>
      </w:pPr>
      <w:r>
        <w:rPr>
          <w:rFonts w:hint="eastAsia" w:ascii="宋体" w:hAnsi="宋体"/>
        </w:rPr>
        <w:t>（1</w:t>
      </w:r>
      <w:r>
        <w:rPr>
          <w:rFonts w:hint="eastAsia" w:ascii="宋体" w:hAnsi="宋体"/>
          <w:lang w:val="en-US" w:eastAsia="zh-CN"/>
        </w:rPr>
        <w:t>7</w:t>
      </w:r>
      <w:r>
        <w:rPr>
          <w:rFonts w:hint="eastAsia" w:ascii="宋体" w:hAnsi="宋体"/>
        </w:rPr>
        <w:t>.2）从业人员声明</w:t>
      </w:r>
    </w:p>
    <w:p>
      <w:pPr>
        <w:spacing w:line="500" w:lineRule="exact"/>
        <w:ind w:firstLine="480"/>
        <w:rPr>
          <w:rFonts w:ascii="宋体" w:hAnsi="宋体"/>
        </w:rPr>
      </w:pPr>
      <w:r>
        <w:rPr>
          <w:rFonts w:hint="eastAsia" w:ascii="宋体" w:hAnsi="宋体"/>
        </w:rPr>
        <w:t>（1</w:t>
      </w:r>
      <w:r>
        <w:rPr>
          <w:rFonts w:hint="eastAsia" w:ascii="宋体" w:hAnsi="宋体"/>
          <w:lang w:val="en-US" w:eastAsia="zh-CN"/>
        </w:rPr>
        <w:t>8</w:t>
      </w:r>
      <w:r>
        <w:rPr>
          <w:rFonts w:hint="eastAsia" w:ascii="宋体" w:hAnsi="宋体"/>
        </w:rPr>
        <w:t>）残疾人福利性单位声明函</w:t>
      </w:r>
    </w:p>
    <w:p>
      <w:pPr>
        <w:spacing w:line="500" w:lineRule="exact"/>
        <w:ind w:firstLine="480"/>
        <w:rPr>
          <w:rFonts w:ascii="宋体" w:hAnsi="宋体"/>
        </w:rPr>
      </w:pPr>
      <w:r>
        <w:rPr>
          <w:rFonts w:hint="eastAsia" w:ascii="宋体" w:hAnsi="宋体"/>
        </w:rPr>
        <w:t>（1</w:t>
      </w:r>
      <w:r>
        <w:rPr>
          <w:rFonts w:hint="eastAsia" w:ascii="宋体" w:hAnsi="宋体"/>
          <w:lang w:val="en-US" w:eastAsia="zh-CN"/>
        </w:rPr>
        <w:t>9</w:t>
      </w:r>
      <w:r>
        <w:rPr>
          <w:rFonts w:hint="eastAsia" w:ascii="宋体" w:hAnsi="宋体"/>
        </w:rPr>
        <w:t>）可独立承检项目的承诺函</w:t>
      </w:r>
    </w:p>
    <w:p>
      <w:pPr>
        <w:spacing w:line="500" w:lineRule="exact"/>
        <w:ind w:firstLine="480"/>
        <w:rPr>
          <w:rFonts w:ascii="宋体" w:hAnsi="宋体"/>
        </w:rPr>
      </w:pPr>
      <w:r>
        <w:rPr>
          <w:rFonts w:hint="eastAsia" w:ascii="宋体" w:hAnsi="宋体"/>
        </w:rPr>
        <w:t>（</w:t>
      </w:r>
      <w:r>
        <w:rPr>
          <w:rFonts w:hint="eastAsia" w:ascii="宋体" w:hAnsi="宋体"/>
          <w:lang w:val="en-US" w:eastAsia="zh-CN"/>
        </w:rPr>
        <w:t>20</w:t>
      </w:r>
      <w:r>
        <w:rPr>
          <w:rFonts w:hint="eastAsia" w:ascii="宋体" w:hAnsi="宋体"/>
        </w:rPr>
        <w:t>）投标人认为在其他方面有必要说明的事项</w:t>
      </w:r>
    </w:p>
    <w:p>
      <w:pPr>
        <w:ind w:left="2" w:firstLine="422" w:firstLineChars="176"/>
        <w:rPr>
          <w:rFonts w:ascii="宋体" w:hAnsi="宋体"/>
          <w:color w:val="000000"/>
        </w:rPr>
      </w:pPr>
      <w:r>
        <w:rPr>
          <w:rFonts w:hint="eastAsia" w:ascii="宋体" w:hAnsi="宋体"/>
          <w:color w:val="000000"/>
        </w:rPr>
        <w:t>注：供应商须按上述内容、顺序和第12项“磋商响应文件格式及编制要求”格式编制磋商响应文件。</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412617729"/>
      <w:bookmarkStart w:id="47" w:name="_Toc373392580"/>
      <w:bookmarkStart w:id="48" w:name="_Toc26252"/>
      <w:r>
        <w:rPr>
          <w:rFonts w:hint="eastAsia" w:ascii="宋体" w:hAnsi="宋体"/>
          <w:b/>
          <w:bCs/>
          <w:kern w:val="0"/>
          <w:sz w:val="27"/>
          <w:szCs w:val="27"/>
        </w:rPr>
        <w:t>12.</w:t>
      </w:r>
      <w:bookmarkEnd w:id="46"/>
      <w:bookmarkEnd w:id="47"/>
      <w:r>
        <w:rPr>
          <w:rFonts w:hint="eastAsia"/>
        </w:rPr>
        <w:t xml:space="preserve"> </w:t>
      </w:r>
      <w:r>
        <w:rPr>
          <w:rFonts w:hint="eastAsia" w:ascii="宋体" w:hAnsi="宋体"/>
          <w:b/>
          <w:bCs/>
          <w:kern w:val="0"/>
          <w:sz w:val="27"/>
          <w:szCs w:val="27"/>
        </w:rPr>
        <w:t>磋商响应文件格式及编制要求</w:t>
      </w:r>
      <w:bookmarkEnd w:id="48"/>
    </w:p>
    <w:p>
      <w:pPr>
        <w:pStyle w:val="2"/>
        <w:ind w:firstLine="480"/>
        <w:rPr>
          <w:rFonts w:hAnsi="宋体"/>
        </w:rPr>
      </w:pPr>
      <w:bookmarkStart w:id="49" w:name="_Toc412617730"/>
      <w:bookmarkStart w:id="50" w:name="_Toc376936748"/>
      <w:bookmarkStart w:id="51" w:name="_Toc371090029"/>
      <w:r>
        <w:rPr>
          <w:rFonts w:hint="eastAsia" w:hAnsi="宋体"/>
        </w:rPr>
        <w:t>12.1磋商响应文件格式及编制要求：详见第一部分投标人须知前附表“磋商响应文件格式及编制要求”。</w:t>
      </w:r>
    </w:p>
    <w:p>
      <w:pPr>
        <w:pStyle w:val="2"/>
        <w:ind w:firstLine="480"/>
        <w:rPr>
          <w:rFonts w:hAnsi="宋体"/>
        </w:rPr>
      </w:pPr>
      <w:r>
        <w:rPr>
          <w:rFonts w:hint="eastAsia" w:hAnsi="宋体"/>
        </w:rPr>
        <w:t>12.2 供应商须在“法定代表人授权书”中提供被授权人（委托代理人）准确的联系方式。</w:t>
      </w:r>
    </w:p>
    <w:p>
      <w:pPr>
        <w:widowControl/>
        <w:spacing w:beforeLines="200" w:afterLines="200" w:line="240" w:lineRule="auto"/>
        <w:ind w:firstLine="0" w:firstLineChars="0"/>
        <w:jc w:val="center"/>
        <w:outlineLvl w:val="1"/>
        <w:rPr>
          <w:rFonts w:ascii="宋体" w:hAnsi="宋体"/>
          <w:b/>
          <w:bCs/>
          <w:kern w:val="0"/>
          <w:sz w:val="36"/>
          <w:szCs w:val="36"/>
        </w:rPr>
      </w:pPr>
      <w:bookmarkStart w:id="52" w:name="_Toc9295"/>
      <w:r>
        <w:rPr>
          <w:rFonts w:hint="eastAsia" w:ascii="宋体" w:hAnsi="宋体"/>
          <w:b/>
          <w:bCs/>
          <w:kern w:val="0"/>
          <w:sz w:val="36"/>
          <w:szCs w:val="36"/>
        </w:rPr>
        <w:t>四、磋商响应文件的递交</w:t>
      </w:r>
      <w:bookmarkEnd w:id="49"/>
      <w:bookmarkEnd w:id="52"/>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3" w:name="_Toc25852"/>
      <w:bookmarkStart w:id="54" w:name="_Toc325726016"/>
      <w:bookmarkStart w:id="55" w:name="_Toc373392582"/>
      <w:bookmarkStart w:id="56" w:name="_Toc412617731"/>
      <w:r>
        <w:rPr>
          <w:rFonts w:hint="eastAsia" w:ascii="宋体" w:hAnsi="宋体"/>
          <w:b/>
          <w:bCs/>
          <w:kern w:val="0"/>
          <w:sz w:val="27"/>
          <w:szCs w:val="27"/>
        </w:rPr>
        <w:t>13.磋商响应文件的密封和标记</w:t>
      </w:r>
      <w:bookmarkEnd w:id="53"/>
      <w:bookmarkEnd w:id="54"/>
      <w:bookmarkEnd w:id="55"/>
      <w:bookmarkEnd w:id="56"/>
    </w:p>
    <w:bookmarkEnd w:id="50"/>
    <w:bookmarkEnd w:id="51"/>
    <w:p>
      <w:pPr>
        <w:pStyle w:val="2"/>
        <w:ind w:firstLine="480"/>
        <w:rPr>
          <w:rFonts w:hAnsi="宋体"/>
        </w:rPr>
      </w:pPr>
      <w:bookmarkStart w:id="57" w:name="_Toc373392583"/>
      <w:bookmarkStart w:id="58" w:name="_Toc412617732"/>
      <w:bookmarkStart w:id="59" w:name="_Toc325726017"/>
      <w:bookmarkStart w:id="60" w:name="_Toc376936749"/>
      <w:bookmarkStart w:id="61" w:name="_Toc371090030"/>
      <w:r>
        <w:rPr>
          <w:rFonts w:hint="eastAsia" w:hAnsi="宋体"/>
        </w:rPr>
        <w:t>13.1磋商响应文件的密封和标记：详见第一部分投标人须知前附表“磋商响应文件的密封和标记”。</w:t>
      </w:r>
    </w:p>
    <w:p>
      <w:pPr>
        <w:pStyle w:val="2"/>
        <w:ind w:firstLine="480"/>
        <w:rPr>
          <w:rFonts w:hAnsi="宋体"/>
          <w:shd w:val="pct10" w:color="auto" w:fill="FFFFFF"/>
        </w:rPr>
      </w:pPr>
      <w:r>
        <w:rPr>
          <w:rFonts w:hint="eastAsia" w:hAnsi="宋体"/>
        </w:rPr>
        <w:t>13.2如果供应商未按要求将磋商响应文件密封或在密封袋上加写标记的，采购代理机构将不予受理。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62" w:name="_Toc13379"/>
      <w:r>
        <w:rPr>
          <w:rFonts w:hint="eastAsia" w:ascii="宋体" w:hAnsi="宋体"/>
          <w:b/>
          <w:bCs/>
          <w:kern w:val="0"/>
          <w:sz w:val="27"/>
          <w:szCs w:val="27"/>
        </w:rPr>
        <w:t>14.递交磋商响应文件</w:t>
      </w:r>
      <w:bookmarkEnd w:id="57"/>
      <w:bookmarkEnd w:id="58"/>
      <w:bookmarkEnd w:id="59"/>
      <w:r>
        <w:rPr>
          <w:rFonts w:hint="eastAsia" w:ascii="宋体" w:hAnsi="宋体"/>
          <w:b/>
          <w:bCs/>
          <w:kern w:val="0"/>
          <w:sz w:val="27"/>
          <w:szCs w:val="27"/>
        </w:rPr>
        <w:t>程序</w:t>
      </w:r>
      <w:bookmarkEnd w:id="62"/>
    </w:p>
    <w:bookmarkEnd w:id="60"/>
    <w:bookmarkEnd w:id="61"/>
    <w:p>
      <w:pPr>
        <w:pStyle w:val="2"/>
        <w:ind w:firstLine="480"/>
        <w:rPr>
          <w:rFonts w:hAnsi="宋体"/>
        </w:rPr>
      </w:pPr>
      <w:bookmarkStart w:id="63" w:name="_Toc325726019"/>
      <w:bookmarkStart w:id="64" w:name="_Toc376936750"/>
      <w:r>
        <w:rPr>
          <w:rFonts w:hint="eastAsia" w:hAnsi="宋体"/>
        </w:rPr>
        <w:t>14.1递交磋商响应文件程序：详见第一部分投标人须知前附表“递交磋商响应文件程序”。</w:t>
      </w:r>
    </w:p>
    <w:p>
      <w:pPr>
        <w:pStyle w:val="2"/>
        <w:ind w:firstLine="480"/>
        <w:rPr>
          <w:rFonts w:hAnsi="宋体"/>
        </w:rPr>
      </w:pPr>
      <w:r>
        <w:rPr>
          <w:rFonts w:hint="eastAsia" w:hAnsi="宋体"/>
        </w:rPr>
        <w:t>14.2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2"/>
        <w:ind w:firstLine="480"/>
        <w:rPr>
          <w:rFonts w:hAnsi="宋体"/>
        </w:rPr>
      </w:pPr>
      <w:r>
        <w:rPr>
          <w:rFonts w:hint="eastAsia" w:hAnsi="宋体"/>
        </w:rPr>
        <w:t>14.3供应商以电报、电话、传真形式递交磋商响应文件的，采购代理机构概不接受。</w:t>
      </w:r>
    </w:p>
    <w:p>
      <w:pPr>
        <w:widowControl/>
        <w:spacing w:beforeLines="200" w:afterLines="200" w:line="240" w:lineRule="auto"/>
        <w:ind w:firstLine="0" w:firstLineChars="0"/>
        <w:jc w:val="center"/>
        <w:outlineLvl w:val="1"/>
        <w:rPr>
          <w:rFonts w:ascii="宋体" w:hAnsi="宋体"/>
          <w:b/>
          <w:bCs/>
          <w:kern w:val="0"/>
          <w:sz w:val="36"/>
          <w:szCs w:val="36"/>
        </w:rPr>
      </w:pPr>
      <w:bookmarkStart w:id="65" w:name="_Toc21748"/>
      <w:r>
        <w:rPr>
          <w:rFonts w:hint="eastAsia" w:ascii="宋体" w:hAnsi="宋体"/>
          <w:b/>
          <w:bCs/>
          <w:kern w:val="0"/>
          <w:sz w:val="36"/>
          <w:szCs w:val="36"/>
        </w:rPr>
        <w:t>五、</w:t>
      </w:r>
      <w:bookmarkEnd w:id="63"/>
      <w:bookmarkEnd w:id="64"/>
      <w:r>
        <w:rPr>
          <w:rFonts w:hint="eastAsia" w:ascii="宋体" w:hAnsi="宋体"/>
          <w:b/>
          <w:bCs/>
          <w:kern w:val="0"/>
          <w:sz w:val="36"/>
          <w:szCs w:val="36"/>
        </w:rPr>
        <w:t>资格审查程序及方法</w:t>
      </w:r>
      <w:bookmarkEnd w:id="65"/>
    </w:p>
    <w:p>
      <w:pPr>
        <w:widowControl/>
        <w:spacing w:before="100" w:beforeAutospacing="1" w:after="100" w:afterAutospacing="1"/>
        <w:ind w:firstLine="542"/>
        <w:jc w:val="left"/>
        <w:outlineLvl w:val="2"/>
        <w:rPr>
          <w:rFonts w:ascii="宋体" w:hAnsi="宋体"/>
          <w:b/>
          <w:bCs/>
          <w:kern w:val="0"/>
          <w:sz w:val="27"/>
          <w:szCs w:val="27"/>
        </w:rPr>
      </w:pPr>
      <w:bookmarkStart w:id="66" w:name="_Toc16383"/>
      <w:bookmarkStart w:id="67" w:name="_Toc496189551"/>
      <w:bookmarkStart w:id="68" w:name="_Toc496004007"/>
      <w:r>
        <w:rPr>
          <w:rFonts w:hint="eastAsia" w:ascii="宋体" w:hAnsi="宋体"/>
          <w:b/>
          <w:bCs/>
          <w:kern w:val="0"/>
          <w:sz w:val="27"/>
          <w:szCs w:val="27"/>
        </w:rPr>
        <w:t>15. 资格审查程序</w:t>
      </w:r>
      <w:bookmarkEnd w:id="66"/>
      <w:bookmarkEnd w:id="67"/>
      <w:bookmarkEnd w:id="68"/>
    </w:p>
    <w:p>
      <w:pPr>
        <w:ind w:firstLine="480"/>
        <w:rPr>
          <w:rFonts w:ascii="宋体" w:hAnsi="宋体"/>
        </w:rPr>
      </w:pPr>
      <w:r>
        <w:rPr>
          <w:rFonts w:hint="eastAsia" w:ascii="宋体" w:hAnsi="宋体"/>
        </w:rPr>
        <w:t>15.1</w:t>
      </w:r>
      <w:r>
        <w:rPr>
          <w:rFonts w:hint="eastAsia" w:ascii="宋体" w:hAnsi="宋体" w:cs="Arial"/>
          <w:kern w:val="0"/>
        </w:rPr>
        <w:t>递交首次磋商响应文件截止时间后</w:t>
      </w:r>
      <w:r>
        <w:rPr>
          <w:rFonts w:hint="eastAsia" w:ascii="宋体" w:hAnsi="宋体"/>
        </w:rPr>
        <w:t>，由采购人、采购代理机构依法对供应商的资格进行审查。</w:t>
      </w:r>
    </w:p>
    <w:p>
      <w:pPr>
        <w:ind w:firstLine="480"/>
        <w:rPr>
          <w:rFonts w:ascii="宋体" w:hAnsi="宋体"/>
        </w:rPr>
      </w:pPr>
      <w:r>
        <w:rPr>
          <w:rFonts w:hint="eastAsia" w:ascii="宋体" w:hAnsi="宋体"/>
        </w:rPr>
        <w:t xml:space="preserve">15.2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pPr>
        <w:widowControl/>
        <w:spacing w:before="100" w:beforeAutospacing="1" w:after="100" w:afterAutospacing="1"/>
        <w:ind w:firstLine="542"/>
        <w:jc w:val="left"/>
        <w:outlineLvl w:val="2"/>
        <w:rPr>
          <w:rFonts w:ascii="宋体" w:hAnsi="宋体"/>
          <w:b/>
          <w:bCs/>
          <w:kern w:val="0"/>
          <w:sz w:val="27"/>
          <w:szCs w:val="27"/>
        </w:rPr>
      </w:pPr>
      <w:bookmarkStart w:id="69" w:name="_Toc496004008"/>
      <w:bookmarkStart w:id="70" w:name="_Toc28025"/>
      <w:bookmarkStart w:id="71" w:name="_Toc496189552"/>
      <w:r>
        <w:rPr>
          <w:rFonts w:hint="eastAsia" w:ascii="宋体" w:hAnsi="宋体"/>
          <w:b/>
          <w:bCs/>
          <w:kern w:val="0"/>
          <w:sz w:val="27"/>
          <w:szCs w:val="27"/>
        </w:rPr>
        <w:t>16.资格审查不通过的情形</w:t>
      </w:r>
      <w:bookmarkEnd w:id="69"/>
      <w:bookmarkEnd w:id="70"/>
      <w:bookmarkEnd w:id="71"/>
    </w:p>
    <w:p>
      <w:pPr>
        <w:ind w:firstLine="480"/>
        <w:rPr>
          <w:rFonts w:ascii="宋体" w:hAnsi="宋体"/>
        </w:rPr>
      </w:pPr>
      <w:r>
        <w:rPr>
          <w:rFonts w:hint="eastAsia" w:ascii="宋体" w:hAnsi="宋体"/>
        </w:rPr>
        <w:t>资格审查时，供应商存在下列情况之一的，按无效投标处理：</w:t>
      </w:r>
    </w:p>
    <w:p>
      <w:pPr>
        <w:ind w:firstLine="480"/>
        <w:rPr>
          <w:rFonts w:ascii="宋体" w:hAnsi="宋体"/>
        </w:rPr>
      </w:pPr>
      <w:r>
        <w:rPr>
          <w:rFonts w:hint="eastAsia" w:ascii="宋体" w:hAnsi="宋体"/>
        </w:rPr>
        <w:t>16.1 不符合磋商文件第一部分投标人须知前附表“供应商资格条件”的；</w:t>
      </w:r>
    </w:p>
    <w:p>
      <w:pPr>
        <w:ind w:firstLine="480"/>
        <w:rPr>
          <w:rFonts w:ascii="宋体" w:hAnsi="宋体"/>
        </w:rPr>
      </w:pPr>
      <w:r>
        <w:rPr>
          <w:rFonts w:hint="eastAsia" w:ascii="宋体" w:hAnsi="宋体"/>
        </w:rPr>
        <w:t>16.2 未按磋商文件要求缴纳或未足额缴纳投标保证金的；</w:t>
      </w:r>
    </w:p>
    <w:p>
      <w:pPr>
        <w:ind w:firstLine="480"/>
        <w:rPr>
          <w:rFonts w:ascii="宋体" w:hAnsi="宋体"/>
        </w:rPr>
      </w:pPr>
      <w:r>
        <w:rPr>
          <w:rFonts w:hint="eastAsia" w:ascii="宋体" w:hAnsi="宋体"/>
        </w:rPr>
        <w:t>16.3 未按第11.1.1款（1）-（9）要求提供相关资料的；</w:t>
      </w:r>
    </w:p>
    <w:p>
      <w:pPr>
        <w:ind w:firstLine="480"/>
        <w:rPr>
          <w:rFonts w:ascii="宋体" w:hAnsi="宋体"/>
        </w:rPr>
      </w:pPr>
      <w:r>
        <w:rPr>
          <w:rFonts w:hint="eastAsia" w:ascii="宋体" w:hAnsi="宋体"/>
        </w:rPr>
        <w:t>16.4 资格审查文件没有按磋商文件规定和要求签字、盖章的；</w:t>
      </w:r>
    </w:p>
    <w:p>
      <w:pPr>
        <w:ind w:firstLine="480"/>
        <w:rPr>
          <w:rFonts w:ascii="宋体" w:hAnsi="宋体"/>
        </w:rPr>
      </w:pPr>
      <w:r>
        <w:rPr>
          <w:rFonts w:hint="eastAsia" w:ascii="宋体" w:hAnsi="宋体"/>
        </w:rPr>
        <w:t>16.5 财务审计报告或资信证明未加盖财务公章。</w:t>
      </w:r>
    </w:p>
    <w:p>
      <w:pPr>
        <w:ind w:firstLine="480"/>
        <w:rPr>
          <w:rFonts w:ascii="宋体" w:hAnsi="宋体"/>
          <w:color w:val="000000"/>
        </w:rPr>
      </w:pPr>
      <w:r>
        <w:rPr>
          <w:rFonts w:hint="eastAsia" w:ascii="宋体" w:hAnsi="宋体"/>
        </w:rPr>
        <w:t>16.5 擅自修改磋商文件规定的磋商响应文件格式以及编制要求的。</w:t>
      </w:r>
    </w:p>
    <w:p>
      <w:pPr>
        <w:widowControl/>
        <w:spacing w:beforeLines="200" w:afterLines="200" w:line="240" w:lineRule="auto"/>
        <w:ind w:firstLine="0" w:firstLineChars="0"/>
        <w:jc w:val="center"/>
        <w:outlineLvl w:val="1"/>
        <w:rPr>
          <w:rFonts w:ascii="宋体" w:hAnsi="宋体"/>
          <w:b/>
          <w:bCs/>
          <w:kern w:val="0"/>
          <w:sz w:val="36"/>
          <w:szCs w:val="36"/>
        </w:rPr>
      </w:pPr>
      <w:bookmarkStart w:id="72" w:name="_Toc22380"/>
      <w:bookmarkStart w:id="73" w:name="_Toc376936752"/>
      <w:bookmarkStart w:id="74" w:name="_Toc325726021"/>
      <w:r>
        <w:rPr>
          <w:rFonts w:hint="eastAsia" w:ascii="宋体" w:hAnsi="宋体"/>
          <w:b/>
          <w:bCs/>
          <w:kern w:val="0"/>
          <w:sz w:val="36"/>
          <w:szCs w:val="36"/>
        </w:rPr>
        <w:t>六、磋商程序及方法</w:t>
      </w:r>
      <w:bookmarkEnd w:id="72"/>
      <w:bookmarkEnd w:id="73"/>
      <w:bookmarkEnd w:id="74"/>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5" w:name="_Toc325726022"/>
      <w:bookmarkStart w:id="76" w:name="_Toc376936753"/>
      <w:bookmarkStart w:id="77" w:name="_Toc18396"/>
      <w:r>
        <w:rPr>
          <w:rFonts w:hint="eastAsia" w:ascii="宋体" w:hAnsi="宋体"/>
          <w:b/>
          <w:bCs/>
          <w:kern w:val="0"/>
          <w:sz w:val="27"/>
          <w:szCs w:val="27"/>
        </w:rPr>
        <w:t>17.磋商小组</w:t>
      </w:r>
      <w:bookmarkEnd w:id="75"/>
      <w:bookmarkEnd w:id="76"/>
      <w:bookmarkEnd w:id="77"/>
    </w:p>
    <w:p>
      <w:pPr>
        <w:ind w:firstLine="480"/>
        <w:jc w:val="left"/>
        <w:rPr>
          <w:rFonts w:ascii="宋体" w:hAnsi="宋体"/>
        </w:rPr>
      </w:pPr>
      <w:r>
        <w:rPr>
          <w:rFonts w:hint="eastAsia" w:ascii="宋体" w:hAnsi="宋体"/>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宋体" w:hAnsi="宋体"/>
        </w:rPr>
      </w:pPr>
      <w:r>
        <w:rPr>
          <w:rFonts w:hint="eastAsia" w:ascii="宋体" w:hAnsi="宋体"/>
        </w:rPr>
        <w:t>17.2磋商由采购代理机构负责组织，具体磋商事务由依法组建的磋商小组负责，并独立履行下列职责：</w:t>
      </w:r>
    </w:p>
    <w:p>
      <w:pPr>
        <w:ind w:firstLine="480"/>
        <w:jc w:val="left"/>
        <w:rPr>
          <w:rFonts w:ascii="宋体" w:hAnsi="宋体"/>
        </w:rPr>
      </w:pPr>
      <w:r>
        <w:rPr>
          <w:rFonts w:hint="eastAsia" w:ascii="宋体" w:hAnsi="宋体"/>
        </w:rPr>
        <w:t>（1）审查通过资格条件供应商的磋商响应文件，并作出评价；</w:t>
      </w:r>
    </w:p>
    <w:p>
      <w:pPr>
        <w:ind w:firstLine="480"/>
        <w:jc w:val="left"/>
        <w:rPr>
          <w:rFonts w:ascii="宋体" w:hAnsi="宋体"/>
        </w:rPr>
      </w:pPr>
      <w:r>
        <w:rPr>
          <w:rFonts w:hint="eastAsia" w:ascii="宋体" w:hAnsi="宋体"/>
        </w:rPr>
        <w:t>（2）要求供应商对解释或澄清其磋商响应文件；</w:t>
      </w:r>
    </w:p>
    <w:p>
      <w:pPr>
        <w:ind w:firstLine="480"/>
        <w:jc w:val="left"/>
        <w:rPr>
          <w:rFonts w:ascii="宋体" w:hAnsi="宋体"/>
        </w:rPr>
      </w:pPr>
      <w:r>
        <w:rPr>
          <w:rFonts w:hint="eastAsia" w:ascii="宋体" w:hAnsi="宋体"/>
        </w:rPr>
        <w:t>（3）推荐预成交候选供应商；</w:t>
      </w:r>
    </w:p>
    <w:p>
      <w:pPr>
        <w:ind w:firstLine="480"/>
        <w:jc w:val="left"/>
        <w:rPr>
          <w:rFonts w:ascii="宋体" w:hAnsi="宋体"/>
        </w:rPr>
      </w:pPr>
      <w:r>
        <w:rPr>
          <w:rFonts w:hint="eastAsia" w:ascii="宋体" w:hAnsi="宋体"/>
        </w:rPr>
        <w:t>（4）对非法干预评标工作的人员和机构进行举报或投诉。</w:t>
      </w:r>
    </w:p>
    <w:p>
      <w:pPr>
        <w:ind w:firstLine="480"/>
        <w:jc w:val="left"/>
        <w:rPr>
          <w:rFonts w:ascii="宋体" w:hAnsi="宋体"/>
        </w:rPr>
      </w:pPr>
      <w:r>
        <w:rPr>
          <w:rFonts w:hint="eastAsia" w:ascii="宋体" w:hAnsi="宋体"/>
        </w:rPr>
        <w:t>17.3磋商小组应遵守并履行下列义务：</w:t>
      </w:r>
    </w:p>
    <w:p>
      <w:pPr>
        <w:ind w:firstLine="480"/>
        <w:jc w:val="left"/>
        <w:rPr>
          <w:rFonts w:ascii="宋体" w:hAnsi="宋体"/>
        </w:rPr>
      </w:pPr>
      <w:r>
        <w:rPr>
          <w:rFonts w:hint="eastAsia" w:ascii="宋体" w:hAnsi="宋体"/>
        </w:rPr>
        <w:t>（1）遵纪守法，客观、公正、廉洁地履行职责；</w:t>
      </w:r>
    </w:p>
    <w:p>
      <w:pPr>
        <w:ind w:firstLine="480"/>
        <w:jc w:val="left"/>
        <w:rPr>
          <w:rFonts w:ascii="宋体" w:hAnsi="宋体"/>
        </w:rPr>
      </w:pPr>
      <w:r>
        <w:rPr>
          <w:rFonts w:hint="eastAsia" w:ascii="宋体" w:hAnsi="宋体"/>
        </w:rPr>
        <w:t>（2）按照磋商文件规定的评审方法和评审标准进行评审，对评审意见承担磋商小组成员责任；</w:t>
      </w:r>
    </w:p>
    <w:p>
      <w:pPr>
        <w:ind w:firstLine="480"/>
        <w:jc w:val="left"/>
        <w:rPr>
          <w:rFonts w:ascii="宋体" w:hAnsi="宋体"/>
        </w:rPr>
      </w:pPr>
      <w:r>
        <w:rPr>
          <w:rFonts w:hint="eastAsia" w:ascii="宋体" w:hAnsi="宋体"/>
        </w:rPr>
        <w:t>（3）对磋商响应文件、磋商情况和磋商中获悉的商业秘密保密；</w:t>
      </w:r>
    </w:p>
    <w:p>
      <w:pPr>
        <w:ind w:firstLine="480"/>
        <w:jc w:val="left"/>
        <w:rPr>
          <w:rFonts w:ascii="宋体" w:hAnsi="宋体"/>
        </w:rPr>
      </w:pPr>
      <w:r>
        <w:rPr>
          <w:rFonts w:hint="eastAsia" w:ascii="宋体" w:hAnsi="宋体"/>
        </w:rPr>
        <w:t>（4）参与磋商报告的起草；</w:t>
      </w:r>
    </w:p>
    <w:p>
      <w:pPr>
        <w:ind w:firstLine="480"/>
        <w:jc w:val="left"/>
        <w:rPr>
          <w:rFonts w:ascii="宋体" w:hAnsi="宋体"/>
        </w:rPr>
      </w:pPr>
      <w:r>
        <w:rPr>
          <w:rFonts w:hint="eastAsia" w:ascii="宋体" w:hAnsi="宋体"/>
        </w:rPr>
        <w:t>（5）解答供应商及有关方面的质疑；</w:t>
      </w:r>
    </w:p>
    <w:p>
      <w:pPr>
        <w:ind w:firstLine="480"/>
        <w:jc w:val="left"/>
        <w:rPr>
          <w:rFonts w:ascii="宋体" w:hAnsi="宋体"/>
        </w:rPr>
      </w:pPr>
      <w:r>
        <w:rPr>
          <w:rFonts w:hint="eastAsia" w:ascii="宋体" w:hAnsi="宋体"/>
        </w:rPr>
        <w:t>（6）配合纪检部门进行投诉处理工作。</w:t>
      </w:r>
    </w:p>
    <w:p>
      <w:pPr>
        <w:ind w:firstLine="480"/>
        <w:jc w:val="left"/>
        <w:rPr>
          <w:rFonts w:ascii="宋体" w:hAnsi="宋体"/>
        </w:rPr>
      </w:pPr>
      <w:r>
        <w:rPr>
          <w:rFonts w:hint="eastAsia" w:ascii="宋体" w:hAnsi="宋体"/>
        </w:rPr>
        <w:t>17.4磋商工作由采购代理机构组织，采购人、采购监管、纪检监察等有关方面代表可根据采购项目的具体情况列席。</w:t>
      </w:r>
    </w:p>
    <w:p>
      <w:pPr>
        <w:ind w:firstLine="480"/>
        <w:jc w:val="left"/>
        <w:rPr>
          <w:rFonts w:ascii="宋体" w:hAnsi="宋体"/>
        </w:rPr>
      </w:pPr>
      <w:r>
        <w:rPr>
          <w:rFonts w:hint="eastAsia" w:ascii="宋体" w:hAnsi="宋体"/>
        </w:rPr>
        <w:t>17.5磋商工作在有关部门的监督和严格保密的情况下依法进行，任何单位和个人不得非法干预、影响磋商工作和磋商结果。</w:t>
      </w:r>
    </w:p>
    <w:p>
      <w:pPr>
        <w:ind w:firstLine="480"/>
        <w:jc w:val="left"/>
        <w:rPr>
          <w:rFonts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8" w:name="_Toc325726023"/>
      <w:bookmarkStart w:id="79" w:name="_Toc376936754"/>
      <w:bookmarkStart w:id="80" w:name="_Toc7012"/>
      <w:r>
        <w:rPr>
          <w:rFonts w:hint="eastAsia" w:ascii="宋体" w:hAnsi="宋体"/>
          <w:b/>
          <w:bCs/>
          <w:kern w:val="0"/>
          <w:sz w:val="27"/>
          <w:szCs w:val="27"/>
        </w:rPr>
        <w:t>18.磋商工作程序</w:t>
      </w:r>
      <w:bookmarkEnd w:id="78"/>
      <w:bookmarkEnd w:id="79"/>
      <w:bookmarkEnd w:id="80"/>
    </w:p>
    <w:p>
      <w:pPr>
        <w:ind w:firstLine="480"/>
        <w:jc w:val="left"/>
        <w:rPr>
          <w:rFonts w:ascii="宋体" w:hAnsi="宋体"/>
          <w:color w:val="000000"/>
        </w:rPr>
      </w:pPr>
      <w:r>
        <w:rPr>
          <w:rFonts w:hint="eastAsia" w:ascii="宋体" w:hAnsi="Courier New"/>
          <w:szCs w:val="20"/>
        </w:rPr>
        <w:t>18.1</w:t>
      </w:r>
      <w:r>
        <w:rPr>
          <w:rFonts w:hint="eastAsia" w:ascii="宋体" w:hAnsi="宋体"/>
          <w:color w:val="000000"/>
        </w:rPr>
        <w:t>进入磋商阶段后，由</w:t>
      </w:r>
      <w:r>
        <w:rPr>
          <w:rFonts w:hint="eastAsia" w:ascii="宋体" w:hAnsi="宋体"/>
        </w:rPr>
        <w:t>磋商小组</w:t>
      </w:r>
      <w:r>
        <w:rPr>
          <w:rFonts w:hint="eastAsia" w:ascii="宋体" w:hAnsi="宋体"/>
          <w:color w:val="000000"/>
        </w:rPr>
        <w:t>独立开展评审工作，磋商小组</w:t>
      </w:r>
      <w:r>
        <w:rPr>
          <w:rFonts w:hint="eastAsia" w:ascii="宋体" w:hAnsi="宋体"/>
        </w:rPr>
        <w:t>所有成员应当集中与单一供应商分别进行磋商，给予所有参加磋商的供应商平等的磋商机会，并负责审议所有通过资格条件供应商的磋商响应文件。</w:t>
      </w:r>
    </w:p>
    <w:p>
      <w:pPr>
        <w:ind w:firstLine="480"/>
        <w:jc w:val="left"/>
        <w:rPr>
          <w:rFonts w:ascii="宋体" w:hAnsi="宋体"/>
          <w:color w:val="000000"/>
        </w:rPr>
      </w:pPr>
      <w:r>
        <w:rPr>
          <w:rFonts w:hint="eastAsia" w:ascii="宋体" w:hAnsi="宋体"/>
          <w:color w:val="000000"/>
        </w:rPr>
        <w:t>18.2符合性审查时，存在下列情况之一的，按无效处理：</w:t>
      </w:r>
    </w:p>
    <w:p>
      <w:pPr>
        <w:ind w:firstLine="480"/>
        <w:jc w:val="left"/>
        <w:rPr>
          <w:rFonts w:ascii="宋体" w:hAnsi="宋体"/>
          <w:color w:val="000000"/>
        </w:rPr>
      </w:pPr>
      <w:r>
        <w:rPr>
          <w:rFonts w:hint="eastAsia" w:ascii="宋体" w:hAnsi="宋体"/>
          <w:color w:val="000000"/>
        </w:rPr>
        <w:t>（1）未按第11.1.2款（10）-（14）要求提供相关资料的；</w:t>
      </w:r>
    </w:p>
    <w:p>
      <w:pPr>
        <w:ind w:firstLine="480"/>
        <w:jc w:val="left"/>
        <w:rPr>
          <w:rFonts w:ascii="宋体" w:hAnsi="宋体"/>
          <w:color w:val="000000"/>
        </w:rPr>
      </w:pPr>
      <w:r>
        <w:rPr>
          <w:rFonts w:hint="eastAsia" w:ascii="宋体" w:hAnsi="宋体"/>
          <w:color w:val="000000"/>
        </w:rPr>
        <w:t>（2）符合性审查文件没有按磋商文件规定和要求签字、盖章的；</w:t>
      </w:r>
    </w:p>
    <w:p>
      <w:pPr>
        <w:ind w:firstLine="480"/>
        <w:jc w:val="left"/>
        <w:rPr>
          <w:rFonts w:ascii="宋体" w:hAnsi="宋体"/>
          <w:color w:val="000000"/>
        </w:rPr>
      </w:pPr>
      <w:r>
        <w:rPr>
          <w:rFonts w:hint="eastAsia" w:ascii="宋体" w:hAnsi="宋体"/>
          <w:color w:val="000000"/>
        </w:rPr>
        <w:t>（3）供应商</w:t>
      </w:r>
      <w:r>
        <w:rPr>
          <w:rFonts w:hint="eastAsia" w:ascii="宋体" w:hAnsi="宋体"/>
        </w:rPr>
        <w:t>最后磋商报价</w:t>
      </w:r>
      <w:r>
        <w:rPr>
          <w:rFonts w:hint="eastAsia" w:ascii="宋体" w:hAnsi="宋体"/>
          <w:color w:val="000000"/>
        </w:rPr>
        <w:t>出现两个或两个以上报价方案的；</w:t>
      </w:r>
    </w:p>
    <w:p>
      <w:pPr>
        <w:ind w:firstLine="480"/>
        <w:jc w:val="left"/>
        <w:rPr>
          <w:rFonts w:ascii="宋体" w:hAnsi="宋体"/>
          <w:color w:val="000000"/>
        </w:rPr>
      </w:pPr>
      <w:r>
        <w:rPr>
          <w:rFonts w:hint="eastAsia" w:ascii="宋体" w:hAnsi="宋体"/>
          <w:color w:val="000000"/>
        </w:rPr>
        <w:t>（4）产品交货期、投标有效期不能满足磋商文件要求的；</w:t>
      </w:r>
    </w:p>
    <w:p>
      <w:pPr>
        <w:ind w:firstLine="480"/>
        <w:jc w:val="left"/>
        <w:rPr>
          <w:rFonts w:ascii="宋体" w:hAnsi="宋体"/>
          <w:color w:val="000000"/>
        </w:rPr>
      </w:pPr>
      <w:r>
        <w:rPr>
          <w:rFonts w:hint="eastAsia" w:ascii="宋体" w:hAnsi="宋体"/>
          <w:color w:val="000000"/>
        </w:rPr>
        <w:t>（5）投标报价超过磋商文件规定的采购预算额度；</w:t>
      </w:r>
    </w:p>
    <w:p>
      <w:pPr>
        <w:ind w:firstLine="480"/>
        <w:jc w:val="left"/>
        <w:rPr>
          <w:rFonts w:ascii="宋体" w:hAnsi="宋体"/>
          <w:color w:val="000000"/>
        </w:rPr>
      </w:pPr>
      <w:r>
        <w:rPr>
          <w:rFonts w:hint="eastAsia" w:ascii="宋体" w:hAnsi="宋体"/>
          <w:color w:val="000000"/>
        </w:rPr>
        <w:t>（6）投标产品的技术规格、技术标准明显不符合采购项目要求的；</w:t>
      </w:r>
    </w:p>
    <w:p>
      <w:pPr>
        <w:ind w:firstLine="480"/>
        <w:jc w:val="left"/>
        <w:rPr>
          <w:rFonts w:ascii="宋体" w:hAnsi="宋体"/>
          <w:color w:val="000000"/>
        </w:rPr>
      </w:pPr>
      <w:r>
        <w:rPr>
          <w:rFonts w:hint="eastAsia" w:ascii="宋体" w:hAnsi="宋体"/>
          <w:color w:val="000000"/>
        </w:rPr>
        <w:t>（7）投标产品未完全满足磋商文件确定的重要技术指标、参数的；</w:t>
      </w:r>
    </w:p>
    <w:p>
      <w:pPr>
        <w:ind w:firstLine="480"/>
        <w:jc w:val="left"/>
        <w:rPr>
          <w:rFonts w:ascii="宋体" w:hAnsi="宋体"/>
          <w:color w:val="000000"/>
        </w:rPr>
      </w:pPr>
      <w:r>
        <w:rPr>
          <w:rFonts w:hint="eastAsia" w:ascii="宋体" w:hAnsi="宋体"/>
          <w:color w:val="000000"/>
        </w:rPr>
        <w:t>（8）磋商响应文件含有采购人不能接受的附加条件的；</w:t>
      </w:r>
    </w:p>
    <w:p>
      <w:pPr>
        <w:ind w:firstLine="480"/>
        <w:jc w:val="left"/>
        <w:rPr>
          <w:rFonts w:ascii="宋体" w:hAnsi="宋体"/>
          <w:color w:val="000000"/>
        </w:rPr>
      </w:pPr>
      <w:r>
        <w:rPr>
          <w:rFonts w:hint="eastAsia" w:ascii="宋体" w:hAnsi="宋体"/>
          <w:color w:val="000000"/>
        </w:rPr>
        <w:t>（9）磋商小组认为应按无效投标处理的其他情况；</w:t>
      </w:r>
    </w:p>
    <w:p>
      <w:pPr>
        <w:ind w:firstLine="480"/>
        <w:jc w:val="left"/>
        <w:rPr>
          <w:rFonts w:ascii="宋体" w:hAnsi="宋体"/>
          <w:color w:val="000000"/>
        </w:rPr>
      </w:pPr>
      <w:r>
        <w:rPr>
          <w:rFonts w:hint="eastAsia" w:ascii="宋体" w:hAnsi="宋体"/>
          <w:color w:val="000000"/>
        </w:rPr>
        <w:t>（10）法律、法规规定的其他情形。</w:t>
      </w:r>
    </w:p>
    <w:p>
      <w:pPr>
        <w:ind w:firstLine="480"/>
        <w:jc w:val="left"/>
        <w:rPr>
          <w:rFonts w:ascii="宋体" w:hAnsi="宋体"/>
          <w:color w:val="000000"/>
        </w:rPr>
      </w:pPr>
      <w:r>
        <w:rPr>
          <w:rFonts w:hint="eastAsia" w:ascii="宋体" w:hAnsi="宋体"/>
          <w:color w:val="000000"/>
        </w:rPr>
        <w:t>18.3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ind w:firstLine="480"/>
        <w:jc w:val="left"/>
        <w:rPr>
          <w:rFonts w:ascii="宋体" w:hAnsi="宋体"/>
          <w:color w:val="000000"/>
        </w:rPr>
      </w:pPr>
      <w:r>
        <w:rPr>
          <w:rFonts w:hint="eastAsia" w:ascii="宋体" w:hAnsi="宋体"/>
          <w:color w:val="000000"/>
        </w:rPr>
        <w:t xml:space="preserve">18.4 </w:t>
      </w:r>
      <w:r>
        <w:rPr>
          <w:rFonts w:hint="eastAsia" w:ascii="宋体" w:hAnsi="宋体" w:cs="宋体"/>
          <w:color w:val="000000"/>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81" w:name="_Toc496004012"/>
      <w:bookmarkStart w:id="82" w:name="_Toc25398"/>
      <w:r>
        <w:rPr>
          <w:rFonts w:hint="eastAsia" w:ascii="宋体" w:hAnsi="宋体"/>
          <w:b/>
          <w:bCs/>
          <w:kern w:val="0"/>
          <w:sz w:val="27"/>
          <w:szCs w:val="27"/>
        </w:rPr>
        <w:t>19.答疑的方式和情形</w:t>
      </w:r>
      <w:bookmarkEnd w:id="81"/>
      <w:bookmarkEnd w:id="82"/>
    </w:p>
    <w:p>
      <w:pPr>
        <w:ind w:firstLine="480"/>
        <w:jc w:val="left"/>
        <w:rPr>
          <w:rFonts w:ascii="宋体" w:hAnsi="宋体"/>
          <w:color w:val="000000"/>
        </w:rPr>
      </w:pPr>
      <w:r>
        <w:rPr>
          <w:rFonts w:hint="eastAsia" w:ascii="宋体" w:hAnsi="宋体"/>
          <w:color w:val="000000"/>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ind w:firstLine="480"/>
        <w:jc w:val="left"/>
        <w:rPr>
          <w:rFonts w:ascii="宋体" w:hAnsi="宋体"/>
          <w:color w:val="000000"/>
        </w:rPr>
      </w:pPr>
      <w:r>
        <w:rPr>
          <w:rFonts w:hint="eastAsia" w:ascii="宋体" w:hAnsi="宋体"/>
          <w:color w:val="000000"/>
        </w:rPr>
        <w:t>19.2 磋商小组应当要求供应商在规定的时间内予以澄清、说明或者更正。澄清、说明或者更正材料由供应商法定代表人或委托代理人在</w:t>
      </w:r>
      <w:r>
        <w:rPr>
          <w:rFonts w:hint="eastAsia" w:hAnsi="宋体"/>
          <w:color w:val="000000"/>
        </w:rPr>
        <w:t>规定的时间到达指定地点等候答疑，并对评委提出的问题做出应答（如不在场则视为自动放弃）。</w:t>
      </w:r>
      <w:r>
        <w:rPr>
          <w:rFonts w:hint="eastAsia" w:ascii="宋体" w:hAnsi="宋体"/>
          <w:color w:val="000000"/>
        </w:rPr>
        <w:t>该内容不得超出磋商响应文件的范围或者改变磋商响应文件的实质性内容，并作为磋商响应文件的组成部分。</w:t>
      </w:r>
    </w:p>
    <w:p>
      <w:pPr>
        <w:ind w:firstLine="480"/>
        <w:jc w:val="left"/>
        <w:rPr>
          <w:rFonts w:ascii="宋体" w:hAnsi="宋体"/>
          <w:color w:val="000000"/>
        </w:rPr>
      </w:pPr>
      <w:r>
        <w:rPr>
          <w:rFonts w:hint="eastAsia" w:ascii="宋体" w:hAnsi="宋体"/>
          <w:color w:val="000000"/>
        </w:rPr>
        <w:t>19.3 答疑期间，供应商存在以下情况的，澄清、说明或者更正的内容将不予接受，磋商小组将按照磋商文件的要求对现有的资料做出评审意见：</w:t>
      </w:r>
    </w:p>
    <w:p>
      <w:pPr>
        <w:ind w:firstLine="480"/>
        <w:jc w:val="left"/>
        <w:rPr>
          <w:rFonts w:ascii="宋体" w:hAnsi="宋体"/>
          <w:color w:val="000000"/>
        </w:rPr>
      </w:pPr>
      <w:r>
        <w:rPr>
          <w:rFonts w:hint="eastAsia" w:ascii="宋体" w:hAnsi="宋体"/>
          <w:color w:val="000000"/>
        </w:rPr>
        <w:t>（1）拒绝或在规定的时间内未做出澄清、说明或者更正；</w:t>
      </w:r>
    </w:p>
    <w:p>
      <w:pPr>
        <w:ind w:firstLine="480"/>
        <w:jc w:val="left"/>
        <w:rPr>
          <w:rFonts w:ascii="宋体" w:hAnsi="宋体"/>
          <w:color w:val="000000"/>
        </w:rPr>
      </w:pPr>
      <w:r>
        <w:rPr>
          <w:rFonts w:hint="eastAsia" w:ascii="宋体" w:hAnsi="宋体"/>
          <w:color w:val="000000"/>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color w:val="000000"/>
        </w:rPr>
        <w:t>超出磋商响应文件的范围或者改变磋商响应文件的实质性内容；</w:t>
      </w:r>
    </w:p>
    <w:p>
      <w:pPr>
        <w:ind w:firstLine="480"/>
        <w:jc w:val="left"/>
        <w:rPr>
          <w:rFonts w:ascii="宋体" w:hAnsi="宋体"/>
          <w:color w:val="000000"/>
        </w:rPr>
      </w:pPr>
      <w:r>
        <w:rPr>
          <w:rFonts w:hint="eastAsia" w:ascii="宋体" w:hAnsi="宋体"/>
          <w:color w:val="000000"/>
        </w:rPr>
        <w:t>（3）澄清、说明或者更正的内容仍不能说明问题的；</w:t>
      </w:r>
    </w:p>
    <w:p>
      <w:pPr>
        <w:ind w:firstLine="480"/>
        <w:jc w:val="left"/>
        <w:rPr>
          <w:rFonts w:ascii="宋体" w:hAnsi="宋体"/>
          <w:color w:val="000000"/>
        </w:rPr>
      </w:pPr>
      <w:r>
        <w:rPr>
          <w:rFonts w:hint="eastAsia" w:ascii="宋体" w:hAnsi="宋体"/>
          <w:color w:val="000000"/>
        </w:rPr>
        <w:t>（4）供应商</w:t>
      </w:r>
      <w:r>
        <w:rPr>
          <w:rFonts w:ascii="宋体" w:hAnsi="宋体"/>
          <w:color w:val="000000"/>
        </w:rPr>
        <w:t>主动提出的</w:t>
      </w:r>
      <w:r>
        <w:rPr>
          <w:rFonts w:hint="eastAsia" w:ascii="宋体" w:hAnsi="宋体"/>
          <w:color w:val="000000"/>
        </w:rPr>
        <w:t>澄清、说明或者更正的内容；</w:t>
      </w:r>
    </w:p>
    <w:p>
      <w:pPr>
        <w:tabs>
          <w:tab w:val="left" w:pos="8787"/>
        </w:tabs>
        <w:ind w:firstLine="480"/>
        <w:jc w:val="left"/>
        <w:rPr>
          <w:rFonts w:ascii="宋体" w:hAnsi="宋体"/>
          <w:color w:val="000000"/>
        </w:rPr>
      </w:pPr>
      <w:r>
        <w:rPr>
          <w:rFonts w:hint="eastAsia" w:ascii="宋体" w:hAnsi="宋体"/>
          <w:color w:val="000000"/>
        </w:rPr>
        <w:t>（5）磋商小组认为应不予接受的其他情况</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83" w:name="_Toc376936755"/>
      <w:bookmarkStart w:id="84" w:name="_Toc29105"/>
      <w:bookmarkStart w:id="85" w:name="_Toc325726024"/>
      <w:r>
        <w:rPr>
          <w:rFonts w:hint="eastAsia" w:ascii="宋体" w:hAnsi="宋体"/>
          <w:b/>
          <w:bCs/>
          <w:kern w:val="0"/>
          <w:sz w:val="27"/>
          <w:szCs w:val="27"/>
        </w:rPr>
        <w:t>20.评审办法</w:t>
      </w:r>
      <w:bookmarkEnd w:id="83"/>
      <w:bookmarkEnd w:id="84"/>
      <w:bookmarkEnd w:id="85"/>
    </w:p>
    <w:p>
      <w:pPr>
        <w:ind w:firstLine="480"/>
        <w:jc w:val="left"/>
        <w:rPr>
          <w:rFonts w:ascii="宋体" w:hAnsi="宋体"/>
        </w:rPr>
      </w:pPr>
      <w:r>
        <w:rPr>
          <w:rFonts w:hint="eastAsia" w:ascii="宋体" w:hAnsi="宋体"/>
          <w:color w:val="000000"/>
        </w:rPr>
        <w:t>20.1依照《中华人民共和国政府采购法》、《中华人民共和国政府采购法实施条例》、《政府采购竞争性磋商采购方式管理暂行办法》的规定，结合该项目的特点制定本评审办法。</w:t>
      </w:r>
      <w:r>
        <w:rPr>
          <w:rFonts w:hint="eastAsia" w:ascii="宋体" w:hAnsi="宋体"/>
        </w:rPr>
        <w:t>本次评审采用综合评分法。</w:t>
      </w:r>
    </w:p>
    <w:p>
      <w:pPr>
        <w:ind w:firstLine="480"/>
        <w:jc w:val="left"/>
        <w:rPr>
          <w:rFonts w:ascii="宋体" w:hAnsi="宋体"/>
          <w:b/>
        </w:rPr>
      </w:pPr>
      <w:r>
        <w:rPr>
          <w:rFonts w:hint="eastAsia" w:ascii="宋体" w:hAnsi="宋体"/>
        </w:rPr>
        <w:t>本次综合评分的主要因素是：投标报价、技术质量、销售及服务</w:t>
      </w:r>
      <w:r>
        <w:rPr>
          <w:rFonts w:hint="eastAsia" w:ascii="宋体" w:hAnsi="宋体"/>
          <w:sz w:val="21"/>
          <w:szCs w:val="21"/>
        </w:rPr>
        <w:t>、</w:t>
      </w:r>
      <w:r>
        <w:rPr>
          <w:rFonts w:hint="eastAsia" w:ascii="宋体" w:hAnsi="宋体"/>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jc w:val="left"/>
        <w:rPr>
          <w:rFonts w:ascii="宋体" w:hAnsi="宋体"/>
          <w:b/>
          <w:color w:val="000000"/>
        </w:rPr>
      </w:pPr>
      <w:r>
        <w:rPr>
          <w:rFonts w:hint="eastAsia" w:ascii="宋体" w:hAnsi="宋体"/>
          <w:color w:val="000000"/>
        </w:rPr>
        <w:t>根据《政府采购促进中小企业发展暂行办法》，属小型、微型企业制造的货物（产品），供应商须提供该制造（生产）企业出具的《小型、微型企业声明函》（详见附件16），并由供应商加盖公章，其划型标准严格按照国家工信部、国家统计局、国家发改委、财政部出台的《中小企业划型标准规定》（工信部联企业[2011]300号）执行。</w:t>
      </w:r>
      <w:r>
        <w:rPr>
          <w:rFonts w:hint="eastAsia" w:ascii="宋体" w:hAnsi="宋体"/>
          <w:b/>
          <w:color w:val="000000"/>
        </w:rPr>
        <w:t>供应商提供的《小型、微型企业声明函》资料必须真实，否则，按照有关规定予以处理。</w:t>
      </w:r>
    </w:p>
    <w:p>
      <w:pPr>
        <w:ind w:firstLine="480"/>
        <w:jc w:val="left"/>
        <w:rPr>
          <w:rFonts w:ascii="宋体" w:hAnsi="宋体"/>
          <w:b/>
          <w:color w:val="000000"/>
        </w:rPr>
      </w:pPr>
      <w:r>
        <w:rPr>
          <w:rFonts w:hint="eastAsia" w:ascii="宋体" w:hAnsi="宋体"/>
          <w:color w:val="000000"/>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b/>
          <w:color w:val="000000"/>
        </w:rPr>
        <w:t>供应商提供的《残疾人福利性单位声明函》资料必须真实，否则，按照有关规定予以处理。</w:t>
      </w:r>
    </w:p>
    <w:p>
      <w:pPr>
        <w:ind w:firstLine="480"/>
        <w:jc w:val="left"/>
        <w:rPr>
          <w:rFonts w:ascii="宋体" w:hAnsi="宋体"/>
        </w:rPr>
      </w:pPr>
      <w:r>
        <w:rPr>
          <w:rFonts w:hint="eastAsia" w:ascii="宋体" w:hAnsi="宋体" w:cs="宋体"/>
          <w:color w:val="000000"/>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ind w:firstLine="480"/>
        <w:jc w:val="left"/>
        <w:rPr>
          <w:rFonts w:ascii="宋体" w:hAnsi="宋体"/>
        </w:rPr>
      </w:pPr>
      <w:r>
        <w:rPr>
          <w:rFonts w:hint="eastAsia" w:ascii="宋体" w:hAnsi="宋体"/>
        </w:rPr>
        <w:t>评审标准和分值分配：</w:t>
      </w:r>
    </w:p>
    <w:p>
      <w:pPr>
        <w:ind w:firstLine="482"/>
        <w:rPr>
          <w:rFonts w:hint="eastAsia" w:ascii="宋体" w:hAnsi="宋体"/>
          <w:b/>
          <w:bCs/>
        </w:rPr>
      </w:pPr>
      <w:r>
        <w:rPr>
          <w:rFonts w:hint="eastAsia" w:ascii="宋体" w:hAnsi="宋体"/>
          <w:b/>
          <w:bCs/>
        </w:rPr>
        <w:t>评分标准：</w:t>
      </w:r>
    </w:p>
    <w:tbl>
      <w:tblPr>
        <w:tblStyle w:val="63"/>
        <w:tblW w:w="9287" w:type="dxa"/>
        <w:tblInd w:w="0" w:type="dxa"/>
        <w:tblLayout w:type="fixed"/>
        <w:tblCellMar>
          <w:top w:w="15" w:type="dxa"/>
          <w:left w:w="15" w:type="dxa"/>
          <w:bottom w:w="15" w:type="dxa"/>
          <w:right w:w="15" w:type="dxa"/>
        </w:tblCellMar>
      </w:tblPr>
      <w:tblGrid>
        <w:gridCol w:w="782"/>
        <w:gridCol w:w="964"/>
        <w:gridCol w:w="862"/>
        <w:gridCol w:w="6679"/>
      </w:tblGrid>
      <w:tr>
        <w:tblPrEx>
          <w:tblCellMar>
            <w:top w:w="15" w:type="dxa"/>
            <w:left w:w="15" w:type="dxa"/>
            <w:bottom w:w="15" w:type="dxa"/>
            <w:right w:w="15" w:type="dxa"/>
          </w:tblCellMar>
        </w:tblPrEx>
        <w:trPr>
          <w:trHeight w:val="761" w:hRule="atLeast"/>
          <w:tblHeader/>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40" w:lineRule="auto"/>
              <w:ind w:left="0" w:leftChars="0" w:firstLine="0" w:firstLineChars="0"/>
              <w:jc w:val="both"/>
              <w:rPr>
                <w:rFonts w:ascii="宋体" w:hAnsi="宋体" w:cs="宋体"/>
                <w:szCs w:val="21"/>
              </w:rPr>
            </w:pPr>
            <w:r>
              <w:rPr>
                <w:rFonts w:hint="eastAsia" w:ascii="宋体" w:hAnsi="宋体" w:cs="宋体"/>
                <w:szCs w:val="21"/>
              </w:rPr>
              <w:t>序号</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40" w:lineRule="auto"/>
              <w:ind w:left="0" w:leftChars="0" w:firstLine="0" w:firstLineChars="0"/>
              <w:jc w:val="both"/>
              <w:rPr>
                <w:rFonts w:hint="eastAsia" w:ascii="宋体" w:hAnsi="宋体" w:cs="宋体"/>
                <w:szCs w:val="21"/>
              </w:rPr>
            </w:pPr>
            <w:r>
              <w:rPr>
                <w:rFonts w:hint="eastAsia" w:ascii="宋体" w:hAnsi="宋体" w:cs="宋体"/>
                <w:szCs w:val="21"/>
              </w:rPr>
              <w:t>评分</w:t>
            </w:r>
          </w:p>
          <w:p>
            <w:pPr>
              <w:adjustRightInd w:val="0"/>
              <w:spacing w:line="240" w:lineRule="auto"/>
              <w:ind w:left="0" w:leftChars="0" w:firstLine="0" w:firstLineChars="0"/>
              <w:jc w:val="both"/>
              <w:rPr>
                <w:rFonts w:ascii="宋体" w:hAnsi="宋体" w:cs="宋体"/>
                <w:szCs w:val="21"/>
              </w:rPr>
            </w:pPr>
            <w:r>
              <w:rPr>
                <w:rFonts w:hint="eastAsia" w:ascii="宋体" w:hAnsi="宋体" w:cs="宋体"/>
                <w:szCs w:val="21"/>
              </w:rPr>
              <w:t>因素</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40" w:lineRule="auto"/>
              <w:ind w:left="0" w:leftChars="0" w:firstLine="0" w:firstLineChars="0"/>
              <w:jc w:val="both"/>
              <w:rPr>
                <w:rFonts w:ascii="宋体" w:hAnsi="宋体" w:cs="宋体"/>
                <w:szCs w:val="21"/>
              </w:rPr>
            </w:pPr>
            <w:r>
              <w:rPr>
                <w:rFonts w:hint="eastAsia" w:ascii="宋体" w:hAnsi="宋体" w:cs="宋体"/>
                <w:szCs w:val="21"/>
              </w:rPr>
              <w:t>分值</w:t>
            </w:r>
          </w:p>
        </w:tc>
        <w:tc>
          <w:tcPr>
            <w:tcW w:w="6679"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40" w:lineRule="auto"/>
              <w:jc w:val="center"/>
              <w:rPr>
                <w:rFonts w:ascii="宋体" w:hAnsi="宋体" w:cs="宋体"/>
                <w:szCs w:val="21"/>
              </w:rPr>
            </w:pPr>
            <w:r>
              <w:rPr>
                <w:rFonts w:hint="eastAsia" w:ascii="宋体" w:hAnsi="宋体" w:cs="宋体"/>
                <w:szCs w:val="21"/>
              </w:rPr>
              <w:t>评分标准</w:t>
            </w:r>
          </w:p>
        </w:tc>
      </w:tr>
      <w:tr>
        <w:tblPrEx>
          <w:tblCellMar>
            <w:top w:w="15" w:type="dxa"/>
            <w:left w:w="15" w:type="dxa"/>
            <w:bottom w:w="15" w:type="dxa"/>
            <w:right w:w="15" w:type="dxa"/>
          </w:tblCellMar>
        </w:tblPrEx>
        <w:trPr>
          <w:trHeight w:val="90" w:hRule="atLeast"/>
        </w:trPr>
        <w:tc>
          <w:tcPr>
            <w:tcW w:w="782" w:type="dxa"/>
            <w:tcBorders>
              <w:top w:val="single" w:color="000000" w:sz="4" w:space="0"/>
              <w:left w:val="single" w:color="000000" w:sz="4" w:space="0"/>
              <w:bottom w:val="single" w:color="auto" w:sz="4" w:space="0"/>
              <w:right w:val="single" w:color="000000" w:sz="4" w:space="0"/>
            </w:tcBorders>
            <w:noWrap w:val="0"/>
            <w:vAlign w:val="center"/>
          </w:tcPr>
          <w:p>
            <w:pPr>
              <w:adjustRightInd w:val="0"/>
              <w:spacing w:line="360" w:lineRule="auto"/>
              <w:ind w:left="0" w:leftChars="0" w:firstLine="0" w:firstLineChars="0"/>
              <w:jc w:val="both"/>
              <w:rPr>
                <w:rFonts w:ascii="宋体" w:hAnsi="宋体" w:cs="宋体"/>
                <w:sz w:val="24"/>
                <w:szCs w:val="24"/>
              </w:rPr>
            </w:pPr>
            <w:r>
              <w:rPr>
                <w:rFonts w:hint="eastAsia" w:ascii="宋体" w:hAnsi="宋体" w:cs="宋体"/>
                <w:sz w:val="24"/>
                <w:szCs w:val="24"/>
              </w:rPr>
              <w:t>1</w:t>
            </w:r>
          </w:p>
        </w:tc>
        <w:tc>
          <w:tcPr>
            <w:tcW w:w="964"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ind w:left="0" w:leftChars="0" w:firstLine="0" w:firstLineChars="0"/>
              <w:jc w:val="both"/>
              <w:rPr>
                <w:rFonts w:ascii="宋体" w:hAnsi="宋体" w:cs="宋体"/>
                <w:sz w:val="24"/>
                <w:szCs w:val="24"/>
              </w:rPr>
            </w:pPr>
            <w:r>
              <w:rPr>
                <w:rFonts w:hint="eastAsia" w:ascii="宋体" w:hAnsi="宋体" w:cs="宋体"/>
                <w:sz w:val="24"/>
                <w:szCs w:val="24"/>
              </w:rPr>
              <w:t>报价</w:t>
            </w:r>
          </w:p>
        </w:tc>
        <w:tc>
          <w:tcPr>
            <w:tcW w:w="862"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ind w:left="0" w:leftChars="0" w:firstLine="0" w:firstLineChars="0"/>
              <w:jc w:val="both"/>
              <w:rPr>
                <w:rFonts w:ascii="宋体" w:hAnsi="宋体" w:cs="宋体"/>
                <w:sz w:val="24"/>
                <w:szCs w:val="24"/>
              </w:rPr>
            </w:pPr>
            <w:r>
              <w:rPr>
                <w:rFonts w:hint="eastAsia" w:ascii="宋体" w:hAnsi="宋体" w:cs="宋体"/>
                <w:sz w:val="24"/>
                <w:szCs w:val="24"/>
              </w:rPr>
              <w:t>10分</w:t>
            </w:r>
          </w:p>
        </w:tc>
        <w:tc>
          <w:tcPr>
            <w:tcW w:w="6679" w:type="dxa"/>
            <w:tcBorders>
              <w:top w:val="single" w:color="000000" w:sz="4" w:space="0"/>
              <w:left w:val="single" w:color="000000" w:sz="4" w:space="0"/>
              <w:bottom w:val="single" w:color="auto" w:sz="4" w:space="0"/>
              <w:right w:val="single" w:color="000000" w:sz="4" w:space="0"/>
            </w:tcBorders>
            <w:noWrap w:val="0"/>
            <w:vAlign w:val="center"/>
          </w:tcPr>
          <w:p>
            <w:pPr>
              <w:numPr>
                <w:ilvl w:val="0"/>
                <w:numId w:val="20"/>
              </w:numPr>
              <w:spacing w:line="360" w:lineRule="auto"/>
              <w:jc w:val="both"/>
              <w:rPr>
                <w:sz w:val="24"/>
                <w:szCs w:val="24"/>
              </w:rPr>
            </w:pPr>
            <w:r>
              <w:rPr>
                <w:rFonts w:hint="eastAsia"/>
                <w:sz w:val="24"/>
                <w:szCs w:val="24"/>
              </w:rPr>
              <w:t>以满足</w:t>
            </w:r>
            <w:r>
              <w:rPr>
                <w:rFonts w:hint="eastAsia"/>
                <w:sz w:val="24"/>
                <w:szCs w:val="24"/>
                <w:lang w:eastAsia="zh-CN"/>
              </w:rPr>
              <w:t>磋商</w:t>
            </w:r>
            <w:r>
              <w:rPr>
                <w:rFonts w:hint="eastAsia"/>
                <w:sz w:val="24"/>
                <w:szCs w:val="24"/>
              </w:rPr>
              <w:t>文件要求且投标价格低的投标报价为基准价，投标报价得分=(基准价／投标报价)×10（保留两位小数）</w:t>
            </w:r>
          </w:p>
          <w:p>
            <w:pPr>
              <w:pStyle w:val="24"/>
              <w:spacing w:after="0" w:line="360" w:lineRule="auto"/>
              <w:rPr>
                <w:sz w:val="24"/>
                <w:szCs w:val="24"/>
              </w:rPr>
            </w:pPr>
            <w:r>
              <w:rPr>
                <w:rFonts w:hint="eastAsia"/>
                <w:sz w:val="24"/>
                <w:szCs w:val="24"/>
              </w:rPr>
              <w:t>注：</w:t>
            </w:r>
            <w:r>
              <w:rPr>
                <w:rFonts w:hint="eastAsia" w:ascii="宋体" w:hAnsi="宋体" w:cs="宋体"/>
                <w:sz w:val="24"/>
                <w:szCs w:val="24"/>
              </w:rPr>
              <w:t>投标人为中小企业的，对所投标的小型和微型企业产品的价格给予</w:t>
            </w:r>
            <w:r>
              <w:rPr>
                <w:rFonts w:ascii="宋体" w:hAnsi="宋体" w:cs="宋体"/>
                <w:sz w:val="24"/>
                <w:szCs w:val="24"/>
              </w:rPr>
              <w:t>10</w:t>
            </w:r>
            <w:r>
              <w:rPr>
                <w:rFonts w:hint="eastAsia" w:ascii="宋体" w:hAnsi="宋体" w:cs="宋体"/>
                <w:sz w:val="24"/>
                <w:szCs w:val="24"/>
              </w:rPr>
              <w:t>%的扣除，用扣除后的价格参与评审。参加投标的中小企业，应当按照《政府采购促进中小企业发展暂行办法》（财库〔2011〕181号）的规定提供《中小企业声明函》（中小企业划型标准详见《关于印发中小企业划型标准规定的通知》工信部联企业〔2011〕300号）。</w:t>
            </w:r>
          </w:p>
        </w:tc>
      </w:tr>
      <w:tr>
        <w:tblPrEx>
          <w:tblCellMar>
            <w:top w:w="15" w:type="dxa"/>
            <w:left w:w="15" w:type="dxa"/>
            <w:bottom w:w="15" w:type="dxa"/>
            <w:right w:w="15" w:type="dxa"/>
          </w:tblCellMar>
        </w:tblPrEx>
        <w:trPr>
          <w:trHeight w:val="90" w:hRule="atLeast"/>
        </w:trPr>
        <w:tc>
          <w:tcPr>
            <w:tcW w:w="782" w:type="dxa"/>
            <w:tcBorders>
              <w:top w:val="single" w:color="000000" w:sz="4" w:space="0"/>
              <w:left w:val="single" w:color="000000" w:sz="4" w:space="0"/>
              <w:bottom w:val="single" w:color="auto" w:sz="4" w:space="0"/>
              <w:right w:val="single" w:color="000000" w:sz="4" w:space="0"/>
            </w:tcBorders>
            <w:noWrap w:val="0"/>
            <w:vAlign w:val="center"/>
          </w:tcPr>
          <w:p>
            <w:pPr>
              <w:adjustRightInd w:val="0"/>
              <w:spacing w:line="360" w:lineRule="auto"/>
              <w:jc w:val="center"/>
              <w:rPr>
                <w:rFonts w:ascii="宋体" w:hAnsi="宋体" w:cs="宋体"/>
                <w:sz w:val="24"/>
                <w:szCs w:val="24"/>
              </w:rPr>
            </w:pPr>
          </w:p>
          <w:p>
            <w:pPr>
              <w:adjustRightInd w:val="0"/>
              <w:spacing w:line="360" w:lineRule="auto"/>
              <w:jc w:val="center"/>
              <w:rPr>
                <w:rFonts w:ascii="宋体" w:hAnsi="宋体" w:cs="宋体"/>
                <w:sz w:val="24"/>
                <w:szCs w:val="24"/>
              </w:rPr>
            </w:pPr>
          </w:p>
          <w:p>
            <w:pPr>
              <w:adjustRightInd w:val="0"/>
              <w:spacing w:line="360" w:lineRule="auto"/>
              <w:ind w:left="0" w:leftChars="0" w:firstLine="0" w:firstLineChars="0"/>
              <w:jc w:val="both"/>
              <w:rPr>
                <w:rFonts w:ascii="宋体" w:hAnsi="宋体" w:cs="宋体"/>
                <w:sz w:val="24"/>
                <w:szCs w:val="24"/>
              </w:rPr>
            </w:pPr>
            <w:r>
              <w:rPr>
                <w:rFonts w:hint="eastAsia" w:ascii="宋体" w:hAnsi="宋体" w:cs="宋体"/>
                <w:sz w:val="24"/>
                <w:szCs w:val="24"/>
              </w:rPr>
              <w:t>2</w:t>
            </w:r>
          </w:p>
        </w:tc>
        <w:tc>
          <w:tcPr>
            <w:tcW w:w="964" w:type="dxa"/>
            <w:tcBorders>
              <w:top w:val="single" w:color="000000"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ascii="宋体" w:hAnsi="宋体" w:cs="宋体"/>
                <w:sz w:val="24"/>
                <w:szCs w:val="24"/>
              </w:rPr>
            </w:pPr>
            <w:r>
              <w:rPr>
                <w:rFonts w:hint="eastAsia" w:ascii="宋体" w:hAnsi="宋体" w:cs="宋体"/>
                <w:sz w:val="24"/>
                <w:szCs w:val="24"/>
              </w:rPr>
              <w:t>仪器设备配置</w:t>
            </w:r>
          </w:p>
        </w:tc>
        <w:tc>
          <w:tcPr>
            <w:tcW w:w="862" w:type="dxa"/>
            <w:tcBorders>
              <w:top w:val="single" w:color="000000"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ascii="宋体" w:hAnsi="宋体" w:cs="宋体"/>
                <w:sz w:val="24"/>
                <w:szCs w:val="24"/>
              </w:rPr>
            </w:pPr>
            <w:r>
              <w:rPr>
                <w:rFonts w:hint="eastAsia" w:ascii="宋体" w:hAnsi="宋体" w:cs="宋体"/>
                <w:sz w:val="24"/>
                <w:szCs w:val="24"/>
              </w:rPr>
              <w:t>12分</w:t>
            </w:r>
          </w:p>
        </w:tc>
        <w:tc>
          <w:tcPr>
            <w:tcW w:w="6679" w:type="dxa"/>
            <w:tcBorders>
              <w:top w:val="single" w:color="000000" w:sz="4" w:space="0"/>
              <w:left w:val="single" w:color="000000" w:sz="4" w:space="0"/>
              <w:bottom w:val="single" w:color="auto" w:sz="4" w:space="0"/>
              <w:right w:val="single" w:color="000000" w:sz="4" w:space="0"/>
            </w:tcBorders>
            <w:noWrap w:val="0"/>
            <w:vAlign w:val="center"/>
          </w:tcPr>
          <w:p>
            <w:pPr>
              <w:jc w:val="both"/>
              <w:textAlignment w:val="center"/>
              <w:rPr>
                <w:rFonts w:ascii="宋体" w:hAnsi="宋体"/>
                <w:sz w:val="24"/>
                <w:szCs w:val="24"/>
              </w:rPr>
            </w:pPr>
            <w:r>
              <w:rPr>
                <w:rFonts w:hint="eastAsia" w:ascii="宋体" w:hAnsi="宋体"/>
                <w:kern w:val="21"/>
                <w:sz w:val="24"/>
                <w:szCs w:val="24"/>
              </w:rPr>
              <w:t>1.拟投入本项目的</w:t>
            </w:r>
            <w:r>
              <w:rPr>
                <w:rFonts w:hint="eastAsia" w:ascii="宋体" w:hAnsi="宋体"/>
                <w:sz w:val="24"/>
                <w:szCs w:val="24"/>
              </w:rPr>
              <w:t>食品检测设备数量：</w:t>
            </w:r>
            <w:r>
              <w:rPr>
                <w:rFonts w:hint="eastAsia" w:ascii="宋体" w:hAnsi="宋体"/>
                <w:sz w:val="24"/>
                <w:szCs w:val="24"/>
              </w:rPr>
              <w:br w:type="textWrapping"/>
            </w:r>
            <w:r>
              <w:rPr>
                <w:rFonts w:hint="eastAsia" w:ascii="宋体" w:hAnsi="宋体"/>
                <w:sz w:val="24"/>
                <w:szCs w:val="24"/>
              </w:rPr>
              <w:t>（1）50台/套及以上，得10分；</w:t>
            </w:r>
            <w:r>
              <w:rPr>
                <w:rFonts w:hint="eastAsia" w:ascii="宋体" w:hAnsi="宋体"/>
                <w:sz w:val="24"/>
                <w:szCs w:val="24"/>
              </w:rPr>
              <w:br w:type="textWrapping"/>
            </w:r>
            <w:r>
              <w:rPr>
                <w:rFonts w:hint="eastAsia" w:ascii="宋体" w:hAnsi="宋体"/>
                <w:sz w:val="24"/>
                <w:szCs w:val="24"/>
              </w:rPr>
              <w:t>（2）40-49台/套，得8分；</w:t>
            </w:r>
            <w:r>
              <w:rPr>
                <w:rFonts w:hint="eastAsia" w:ascii="宋体" w:hAnsi="宋体"/>
                <w:sz w:val="24"/>
                <w:szCs w:val="24"/>
              </w:rPr>
              <w:br w:type="textWrapping"/>
            </w:r>
            <w:r>
              <w:rPr>
                <w:rFonts w:hint="eastAsia" w:ascii="宋体" w:hAnsi="宋体"/>
                <w:sz w:val="24"/>
                <w:szCs w:val="24"/>
              </w:rPr>
              <w:t>（3）30-39台/套，得6分；</w:t>
            </w:r>
            <w:r>
              <w:rPr>
                <w:rFonts w:hint="eastAsia" w:ascii="宋体" w:hAnsi="宋体"/>
                <w:sz w:val="24"/>
                <w:szCs w:val="24"/>
              </w:rPr>
              <w:br w:type="textWrapping"/>
            </w:r>
            <w:r>
              <w:rPr>
                <w:rFonts w:hint="eastAsia" w:ascii="宋体" w:hAnsi="宋体"/>
                <w:sz w:val="24"/>
                <w:szCs w:val="24"/>
              </w:rPr>
              <w:t>（4）20-29台/套得4分；</w:t>
            </w:r>
            <w:r>
              <w:rPr>
                <w:rFonts w:hint="eastAsia" w:ascii="宋体" w:hAnsi="宋体"/>
                <w:sz w:val="24"/>
                <w:szCs w:val="24"/>
              </w:rPr>
              <w:br w:type="textWrapping"/>
            </w:r>
            <w:r>
              <w:rPr>
                <w:rFonts w:hint="eastAsia" w:ascii="宋体" w:hAnsi="宋体"/>
                <w:sz w:val="24"/>
                <w:szCs w:val="24"/>
              </w:rPr>
              <w:t>（5）20台/套以下得2分；</w:t>
            </w:r>
            <w:r>
              <w:rPr>
                <w:rFonts w:hint="eastAsia" w:ascii="宋体" w:hAnsi="宋体"/>
                <w:sz w:val="24"/>
                <w:szCs w:val="24"/>
              </w:rPr>
              <w:br w:type="textWrapping"/>
            </w:r>
            <w:r>
              <w:rPr>
                <w:rFonts w:hint="eastAsia" w:ascii="宋体" w:hAnsi="宋体"/>
                <w:sz w:val="24"/>
                <w:szCs w:val="24"/>
              </w:rPr>
              <w:t>（6）没有或未提供的，得0分。</w:t>
            </w:r>
          </w:p>
          <w:p>
            <w:pPr>
              <w:jc w:val="both"/>
              <w:textAlignment w:val="center"/>
              <w:rPr>
                <w:rFonts w:ascii="宋体" w:hAnsi="宋体"/>
                <w:sz w:val="24"/>
                <w:szCs w:val="24"/>
              </w:rPr>
            </w:pPr>
            <w:r>
              <w:rPr>
                <w:rFonts w:hint="eastAsia" w:ascii="宋体" w:hAnsi="宋体"/>
                <w:sz w:val="24"/>
                <w:szCs w:val="24"/>
              </w:rPr>
              <w:t>投标人必须提供</w:t>
            </w:r>
            <w:r>
              <w:rPr>
                <w:rFonts w:hint="eastAsia" w:ascii="宋体" w:hAnsi="宋体"/>
                <w:sz w:val="24"/>
                <w:szCs w:val="24"/>
              </w:rPr>
              <w:fldChar w:fldCharType="begin"/>
            </w:r>
            <w:r>
              <w:rPr>
                <w:rFonts w:hint="eastAsia" w:ascii="宋体" w:hAnsi="宋体"/>
                <w:sz w:val="24"/>
                <w:szCs w:val="24"/>
              </w:rPr>
              <w:instrText xml:space="preserve"> = 1 \* GB3 \* MERGEFORMAT </w:instrText>
            </w:r>
            <w:r>
              <w:rPr>
                <w:rFonts w:hint="eastAsia" w:ascii="宋体" w:hAnsi="宋体"/>
                <w:sz w:val="24"/>
                <w:szCs w:val="24"/>
              </w:rPr>
              <w:fldChar w:fldCharType="separate"/>
            </w:r>
            <w:r>
              <w:rPr>
                <w:rFonts w:hint="eastAsia" w:ascii="宋体" w:hAnsi="宋体"/>
                <w:sz w:val="24"/>
                <w:szCs w:val="24"/>
              </w:rPr>
              <w:t>①</w:t>
            </w:r>
            <w:r>
              <w:rPr>
                <w:rFonts w:hint="eastAsia" w:ascii="宋体" w:hAnsi="宋体"/>
                <w:sz w:val="24"/>
                <w:szCs w:val="24"/>
              </w:rPr>
              <w:fldChar w:fldCharType="end"/>
            </w:r>
            <w:r>
              <w:rPr>
                <w:rFonts w:hint="eastAsia" w:ascii="宋体" w:hAnsi="宋体"/>
                <w:sz w:val="24"/>
                <w:szCs w:val="24"/>
              </w:rPr>
              <w:t>气相色谱质谱联用仪</w:t>
            </w:r>
            <w:r>
              <w:rPr>
                <w:rFonts w:hint="eastAsia" w:ascii="宋体" w:hAnsi="宋体"/>
                <w:sz w:val="24"/>
                <w:szCs w:val="24"/>
              </w:rPr>
              <w:fldChar w:fldCharType="begin"/>
            </w:r>
            <w:r>
              <w:rPr>
                <w:rFonts w:hint="eastAsia" w:ascii="宋体" w:hAnsi="宋体"/>
                <w:sz w:val="24"/>
                <w:szCs w:val="24"/>
              </w:rPr>
              <w:instrText xml:space="preserve"> = 2 \* GB3 \* MERGEFORMAT </w:instrText>
            </w:r>
            <w:r>
              <w:rPr>
                <w:rFonts w:hint="eastAsia" w:ascii="宋体" w:hAnsi="宋体"/>
                <w:sz w:val="24"/>
                <w:szCs w:val="24"/>
              </w:rPr>
              <w:fldChar w:fldCharType="separate"/>
            </w:r>
            <w:r>
              <w:rPr>
                <w:rFonts w:hint="eastAsia" w:ascii="宋体" w:hAnsi="宋体"/>
                <w:sz w:val="24"/>
                <w:szCs w:val="24"/>
              </w:rPr>
              <w:t>②</w:t>
            </w:r>
            <w:r>
              <w:rPr>
                <w:rFonts w:hint="eastAsia" w:ascii="宋体" w:hAnsi="宋体"/>
                <w:sz w:val="24"/>
                <w:szCs w:val="24"/>
              </w:rPr>
              <w:fldChar w:fldCharType="end"/>
            </w:r>
            <w:r>
              <w:rPr>
                <w:rFonts w:hint="eastAsia" w:ascii="宋体" w:hAnsi="宋体"/>
                <w:sz w:val="24"/>
                <w:szCs w:val="24"/>
              </w:rPr>
              <w:t>LC-MS-MS液相色谱质谱联用仪</w:t>
            </w:r>
            <w:r>
              <w:rPr>
                <w:rFonts w:hint="eastAsia" w:ascii="宋体" w:hAnsi="宋体"/>
                <w:sz w:val="24"/>
                <w:szCs w:val="24"/>
              </w:rPr>
              <w:fldChar w:fldCharType="begin"/>
            </w:r>
            <w:r>
              <w:rPr>
                <w:rFonts w:hint="eastAsia" w:ascii="宋体" w:hAnsi="宋体"/>
                <w:sz w:val="24"/>
                <w:szCs w:val="24"/>
              </w:rPr>
              <w:instrText xml:space="preserve"> = 3 \* GB3 \* MERGEFORMAT </w:instrText>
            </w:r>
            <w:r>
              <w:rPr>
                <w:rFonts w:hint="eastAsia" w:ascii="宋体" w:hAnsi="宋体"/>
                <w:sz w:val="24"/>
                <w:szCs w:val="24"/>
              </w:rPr>
              <w:fldChar w:fldCharType="separate"/>
            </w:r>
            <w:r>
              <w:rPr>
                <w:rFonts w:hint="eastAsia" w:ascii="宋体" w:hAnsi="宋体"/>
                <w:sz w:val="24"/>
                <w:szCs w:val="24"/>
              </w:rPr>
              <w:t>③</w:t>
            </w:r>
            <w:r>
              <w:rPr>
                <w:rFonts w:hint="eastAsia" w:ascii="宋体" w:hAnsi="宋体"/>
                <w:sz w:val="24"/>
                <w:szCs w:val="24"/>
              </w:rPr>
              <w:fldChar w:fldCharType="end"/>
            </w:r>
            <w:r>
              <w:rPr>
                <w:rFonts w:hint="eastAsia" w:ascii="宋体" w:hAnsi="宋体"/>
                <w:sz w:val="24"/>
                <w:szCs w:val="24"/>
              </w:rPr>
              <w:t>高效液相色谱仪</w:t>
            </w:r>
            <w:r>
              <w:rPr>
                <w:rFonts w:hint="eastAsia" w:ascii="宋体" w:hAnsi="宋体"/>
                <w:sz w:val="24"/>
                <w:szCs w:val="24"/>
              </w:rPr>
              <w:fldChar w:fldCharType="begin"/>
            </w:r>
            <w:r>
              <w:rPr>
                <w:rFonts w:hint="eastAsia" w:ascii="宋体" w:hAnsi="宋体"/>
                <w:sz w:val="24"/>
                <w:szCs w:val="24"/>
              </w:rPr>
              <w:instrText xml:space="preserve"> = 4 \* GB3 \* MERGEFORMAT </w:instrText>
            </w:r>
            <w:r>
              <w:rPr>
                <w:rFonts w:hint="eastAsia" w:ascii="宋体" w:hAnsi="宋体"/>
                <w:sz w:val="24"/>
                <w:szCs w:val="24"/>
              </w:rPr>
              <w:fldChar w:fldCharType="separate"/>
            </w:r>
            <w:r>
              <w:rPr>
                <w:rFonts w:hint="eastAsia" w:ascii="宋体" w:hAnsi="宋体"/>
                <w:sz w:val="24"/>
                <w:szCs w:val="24"/>
              </w:rPr>
              <w:t>④</w:t>
            </w:r>
            <w:r>
              <w:rPr>
                <w:rFonts w:hint="eastAsia" w:ascii="宋体" w:hAnsi="宋体"/>
                <w:sz w:val="24"/>
                <w:szCs w:val="24"/>
              </w:rPr>
              <w:fldChar w:fldCharType="end"/>
            </w:r>
            <w:r>
              <w:rPr>
                <w:rFonts w:hint="eastAsia" w:ascii="宋体" w:hAnsi="宋体"/>
                <w:sz w:val="24"/>
                <w:szCs w:val="24"/>
              </w:rPr>
              <w:t>电感耦合等离子体质谱仪</w:t>
            </w:r>
            <w:r>
              <w:rPr>
                <w:rFonts w:hint="eastAsia" w:ascii="宋体" w:hAnsi="宋体"/>
                <w:sz w:val="24"/>
                <w:szCs w:val="24"/>
              </w:rPr>
              <w:fldChar w:fldCharType="begin"/>
            </w:r>
            <w:r>
              <w:rPr>
                <w:rFonts w:hint="eastAsia" w:ascii="宋体" w:hAnsi="宋体"/>
                <w:sz w:val="24"/>
                <w:szCs w:val="24"/>
              </w:rPr>
              <w:instrText xml:space="preserve"> = 5 \* GB3 \* MERGEFORMAT </w:instrText>
            </w:r>
            <w:r>
              <w:rPr>
                <w:rFonts w:hint="eastAsia" w:ascii="宋体" w:hAnsi="宋体"/>
                <w:sz w:val="24"/>
                <w:szCs w:val="24"/>
              </w:rPr>
              <w:fldChar w:fldCharType="separate"/>
            </w:r>
            <w:r>
              <w:rPr>
                <w:rFonts w:hint="eastAsia" w:ascii="宋体" w:hAnsi="宋体"/>
                <w:sz w:val="24"/>
                <w:szCs w:val="24"/>
              </w:rPr>
              <w:t>⑤</w:t>
            </w:r>
            <w:r>
              <w:rPr>
                <w:rFonts w:hint="eastAsia" w:ascii="宋体" w:hAnsi="宋体"/>
                <w:sz w:val="24"/>
                <w:szCs w:val="24"/>
              </w:rPr>
              <w:fldChar w:fldCharType="end"/>
            </w:r>
            <w:r>
              <w:rPr>
                <w:rFonts w:hint="eastAsia" w:ascii="宋体" w:hAnsi="宋体"/>
                <w:sz w:val="24"/>
                <w:szCs w:val="24"/>
              </w:rPr>
              <w:t>原子吸收光谱仪</w:t>
            </w:r>
            <w:r>
              <w:rPr>
                <w:rFonts w:hint="eastAsia" w:hAnsi="宋体"/>
                <w:sz w:val="24"/>
                <w:szCs w:val="24"/>
              </w:rPr>
              <w:t>五类</w:t>
            </w:r>
            <w:r>
              <w:rPr>
                <w:rFonts w:hint="eastAsia" w:ascii="宋体" w:hAnsi="宋体"/>
                <w:sz w:val="24"/>
                <w:szCs w:val="24"/>
              </w:rPr>
              <w:t>设备，以上设备每缺少一类扣一分。</w:t>
            </w:r>
          </w:p>
          <w:p>
            <w:pPr>
              <w:jc w:val="both"/>
              <w:textAlignment w:val="center"/>
              <w:rPr>
                <w:rFonts w:ascii="宋体" w:hAnsi="宋体"/>
                <w:sz w:val="24"/>
                <w:szCs w:val="24"/>
              </w:rPr>
            </w:pPr>
            <w:r>
              <w:rPr>
                <w:rFonts w:hint="eastAsia" w:ascii="宋体" w:hAnsi="宋体"/>
                <w:sz w:val="24"/>
                <w:szCs w:val="24"/>
              </w:rPr>
              <w:t>2、具有专业食品留样冻库，得1分。</w:t>
            </w:r>
          </w:p>
          <w:p>
            <w:pPr>
              <w:jc w:val="both"/>
              <w:rPr>
                <w:rFonts w:ascii="宋体" w:hAnsi="宋体"/>
                <w:sz w:val="24"/>
                <w:szCs w:val="24"/>
              </w:rPr>
            </w:pPr>
            <w:r>
              <w:rPr>
                <w:rFonts w:hint="eastAsia" w:ascii="宋体" w:hAnsi="宋体"/>
                <w:sz w:val="24"/>
                <w:szCs w:val="24"/>
              </w:rPr>
              <w:t>3、抽样车辆配备车载冰箱，得1分。</w:t>
            </w:r>
          </w:p>
          <w:p>
            <w:pPr>
              <w:jc w:val="both"/>
              <w:rPr>
                <w:rFonts w:ascii="宋体" w:hAnsi="宋体" w:cs="宋体"/>
                <w:sz w:val="24"/>
                <w:szCs w:val="24"/>
              </w:rPr>
            </w:pPr>
            <w:r>
              <w:rPr>
                <w:rFonts w:hint="eastAsia" w:ascii="宋体" w:hAnsi="宋体" w:cs="宋体"/>
                <w:sz w:val="24"/>
                <w:szCs w:val="24"/>
              </w:rPr>
              <w:t>注：1.第1条提供相关设备购买发票及检定或校准证书(前处理设备除外)复印件加盖投标人鲜章，</w:t>
            </w:r>
            <w:r>
              <w:rPr>
                <w:rFonts w:hint="eastAsia" w:ascii="宋体" w:hAnsi="宋体"/>
                <w:sz w:val="24"/>
                <w:szCs w:val="24"/>
              </w:rPr>
              <w:t>同一设备不可重复计分。</w:t>
            </w:r>
          </w:p>
          <w:p>
            <w:pPr>
              <w:jc w:val="both"/>
              <w:rPr>
                <w:rFonts w:ascii="宋体" w:hAnsi="宋体"/>
                <w:sz w:val="24"/>
                <w:szCs w:val="24"/>
              </w:rPr>
            </w:pPr>
            <w:r>
              <w:rPr>
                <w:rFonts w:hint="eastAsia" w:ascii="宋体" w:hAnsi="宋体"/>
                <w:sz w:val="24"/>
                <w:szCs w:val="24"/>
              </w:rPr>
              <w:t>2.第2条提供</w:t>
            </w:r>
            <w:r>
              <w:rPr>
                <w:rFonts w:ascii="宋体" w:hAnsi="宋体"/>
                <w:sz w:val="24"/>
                <w:szCs w:val="24"/>
              </w:rPr>
              <w:t>冻库</w:t>
            </w:r>
            <w:r>
              <w:rPr>
                <w:rFonts w:hint="eastAsia" w:ascii="宋体" w:hAnsi="宋体"/>
                <w:sz w:val="24"/>
                <w:szCs w:val="24"/>
              </w:rPr>
              <w:t>建</w:t>
            </w:r>
            <w:r>
              <w:rPr>
                <w:rFonts w:ascii="宋体" w:hAnsi="宋体"/>
                <w:sz w:val="24"/>
                <w:szCs w:val="24"/>
              </w:rPr>
              <w:t>设</w:t>
            </w:r>
            <w:r>
              <w:rPr>
                <w:rFonts w:hint="eastAsia" w:ascii="宋体" w:hAnsi="宋体"/>
                <w:sz w:val="24"/>
                <w:szCs w:val="24"/>
              </w:rPr>
              <w:t>合同与</w:t>
            </w:r>
            <w:r>
              <w:rPr>
                <w:rFonts w:ascii="宋体" w:hAnsi="宋体"/>
                <w:sz w:val="24"/>
                <w:szCs w:val="24"/>
              </w:rPr>
              <w:t>发</w:t>
            </w:r>
            <w:r>
              <w:rPr>
                <w:rFonts w:hint="eastAsia" w:ascii="宋体" w:hAnsi="宋体"/>
                <w:sz w:val="24"/>
                <w:szCs w:val="24"/>
              </w:rPr>
              <w:t>票复印件加盖公章。</w:t>
            </w:r>
          </w:p>
          <w:p>
            <w:pPr>
              <w:pStyle w:val="24"/>
              <w:spacing w:after="0"/>
              <w:jc w:val="both"/>
              <w:rPr>
                <w:rFonts w:ascii="宋体" w:hAnsi="宋体"/>
                <w:sz w:val="24"/>
                <w:szCs w:val="24"/>
              </w:rPr>
            </w:pPr>
            <w:r>
              <w:rPr>
                <w:rFonts w:hint="eastAsia" w:ascii="宋体" w:hAnsi="宋体" w:cs="宋体"/>
                <w:sz w:val="24"/>
                <w:szCs w:val="24"/>
              </w:rPr>
              <w:t>3.第3条</w:t>
            </w:r>
            <w:r>
              <w:rPr>
                <w:rFonts w:hint="eastAsia" w:ascii="宋体" w:hAnsi="宋体"/>
                <w:sz w:val="24"/>
                <w:szCs w:val="24"/>
              </w:rPr>
              <w:t>提供对应的设备照片加盖投标人鲜章。</w:t>
            </w:r>
          </w:p>
        </w:tc>
      </w:tr>
      <w:tr>
        <w:tblPrEx>
          <w:tblCellMar>
            <w:top w:w="15" w:type="dxa"/>
            <w:left w:w="15" w:type="dxa"/>
            <w:bottom w:w="15" w:type="dxa"/>
            <w:right w:w="15" w:type="dxa"/>
          </w:tblCellMar>
        </w:tblPrEx>
        <w:trPr>
          <w:trHeight w:val="1663" w:hRule="atLeast"/>
        </w:trPr>
        <w:tc>
          <w:tcPr>
            <w:tcW w:w="782" w:type="dxa"/>
            <w:tcBorders>
              <w:top w:val="single" w:color="000000" w:sz="4" w:space="0"/>
              <w:left w:val="single" w:color="000000" w:sz="4" w:space="0"/>
              <w:bottom w:val="single" w:color="auto" w:sz="4" w:space="0"/>
              <w:right w:val="single" w:color="000000" w:sz="4" w:space="0"/>
            </w:tcBorders>
            <w:noWrap w:val="0"/>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964" w:type="dxa"/>
            <w:tcBorders>
              <w:top w:val="single" w:color="000000"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hint="eastAsia" w:ascii="宋体" w:hAnsi="宋体" w:eastAsia="宋体" w:cs="宋体"/>
                <w:sz w:val="24"/>
                <w:szCs w:val="24"/>
                <w:lang w:eastAsia="zh-CN"/>
              </w:rPr>
            </w:pPr>
            <w:r>
              <w:rPr>
                <w:rFonts w:hint="eastAsia" w:ascii="宋体" w:hAnsi="宋体" w:cs="宋体"/>
                <w:sz w:val="24"/>
                <w:szCs w:val="24"/>
                <w:lang w:eastAsia="zh-CN"/>
              </w:rPr>
              <w:t>实验室资质能力</w:t>
            </w:r>
          </w:p>
        </w:tc>
        <w:tc>
          <w:tcPr>
            <w:tcW w:w="862" w:type="dxa"/>
            <w:tcBorders>
              <w:top w:val="single" w:color="000000"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分</w:t>
            </w:r>
          </w:p>
        </w:tc>
        <w:tc>
          <w:tcPr>
            <w:tcW w:w="6679" w:type="dxa"/>
            <w:tcBorders>
              <w:top w:val="single" w:color="000000" w:sz="4" w:space="0"/>
              <w:left w:val="single" w:color="000000" w:sz="4" w:space="0"/>
              <w:bottom w:val="single" w:color="auto" w:sz="4" w:space="0"/>
              <w:right w:val="single" w:color="000000" w:sz="4" w:space="0"/>
            </w:tcBorders>
            <w:noWrap w:val="0"/>
            <w:vAlign w:val="center"/>
          </w:tcPr>
          <w:p>
            <w:pPr>
              <w:pStyle w:val="633"/>
              <w:spacing w:before="98"/>
              <w:ind w:left="103" w:right="65"/>
              <w:rPr>
                <w:rFonts w:hint="default" w:ascii="宋体" w:hAnsi="宋体" w:eastAsia="宋体" w:cs="宋体"/>
                <w:spacing w:val="2"/>
                <w:sz w:val="24"/>
                <w:szCs w:val="24"/>
                <w:lang w:val="en-US" w:eastAsia="zh-CN"/>
              </w:rPr>
            </w:pPr>
            <w:r>
              <w:rPr>
                <w:rFonts w:hint="eastAsia" w:ascii="宋体" w:hAnsi="宋体" w:cs="宋体"/>
                <w:spacing w:val="2"/>
                <w:sz w:val="24"/>
                <w:szCs w:val="24"/>
                <w:lang w:val="en-US" w:eastAsia="zh-CN"/>
              </w:rPr>
              <w:t>1.投标人取得资质认定（CMA）认证检测项目自查表，并统计覆盖率以百分率计算，90%以上（含）得5分，80%以上（含）得4分，70%以上（含）得2分，70%以下不得分。</w:t>
            </w:r>
          </w:p>
          <w:p>
            <w:pPr>
              <w:pStyle w:val="633"/>
              <w:spacing w:before="98"/>
              <w:ind w:left="103" w:right="65"/>
              <w:rPr>
                <w:rFonts w:ascii="宋体" w:hAnsi="宋体" w:eastAsia="宋体" w:cs="宋体"/>
                <w:spacing w:val="2"/>
                <w:sz w:val="24"/>
                <w:szCs w:val="24"/>
                <w:lang w:eastAsia="zh-CN"/>
              </w:rPr>
            </w:pPr>
            <w:r>
              <w:rPr>
                <w:rFonts w:hint="eastAsia" w:ascii="宋体" w:hAnsi="宋体" w:cs="宋体"/>
                <w:spacing w:val="2"/>
                <w:sz w:val="24"/>
                <w:szCs w:val="24"/>
                <w:lang w:val="en-US" w:eastAsia="zh-CN"/>
              </w:rPr>
              <w:t>2</w:t>
            </w:r>
            <w:r>
              <w:rPr>
                <w:rFonts w:hint="eastAsia" w:ascii="宋体" w:hAnsi="宋体" w:eastAsia="宋体" w:cs="宋体"/>
                <w:spacing w:val="2"/>
                <w:sz w:val="24"/>
                <w:szCs w:val="24"/>
                <w:lang w:eastAsia="zh-CN"/>
              </w:rPr>
              <w:t>.供应商具有中国合格评定国家认可委员会实验室认可证书（CNAS），得2分。</w:t>
            </w:r>
          </w:p>
          <w:p>
            <w:pPr>
              <w:pStyle w:val="633"/>
              <w:spacing w:before="98"/>
              <w:ind w:left="103" w:right="65"/>
              <w:rPr>
                <w:rFonts w:hint="eastAsia" w:ascii="宋体" w:hAnsi="宋体" w:eastAsia="宋体" w:cs="宋体"/>
                <w:spacing w:val="2"/>
                <w:sz w:val="24"/>
                <w:szCs w:val="24"/>
                <w:lang w:eastAsia="zh-CN"/>
              </w:rPr>
            </w:pPr>
            <w:r>
              <w:rPr>
                <w:rFonts w:hint="eastAsia" w:ascii="宋体" w:hAnsi="宋体" w:cs="宋体"/>
                <w:spacing w:val="2"/>
                <w:sz w:val="24"/>
                <w:szCs w:val="24"/>
                <w:lang w:val="en-US" w:eastAsia="zh-CN"/>
              </w:rPr>
              <w:t>3</w:t>
            </w:r>
            <w:r>
              <w:rPr>
                <w:rFonts w:hint="eastAsia" w:ascii="宋体" w:hAnsi="宋体" w:eastAsia="宋体" w:cs="宋体"/>
                <w:spacing w:val="2"/>
                <w:sz w:val="24"/>
                <w:szCs w:val="24"/>
                <w:lang w:eastAsia="zh-CN"/>
              </w:rPr>
              <w:t>.供应商具有农产品质量安全检测机构考核合格证书（CATL），每提供一个得1分，最多得3分。</w:t>
            </w:r>
          </w:p>
          <w:p>
            <w:pPr>
              <w:pStyle w:val="633"/>
              <w:spacing w:before="98"/>
              <w:ind w:left="103" w:right="65"/>
              <w:rPr>
                <w:rFonts w:hint="eastAsia" w:ascii="宋体" w:hAnsi="宋体" w:cs="宋体"/>
                <w:spacing w:val="2"/>
                <w:sz w:val="24"/>
                <w:szCs w:val="24"/>
                <w:lang w:eastAsia="zh-CN"/>
              </w:rPr>
            </w:pPr>
            <w:r>
              <w:rPr>
                <w:rFonts w:hint="eastAsia" w:ascii="宋体" w:hAnsi="宋体" w:cs="宋体"/>
                <w:spacing w:val="2"/>
                <w:sz w:val="24"/>
                <w:szCs w:val="24"/>
                <w:lang w:eastAsia="zh-CN"/>
              </w:rPr>
              <w:t>备注：</w:t>
            </w:r>
          </w:p>
          <w:p>
            <w:pPr>
              <w:pStyle w:val="633"/>
              <w:spacing w:before="98"/>
              <w:ind w:right="65"/>
              <w:rPr>
                <w:rFonts w:hint="default" w:ascii="宋体" w:hAnsi="宋体" w:cs="宋体"/>
                <w:spacing w:val="2"/>
                <w:sz w:val="24"/>
                <w:szCs w:val="24"/>
                <w:lang w:val="en-US" w:eastAsia="zh-CN"/>
              </w:rPr>
            </w:pPr>
            <w:r>
              <w:rPr>
                <w:rFonts w:hint="eastAsia" w:ascii="宋体" w:hAnsi="宋体" w:cs="宋体"/>
                <w:spacing w:val="2"/>
                <w:sz w:val="24"/>
                <w:szCs w:val="24"/>
                <w:lang w:val="en-US" w:eastAsia="zh-CN"/>
              </w:rPr>
              <w:t>1.第1条提供CMA资质附表复印件及对应自查表和承诺函</w:t>
            </w:r>
          </w:p>
          <w:p>
            <w:pPr>
              <w:pStyle w:val="24"/>
              <w:spacing w:after="0"/>
              <w:jc w:val="both"/>
              <w:rPr>
                <w:rFonts w:hint="default" w:ascii="宋体" w:hAnsi="宋体" w:eastAsia="宋体"/>
                <w:sz w:val="24"/>
                <w:szCs w:val="24"/>
                <w:lang w:val="en-US" w:eastAsia="zh-CN"/>
              </w:rPr>
            </w:pPr>
            <w:r>
              <w:rPr>
                <w:rFonts w:hint="eastAsia" w:ascii="宋体" w:hAnsi="宋体"/>
                <w:sz w:val="24"/>
                <w:szCs w:val="24"/>
                <w:lang w:val="en-US" w:eastAsia="zh-CN"/>
              </w:rPr>
              <w:t>2.2-3条需提供资质证书原件或复印件加盖公章。</w:t>
            </w:r>
          </w:p>
        </w:tc>
      </w:tr>
      <w:tr>
        <w:tblPrEx>
          <w:tblCellMar>
            <w:top w:w="15" w:type="dxa"/>
            <w:left w:w="15" w:type="dxa"/>
            <w:bottom w:w="15" w:type="dxa"/>
            <w:right w:w="15" w:type="dxa"/>
          </w:tblCellMar>
        </w:tblPrEx>
        <w:trPr>
          <w:trHeight w:val="1431" w:hRule="atLeast"/>
        </w:trPr>
        <w:tc>
          <w:tcPr>
            <w:tcW w:w="782" w:type="dxa"/>
            <w:tcBorders>
              <w:top w:val="single" w:color="000000" w:sz="4" w:space="0"/>
              <w:left w:val="single" w:color="000000" w:sz="4" w:space="0"/>
              <w:bottom w:val="single" w:color="auto" w:sz="4" w:space="0"/>
              <w:right w:val="single" w:color="000000" w:sz="4" w:space="0"/>
            </w:tcBorders>
            <w:noWrap w:val="0"/>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964" w:type="dxa"/>
            <w:tcBorders>
              <w:top w:val="single" w:color="000000" w:sz="4" w:space="0"/>
              <w:left w:val="single" w:color="000000" w:sz="4" w:space="0"/>
              <w:bottom w:val="single" w:color="auto" w:sz="4" w:space="0"/>
              <w:right w:val="single" w:color="000000" w:sz="4" w:space="0"/>
            </w:tcBorders>
            <w:noWrap w:val="0"/>
            <w:vAlign w:val="center"/>
          </w:tcPr>
          <w:p>
            <w:pPr>
              <w:pStyle w:val="633"/>
              <w:spacing w:before="178"/>
              <w:ind w:left="0" w:leftChars="0" w:right="132" w:rightChars="0" w:firstLine="0" w:firstLineChars="0"/>
              <w:jc w:val="both"/>
              <w:rPr>
                <w:rFonts w:ascii="宋体" w:hAnsi="宋体" w:cs="宋体"/>
                <w:sz w:val="24"/>
                <w:szCs w:val="24"/>
              </w:rPr>
            </w:pPr>
            <w:r>
              <w:rPr>
                <w:rFonts w:ascii="宋体" w:hAnsi="宋体" w:eastAsia="宋体" w:cs="宋体"/>
                <w:sz w:val="24"/>
                <w:szCs w:val="24"/>
              </w:rPr>
              <w:t>人员</w:t>
            </w:r>
            <w:r>
              <w:rPr>
                <w:rFonts w:ascii="宋体" w:hAnsi="宋体" w:eastAsia="宋体" w:cs="宋体"/>
                <w:spacing w:val="-1"/>
                <w:sz w:val="24"/>
                <w:szCs w:val="24"/>
              </w:rPr>
              <w:t>配备</w:t>
            </w:r>
            <w:r>
              <w:rPr>
                <w:rFonts w:ascii="宋体" w:hAnsi="宋体" w:eastAsia="宋体" w:cs="宋体"/>
                <w:sz w:val="24"/>
                <w:szCs w:val="24"/>
              </w:rPr>
              <w:t>情况</w:t>
            </w:r>
          </w:p>
        </w:tc>
        <w:tc>
          <w:tcPr>
            <w:tcW w:w="862" w:type="dxa"/>
            <w:tcBorders>
              <w:top w:val="single" w:color="000000" w:sz="4" w:space="0"/>
              <w:left w:val="single" w:color="000000" w:sz="4" w:space="0"/>
              <w:bottom w:val="single" w:color="auto" w:sz="4" w:space="0"/>
              <w:right w:val="single" w:color="000000" w:sz="4" w:space="0"/>
            </w:tcBorders>
            <w:noWrap w:val="0"/>
            <w:vAlign w:val="center"/>
          </w:tcPr>
          <w:p>
            <w:pPr>
              <w:pStyle w:val="633"/>
              <w:ind w:left="0" w:leftChars="0" w:firstLine="0" w:firstLineChars="0"/>
              <w:jc w:val="both"/>
              <w:rPr>
                <w:rFonts w:ascii="宋体" w:hAnsi="宋体" w:cs="宋体"/>
                <w:sz w:val="24"/>
                <w:szCs w:val="24"/>
              </w:rPr>
            </w:pPr>
            <w:r>
              <w:rPr>
                <w:rFonts w:hint="eastAsia" w:ascii="宋体" w:hAnsi="宋体" w:eastAsia="宋体" w:cs="宋体"/>
                <w:sz w:val="24"/>
                <w:szCs w:val="24"/>
                <w:lang w:eastAsia="zh-CN"/>
              </w:rPr>
              <w:t>8</w:t>
            </w:r>
            <w:r>
              <w:rPr>
                <w:rFonts w:ascii="宋体" w:hAnsi="宋体" w:eastAsia="宋体" w:cs="宋体"/>
                <w:sz w:val="24"/>
                <w:szCs w:val="24"/>
              </w:rPr>
              <w:t>分</w:t>
            </w:r>
          </w:p>
        </w:tc>
        <w:tc>
          <w:tcPr>
            <w:tcW w:w="6679" w:type="dxa"/>
            <w:tcBorders>
              <w:top w:val="single" w:color="000000" w:sz="4" w:space="0"/>
              <w:left w:val="single" w:color="000000" w:sz="4" w:space="0"/>
              <w:bottom w:val="single" w:color="auto" w:sz="4" w:space="0"/>
              <w:right w:val="single" w:color="000000" w:sz="4" w:space="0"/>
            </w:tcBorders>
            <w:noWrap w:val="0"/>
            <w:vAlign w:val="top"/>
          </w:tcPr>
          <w:p>
            <w:pPr>
              <w:pStyle w:val="633"/>
              <w:spacing w:before="98"/>
              <w:ind w:left="103" w:right="65"/>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1.投标人针对本项目的食品检测相关人员大于50人的得3分</w:t>
            </w:r>
            <w:r>
              <w:rPr>
                <w:rFonts w:hint="eastAsia" w:ascii="宋体" w:hAnsi="宋体" w:cs="宋体"/>
                <w:spacing w:val="2"/>
                <w:sz w:val="24"/>
                <w:szCs w:val="24"/>
                <w:lang w:eastAsia="zh-CN"/>
              </w:rPr>
              <w:t>，</w:t>
            </w:r>
            <w:r>
              <w:rPr>
                <w:rFonts w:hint="eastAsia" w:ascii="宋体" w:hAnsi="宋体" w:eastAsia="宋体" w:cs="宋体"/>
                <w:spacing w:val="2"/>
                <w:sz w:val="24"/>
                <w:szCs w:val="24"/>
                <w:lang w:eastAsia="zh-CN"/>
              </w:rPr>
              <w:t>大于40人得2分，大于30人得1分，少于30人不得分。</w:t>
            </w:r>
          </w:p>
          <w:p>
            <w:pPr>
              <w:pStyle w:val="633"/>
              <w:spacing w:before="98"/>
              <w:ind w:left="103" w:right="65"/>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2.检测相关人员取得中级职称人员20人（含）以上的得2分</w:t>
            </w:r>
            <w:r>
              <w:rPr>
                <w:rFonts w:hint="eastAsia" w:ascii="宋体" w:hAnsi="宋体" w:cs="宋体"/>
                <w:spacing w:val="2"/>
                <w:sz w:val="24"/>
                <w:szCs w:val="24"/>
                <w:lang w:eastAsia="zh-CN"/>
              </w:rPr>
              <w:t>，</w:t>
            </w:r>
            <w:r>
              <w:rPr>
                <w:rFonts w:hint="eastAsia" w:ascii="宋体" w:hAnsi="宋体" w:eastAsia="宋体" w:cs="宋体"/>
                <w:spacing w:val="2"/>
                <w:sz w:val="24"/>
                <w:szCs w:val="24"/>
                <w:lang w:eastAsia="zh-CN"/>
              </w:rPr>
              <w:t>10人（含）以上的得1分。</w:t>
            </w:r>
          </w:p>
          <w:p>
            <w:pPr>
              <w:pStyle w:val="633"/>
              <w:spacing w:before="98"/>
              <w:ind w:left="103" w:right="65"/>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3.检测相关人员中取得高级职称人员8人（含）以上得3分，8人以下得1分，没有的不得分。</w:t>
            </w:r>
          </w:p>
          <w:p>
            <w:pPr>
              <w:pStyle w:val="633"/>
              <w:spacing w:before="99"/>
              <w:ind w:right="-17" w:rightChars="0"/>
              <w:rPr>
                <w:rFonts w:ascii="宋体" w:hAnsi="宋体" w:cs="宋体"/>
                <w:sz w:val="24"/>
                <w:szCs w:val="24"/>
              </w:rPr>
            </w:pPr>
            <w:r>
              <w:rPr>
                <w:rFonts w:hint="eastAsia"/>
                <w:b/>
                <w:bCs/>
                <w:sz w:val="24"/>
                <w:szCs w:val="24"/>
                <w:lang w:eastAsia="zh-CN"/>
              </w:rPr>
              <w:t>须提供专业技术人员情况一览表</w:t>
            </w:r>
            <w:r>
              <w:rPr>
                <w:rFonts w:hint="eastAsia" w:eastAsia="宋体"/>
                <w:b/>
                <w:bCs/>
                <w:sz w:val="24"/>
                <w:szCs w:val="24"/>
                <w:lang w:eastAsia="zh-CN"/>
              </w:rPr>
              <w:t>，</w:t>
            </w:r>
            <w:r>
              <w:rPr>
                <w:rFonts w:ascii="宋体" w:hAnsi="宋体" w:eastAsia="宋体" w:cs="宋体"/>
                <w:b/>
                <w:bCs/>
                <w:sz w:val="24"/>
                <w:szCs w:val="24"/>
                <w:lang w:eastAsia="zh-CN"/>
              </w:rPr>
              <w:t>提供食品检测相关人员在投标</w:t>
            </w:r>
            <w:r>
              <w:rPr>
                <w:rFonts w:ascii="宋体" w:hAnsi="宋体" w:eastAsia="宋体" w:cs="宋体"/>
                <w:b/>
                <w:bCs/>
                <w:spacing w:val="15"/>
                <w:sz w:val="24"/>
                <w:szCs w:val="24"/>
                <w:lang w:eastAsia="zh-CN"/>
              </w:rPr>
              <w:t>人</w:t>
            </w:r>
            <w:r>
              <w:rPr>
                <w:rFonts w:ascii="宋体" w:hAnsi="宋体" w:eastAsia="宋体" w:cs="宋体"/>
                <w:b/>
                <w:bCs/>
                <w:sz w:val="24"/>
                <w:szCs w:val="24"/>
                <w:lang w:eastAsia="zh-CN"/>
              </w:rPr>
              <w:t>单位交纳近期至</w:t>
            </w:r>
            <w:r>
              <w:rPr>
                <w:rFonts w:ascii="宋体" w:hAnsi="宋体" w:eastAsia="宋体" w:cs="宋体"/>
                <w:b/>
                <w:bCs/>
                <w:spacing w:val="-3"/>
                <w:sz w:val="24"/>
                <w:szCs w:val="24"/>
                <w:lang w:eastAsia="zh-CN"/>
              </w:rPr>
              <w:t>少</w:t>
            </w:r>
            <w:r>
              <w:rPr>
                <w:rFonts w:ascii="宋体" w:hAnsi="宋体" w:eastAsia="宋体" w:cs="宋体"/>
                <w:b/>
                <w:bCs/>
                <w:sz w:val="24"/>
                <w:szCs w:val="24"/>
                <w:lang w:eastAsia="zh-CN"/>
              </w:rPr>
              <w:t>3个月的</w:t>
            </w:r>
            <w:r>
              <w:rPr>
                <w:rFonts w:ascii="宋体" w:hAnsi="宋体" w:eastAsia="宋体" w:cs="宋体"/>
                <w:b/>
                <w:bCs/>
                <w:spacing w:val="2"/>
                <w:sz w:val="24"/>
                <w:szCs w:val="24"/>
                <w:lang w:eastAsia="zh-CN"/>
              </w:rPr>
              <w:t>社保证明材料、职称证书等证明材料</w:t>
            </w:r>
            <w:r>
              <w:rPr>
                <w:rFonts w:hint="eastAsia" w:ascii="宋体" w:hAnsi="宋体" w:eastAsia="宋体" w:cs="宋体"/>
                <w:b/>
                <w:bCs/>
                <w:spacing w:val="2"/>
                <w:sz w:val="24"/>
                <w:szCs w:val="24"/>
                <w:lang w:eastAsia="zh-CN"/>
              </w:rPr>
              <w:t>。</w:t>
            </w:r>
          </w:p>
        </w:tc>
      </w:tr>
      <w:tr>
        <w:tblPrEx>
          <w:tblCellMar>
            <w:top w:w="15" w:type="dxa"/>
            <w:left w:w="15" w:type="dxa"/>
            <w:bottom w:w="15" w:type="dxa"/>
            <w:right w:w="15" w:type="dxa"/>
          </w:tblCellMar>
        </w:tblPrEx>
        <w:trPr>
          <w:trHeight w:val="618" w:hRule="atLeast"/>
        </w:trPr>
        <w:tc>
          <w:tcPr>
            <w:tcW w:w="782" w:type="dxa"/>
            <w:tcBorders>
              <w:top w:val="single" w:color="000000" w:sz="4" w:space="0"/>
              <w:left w:val="single" w:color="000000" w:sz="4" w:space="0"/>
              <w:bottom w:val="single" w:color="auto" w:sz="4" w:space="0"/>
              <w:right w:val="single" w:color="000000" w:sz="4" w:space="0"/>
            </w:tcBorders>
            <w:noWrap w:val="0"/>
            <w:vAlign w:val="center"/>
          </w:tcPr>
          <w:p>
            <w:pPr>
              <w:adjustRightIn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964" w:type="dxa"/>
            <w:tcBorders>
              <w:top w:val="single" w:color="000000"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hint="eastAsia" w:ascii="宋体" w:hAnsi="宋体" w:cs="宋体"/>
                <w:sz w:val="24"/>
                <w:szCs w:val="24"/>
                <w:lang w:eastAsia="zh-CN"/>
              </w:rPr>
            </w:pPr>
            <w:r>
              <w:rPr>
                <w:rFonts w:hint="eastAsia" w:ascii="宋体" w:hAnsi="宋体" w:cs="宋体"/>
                <w:sz w:val="24"/>
                <w:szCs w:val="24"/>
                <w:lang w:eastAsia="zh-CN"/>
              </w:rPr>
              <w:t>检测能力</w:t>
            </w:r>
          </w:p>
        </w:tc>
        <w:tc>
          <w:tcPr>
            <w:tcW w:w="862" w:type="dxa"/>
            <w:tcBorders>
              <w:top w:val="single" w:color="000000"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hint="default" w:ascii="宋体" w:hAnsi="宋体"/>
                <w:sz w:val="24"/>
                <w:szCs w:val="24"/>
                <w:lang w:val="en-US" w:eastAsia="zh-CN"/>
              </w:rPr>
            </w:pPr>
            <w:r>
              <w:rPr>
                <w:rFonts w:hint="eastAsia" w:ascii="宋体" w:hAnsi="宋体"/>
                <w:sz w:val="24"/>
                <w:szCs w:val="24"/>
                <w:lang w:val="en-US" w:eastAsia="zh-CN"/>
              </w:rPr>
              <w:t>10分</w:t>
            </w:r>
          </w:p>
        </w:tc>
        <w:tc>
          <w:tcPr>
            <w:tcW w:w="6679" w:type="dxa"/>
            <w:tcBorders>
              <w:top w:val="single" w:color="000000" w:sz="4" w:space="0"/>
              <w:left w:val="single" w:color="000000" w:sz="4" w:space="0"/>
              <w:bottom w:val="single" w:color="auto" w:sz="4" w:space="0"/>
              <w:right w:val="single" w:color="000000" w:sz="4" w:space="0"/>
            </w:tcBorders>
            <w:noWrap w:val="0"/>
            <w:vAlign w:val="center"/>
          </w:tcPr>
          <w:p>
            <w:pPr>
              <w:pStyle w:val="24"/>
              <w:spacing w:after="0"/>
              <w:ind w:left="0" w:leftChars="0" w:firstLine="0" w:firstLineChars="0"/>
              <w:jc w:val="both"/>
              <w:rPr>
                <w:rFonts w:hint="default" w:ascii="宋体" w:hAnsi="宋体" w:cs="宋体"/>
                <w:sz w:val="24"/>
                <w:szCs w:val="24"/>
                <w:lang w:val="en-US" w:eastAsia="zh-CN"/>
              </w:rPr>
            </w:pPr>
            <w:r>
              <w:rPr>
                <w:rFonts w:hint="eastAsia" w:ascii="宋体" w:hAnsi="宋体" w:cs="宋体"/>
                <w:sz w:val="24"/>
                <w:szCs w:val="24"/>
                <w:lang w:val="en-US" w:eastAsia="zh-CN"/>
              </w:rPr>
              <w:t>供应商具备34类食品及食品相关产品中检验检测能力并愿意承担任务，30类（含）以上得10分，20-29类6分，10-19类4分，以下不得分。</w:t>
            </w:r>
          </w:p>
        </w:tc>
      </w:tr>
      <w:tr>
        <w:tblPrEx>
          <w:tblCellMar>
            <w:top w:w="15" w:type="dxa"/>
            <w:left w:w="15" w:type="dxa"/>
            <w:bottom w:w="15" w:type="dxa"/>
            <w:right w:w="15" w:type="dxa"/>
          </w:tblCellMar>
        </w:tblPrEx>
        <w:trPr>
          <w:trHeight w:val="905" w:hRule="atLeast"/>
        </w:trPr>
        <w:tc>
          <w:tcPr>
            <w:tcW w:w="782" w:type="dxa"/>
            <w:tcBorders>
              <w:top w:val="single" w:color="000000" w:sz="4" w:space="0"/>
              <w:left w:val="single" w:color="000000" w:sz="4" w:space="0"/>
              <w:bottom w:val="single" w:color="auto" w:sz="4" w:space="0"/>
              <w:right w:val="single" w:color="000000" w:sz="4" w:space="0"/>
            </w:tcBorders>
            <w:noWrap w:val="0"/>
            <w:vAlign w:val="center"/>
          </w:tcPr>
          <w:p>
            <w:pPr>
              <w:adjustRightIn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964" w:type="dxa"/>
            <w:tcBorders>
              <w:top w:val="single" w:color="000000"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hint="eastAsia" w:ascii="宋体" w:hAnsi="宋体" w:eastAsia="宋体" w:cs="宋体"/>
                <w:sz w:val="24"/>
                <w:szCs w:val="24"/>
                <w:lang w:eastAsia="zh-CN"/>
              </w:rPr>
            </w:pPr>
            <w:r>
              <w:rPr>
                <w:rFonts w:hint="eastAsia" w:ascii="宋体" w:hAnsi="宋体" w:cs="宋体"/>
                <w:sz w:val="24"/>
                <w:szCs w:val="24"/>
                <w:lang w:eastAsia="zh-CN"/>
              </w:rPr>
              <w:t>实验室面积</w:t>
            </w:r>
          </w:p>
        </w:tc>
        <w:tc>
          <w:tcPr>
            <w:tcW w:w="862" w:type="dxa"/>
            <w:tcBorders>
              <w:top w:val="single" w:color="000000"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hint="eastAsia" w:ascii="宋体" w:hAnsi="宋体" w:eastAsia="宋体"/>
                <w:sz w:val="24"/>
                <w:szCs w:val="24"/>
                <w:lang w:val="en-US" w:eastAsia="zh-CN"/>
              </w:rPr>
            </w:pPr>
            <w:r>
              <w:rPr>
                <w:rFonts w:hint="eastAsia" w:ascii="宋体" w:hAnsi="宋体"/>
                <w:sz w:val="24"/>
                <w:szCs w:val="24"/>
                <w:lang w:val="en-US" w:eastAsia="zh-CN"/>
              </w:rPr>
              <w:t>5分</w:t>
            </w:r>
          </w:p>
        </w:tc>
        <w:tc>
          <w:tcPr>
            <w:tcW w:w="6679" w:type="dxa"/>
            <w:tcBorders>
              <w:top w:val="single" w:color="000000" w:sz="4" w:space="0"/>
              <w:left w:val="single" w:color="000000" w:sz="4" w:space="0"/>
              <w:bottom w:val="single" w:color="auto" w:sz="4" w:space="0"/>
              <w:right w:val="single" w:color="000000" w:sz="4" w:space="0"/>
            </w:tcBorders>
            <w:noWrap w:val="0"/>
            <w:vAlign w:val="center"/>
          </w:tcPr>
          <w:p>
            <w:pPr>
              <w:widowControl/>
              <w:ind w:left="480" w:leftChars="20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投标人具有独立的食品检测实验室，食品检测实验室面积</w:t>
            </w:r>
            <w:r>
              <w:rPr>
                <w:rFonts w:hint="eastAsia" w:ascii="宋体" w:hAnsi="宋体" w:cs="宋体"/>
                <w:sz w:val="24"/>
                <w:szCs w:val="24"/>
                <w:lang w:val="en-US" w:eastAsia="zh-CN"/>
              </w:rPr>
              <w:t>4</w:t>
            </w:r>
            <w:r>
              <w:rPr>
                <w:rFonts w:hint="eastAsia" w:ascii="宋体" w:hAnsi="宋体" w:eastAsia="宋体" w:cs="宋体"/>
                <w:sz w:val="24"/>
                <w:szCs w:val="24"/>
                <w:lang w:eastAsia="zh-CN"/>
              </w:rPr>
              <w:t>000m2（含）以上：</w:t>
            </w:r>
            <w:r>
              <w:rPr>
                <w:rFonts w:hint="eastAsia" w:ascii="宋体" w:hAnsi="宋体" w:cs="宋体"/>
                <w:sz w:val="24"/>
                <w:szCs w:val="24"/>
                <w:lang w:val="en-US" w:eastAsia="zh-CN"/>
              </w:rPr>
              <w:t>5</w:t>
            </w:r>
            <w:r>
              <w:rPr>
                <w:rFonts w:hint="eastAsia" w:ascii="宋体" w:hAnsi="宋体" w:eastAsia="宋体" w:cs="宋体"/>
                <w:sz w:val="24"/>
                <w:szCs w:val="24"/>
                <w:lang w:eastAsia="zh-CN"/>
              </w:rPr>
              <w:t>分；</w:t>
            </w:r>
          </w:p>
          <w:p>
            <w:pPr>
              <w:widowControl/>
              <w:ind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3000m2（含）-</w:t>
            </w:r>
            <w:r>
              <w:rPr>
                <w:rFonts w:hint="eastAsia" w:ascii="宋体" w:hAnsi="宋体" w:cs="宋体"/>
                <w:sz w:val="24"/>
                <w:szCs w:val="24"/>
                <w:lang w:val="en-US" w:eastAsia="zh-CN"/>
              </w:rPr>
              <w:t>4</w:t>
            </w:r>
            <w:r>
              <w:rPr>
                <w:rFonts w:hint="eastAsia" w:ascii="宋体" w:hAnsi="宋体" w:eastAsia="宋体" w:cs="宋体"/>
                <w:sz w:val="24"/>
                <w:szCs w:val="24"/>
                <w:lang w:eastAsia="zh-CN"/>
              </w:rPr>
              <w:t>000m2（不含）：</w:t>
            </w:r>
            <w:r>
              <w:rPr>
                <w:rFonts w:hint="eastAsia" w:ascii="宋体" w:hAnsi="宋体" w:cs="宋体"/>
                <w:sz w:val="24"/>
                <w:szCs w:val="24"/>
                <w:lang w:val="en-US" w:eastAsia="zh-CN"/>
              </w:rPr>
              <w:t>3</w:t>
            </w:r>
            <w:r>
              <w:rPr>
                <w:rFonts w:hint="eastAsia" w:ascii="宋体" w:hAnsi="宋体" w:eastAsia="宋体" w:cs="宋体"/>
                <w:sz w:val="24"/>
                <w:szCs w:val="24"/>
                <w:lang w:eastAsia="zh-CN"/>
              </w:rPr>
              <w:t>分；</w:t>
            </w:r>
          </w:p>
          <w:p>
            <w:pPr>
              <w:widowControl/>
              <w:ind w:firstLine="420"/>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lang w:eastAsia="zh-CN"/>
              </w:rPr>
              <w:t>000m2（含）-</w:t>
            </w:r>
            <w:r>
              <w:rPr>
                <w:rFonts w:hint="eastAsia" w:ascii="宋体" w:hAnsi="宋体" w:cs="宋体"/>
                <w:sz w:val="24"/>
                <w:szCs w:val="24"/>
                <w:lang w:val="en-US" w:eastAsia="zh-CN"/>
              </w:rPr>
              <w:t>3</w:t>
            </w:r>
            <w:r>
              <w:rPr>
                <w:rFonts w:hint="eastAsia" w:ascii="宋体" w:hAnsi="宋体" w:eastAsia="宋体" w:cs="宋体"/>
                <w:sz w:val="24"/>
                <w:szCs w:val="24"/>
                <w:lang w:eastAsia="zh-CN"/>
              </w:rPr>
              <w:t>000m2（不含）：1分</w:t>
            </w:r>
            <w:r>
              <w:rPr>
                <w:rFonts w:hint="eastAsia" w:ascii="宋体" w:hAnsi="宋体" w:cs="宋体"/>
                <w:sz w:val="24"/>
                <w:szCs w:val="24"/>
                <w:lang w:eastAsia="zh-CN"/>
              </w:rPr>
              <w:t>；</w:t>
            </w:r>
          </w:p>
          <w:p>
            <w:pPr>
              <w:pStyle w:val="2"/>
              <w:rPr>
                <w:rFonts w:hint="eastAsia"/>
                <w:lang w:eastAsia="zh-CN"/>
              </w:rPr>
            </w:pPr>
            <w:r>
              <w:rPr>
                <w:rFonts w:hint="eastAsia" w:ascii="宋体" w:hAnsi="宋体" w:cs="宋体"/>
                <w:sz w:val="24"/>
                <w:szCs w:val="24"/>
                <w:lang w:val="en-US" w:eastAsia="zh-CN"/>
              </w:rPr>
              <w:t>2</w:t>
            </w:r>
            <w:r>
              <w:rPr>
                <w:rFonts w:hint="eastAsia" w:ascii="宋体" w:hAnsi="宋体" w:eastAsia="宋体" w:cs="宋体"/>
                <w:sz w:val="24"/>
                <w:szCs w:val="24"/>
                <w:lang w:eastAsia="zh-CN"/>
              </w:rPr>
              <w:t>000m2</w:t>
            </w:r>
            <w:r>
              <w:rPr>
                <w:rFonts w:hint="eastAsia" w:hAnsi="宋体" w:cs="宋体"/>
                <w:sz w:val="24"/>
                <w:szCs w:val="24"/>
                <w:lang w:eastAsia="zh-CN"/>
              </w:rPr>
              <w:t>以下不得分。</w:t>
            </w:r>
          </w:p>
          <w:p>
            <w:pPr>
              <w:rPr>
                <w:rFonts w:hint="eastAsia" w:ascii="宋体" w:hAnsi="宋体" w:cs="宋体"/>
                <w:sz w:val="24"/>
                <w:szCs w:val="24"/>
                <w:lang w:val="en-US" w:eastAsia="zh-CN"/>
              </w:rPr>
            </w:pPr>
            <w:r>
              <w:rPr>
                <w:rFonts w:hint="eastAsia" w:ascii="宋体" w:hAnsi="宋体" w:eastAsia="宋体" w:cs="宋体"/>
                <w:b/>
                <w:bCs/>
                <w:sz w:val="24"/>
                <w:szCs w:val="24"/>
                <w:lang w:val="zh-CN" w:eastAsia="zh-CN"/>
              </w:rPr>
              <w:t>上述提供能够体现实验室场地面积的所有权证明原件或租赁合同原件和所有权证明复印件等相关文件，现场备查验证，否则不得分。</w:t>
            </w:r>
          </w:p>
        </w:tc>
      </w:tr>
      <w:tr>
        <w:tblPrEx>
          <w:tblCellMar>
            <w:top w:w="15" w:type="dxa"/>
            <w:left w:w="15" w:type="dxa"/>
            <w:bottom w:w="15" w:type="dxa"/>
            <w:right w:w="15" w:type="dxa"/>
          </w:tblCellMar>
        </w:tblPrEx>
        <w:trPr>
          <w:trHeight w:val="618" w:hRule="atLeast"/>
        </w:trPr>
        <w:tc>
          <w:tcPr>
            <w:tcW w:w="782" w:type="dxa"/>
            <w:tcBorders>
              <w:top w:val="single" w:color="000000" w:sz="4" w:space="0"/>
              <w:left w:val="single" w:color="000000" w:sz="4" w:space="0"/>
              <w:bottom w:val="single" w:color="auto" w:sz="4" w:space="0"/>
              <w:right w:val="single" w:color="000000" w:sz="4" w:space="0"/>
            </w:tcBorders>
            <w:noWrap w:val="0"/>
            <w:vAlign w:val="center"/>
          </w:tcPr>
          <w:p>
            <w:pPr>
              <w:adjustRightInd w:val="0"/>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964" w:type="dxa"/>
            <w:tcBorders>
              <w:top w:val="single" w:color="000000"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ascii="宋体" w:hAnsi="宋体" w:cs="宋体"/>
                <w:sz w:val="24"/>
                <w:szCs w:val="24"/>
              </w:rPr>
            </w:pPr>
            <w:r>
              <w:rPr>
                <w:rFonts w:hint="eastAsia" w:ascii="宋体" w:hAnsi="宋体" w:cs="宋体"/>
                <w:sz w:val="24"/>
                <w:szCs w:val="24"/>
              </w:rPr>
              <w:t>质量管理</w:t>
            </w:r>
          </w:p>
        </w:tc>
        <w:tc>
          <w:tcPr>
            <w:tcW w:w="862" w:type="dxa"/>
            <w:tcBorders>
              <w:top w:val="single" w:color="000000"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ascii="宋体" w:hAnsi="宋体" w:cs="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分</w:t>
            </w:r>
          </w:p>
        </w:tc>
        <w:tc>
          <w:tcPr>
            <w:tcW w:w="6679" w:type="dxa"/>
            <w:tcBorders>
              <w:top w:val="single" w:color="000000" w:sz="4" w:space="0"/>
              <w:left w:val="single" w:color="000000" w:sz="4" w:space="0"/>
              <w:bottom w:val="single" w:color="auto" w:sz="4" w:space="0"/>
              <w:right w:val="single" w:color="000000" w:sz="4" w:space="0"/>
            </w:tcBorders>
            <w:noWrap w:val="0"/>
            <w:vAlign w:val="center"/>
          </w:tcPr>
          <w:p>
            <w:pPr>
              <w:jc w:val="both"/>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w:t>
            </w:r>
            <w:r>
              <w:rPr>
                <w:rStyle w:val="634"/>
                <w:sz w:val="24"/>
                <w:szCs w:val="24"/>
              </w:rPr>
              <w:t>投标人</w:t>
            </w:r>
            <w:r>
              <w:rPr>
                <w:rFonts w:hint="eastAsia" w:ascii="宋体" w:hAnsi="宋体"/>
                <w:sz w:val="24"/>
                <w:szCs w:val="24"/>
              </w:rPr>
              <w:t>具有实验室信息管理系统（LIMS）并同时具备现场电子采样能力的得</w:t>
            </w:r>
            <w:r>
              <w:rPr>
                <w:rFonts w:hint="eastAsia" w:ascii="宋体" w:hAnsi="宋体"/>
                <w:sz w:val="24"/>
                <w:szCs w:val="24"/>
                <w:lang w:val="en-US" w:eastAsia="zh-CN"/>
              </w:rPr>
              <w:t>2</w:t>
            </w:r>
            <w:r>
              <w:rPr>
                <w:rFonts w:hint="eastAsia" w:ascii="宋体" w:hAnsi="宋体"/>
                <w:sz w:val="24"/>
                <w:szCs w:val="24"/>
              </w:rPr>
              <w:t>分。</w:t>
            </w:r>
          </w:p>
          <w:p>
            <w:pPr>
              <w:jc w:val="both"/>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 投标人</w:t>
            </w:r>
            <w:r>
              <w:rPr>
                <w:rFonts w:hint="eastAsia" w:ascii="宋体" w:hAnsi="宋体"/>
                <w:kern w:val="21"/>
                <w:sz w:val="24"/>
                <w:szCs w:val="24"/>
              </w:rPr>
              <w:t>近三年以来参与国内相关机构组织的食品领域能力验证项目，每有一个满意结果得0.</w:t>
            </w:r>
            <w:r>
              <w:rPr>
                <w:rFonts w:hint="eastAsia" w:ascii="宋体" w:hAnsi="宋体"/>
                <w:kern w:val="21"/>
                <w:sz w:val="24"/>
                <w:szCs w:val="24"/>
                <w:lang w:val="en-US" w:eastAsia="zh-CN"/>
              </w:rPr>
              <w:t>5</w:t>
            </w:r>
            <w:r>
              <w:rPr>
                <w:rFonts w:hint="eastAsia" w:ascii="宋体" w:hAnsi="宋体"/>
                <w:kern w:val="21"/>
                <w:sz w:val="24"/>
                <w:szCs w:val="24"/>
              </w:rPr>
              <w:t>分，最多得</w:t>
            </w:r>
            <w:r>
              <w:rPr>
                <w:rFonts w:hint="eastAsia" w:ascii="宋体" w:hAnsi="宋体"/>
                <w:kern w:val="21"/>
                <w:sz w:val="24"/>
                <w:szCs w:val="24"/>
                <w:lang w:val="en-US" w:eastAsia="zh-CN"/>
              </w:rPr>
              <w:t>8</w:t>
            </w:r>
            <w:r>
              <w:rPr>
                <w:rFonts w:hint="eastAsia" w:ascii="宋体" w:hAnsi="宋体"/>
                <w:kern w:val="21"/>
                <w:sz w:val="24"/>
                <w:szCs w:val="24"/>
              </w:rPr>
              <w:t>分</w:t>
            </w:r>
            <w:r>
              <w:rPr>
                <w:rFonts w:hint="eastAsia" w:ascii="宋体" w:hAnsi="宋体"/>
                <w:sz w:val="24"/>
                <w:szCs w:val="24"/>
              </w:rPr>
              <w:t>。</w:t>
            </w:r>
          </w:p>
          <w:p>
            <w:pPr>
              <w:jc w:val="both"/>
              <w:rPr>
                <w:rFonts w:ascii="宋体" w:hAnsi="宋体" w:cs="宋体"/>
                <w:sz w:val="24"/>
                <w:szCs w:val="24"/>
              </w:rPr>
            </w:pPr>
            <w:r>
              <w:rPr>
                <w:rFonts w:hint="eastAsia" w:ascii="宋体" w:hAnsi="宋体" w:cs="宋体"/>
                <w:sz w:val="24"/>
                <w:szCs w:val="24"/>
              </w:rPr>
              <w:t>备注</w:t>
            </w: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rPr>
              <w:t>.第</w:t>
            </w:r>
            <w:r>
              <w:rPr>
                <w:rFonts w:hint="eastAsia" w:ascii="宋体" w:hAnsi="宋体" w:cs="宋体"/>
                <w:sz w:val="24"/>
                <w:szCs w:val="24"/>
                <w:lang w:val="en-US" w:eastAsia="zh-CN"/>
              </w:rPr>
              <w:t>1</w:t>
            </w:r>
            <w:r>
              <w:rPr>
                <w:rFonts w:hint="eastAsia" w:ascii="宋体" w:hAnsi="宋体" w:cs="宋体"/>
                <w:sz w:val="24"/>
                <w:szCs w:val="24"/>
              </w:rPr>
              <w:t>条提供证明材料复印件加盖投标人公章。</w:t>
            </w:r>
          </w:p>
          <w:p>
            <w:pPr>
              <w:pStyle w:val="24"/>
              <w:spacing w:after="0"/>
              <w:jc w:val="both"/>
              <w:rPr>
                <w:rFonts w:ascii="宋体" w:hAnsi="宋体" w:cs="宋体"/>
                <w:sz w:val="24"/>
                <w:szCs w:val="24"/>
              </w:rPr>
            </w:pPr>
            <w:r>
              <w:rPr>
                <w:rFonts w:hint="eastAsia" w:ascii="宋体" w:hAnsi="宋体" w:cs="宋体"/>
                <w:sz w:val="24"/>
                <w:szCs w:val="24"/>
                <w:lang w:val="en-US" w:eastAsia="zh-CN"/>
              </w:rPr>
              <w:t>2</w:t>
            </w:r>
            <w:r>
              <w:rPr>
                <w:rFonts w:hint="eastAsia" w:cs="宋体"/>
                <w:sz w:val="24"/>
                <w:szCs w:val="24"/>
              </w:rPr>
              <w:t>.</w:t>
            </w:r>
            <w:r>
              <w:rPr>
                <w:rFonts w:hint="eastAsia" w:ascii="宋体" w:hAnsi="宋体" w:cs="宋体"/>
                <w:sz w:val="24"/>
                <w:szCs w:val="24"/>
              </w:rPr>
              <w:t>第</w:t>
            </w:r>
            <w:r>
              <w:rPr>
                <w:rFonts w:hint="eastAsia" w:ascii="宋体" w:hAnsi="宋体" w:cs="宋体"/>
                <w:sz w:val="24"/>
                <w:szCs w:val="24"/>
                <w:lang w:val="en-US" w:eastAsia="zh-CN"/>
              </w:rPr>
              <w:t>2</w:t>
            </w:r>
            <w:r>
              <w:rPr>
                <w:rFonts w:hint="eastAsia" w:ascii="宋体" w:hAnsi="宋体" w:cs="宋体"/>
                <w:sz w:val="24"/>
                <w:szCs w:val="24"/>
              </w:rPr>
              <w:t>条</w:t>
            </w:r>
            <w:r>
              <w:rPr>
                <w:rFonts w:hint="eastAsia" w:ascii="宋体" w:hAnsi="宋体"/>
                <w:kern w:val="21"/>
                <w:sz w:val="24"/>
                <w:szCs w:val="24"/>
              </w:rPr>
              <w:t>提供能力验证证书复印件并加盖公章。</w:t>
            </w:r>
          </w:p>
        </w:tc>
      </w:tr>
      <w:tr>
        <w:tblPrEx>
          <w:tblCellMar>
            <w:top w:w="15" w:type="dxa"/>
            <w:left w:w="15" w:type="dxa"/>
            <w:bottom w:w="15" w:type="dxa"/>
            <w:right w:w="15" w:type="dxa"/>
          </w:tblCellMar>
        </w:tblPrEx>
        <w:trPr>
          <w:trHeight w:val="1123"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964" w:type="dxa"/>
            <w:tcBorders>
              <w:top w:val="single" w:color="auto" w:sz="4" w:space="0"/>
              <w:left w:val="single" w:color="auto" w:sz="4" w:space="0"/>
              <w:bottom w:val="single" w:color="auto" w:sz="4" w:space="0"/>
              <w:right w:val="single" w:color="000000" w:sz="4" w:space="0"/>
            </w:tcBorders>
            <w:noWrap w:val="0"/>
            <w:vAlign w:val="center"/>
          </w:tcPr>
          <w:p>
            <w:pPr>
              <w:pStyle w:val="633"/>
              <w:spacing w:before="178"/>
              <w:ind w:right="132"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 xml:space="preserve"> </w:t>
            </w:r>
            <w:r>
              <w:rPr>
                <w:rFonts w:ascii="宋体" w:hAnsi="宋体" w:eastAsia="宋体" w:cs="宋体"/>
                <w:sz w:val="24"/>
                <w:szCs w:val="24"/>
                <w:lang w:eastAsia="zh-CN"/>
              </w:rPr>
              <w:t>业绩</w:t>
            </w:r>
          </w:p>
        </w:tc>
        <w:tc>
          <w:tcPr>
            <w:tcW w:w="862" w:type="dxa"/>
            <w:tcBorders>
              <w:top w:val="single" w:color="auto" w:sz="4" w:space="0"/>
              <w:left w:val="single" w:color="000000" w:sz="4" w:space="0"/>
              <w:bottom w:val="single" w:color="auto" w:sz="4" w:space="0"/>
              <w:right w:val="single" w:color="000000" w:sz="4" w:space="0"/>
            </w:tcBorders>
            <w:noWrap w:val="0"/>
            <w:vAlign w:val="center"/>
          </w:tcPr>
          <w:p>
            <w:pPr>
              <w:pStyle w:val="633"/>
              <w:spacing w:before="178"/>
              <w:ind w:left="0" w:leftChars="0" w:right="132" w:righ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10</w:t>
            </w:r>
            <w:r>
              <w:rPr>
                <w:rFonts w:ascii="宋体" w:hAnsi="宋体" w:eastAsia="宋体" w:cs="宋体"/>
                <w:sz w:val="24"/>
                <w:szCs w:val="24"/>
                <w:lang w:eastAsia="zh-CN"/>
              </w:rPr>
              <w:t>分</w:t>
            </w:r>
          </w:p>
        </w:tc>
        <w:tc>
          <w:tcPr>
            <w:tcW w:w="6679" w:type="dxa"/>
            <w:tcBorders>
              <w:top w:val="single" w:color="auto" w:sz="4" w:space="0"/>
              <w:left w:val="single" w:color="000000" w:sz="4" w:space="0"/>
              <w:bottom w:val="single" w:color="auto" w:sz="4" w:space="0"/>
              <w:right w:val="single" w:color="auto" w:sz="4" w:space="0"/>
            </w:tcBorders>
            <w:noWrap w:val="0"/>
            <w:vAlign w:val="top"/>
          </w:tcPr>
          <w:p>
            <w:pPr>
              <w:pStyle w:val="633"/>
              <w:spacing w:before="178"/>
              <w:ind w:right="132"/>
              <w:jc w:val="both"/>
              <w:rPr>
                <w:rFonts w:ascii="宋体" w:hAnsi="宋体" w:eastAsia="宋体" w:cs="宋体"/>
                <w:sz w:val="24"/>
                <w:szCs w:val="24"/>
                <w:lang w:eastAsia="zh-CN"/>
              </w:rPr>
            </w:pPr>
            <w:r>
              <w:rPr>
                <w:rFonts w:hint="eastAsia" w:ascii="宋体" w:hAnsi="宋体" w:eastAsia="宋体" w:cs="宋体"/>
                <w:sz w:val="24"/>
                <w:szCs w:val="24"/>
                <w:lang w:eastAsia="zh-CN"/>
              </w:rPr>
              <w:t>1.</w:t>
            </w:r>
            <w:r>
              <w:rPr>
                <w:rFonts w:ascii="宋体" w:hAnsi="宋体" w:eastAsia="宋体" w:cs="宋体"/>
                <w:sz w:val="24"/>
                <w:szCs w:val="24"/>
                <w:lang w:eastAsia="zh-CN"/>
              </w:rPr>
              <w:t>投标人</w:t>
            </w:r>
            <w:r>
              <w:rPr>
                <w:rFonts w:hint="eastAsia" w:ascii="宋体" w:hAnsi="宋体" w:eastAsia="宋体" w:cs="宋体"/>
                <w:sz w:val="24"/>
                <w:szCs w:val="24"/>
                <w:lang w:eastAsia="zh-CN"/>
              </w:rPr>
              <w:t>自</w:t>
            </w:r>
            <w:r>
              <w:rPr>
                <w:rFonts w:ascii="宋体" w:hAnsi="宋体" w:eastAsia="宋体" w:cs="宋体"/>
                <w:sz w:val="24"/>
                <w:szCs w:val="24"/>
                <w:lang w:eastAsia="zh-CN"/>
              </w:rPr>
              <w:t>2018年1月1日至今</w:t>
            </w:r>
            <w:r>
              <w:rPr>
                <w:rFonts w:hint="eastAsia" w:ascii="宋体" w:hAnsi="宋体" w:eastAsia="宋体" w:cs="宋体"/>
                <w:sz w:val="24"/>
                <w:szCs w:val="24"/>
                <w:lang w:eastAsia="zh-CN"/>
              </w:rPr>
              <w:t>承担的省级抽检任务的</w:t>
            </w:r>
            <w:r>
              <w:rPr>
                <w:rFonts w:ascii="宋体" w:hAnsi="宋体" w:eastAsia="宋体" w:cs="宋体"/>
                <w:sz w:val="24"/>
                <w:szCs w:val="24"/>
                <w:lang w:eastAsia="zh-CN"/>
              </w:rPr>
              <w:t>，</w:t>
            </w:r>
            <w:r>
              <w:rPr>
                <w:rFonts w:hint="eastAsia" w:ascii="宋体" w:hAnsi="宋体" w:eastAsia="宋体" w:cs="宋体"/>
                <w:sz w:val="24"/>
                <w:szCs w:val="24"/>
                <w:lang w:eastAsia="zh-CN"/>
              </w:rPr>
              <w:t>每提供一个得1分，最多3分。</w:t>
            </w:r>
          </w:p>
          <w:p>
            <w:pPr>
              <w:pStyle w:val="633"/>
              <w:spacing w:before="178"/>
              <w:ind w:right="13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2.投标人自2018年1月1日至今承担的地市级抽检任务的，每提供一个得1分，最多得3分。</w:t>
            </w:r>
          </w:p>
          <w:p>
            <w:pPr>
              <w:pStyle w:val="633"/>
              <w:spacing w:before="178"/>
              <w:ind w:right="132"/>
              <w:jc w:val="both"/>
              <w:rPr>
                <w:rFonts w:hint="eastAsia" w:ascii="宋体" w:hAnsi="宋体" w:eastAsia="宋体" w:cs="宋体"/>
                <w:b/>
                <w:kern w:val="2"/>
                <w:sz w:val="24"/>
                <w:szCs w:val="24"/>
                <w:lang w:val="en-US" w:eastAsia="zh-CN" w:bidi="ar-SA"/>
              </w:rPr>
            </w:pPr>
            <w:r>
              <w:rPr>
                <w:rFonts w:hint="eastAsia" w:ascii="宋体" w:hAnsi="宋体" w:eastAsia="宋体" w:cs="宋体"/>
                <w:sz w:val="24"/>
                <w:szCs w:val="24"/>
                <w:lang w:eastAsia="zh-CN"/>
              </w:rPr>
              <w:t>3.</w:t>
            </w:r>
            <w:r>
              <w:rPr>
                <w:rFonts w:ascii="宋体" w:hAnsi="宋体" w:eastAsia="宋体" w:cs="宋体"/>
                <w:sz w:val="24"/>
                <w:szCs w:val="24"/>
                <w:lang w:eastAsia="zh-CN"/>
              </w:rPr>
              <w:t>投标人</w:t>
            </w:r>
            <w:r>
              <w:rPr>
                <w:rFonts w:hint="eastAsia" w:ascii="宋体" w:hAnsi="宋体" w:eastAsia="宋体" w:cs="宋体"/>
                <w:sz w:val="24"/>
                <w:szCs w:val="24"/>
                <w:lang w:eastAsia="zh-CN"/>
              </w:rPr>
              <w:t>自</w:t>
            </w:r>
            <w:r>
              <w:rPr>
                <w:rFonts w:ascii="宋体" w:hAnsi="宋体" w:eastAsia="宋体" w:cs="宋体"/>
                <w:sz w:val="24"/>
                <w:szCs w:val="24"/>
                <w:lang w:eastAsia="zh-CN"/>
              </w:rPr>
              <w:t>2018年1月1日至今</w:t>
            </w:r>
            <w:r>
              <w:rPr>
                <w:rFonts w:hint="eastAsia" w:ascii="宋体" w:hAnsi="宋体" w:eastAsia="宋体" w:cs="宋体"/>
                <w:sz w:val="24"/>
                <w:szCs w:val="24"/>
                <w:lang w:eastAsia="zh-CN"/>
              </w:rPr>
              <w:t>承担的区县级抽检任务的，每提供一个得0.5分，最多得4分。</w:t>
            </w:r>
          </w:p>
        </w:tc>
      </w:tr>
      <w:tr>
        <w:tblPrEx>
          <w:tblCellMar>
            <w:top w:w="15" w:type="dxa"/>
            <w:left w:w="15" w:type="dxa"/>
            <w:bottom w:w="15" w:type="dxa"/>
            <w:right w:w="15" w:type="dxa"/>
          </w:tblCellMar>
        </w:tblPrEx>
        <w:trPr>
          <w:trHeight w:val="90"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r>
              <w:rPr>
                <w:rFonts w:hint="eastAsia" w:ascii="宋体" w:hAnsi="宋体" w:cs="宋体"/>
                <w:sz w:val="24"/>
                <w:szCs w:val="24"/>
                <w:lang w:val="en-US" w:eastAsia="zh-CN"/>
              </w:rPr>
              <w:t>9</w:t>
            </w:r>
          </w:p>
        </w:tc>
        <w:tc>
          <w:tcPr>
            <w:tcW w:w="964" w:type="dxa"/>
            <w:tcBorders>
              <w:top w:val="single" w:color="auto" w:sz="4" w:space="0"/>
              <w:left w:val="single" w:color="auto" w:sz="4" w:space="0"/>
              <w:bottom w:val="single" w:color="auto" w:sz="4" w:space="0"/>
              <w:right w:val="single" w:color="000000" w:sz="4" w:space="0"/>
            </w:tcBorders>
            <w:noWrap w:val="0"/>
            <w:vAlign w:val="center"/>
          </w:tcPr>
          <w:p>
            <w:pPr>
              <w:ind w:left="0" w:leftChars="0" w:firstLine="0" w:firstLineChars="0"/>
              <w:jc w:val="both"/>
              <w:rPr>
                <w:rFonts w:ascii="宋体" w:hAnsi="宋体" w:cs="宋体"/>
                <w:sz w:val="24"/>
                <w:szCs w:val="24"/>
              </w:rPr>
            </w:pPr>
            <w:r>
              <w:rPr>
                <w:rFonts w:hint="eastAsia" w:ascii="宋体" w:hAnsi="宋体" w:cs="宋体"/>
                <w:sz w:val="24"/>
                <w:szCs w:val="24"/>
              </w:rPr>
              <w:t>服务方案</w:t>
            </w:r>
          </w:p>
        </w:tc>
        <w:tc>
          <w:tcPr>
            <w:tcW w:w="862" w:type="dxa"/>
            <w:tcBorders>
              <w:top w:val="single" w:color="auto"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ascii="宋体" w:hAnsi="宋体"/>
                <w:sz w:val="24"/>
                <w:szCs w:val="24"/>
              </w:rPr>
            </w:pPr>
            <w:r>
              <w:rPr>
                <w:rFonts w:hint="eastAsia" w:ascii="宋体" w:hAnsi="宋体" w:cs="宋体"/>
                <w:sz w:val="24"/>
                <w:szCs w:val="24"/>
                <w:lang w:val="en-US" w:eastAsia="zh-CN"/>
              </w:rPr>
              <w:t>20</w:t>
            </w:r>
            <w:r>
              <w:rPr>
                <w:rFonts w:hint="eastAsia" w:ascii="宋体" w:hAnsi="宋体" w:cs="宋体"/>
                <w:sz w:val="24"/>
                <w:szCs w:val="24"/>
              </w:rPr>
              <w:t>分</w:t>
            </w:r>
          </w:p>
        </w:tc>
        <w:tc>
          <w:tcPr>
            <w:tcW w:w="6679" w:type="dxa"/>
            <w:tcBorders>
              <w:top w:val="single" w:color="auto" w:sz="4" w:space="0"/>
              <w:left w:val="single" w:color="000000" w:sz="4" w:space="0"/>
              <w:bottom w:val="single" w:color="auto" w:sz="4" w:space="0"/>
              <w:right w:val="single" w:color="auto" w:sz="4" w:space="0"/>
            </w:tcBorders>
            <w:noWrap w:val="0"/>
            <w:vAlign w:val="center"/>
          </w:tcPr>
          <w:p>
            <w:pPr>
              <w:jc w:val="both"/>
              <w:rPr>
                <w:rFonts w:ascii="宋体" w:hAnsi="宋体" w:cs="宋体"/>
                <w:sz w:val="24"/>
                <w:szCs w:val="24"/>
              </w:rPr>
            </w:pPr>
            <w:r>
              <w:rPr>
                <w:rFonts w:hint="eastAsia" w:ascii="宋体" w:hAnsi="宋体" w:cs="宋体"/>
                <w:sz w:val="24"/>
                <w:szCs w:val="24"/>
              </w:rPr>
              <w:t>方案应包括：（1）抽样及运输；（2）检测质量控制；（3）数据处理；（4）时效性；（5）异议处置；（6）抽样人员使用移动终端设备抽样熟练程度；（7）检测方法和判定标准适用准确；（8）上传检测报告及时性；（9）受理异议；（10）提升检出率措施。方案包括以上</w:t>
            </w:r>
            <w:r>
              <w:rPr>
                <w:rFonts w:hint="eastAsia" w:ascii="宋体" w:hAnsi="宋体" w:cs="宋体"/>
                <w:color w:val="000000"/>
                <w:sz w:val="24"/>
                <w:szCs w:val="24"/>
              </w:rPr>
              <w:t>全部内容的，</w:t>
            </w:r>
            <w:r>
              <w:rPr>
                <w:rFonts w:hint="eastAsia" w:ascii="宋体" w:hAnsi="宋体" w:cs="宋体"/>
                <w:color w:val="000000"/>
                <w:sz w:val="24"/>
                <w:szCs w:val="24"/>
                <w:shd w:val="clear" w:color="auto" w:fill="FFFFFF"/>
              </w:rPr>
              <w:t>实施方案最合理科学的得</w:t>
            </w:r>
            <w:r>
              <w:rPr>
                <w:rFonts w:hint="eastAsia" w:ascii="宋体" w:hAnsi="宋体" w:cs="宋体"/>
                <w:color w:val="000000"/>
                <w:sz w:val="24"/>
                <w:szCs w:val="24"/>
                <w:shd w:val="clear" w:color="auto" w:fill="FFFFFF"/>
                <w:lang w:val="en-US" w:eastAsia="zh-CN"/>
              </w:rPr>
              <w:t>15</w:t>
            </w:r>
            <w:r>
              <w:rPr>
                <w:rFonts w:hint="eastAsia" w:ascii="宋体" w:hAnsi="宋体" w:cs="宋体"/>
                <w:color w:val="000000"/>
                <w:sz w:val="24"/>
                <w:szCs w:val="24"/>
                <w:shd w:val="clear" w:color="auto" w:fill="FFFFFF"/>
              </w:rPr>
              <w:t>（含）-</w:t>
            </w:r>
            <w:r>
              <w:rPr>
                <w:rFonts w:hint="eastAsia" w:ascii="宋体" w:hAnsi="宋体" w:cs="宋体"/>
                <w:color w:val="000000"/>
                <w:sz w:val="24"/>
                <w:szCs w:val="24"/>
                <w:shd w:val="clear" w:color="auto" w:fill="FFFFFF"/>
                <w:lang w:val="en-US" w:eastAsia="zh-CN"/>
              </w:rPr>
              <w:t>20</w:t>
            </w:r>
            <w:r>
              <w:rPr>
                <w:rFonts w:hint="eastAsia" w:ascii="宋体" w:hAnsi="宋体" w:cs="宋体"/>
                <w:color w:val="000000"/>
                <w:sz w:val="24"/>
                <w:szCs w:val="24"/>
                <w:shd w:val="clear" w:color="auto" w:fill="FFFFFF"/>
              </w:rPr>
              <w:t>分；实施方案较合理科学的得10（含）-</w:t>
            </w:r>
            <w:r>
              <w:rPr>
                <w:rFonts w:hint="eastAsia" w:ascii="宋体" w:hAnsi="宋体" w:cs="宋体"/>
                <w:color w:val="000000"/>
                <w:sz w:val="24"/>
                <w:szCs w:val="24"/>
                <w:shd w:val="clear" w:color="auto" w:fill="FFFFFF"/>
                <w:lang w:val="en-US" w:eastAsia="zh-CN"/>
              </w:rPr>
              <w:t>15（</w:t>
            </w:r>
            <w:r>
              <w:rPr>
                <w:rFonts w:hint="eastAsia" w:ascii="宋体" w:hAnsi="宋体" w:cs="宋体"/>
                <w:color w:val="000000"/>
                <w:sz w:val="24"/>
                <w:szCs w:val="24"/>
                <w:shd w:val="clear" w:color="auto" w:fill="FFFFFF"/>
              </w:rPr>
              <w:t>不含）分；实施方案合理性一般的得5（含）-10（不含）分；实施方案不合理或者没提供的得 0-5（不含）分。</w:t>
            </w:r>
          </w:p>
        </w:tc>
      </w:tr>
      <w:tr>
        <w:tblPrEx>
          <w:tblCellMar>
            <w:top w:w="15" w:type="dxa"/>
            <w:left w:w="15" w:type="dxa"/>
            <w:bottom w:w="15" w:type="dxa"/>
            <w:right w:w="15" w:type="dxa"/>
          </w:tblCellMar>
        </w:tblPrEx>
        <w:trPr>
          <w:trHeight w:val="90"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964" w:type="dxa"/>
            <w:tcBorders>
              <w:top w:val="single" w:color="auto" w:sz="4" w:space="0"/>
              <w:left w:val="single" w:color="auto" w:sz="4" w:space="0"/>
              <w:bottom w:val="single" w:color="auto" w:sz="4" w:space="0"/>
              <w:right w:val="single" w:color="000000" w:sz="4" w:space="0"/>
            </w:tcBorders>
            <w:noWrap w:val="0"/>
            <w:vAlign w:val="center"/>
          </w:tcPr>
          <w:p>
            <w:pPr>
              <w:ind w:left="0" w:leftChars="0" w:firstLine="0" w:firstLineChars="0"/>
              <w:jc w:val="both"/>
              <w:rPr>
                <w:rFonts w:hint="eastAsia" w:ascii="宋体" w:hAnsi="宋体" w:eastAsia="宋体" w:cs="宋体"/>
                <w:sz w:val="24"/>
                <w:szCs w:val="24"/>
                <w:lang w:eastAsia="zh-CN"/>
              </w:rPr>
            </w:pPr>
            <w:r>
              <w:rPr>
                <w:rFonts w:hint="eastAsia" w:ascii="宋体" w:hAnsi="宋体" w:cs="宋体"/>
                <w:sz w:val="24"/>
                <w:szCs w:val="24"/>
                <w:lang w:eastAsia="zh-CN"/>
              </w:rPr>
              <w:t>售后服务</w:t>
            </w:r>
          </w:p>
        </w:tc>
        <w:tc>
          <w:tcPr>
            <w:tcW w:w="862" w:type="dxa"/>
            <w:tcBorders>
              <w:top w:val="single" w:color="auto"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5分</w:t>
            </w:r>
          </w:p>
        </w:tc>
        <w:tc>
          <w:tcPr>
            <w:tcW w:w="6679" w:type="dxa"/>
            <w:tcBorders>
              <w:top w:val="single" w:color="auto" w:sz="4" w:space="0"/>
              <w:left w:val="single" w:color="000000" w:sz="4" w:space="0"/>
              <w:bottom w:val="single" w:color="auto" w:sz="4" w:space="0"/>
              <w:right w:val="single" w:color="auto" w:sz="4" w:space="0"/>
            </w:tcBorders>
            <w:noWrap w:val="0"/>
            <w:vAlign w:val="center"/>
          </w:tcPr>
          <w:p>
            <w:pPr>
              <w:jc w:val="both"/>
              <w:rPr>
                <w:rFonts w:hint="default" w:ascii="宋体" w:hAnsi="宋体" w:eastAsia="宋体" w:cs="宋体"/>
                <w:sz w:val="24"/>
                <w:szCs w:val="24"/>
                <w:lang w:val="en-US" w:eastAsia="zh-CN"/>
              </w:rPr>
            </w:pPr>
            <w:r>
              <w:rPr>
                <w:rFonts w:hint="eastAsia" w:ascii="宋体" w:hAnsi="宋体" w:cs="宋体"/>
                <w:color w:val="000000"/>
                <w:sz w:val="24"/>
                <w:szCs w:val="24"/>
                <w:shd w:val="clear" w:color="auto" w:fill="FFFFFF"/>
              </w:rPr>
              <w:t>在青海省有服务机构或合作性服务机构的，得</w:t>
            </w:r>
            <w:r>
              <w:rPr>
                <w:rFonts w:hint="eastAsia" w:ascii="宋体" w:hAnsi="宋体" w:cs="宋体"/>
                <w:color w:val="000000"/>
                <w:sz w:val="24"/>
                <w:szCs w:val="24"/>
                <w:shd w:val="clear" w:color="auto" w:fill="FFFFFF"/>
                <w:lang w:val="en-US" w:eastAsia="zh-CN"/>
              </w:rPr>
              <w:t>5</w:t>
            </w:r>
            <w:r>
              <w:rPr>
                <w:rFonts w:hint="eastAsia" w:ascii="宋体" w:hAnsi="宋体" w:cs="宋体"/>
                <w:color w:val="000000"/>
                <w:sz w:val="24"/>
                <w:szCs w:val="24"/>
                <w:shd w:val="clear" w:color="auto" w:fill="FFFFFF"/>
              </w:rPr>
              <w:t>分；没有的不得分。（需提供相关证明材料）。</w:t>
            </w:r>
          </w:p>
        </w:tc>
      </w:tr>
    </w:tbl>
    <w:p>
      <w:pPr>
        <w:ind w:left="0" w:leftChars="0" w:firstLine="0" w:firstLineChars="0"/>
        <w:rPr>
          <w:rFonts w:hint="eastAsia" w:ascii="宋体" w:hAnsi="宋体"/>
          <w:b/>
          <w:bCs/>
          <w:lang w:eastAsia="zh-CN"/>
        </w:rPr>
      </w:pPr>
    </w:p>
    <w:p>
      <w:pPr>
        <w:widowControl/>
        <w:spacing w:beforeLines="200" w:afterLines="200" w:line="240" w:lineRule="auto"/>
        <w:ind w:firstLine="2367" w:firstLineChars="655"/>
        <w:jc w:val="left"/>
        <w:outlineLvl w:val="1"/>
        <w:rPr>
          <w:rFonts w:ascii="宋体" w:hAnsi="宋体"/>
          <w:b/>
          <w:bCs/>
          <w:kern w:val="0"/>
          <w:sz w:val="36"/>
          <w:szCs w:val="36"/>
        </w:rPr>
      </w:pPr>
      <w:bookmarkStart w:id="86" w:name="_Toc376936756"/>
      <w:bookmarkStart w:id="87" w:name="_Toc325726025"/>
      <w:bookmarkStart w:id="88" w:name="_Toc19670"/>
      <w:r>
        <w:rPr>
          <w:rFonts w:hint="eastAsia" w:ascii="宋体" w:hAnsi="宋体"/>
          <w:b/>
          <w:bCs/>
          <w:kern w:val="0"/>
          <w:sz w:val="36"/>
          <w:szCs w:val="36"/>
        </w:rPr>
        <w:t>七、</w:t>
      </w:r>
      <w:bookmarkEnd w:id="86"/>
      <w:bookmarkEnd w:id="87"/>
      <w:r>
        <w:rPr>
          <w:rFonts w:hint="eastAsia" w:ascii="宋体" w:hAnsi="宋体"/>
          <w:b/>
          <w:bCs/>
          <w:kern w:val="0"/>
          <w:sz w:val="36"/>
          <w:szCs w:val="36"/>
        </w:rPr>
        <w:t>成交办法</w:t>
      </w:r>
      <w:bookmarkEnd w:id="88"/>
    </w:p>
    <w:p>
      <w:pPr>
        <w:widowControl/>
        <w:spacing w:before="100" w:beforeAutospacing="1" w:after="100" w:afterAutospacing="1" w:line="240" w:lineRule="auto"/>
        <w:ind w:firstLine="542"/>
        <w:jc w:val="left"/>
        <w:outlineLvl w:val="2"/>
        <w:rPr>
          <w:rFonts w:ascii="宋体" w:hAnsi="宋体"/>
          <w:b/>
          <w:bCs/>
          <w:kern w:val="0"/>
          <w:sz w:val="27"/>
          <w:szCs w:val="27"/>
        </w:rPr>
      </w:pPr>
      <w:bookmarkStart w:id="89" w:name="_Toc325726026"/>
      <w:bookmarkStart w:id="90" w:name="_Toc376936757"/>
      <w:bookmarkStart w:id="91" w:name="_Toc15957"/>
      <w:r>
        <w:rPr>
          <w:rFonts w:hint="eastAsia" w:ascii="宋体" w:hAnsi="宋体"/>
          <w:b/>
          <w:bCs/>
          <w:kern w:val="0"/>
          <w:sz w:val="27"/>
          <w:szCs w:val="27"/>
        </w:rPr>
        <w:t>21.推荐并确定成交</w:t>
      </w:r>
      <w:bookmarkEnd w:id="89"/>
      <w:bookmarkEnd w:id="90"/>
      <w:r>
        <w:rPr>
          <w:rFonts w:hint="eastAsia" w:ascii="宋体" w:hAnsi="宋体"/>
          <w:b/>
          <w:bCs/>
          <w:kern w:val="0"/>
          <w:sz w:val="27"/>
          <w:szCs w:val="27"/>
        </w:rPr>
        <w:t>供应商</w:t>
      </w:r>
      <w:bookmarkEnd w:id="91"/>
    </w:p>
    <w:p>
      <w:pPr>
        <w:ind w:firstLine="480"/>
        <w:jc w:val="left"/>
        <w:rPr>
          <w:rFonts w:ascii="宋体" w:hAnsi="宋体"/>
        </w:rPr>
      </w:pPr>
      <w:r>
        <w:rPr>
          <w:rFonts w:hint="eastAsia" w:ascii="宋体" w:hAnsi="宋体"/>
        </w:rPr>
        <w:t>21.1磋商小组根据</w:t>
      </w:r>
      <w:r>
        <w:rPr>
          <w:rFonts w:hint="eastAsia" w:ascii="宋体" w:hAnsi="宋体" w:cs="宋体"/>
          <w:color w:val="000000"/>
        </w:rPr>
        <w:t>评审总得分由高到低排序推荐预中标候选人，并由采购人按顺序确定成交供应商</w:t>
      </w:r>
      <w:r>
        <w:rPr>
          <w:rFonts w:hint="eastAsia" w:ascii="宋体" w:hAnsi="宋体"/>
        </w:rPr>
        <w:t>。</w:t>
      </w:r>
    </w:p>
    <w:p>
      <w:pPr>
        <w:ind w:firstLine="480"/>
        <w:jc w:val="left"/>
        <w:rPr>
          <w:rFonts w:ascii="宋体" w:hAnsi="宋体"/>
        </w:rPr>
      </w:pPr>
      <w:r>
        <w:rPr>
          <w:rFonts w:hint="eastAsia" w:ascii="宋体" w:hAnsi="宋体"/>
        </w:rPr>
        <w:t>21.2成交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92" w:name="_Toc325726027"/>
    </w:p>
    <w:p>
      <w:pPr>
        <w:widowControl/>
        <w:spacing w:before="100" w:beforeAutospacing="1" w:after="100" w:afterAutospacing="1" w:line="240" w:lineRule="auto"/>
        <w:ind w:firstLine="542"/>
        <w:jc w:val="left"/>
        <w:outlineLvl w:val="2"/>
        <w:rPr>
          <w:rFonts w:ascii="宋体" w:hAnsi="宋体"/>
          <w:b/>
          <w:bCs/>
          <w:kern w:val="0"/>
          <w:sz w:val="27"/>
          <w:szCs w:val="27"/>
        </w:rPr>
      </w:pPr>
      <w:bookmarkStart w:id="93" w:name="_Toc376936759"/>
      <w:bookmarkStart w:id="94" w:name="_Toc23806"/>
      <w:bookmarkStart w:id="95" w:name="_Toc325726028"/>
      <w:r>
        <w:rPr>
          <w:rFonts w:hint="eastAsia" w:ascii="宋体" w:hAnsi="宋体"/>
          <w:b/>
          <w:bCs/>
          <w:kern w:val="0"/>
          <w:sz w:val="27"/>
          <w:szCs w:val="27"/>
        </w:rPr>
        <w:t>22.成交通知</w:t>
      </w:r>
      <w:bookmarkEnd w:id="93"/>
      <w:bookmarkEnd w:id="94"/>
      <w:bookmarkEnd w:id="95"/>
    </w:p>
    <w:p>
      <w:pPr>
        <w:ind w:firstLine="480"/>
        <w:jc w:val="left"/>
        <w:rPr>
          <w:rFonts w:ascii="宋体" w:hAnsi="宋体"/>
        </w:rPr>
      </w:pPr>
      <w:r>
        <w:rPr>
          <w:rFonts w:hint="eastAsia" w:ascii="宋体" w:hAnsi="宋体"/>
        </w:rPr>
        <w:t>22.1采购代理机构自成交供应商确定之日起2个工作日内发出《成交通知书》，并在青海政府采购信息网上公告成交结果，公告期限为1个工作日。在公告成交结果的同时，采购代理机构应当向成交供应商发出成交通知书；对未通过资格审查的供应商，告知其未通过的原因；告知未成交供应商本人的评审得分与排序。</w:t>
      </w:r>
    </w:p>
    <w:p>
      <w:pPr>
        <w:ind w:firstLine="480"/>
        <w:jc w:val="left"/>
        <w:rPr>
          <w:rFonts w:ascii="宋体" w:hAnsi="宋体"/>
        </w:rPr>
      </w:pPr>
      <w:r>
        <w:rPr>
          <w:rFonts w:hint="eastAsia" w:ascii="宋体" w:hAnsi="宋体"/>
        </w:rPr>
        <w:t>22.2《成交通知书》发出后，采购人改变成交结果的，或者成交供应商无正当理由放弃成交项目的，依法承担法律责任。</w:t>
      </w:r>
    </w:p>
    <w:p>
      <w:pPr>
        <w:widowControl/>
        <w:spacing w:beforeLines="200" w:afterLines="200" w:line="240" w:lineRule="auto"/>
        <w:ind w:firstLine="0" w:firstLineChars="0"/>
        <w:jc w:val="center"/>
        <w:outlineLvl w:val="1"/>
        <w:rPr>
          <w:rFonts w:ascii="宋体" w:hAnsi="宋体"/>
          <w:b/>
          <w:bCs/>
          <w:kern w:val="0"/>
          <w:sz w:val="36"/>
          <w:szCs w:val="36"/>
        </w:rPr>
      </w:pPr>
      <w:bookmarkStart w:id="96" w:name="_Toc376936758"/>
      <w:bookmarkStart w:id="97" w:name="_Toc29637"/>
      <w:r>
        <w:rPr>
          <w:rFonts w:hint="eastAsia" w:ascii="宋体" w:hAnsi="宋体"/>
          <w:b/>
          <w:bCs/>
          <w:kern w:val="0"/>
          <w:sz w:val="36"/>
          <w:szCs w:val="36"/>
        </w:rPr>
        <w:t>八、授予合同</w:t>
      </w:r>
      <w:bookmarkEnd w:id="92"/>
      <w:bookmarkEnd w:id="96"/>
      <w:bookmarkEnd w:id="97"/>
    </w:p>
    <w:p>
      <w:pPr>
        <w:widowControl/>
        <w:spacing w:before="100" w:beforeAutospacing="1" w:after="100" w:afterAutospacing="1" w:line="240" w:lineRule="auto"/>
        <w:ind w:firstLine="542"/>
        <w:jc w:val="left"/>
        <w:outlineLvl w:val="2"/>
        <w:rPr>
          <w:rFonts w:ascii="宋体" w:hAnsi="宋体"/>
          <w:b/>
          <w:bCs/>
          <w:kern w:val="0"/>
          <w:sz w:val="27"/>
          <w:szCs w:val="27"/>
        </w:rPr>
      </w:pPr>
      <w:bookmarkStart w:id="98" w:name="_Toc12958"/>
      <w:bookmarkStart w:id="99" w:name="_Toc376936760"/>
      <w:bookmarkStart w:id="100" w:name="_Toc325726029"/>
      <w:r>
        <w:rPr>
          <w:rFonts w:hint="eastAsia" w:ascii="宋体" w:hAnsi="宋体"/>
          <w:b/>
          <w:bCs/>
          <w:kern w:val="0"/>
          <w:sz w:val="27"/>
          <w:szCs w:val="27"/>
        </w:rPr>
        <w:t>23.签订合同</w:t>
      </w:r>
      <w:bookmarkEnd w:id="98"/>
      <w:bookmarkEnd w:id="99"/>
      <w:bookmarkEnd w:id="100"/>
    </w:p>
    <w:p>
      <w:pPr>
        <w:ind w:firstLine="480"/>
        <w:jc w:val="left"/>
        <w:rPr>
          <w:rFonts w:ascii="宋体" w:hAnsi="宋体"/>
        </w:rPr>
      </w:pPr>
      <w:bookmarkStart w:id="101" w:name="_Toc376936761"/>
      <w:bookmarkStart w:id="102" w:name="_Toc325726030"/>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lang w:eastAsia="zh-CN"/>
        </w:rPr>
        <w:t>兰州众信招标有限公司</w:t>
      </w:r>
      <w:r>
        <w:rPr>
          <w:rFonts w:hint="eastAsia" w:ascii="宋体" w:hAnsi="宋体"/>
        </w:rPr>
        <w:t>审核备案。</w:t>
      </w:r>
    </w:p>
    <w:p>
      <w:pPr>
        <w:ind w:firstLine="480"/>
        <w:jc w:val="left"/>
        <w:rPr>
          <w:rFonts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pPr>
        <w:ind w:firstLine="480"/>
        <w:jc w:val="left"/>
        <w:rPr>
          <w:rFonts w:ascii="宋体" w:hAnsi="宋体"/>
        </w:rPr>
      </w:pPr>
      <w:r>
        <w:rPr>
          <w:rFonts w:hint="eastAsia" w:ascii="宋体" w:hAnsi="宋体"/>
        </w:rPr>
        <w:t>23.4成交供应商在法定期限内无正当理由拒签合同的，按违约处理。同时，采购代理机构和采购人可依成交供应商候选人排序重新确定成交供应商，并协调双方签订采购合同。</w:t>
      </w:r>
    </w:p>
    <w:p>
      <w:pPr>
        <w:ind w:firstLine="480"/>
        <w:jc w:val="left"/>
        <w:rPr>
          <w:rFonts w:ascii="宋体" w:hAnsi="宋体"/>
        </w:rPr>
      </w:pPr>
      <w:r>
        <w:rPr>
          <w:rFonts w:hint="eastAsia" w:ascii="宋体" w:hAnsi="宋体"/>
        </w:rPr>
        <w:t>23.5磋商文件、成交供应商的磋商响应文件、《成交通知书》及其澄清、说明文件等，均为签订采购合同的依据。</w:t>
      </w:r>
    </w:p>
    <w:p>
      <w:pPr>
        <w:ind w:firstLine="480"/>
        <w:jc w:val="left"/>
        <w:rPr>
          <w:rFonts w:ascii="宋体" w:hAnsi="宋体"/>
        </w:rPr>
      </w:pPr>
      <w:r>
        <w:rPr>
          <w:rFonts w:hint="eastAsia" w:ascii="宋体" w:hAnsi="宋体"/>
        </w:rPr>
        <w:t>23.6采购人或采购代理机构应当自采购合同签订之日起2个工作日内，将采购合同在青海政府采购信息网上公告，但政府采购合同中涉及国家秘密、商业秘密的内容除外。</w:t>
      </w:r>
    </w:p>
    <w:p>
      <w:pPr>
        <w:widowControl/>
        <w:spacing w:beforeLines="200" w:afterLines="200" w:line="240" w:lineRule="auto"/>
        <w:ind w:firstLine="0" w:firstLineChars="0"/>
        <w:jc w:val="center"/>
        <w:outlineLvl w:val="1"/>
        <w:rPr>
          <w:rFonts w:ascii="宋体" w:hAnsi="宋体"/>
          <w:b/>
          <w:bCs/>
          <w:kern w:val="0"/>
          <w:sz w:val="36"/>
          <w:szCs w:val="36"/>
        </w:rPr>
      </w:pPr>
      <w:bookmarkStart w:id="103" w:name="_Toc6710"/>
      <w:r>
        <w:rPr>
          <w:rFonts w:hint="eastAsia" w:ascii="宋体" w:hAnsi="宋体"/>
          <w:b/>
          <w:bCs/>
          <w:kern w:val="0"/>
          <w:sz w:val="36"/>
          <w:szCs w:val="36"/>
        </w:rPr>
        <w:t>九、串通投标的认定及处理办法</w:t>
      </w:r>
      <w:bookmarkEnd w:id="103"/>
    </w:p>
    <w:p>
      <w:pPr>
        <w:widowControl/>
        <w:spacing w:before="100" w:beforeAutospacing="1" w:after="100" w:afterAutospacing="1"/>
        <w:ind w:firstLine="542"/>
        <w:jc w:val="left"/>
        <w:outlineLvl w:val="2"/>
        <w:rPr>
          <w:rFonts w:ascii="宋体" w:hAnsi="宋体"/>
          <w:b/>
          <w:bCs/>
          <w:kern w:val="0"/>
          <w:sz w:val="27"/>
          <w:szCs w:val="27"/>
        </w:rPr>
      </w:pPr>
      <w:bookmarkStart w:id="104" w:name="_Toc11770"/>
      <w:bookmarkStart w:id="105" w:name="_Toc496189563"/>
      <w:bookmarkStart w:id="106" w:name="_Toc496004020"/>
      <w:r>
        <w:rPr>
          <w:rFonts w:hint="eastAsia" w:ascii="宋体" w:hAnsi="宋体"/>
          <w:b/>
          <w:bCs/>
          <w:kern w:val="0"/>
          <w:sz w:val="27"/>
          <w:szCs w:val="27"/>
        </w:rPr>
        <w:t>24.串通投标的情形</w:t>
      </w:r>
      <w:bookmarkEnd w:id="104"/>
      <w:bookmarkEnd w:id="105"/>
      <w:bookmarkEnd w:id="106"/>
    </w:p>
    <w:p>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pPr>
        <w:ind w:firstLine="480"/>
        <w:jc w:val="left"/>
        <w:rPr>
          <w:rFonts w:ascii="宋体" w:hAnsi="宋体"/>
        </w:rPr>
      </w:pPr>
      <w:r>
        <w:rPr>
          <w:rFonts w:hint="eastAsia" w:ascii="宋体" w:hAnsi="宋体"/>
        </w:rPr>
        <w:t>（5）</w:t>
      </w:r>
      <w:r>
        <w:rPr>
          <w:rFonts w:ascii="宋体" w:hAnsi="宋体"/>
        </w:rPr>
        <w:t>不同供应商的磋商响应文件相互混装；</w:t>
      </w:r>
    </w:p>
    <w:p>
      <w:pPr>
        <w:ind w:firstLine="480"/>
        <w:jc w:val="left"/>
        <w:rPr>
          <w:rFonts w:ascii="宋体" w:hAnsi="宋体"/>
          <w:b/>
          <w:bCs/>
          <w:kern w:val="0"/>
          <w:sz w:val="36"/>
          <w:szCs w:val="36"/>
        </w:rPr>
      </w:pPr>
      <w:r>
        <w:rPr>
          <w:rFonts w:hint="eastAsia" w:ascii="宋体" w:hAnsi="宋体"/>
        </w:rPr>
        <w:t>（6）</w:t>
      </w:r>
      <w:r>
        <w:rPr>
          <w:rFonts w:ascii="宋体" w:hAnsi="宋体"/>
        </w:rPr>
        <w:t>不同供应商的投标保证金从同一单位或者个人的账户转出。</w:t>
      </w:r>
    </w:p>
    <w:p>
      <w:pPr>
        <w:widowControl/>
        <w:spacing w:beforeLines="200" w:afterLines="200" w:line="240" w:lineRule="auto"/>
        <w:ind w:firstLine="0" w:firstLineChars="0"/>
        <w:jc w:val="center"/>
        <w:outlineLvl w:val="1"/>
        <w:rPr>
          <w:rFonts w:ascii="宋体" w:hAnsi="宋体"/>
          <w:b/>
          <w:bCs/>
          <w:kern w:val="0"/>
          <w:sz w:val="36"/>
          <w:szCs w:val="36"/>
        </w:rPr>
      </w:pPr>
      <w:bookmarkStart w:id="107" w:name="_Toc11830"/>
      <w:r>
        <w:rPr>
          <w:rFonts w:hint="eastAsia" w:ascii="宋体" w:hAnsi="宋体"/>
          <w:b/>
          <w:bCs/>
          <w:kern w:val="0"/>
          <w:sz w:val="36"/>
          <w:szCs w:val="36"/>
        </w:rPr>
        <w:t>十、</w:t>
      </w:r>
      <w:bookmarkEnd w:id="101"/>
      <w:bookmarkEnd w:id="102"/>
      <w:r>
        <w:rPr>
          <w:rFonts w:hint="eastAsia" w:ascii="宋体" w:hAnsi="宋体"/>
          <w:b/>
          <w:bCs/>
          <w:kern w:val="0"/>
          <w:sz w:val="36"/>
          <w:szCs w:val="36"/>
        </w:rPr>
        <w:t>磋商活动终止</w:t>
      </w:r>
      <w:bookmarkEnd w:id="107"/>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8" w:name="_Toc26967"/>
      <w:bookmarkStart w:id="109" w:name="_Toc325726031"/>
      <w:bookmarkStart w:id="110" w:name="_Toc376936762"/>
      <w:r>
        <w:rPr>
          <w:rFonts w:hint="eastAsia" w:ascii="宋体" w:hAnsi="宋体"/>
          <w:b/>
          <w:bCs/>
          <w:kern w:val="0"/>
          <w:sz w:val="27"/>
          <w:szCs w:val="27"/>
        </w:rPr>
        <w:t>25. 终止情形</w:t>
      </w:r>
      <w:bookmarkEnd w:id="108"/>
    </w:p>
    <w:p>
      <w:pPr>
        <w:ind w:firstLine="480"/>
        <w:jc w:val="left"/>
        <w:rPr>
          <w:rFonts w:ascii="宋体" w:hAnsi="宋体"/>
        </w:rPr>
      </w:pPr>
      <w:r>
        <w:rPr>
          <w:rFonts w:hint="eastAsia" w:ascii="宋体" w:hAnsi="宋体"/>
        </w:rPr>
        <w:t>25.1在竞争性磋商采购中，出现下列情形之一的，终止磋商活动：</w:t>
      </w:r>
      <w:bookmarkEnd w:id="109"/>
      <w:bookmarkEnd w:id="110"/>
    </w:p>
    <w:p>
      <w:pPr>
        <w:ind w:firstLine="480"/>
        <w:jc w:val="left"/>
        <w:rPr>
          <w:rFonts w:ascii="宋体" w:hAnsi="宋体"/>
        </w:rPr>
      </w:pPr>
      <w:r>
        <w:rPr>
          <w:rFonts w:hint="eastAsia" w:ascii="宋体" w:hAnsi="宋体"/>
        </w:rPr>
        <w:t>（1）因情况变化，不再符合规定的竞争性磋商采购方式适用情形的。</w:t>
      </w:r>
    </w:p>
    <w:p>
      <w:pPr>
        <w:ind w:firstLine="480"/>
        <w:jc w:val="left"/>
        <w:rPr>
          <w:rFonts w:ascii="宋体" w:hAnsi="宋体"/>
        </w:rPr>
      </w:pPr>
      <w:r>
        <w:rPr>
          <w:rFonts w:hint="eastAsia" w:ascii="宋体" w:hAnsi="宋体"/>
        </w:rPr>
        <w:t>（2）出现影响采购活动公正的违法、违规行为的。</w:t>
      </w:r>
    </w:p>
    <w:p>
      <w:pPr>
        <w:ind w:firstLine="480"/>
        <w:jc w:val="left"/>
        <w:rPr>
          <w:rFonts w:ascii="宋体" w:hAnsi="宋体"/>
        </w:rPr>
      </w:pPr>
      <w:r>
        <w:rPr>
          <w:rFonts w:hint="eastAsia" w:ascii="宋体" w:hAnsi="宋体"/>
        </w:rPr>
        <w:t>（3）符合要求的供应商或者报价未超过采购预算额度的供应商数量不满足相关规定的。</w:t>
      </w:r>
    </w:p>
    <w:p>
      <w:pPr>
        <w:ind w:firstLine="480"/>
        <w:jc w:val="left"/>
        <w:rPr>
          <w:rFonts w:ascii="宋体" w:hAnsi="宋体"/>
        </w:rPr>
      </w:pPr>
      <w:r>
        <w:rPr>
          <w:rFonts w:hint="eastAsia" w:ascii="宋体" w:hAnsi="宋体"/>
        </w:rPr>
        <w:t>（4）因重大变故，采购任务取消的。</w:t>
      </w:r>
    </w:p>
    <w:p>
      <w:pPr>
        <w:ind w:firstLine="480"/>
        <w:rPr>
          <w:rFonts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111" w:name="_Toc325726032"/>
    </w:p>
    <w:p>
      <w:pPr>
        <w:widowControl/>
        <w:spacing w:beforeLines="200" w:afterLines="200" w:line="240" w:lineRule="auto"/>
        <w:ind w:firstLine="0" w:firstLineChars="0"/>
        <w:jc w:val="center"/>
        <w:outlineLvl w:val="1"/>
        <w:rPr>
          <w:rFonts w:ascii="宋体" w:hAnsi="宋体"/>
          <w:b/>
          <w:bCs/>
          <w:kern w:val="0"/>
          <w:sz w:val="36"/>
          <w:szCs w:val="36"/>
        </w:rPr>
      </w:pPr>
      <w:bookmarkStart w:id="112" w:name="_Toc376936763"/>
      <w:bookmarkStart w:id="113" w:name="_Toc31013"/>
      <w:r>
        <w:rPr>
          <w:rFonts w:hint="eastAsia" w:ascii="宋体" w:hAnsi="宋体"/>
          <w:b/>
          <w:bCs/>
          <w:kern w:val="0"/>
          <w:sz w:val="36"/>
          <w:szCs w:val="36"/>
        </w:rPr>
        <w:t>十一、处罚</w:t>
      </w:r>
      <w:bookmarkEnd w:id="111"/>
      <w:bookmarkEnd w:id="112"/>
      <w:bookmarkEnd w:id="113"/>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14" w:name="_Toc325726033"/>
      <w:bookmarkStart w:id="115" w:name="_Toc376936764"/>
      <w:bookmarkStart w:id="116" w:name="_Toc26652"/>
      <w:r>
        <w:rPr>
          <w:rFonts w:hint="eastAsia" w:ascii="宋体" w:hAnsi="宋体"/>
          <w:b/>
          <w:bCs/>
          <w:kern w:val="0"/>
          <w:sz w:val="27"/>
          <w:szCs w:val="27"/>
        </w:rPr>
        <w:t>26.处罚情形</w:t>
      </w:r>
      <w:bookmarkEnd w:id="114"/>
      <w:bookmarkEnd w:id="115"/>
      <w:bookmarkEnd w:id="116"/>
    </w:p>
    <w:p>
      <w:pPr>
        <w:ind w:firstLine="480"/>
        <w:jc w:val="left"/>
        <w:rPr>
          <w:rFonts w:ascii="宋体" w:hAnsi="宋体"/>
        </w:rPr>
      </w:pPr>
      <w:r>
        <w:rPr>
          <w:rFonts w:hint="eastAsia" w:ascii="宋体" w:hAnsi="宋体"/>
        </w:rPr>
        <w:t>26.1有下列情形之一的，供应商的磋商保证金不予退还；成交供应商的成交结果无效，履约保证金不予退还。</w:t>
      </w:r>
    </w:p>
    <w:p>
      <w:pPr>
        <w:ind w:firstLine="480"/>
        <w:jc w:val="left"/>
        <w:rPr>
          <w:rFonts w:ascii="宋体" w:hAnsi="宋体"/>
        </w:rPr>
      </w:pPr>
      <w:r>
        <w:rPr>
          <w:rFonts w:hint="eastAsia" w:ascii="宋体" w:hAnsi="宋体"/>
        </w:rPr>
        <w:t>（1）供应商在提交磋商响应文件截止时间后撤回磋商响应文件的；</w:t>
      </w:r>
    </w:p>
    <w:p>
      <w:pPr>
        <w:ind w:firstLine="480"/>
        <w:jc w:val="left"/>
        <w:rPr>
          <w:rFonts w:ascii="宋体" w:hAnsi="宋体"/>
        </w:rPr>
      </w:pPr>
      <w:r>
        <w:rPr>
          <w:rFonts w:hint="eastAsia" w:ascii="宋体" w:hAnsi="宋体"/>
        </w:rPr>
        <w:t>（2）供应商在响应文件中提供虚假材料的；</w:t>
      </w:r>
    </w:p>
    <w:p>
      <w:pPr>
        <w:ind w:firstLine="480"/>
        <w:jc w:val="left"/>
        <w:rPr>
          <w:rFonts w:ascii="宋体" w:hAnsi="宋体"/>
        </w:rPr>
      </w:pPr>
      <w:r>
        <w:rPr>
          <w:rFonts w:hint="eastAsia" w:ascii="宋体" w:hAnsi="宋体"/>
        </w:rPr>
        <w:t>（3）采取不正当手段诋毁、排挤其他供应商的；</w:t>
      </w:r>
    </w:p>
    <w:p>
      <w:pPr>
        <w:ind w:firstLine="439" w:firstLineChars="183"/>
        <w:jc w:val="left"/>
        <w:rPr>
          <w:rFonts w:ascii="宋体" w:hAnsi="宋体"/>
        </w:rPr>
      </w:pPr>
      <w:r>
        <w:rPr>
          <w:rFonts w:hint="eastAsia" w:ascii="宋体" w:hAnsi="宋体"/>
        </w:rPr>
        <w:t>（4）有恶意串通等不正当竞争行为的；</w:t>
      </w:r>
    </w:p>
    <w:p>
      <w:pPr>
        <w:ind w:firstLine="480"/>
        <w:jc w:val="left"/>
        <w:rPr>
          <w:rFonts w:ascii="宋体" w:hAnsi="宋体"/>
        </w:rPr>
      </w:pPr>
      <w:r>
        <w:rPr>
          <w:rFonts w:hint="eastAsia" w:ascii="宋体" w:hAnsi="宋体"/>
        </w:rPr>
        <w:t>（5）成交后无正当理由拒不与采购人签订采购合同的；</w:t>
      </w:r>
    </w:p>
    <w:p>
      <w:pPr>
        <w:ind w:firstLine="480"/>
        <w:jc w:val="left"/>
        <w:rPr>
          <w:rFonts w:ascii="宋体" w:hAnsi="宋体"/>
        </w:rPr>
      </w:pPr>
      <w:r>
        <w:rPr>
          <w:rFonts w:hint="eastAsia" w:ascii="宋体" w:hAnsi="宋体"/>
        </w:rPr>
        <w:t>（6）未按照磋商文件、磋商响应文件确定的事项签订采购合同的；</w:t>
      </w:r>
    </w:p>
    <w:p>
      <w:pPr>
        <w:ind w:firstLine="480"/>
        <w:jc w:val="left"/>
        <w:rPr>
          <w:rFonts w:ascii="宋体" w:hAnsi="宋体"/>
        </w:rPr>
      </w:pPr>
      <w:r>
        <w:rPr>
          <w:rFonts w:hint="eastAsia" w:ascii="宋体" w:hAnsi="宋体"/>
        </w:rPr>
        <w:t>（7）擅自变更、中止或者终止政府采购合同的；</w:t>
      </w:r>
    </w:p>
    <w:p>
      <w:pPr>
        <w:ind w:firstLine="480"/>
        <w:jc w:val="left"/>
        <w:rPr>
          <w:rFonts w:ascii="宋体" w:hAnsi="宋体"/>
        </w:rPr>
      </w:pPr>
      <w:r>
        <w:rPr>
          <w:rFonts w:hint="eastAsia" w:ascii="宋体" w:hAnsi="宋体"/>
        </w:rPr>
        <w:t>（8）成交供应商签订合同后，因种种原因不能履约或无故拖延履约期的；</w:t>
      </w:r>
    </w:p>
    <w:p>
      <w:pPr>
        <w:ind w:firstLine="480"/>
        <w:jc w:val="left"/>
        <w:rPr>
          <w:rFonts w:ascii="宋体" w:hAnsi="宋体"/>
        </w:rPr>
      </w:pPr>
      <w:r>
        <w:rPr>
          <w:rFonts w:hint="eastAsia" w:ascii="宋体" w:hAnsi="宋体"/>
        </w:rPr>
        <w:t>（9）法律、法规规定的其他情形的。</w:t>
      </w:r>
    </w:p>
    <w:p>
      <w:pPr>
        <w:ind w:firstLine="480"/>
        <w:jc w:val="left"/>
        <w:rPr>
          <w:rFonts w:ascii="宋体" w:hAnsi="宋体"/>
        </w:rPr>
      </w:pPr>
      <w:r>
        <w:rPr>
          <w:rFonts w:hint="eastAsia" w:ascii="宋体" w:hAnsi="宋体"/>
        </w:rPr>
        <w:t>26.2出现上述情况，情节严重的，报省财政厅依法进行处理。</w:t>
      </w:r>
    </w:p>
    <w:p>
      <w:pPr>
        <w:widowControl/>
        <w:spacing w:beforeLines="200" w:afterLines="200" w:line="240" w:lineRule="auto"/>
        <w:ind w:firstLine="0" w:firstLineChars="0"/>
        <w:jc w:val="center"/>
        <w:outlineLvl w:val="1"/>
        <w:rPr>
          <w:rFonts w:ascii="宋体" w:hAnsi="宋体"/>
          <w:b/>
          <w:bCs/>
          <w:kern w:val="0"/>
          <w:sz w:val="36"/>
          <w:szCs w:val="36"/>
        </w:rPr>
      </w:pPr>
      <w:bookmarkStart w:id="117" w:name="_Toc325726034"/>
      <w:bookmarkStart w:id="118" w:name="_Toc376936765"/>
      <w:bookmarkStart w:id="119" w:name="_Toc23107"/>
      <w:r>
        <w:rPr>
          <w:rFonts w:hint="eastAsia" w:ascii="宋体" w:hAnsi="宋体"/>
          <w:b/>
          <w:bCs/>
          <w:kern w:val="0"/>
          <w:sz w:val="36"/>
          <w:szCs w:val="36"/>
        </w:rPr>
        <w:t>十二、其他</w:t>
      </w:r>
      <w:bookmarkEnd w:id="117"/>
      <w:bookmarkEnd w:id="118"/>
      <w:bookmarkEnd w:id="119"/>
    </w:p>
    <w:p>
      <w:pPr>
        <w:ind w:firstLine="480"/>
        <w:jc w:val="left"/>
        <w:rPr>
          <w:rFonts w:ascii="宋体" w:hAnsi="宋体"/>
        </w:rPr>
      </w:pPr>
      <w:r>
        <w:rPr>
          <w:rFonts w:hint="eastAsia" w:ascii="宋体" w:hAnsi="宋体"/>
        </w:rPr>
        <w:t>其他未尽事宜，按照《中华人民共和国政府采购法》、《中华人民共和国合同法》、《中华人民共和国政府采购法实施条例》、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p>
    <w:p>
      <w:pPr>
        <w:ind w:firstLine="480"/>
        <w:jc w:val="left"/>
        <w:rPr>
          <w:rFonts w:ascii="宋体" w:hAnsi="宋体"/>
        </w:rPr>
      </w:pPr>
    </w:p>
    <w:p>
      <w:pPr>
        <w:ind w:firstLine="0" w:firstLineChars="0"/>
        <w:jc w:val="left"/>
        <w:rPr>
          <w:rFonts w:ascii="宋体" w:hAnsi="宋体"/>
        </w:rPr>
      </w:pPr>
    </w:p>
    <w:p>
      <w:pPr>
        <w:ind w:firstLine="0" w:firstLineChars="0"/>
        <w:jc w:val="left"/>
        <w:rPr>
          <w:rFonts w:ascii="宋体" w:hAnsi="宋体"/>
        </w:rPr>
      </w:pPr>
    </w:p>
    <w:p>
      <w:pPr>
        <w:keepNext/>
        <w:keepLines/>
        <w:widowControl/>
        <w:snapToGrid w:val="0"/>
        <w:spacing w:line="400" w:lineRule="atLeast"/>
        <w:ind w:firstLine="0" w:firstLineChars="0"/>
        <w:outlineLvl w:val="0"/>
        <w:rPr>
          <w:rFonts w:ascii="宋体" w:hAnsi="宋体"/>
        </w:rPr>
      </w:pPr>
      <w:bookmarkStart w:id="120" w:name="_Toc376936766"/>
      <w:r>
        <w:rPr>
          <w:rFonts w:ascii="宋体" w:hAnsi="宋体"/>
        </w:rPr>
        <w:br w:type="page"/>
      </w:r>
    </w:p>
    <w:p>
      <w:pPr>
        <w:keepNext/>
        <w:keepLines/>
        <w:widowControl/>
        <w:snapToGrid w:val="0"/>
        <w:spacing w:line="400" w:lineRule="atLeast"/>
        <w:ind w:firstLine="0" w:firstLineChars="0"/>
        <w:jc w:val="center"/>
        <w:outlineLvl w:val="0"/>
        <w:rPr>
          <w:rFonts w:ascii="宋体"/>
          <w:b/>
          <w:kern w:val="28"/>
          <w:sz w:val="36"/>
          <w:szCs w:val="20"/>
        </w:rPr>
      </w:pPr>
      <w:bookmarkStart w:id="121" w:name="_Toc14359"/>
      <w:r>
        <w:rPr>
          <w:rFonts w:hint="eastAsia" w:ascii="宋体"/>
          <w:b/>
          <w:kern w:val="28"/>
          <w:sz w:val="36"/>
          <w:szCs w:val="20"/>
        </w:rPr>
        <w:t xml:space="preserve">第三部分  </w:t>
      </w:r>
      <w:bookmarkEnd w:id="120"/>
      <w:r>
        <w:rPr>
          <w:rFonts w:hint="eastAsia" w:ascii="宋体"/>
          <w:b/>
          <w:kern w:val="28"/>
          <w:sz w:val="36"/>
          <w:szCs w:val="20"/>
        </w:rPr>
        <w:t>青海省政府采购项目合同书范本</w:t>
      </w:r>
      <w:bookmarkEnd w:id="121"/>
    </w:p>
    <w:p>
      <w:pPr>
        <w:keepNext/>
        <w:keepLines/>
        <w:widowControl/>
        <w:snapToGrid w:val="0"/>
        <w:spacing w:line="400" w:lineRule="atLeast"/>
        <w:ind w:firstLine="0" w:firstLineChars="0"/>
        <w:jc w:val="center"/>
        <w:outlineLvl w:val="0"/>
        <w:rPr>
          <w:rFonts w:ascii="宋体"/>
          <w:b/>
          <w:kern w:val="28"/>
          <w:sz w:val="36"/>
          <w:szCs w:val="20"/>
        </w:rPr>
      </w:pPr>
      <w:bookmarkStart w:id="122" w:name="_Toc511204199"/>
      <w:bookmarkStart w:id="123" w:name="_Toc511204831"/>
      <w:bookmarkStart w:id="124" w:name="_Toc511204948"/>
      <w:bookmarkStart w:id="125" w:name="_Toc511205403"/>
      <w:bookmarkStart w:id="126" w:name="_Toc11753"/>
      <w:bookmarkStart w:id="127" w:name="_Toc28020"/>
      <w:r>
        <w:rPr>
          <w:rFonts w:hint="eastAsia" w:ascii="宋体"/>
          <w:b/>
          <w:kern w:val="28"/>
          <w:sz w:val="36"/>
          <w:szCs w:val="20"/>
        </w:rPr>
        <w:t>（服务类）</w:t>
      </w:r>
      <w:bookmarkEnd w:id="122"/>
      <w:bookmarkEnd w:id="123"/>
      <w:bookmarkEnd w:id="124"/>
      <w:bookmarkEnd w:id="125"/>
      <w:bookmarkEnd w:id="126"/>
      <w:bookmarkEnd w:id="127"/>
    </w:p>
    <w:p>
      <w:pPr>
        <w:ind w:firstLine="480"/>
      </w:pPr>
    </w:p>
    <w:p>
      <w:pPr>
        <w:ind w:firstLine="480"/>
      </w:pPr>
      <w:bookmarkStart w:id="128" w:name="_Toc373936315"/>
      <w:bookmarkStart w:id="129" w:name="_Toc373954603"/>
      <w:bookmarkStart w:id="130" w:name="_Toc375576842"/>
    </w:p>
    <w:p>
      <w:pPr>
        <w:ind w:firstLine="480"/>
      </w:pPr>
    </w:p>
    <w:p>
      <w:pPr>
        <w:ind w:firstLine="480"/>
      </w:pPr>
    </w:p>
    <w:p>
      <w:pPr>
        <w:pStyle w:val="3"/>
        <w:ind w:firstLine="1378" w:firstLineChars="286"/>
        <w:jc w:val="both"/>
        <w:rPr>
          <w:sz w:val="48"/>
          <w:szCs w:val="48"/>
        </w:rPr>
      </w:pPr>
    </w:p>
    <w:p>
      <w:pPr>
        <w:pStyle w:val="3"/>
        <w:ind w:firstLine="1378" w:firstLineChars="286"/>
        <w:jc w:val="both"/>
        <w:rPr>
          <w:sz w:val="48"/>
          <w:szCs w:val="48"/>
        </w:rPr>
      </w:pPr>
    </w:p>
    <w:p>
      <w:pPr>
        <w:pStyle w:val="3"/>
        <w:ind w:firstLine="1378" w:firstLineChars="286"/>
        <w:jc w:val="both"/>
        <w:rPr>
          <w:sz w:val="48"/>
          <w:szCs w:val="48"/>
        </w:rPr>
      </w:pPr>
      <w:bookmarkStart w:id="131" w:name="_Toc23999"/>
      <w:bookmarkStart w:id="132" w:name="_Toc4581"/>
      <w:bookmarkStart w:id="133" w:name="_Toc511205404"/>
      <w:bookmarkStart w:id="134" w:name="_Toc511204949"/>
      <w:bookmarkStart w:id="135" w:name="_Toc511204832"/>
      <w:bookmarkStart w:id="136" w:name="_Toc511204200"/>
      <w:r>
        <w:rPr>
          <w:rFonts w:hint="eastAsia"/>
          <w:sz w:val="48"/>
          <w:szCs w:val="48"/>
        </w:rPr>
        <w:t>青海省政府采购项目合同</w:t>
      </w:r>
      <w:bookmarkEnd w:id="128"/>
      <w:bookmarkEnd w:id="129"/>
      <w:bookmarkEnd w:id="130"/>
      <w:r>
        <w:rPr>
          <w:rFonts w:hint="eastAsia"/>
          <w:sz w:val="48"/>
          <w:szCs w:val="48"/>
        </w:rPr>
        <w:t>书</w:t>
      </w:r>
      <w:bookmarkEnd w:id="131"/>
      <w:bookmarkEnd w:id="132"/>
      <w:bookmarkEnd w:id="133"/>
      <w:bookmarkEnd w:id="134"/>
      <w:bookmarkEnd w:id="135"/>
      <w:bookmarkEnd w:id="136"/>
    </w:p>
    <w:p>
      <w:pPr>
        <w:ind w:firstLine="480"/>
      </w:pPr>
    </w:p>
    <w:p>
      <w:pPr>
        <w:ind w:firstLine="480"/>
      </w:pPr>
    </w:p>
    <w:p>
      <w:pPr>
        <w:ind w:firstLine="480"/>
      </w:pPr>
    </w:p>
    <w:p>
      <w:pPr>
        <w:ind w:firstLine="480"/>
      </w:pPr>
    </w:p>
    <w:p>
      <w:pPr>
        <w:ind w:firstLine="0" w:firstLineChars="0"/>
      </w:pPr>
    </w:p>
    <w:p>
      <w:pPr>
        <w:ind w:firstLine="480"/>
      </w:pPr>
    </w:p>
    <w:p>
      <w:pPr>
        <w:ind w:firstLine="480"/>
      </w:pPr>
    </w:p>
    <w:p>
      <w:pPr>
        <w:ind w:firstLine="480"/>
      </w:pPr>
    </w:p>
    <w:p>
      <w:pPr>
        <w:ind w:firstLine="480"/>
      </w:pPr>
    </w:p>
    <w:p>
      <w:pPr>
        <w:ind w:firstLine="480"/>
      </w:pPr>
    </w:p>
    <w:p>
      <w:pPr>
        <w:ind w:firstLine="480"/>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lang w:eastAsia="zh-CN"/>
        </w:rPr>
        <w:t>普通食品、食用农产品抽检（2020年度）</w:t>
      </w:r>
      <w:r>
        <w:rPr>
          <w:rFonts w:hint="eastAsia"/>
          <w:b/>
          <w:sz w:val="30"/>
          <w:szCs w:val="30"/>
          <w:u w:val="single"/>
        </w:rPr>
        <w:t xml:space="preserve">                               </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lang w:eastAsia="zh-CN"/>
        </w:rPr>
        <w:t>兰州众信磋商（服务）2020-005号</w:t>
      </w:r>
      <w:r>
        <w:rPr>
          <w:rFonts w:hint="eastAsia"/>
          <w:b/>
          <w:sz w:val="30"/>
          <w:szCs w:val="30"/>
          <w:u w:val="single"/>
        </w:rPr>
        <w:t xml:space="preserve">                                  </w:t>
      </w:r>
      <w:r>
        <w:rPr>
          <w:rFonts w:hint="eastAsia"/>
          <w:b/>
          <w:sz w:val="30"/>
          <w:szCs w:val="30"/>
        </w:rPr>
        <w:t xml:space="preserve">                                              </w:t>
      </w:r>
    </w:p>
    <w:p>
      <w:pPr>
        <w:spacing w:line="360" w:lineRule="auto"/>
        <w:ind w:firstLine="602"/>
        <w:rPr>
          <w:b/>
          <w:sz w:val="30"/>
          <w:szCs w:val="30"/>
          <w:u w:val="single"/>
        </w:rPr>
      </w:pPr>
      <w:r>
        <w:rPr>
          <w:rFonts w:hint="eastAsia"/>
          <w:b/>
          <w:sz w:val="30"/>
          <w:szCs w:val="30"/>
        </w:rPr>
        <w:t>采购合同编号：</w:t>
      </w:r>
      <w:r>
        <w:rPr>
          <w:rFonts w:hint="eastAsia"/>
          <w:b/>
          <w:spacing w:val="-20"/>
          <w:sz w:val="30"/>
          <w:szCs w:val="30"/>
          <w:u w:val="single"/>
        </w:rPr>
        <w:t xml:space="preserve"> LZZX-20</w:t>
      </w:r>
      <w:r>
        <w:rPr>
          <w:rFonts w:hint="eastAsia"/>
          <w:b/>
          <w:spacing w:val="-20"/>
          <w:sz w:val="30"/>
          <w:szCs w:val="30"/>
          <w:u w:val="single"/>
          <w:lang w:val="en-US" w:eastAsia="zh-CN"/>
        </w:rPr>
        <w:t>20</w:t>
      </w:r>
      <w:r>
        <w:rPr>
          <w:rFonts w:hint="eastAsia"/>
          <w:b/>
          <w:spacing w:val="-20"/>
          <w:sz w:val="30"/>
          <w:szCs w:val="30"/>
          <w:u w:val="single"/>
        </w:rPr>
        <w:t>-0</w:t>
      </w:r>
      <w:r>
        <w:rPr>
          <w:rFonts w:hint="eastAsia"/>
          <w:b/>
          <w:spacing w:val="-20"/>
          <w:sz w:val="30"/>
          <w:szCs w:val="30"/>
          <w:u w:val="single"/>
          <w:lang w:val="en-US" w:eastAsia="zh-CN"/>
        </w:rPr>
        <w:t>05</w:t>
      </w:r>
      <w:r>
        <w:rPr>
          <w:rFonts w:hint="eastAsia"/>
          <w:b/>
          <w:spacing w:val="-20"/>
          <w:sz w:val="30"/>
          <w:szCs w:val="30"/>
          <w:u w:val="single"/>
        </w:rPr>
        <w:t xml:space="preserve">号---包1/包2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磋商日期：</w:t>
      </w:r>
      <w:r>
        <w:rPr>
          <w:rFonts w:hint="eastAsia"/>
          <w:b/>
          <w:sz w:val="30"/>
          <w:szCs w:val="30"/>
          <w:u w:val="single"/>
        </w:rPr>
        <w:t xml:space="preserve">                                          </w:t>
      </w:r>
    </w:p>
    <w:p>
      <w:pPr>
        <w:spacing w:line="560" w:lineRule="exact"/>
        <w:ind w:firstLine="723"/>
        <w:jc w:val="center"/>
        <w:rPr>
          <w:rFonts w:ascii="宋体" w:hAnsi="宋体"/>
          <w:b/>
          <w:bCs/>
          <w:sz w:val="44"/>
          <w:szCs w:val="44"/>
        </w:rPr>
      </w:pPr>
      <w:bookmarkStart w:id="137" w:name="_Toc325726036"/>
      <w:bookmarkStart w:id="138" w:name="_Toc376936767"/>
      <w:r>
        <w:rPr>
          <w:rFonts w:hint="eastAsia" w:ascii="宋体" w:hAnsi="宋体"/>
          <w:b/>
          <w:sz w:val="36"/>
          <w:szCs w:val="36"/>
        </w:rPr>
        <w:t>合同主要条款</w:t>
      </w:r>
    </w:p>
    <w:p>
      <w:pPr>
        <w:spacing w:line="360" w:lineRule="auto"/>
        <w:ind w:firstLine="480"/>
        <w:rPr>
          <w:rFonts w:ascii="宋体" w:hAnsi="宋体"/>
        </w:rPr>
      </w:pPr>
      <w:r>
        <w:rPr>
          <w:rFonts w:ascii="宋体" w:hAnsi="宋体"/>
        </w:rPr>
        <w:t xml:space="preserve"> </w:t>
      </w:r>
      <w:r>
        <w:rPr>
          <w:rFonts w:hint="eastAsia" w:ascii="宋体" w:hAnsi="宋体"/>
        </w:rPr>
        <w:t>采 购 人</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p>
    <w:p>
      <w:pPr>
        <w:spacing w:line="360" w:lineRule="auto"/>
        <w:ind w:firstLine="480"/>
        <w:rPr>
          <w:rFonts w:ascii="宋体" w:hAnsi="宋体"/>
        </w:rPr>
      </w:pPr>
      <w:r>
        <w:rPr>
          <w:rFonts w:ascii="宋体" w:hAnsi="宋体"/>
        </w:rPr>
        <w:t xml:space="preserve"> </w:t>
      </w:r>
      <w:r>
        <w:rPr>
          <w:rFonts w:hint="eastAsia" w:ascii="宋体" w:hAnsi="宋体"/>
        </w:rPr>
        <w:t>中 标 人</w:t>
      </w:r>
      <w:r>
        <w:rPr>
          <w:rFonts w:ascii="宋体" w:hAnsi="宋体"/>
        </w:rPr>
        <w:t>：</w:t>
      </w:r>
      <w:r>
        <w:rPr>
          <w:rFonts w:ascii="宋体" w:hAnsi="宋体"/>
          <w:u w:val="single"/>
        </w:rPr>
        <w:t xml:space="preserve">                              </w:t>
      </w:r>
    </w:p>
    <w:p>
      <w:pPr>
        <w:spacing w:line="360" w:lineRule="auto"/>
        <w:ind w:firstLine="480"/>
        <w:rPr>
          <w:rFonts w:ascii="宋体" w:hAnsi="宋体"/>
        </w:rPr>
      </w:pPr>
      <w:r>
        <w:rPr>
          <w:rFonts w:ascii="宋体" w:hAnsi="宋体"/>
        </w:rPr>
        <w:t>依据《中华人民共和国合同法》、《中华人民共和国政府采购法》</w:t>
      </w:r>
      <w:r>
        <w:rPr>
          <w:rFonts w:hint="eastAsia" w:ascii="宋体" w:hAnsi="宋体"/>
        </w:rPr>
        <w:t>与项目行业有关的法律法规，以及</w:t>
      </w:r>
      <w:r>
        <w:rPr>
          <w:rFonts w:hint="eastAsia" w:ascii="宋体" w:hAnsi="宋体"/>
          <w:u w:val="single"/>
        </w:rPr>
        <w:t xml:space="preserve">                           </w:t>
      </w:r>
      <w:r>
        <w:rPr>
          <w:rFonts w:hint="eastAsia" w:ascii="宋体" w:hAnsi="宋体"/>
        </w:rPr>
        <w:t>（项目编号</w:t>
      </w:r>
      <w:r>
        <w:rPr>
          <w:rFonts w:hint="eastAsia" w:ascii="宋体" w:hAnsi="宋体"/>
          <w:u w:val="single"/>
        </w:rPr>
        <w:t>：</w:t>
      </w:r>
      <w:r>
        <w:rPr>
          <w:rFonts w:hint="eastAsia" w:ascii="宋体" w:hAnsi="宋体"/>
          <w:u w:val="single"/>
          <w:lang w:eastAsia="zh-CN"/>
        </w:rPr>
        <w:t>兰州众信磋商（服务）2020-005号</w:t>
      </w:r>
      <w:r>
        <w:rPr>
          <w:rFonts w:hint="eastAsia" w:ascii="宋体" w:hAnsi="宋体"/>
        </w:rPr>
        <w:t>）</w:t>
      </w:r>
      <w:r>
        <w:rPr>
          <w:rFonts w:ascii="宋体" w:hAnsi="宋体"/>
        </w:rPr>
        <w:t>的</w:t>
      </w:r>
      <w:r>
        <w:rPr>
          <w:rFonts w:hint="eastAsia" w:ascii="宋体" w:hAnsi="宋体"/>
        </w:rPr>
        <w:t>《</w:t>
      </w:r>
      <w:r>
        <w:rPr>
          <w:rFonts w:hint="eastAsia" w:ascii="宋体" w:hAnsi="宋体"/>
          <w:lang w:eastAsia="zh-CN"/>
        </w:rPr>
        <w:t>磋商</w:t>
      </w:r>
      <w:r>
        <w:rPr>
          <w:rFonts w:hint="eastAsia" w:ascii="宋体" w:hAnsi="宋体"/>
        </w:rPr>
        <w:t>文件》</w:t>
      </w:r>
      <w:r>
        <w:rPr>
          <w:rFonts w:ascii="宋体" w:hAnsi="宋体"/>
        </w:rPr>
        <w:t>，</w:t>
      </w:r>
      <w:r>
        <w:rPr>
          <w:rFonts w:hint="eastAsia" w:ascii="宋体" w:hAnsi="宋体"/>
        </w:rPr>
        <w:t>乙方的《</w:t>
      </w:r>
      <w:r>
        <w:rPr>
          <w:rFonts w:hint="eastAsia" w:ascii="宋体" w:hAnsi="宋体"/>
          <w:lang w:eastAsia="zh-CN"/>
        </w:rPr>
        <w:t>磋商响应</w:t>
      </w:r>
      <w:r>
        <w:rPr>
          <w:rFonts w:hint="eastAsia" w:ascii="宋体" w:hAnsi="宋体"/>
        </w:rPr>
        <w:t>文件》及《</w:t>
      </w:r>
      <w:r>
        <w:rPr>
          <w:rFonts w:hint="eastAsia" w:ascii="宋体" w:hAnsi="宋体"/>
          <w:lang w:eastAsia="zh-CN"/>
        </w:rPr>
        <w:t>成交</w:t>
      </w:r>
      <w:r>
        <w:rPr>
          <w:rFonts w:hint="eastAsia" w:ascii="宋体" w:hAnsi="宋体"/>
        </w:rPr>
        <w:t>通知书》，甲、乙双方同意签订本合同。详细技术说明及其他有关合同项目的特定信息由合同附件予以说明，合同附件及本项目的《</w:t>
      </w:r>
      <w:r>
        <w:rPr>
          <w:rFonts w:hint="eastAsia" w:ascii="宋体" w:hAnsi="宋体"/>
          <w:lang w:eastAsia="zh-CN"/>
        </w:rPr>
        <w:t>磋商</w:t>
      </w:r>
      <w:r>
        <w:rPr>
          <w:rFonts w:hint="eastAsia" w:ascii="宋体" w:hAnsi="宋体"/>
        </w:rPr>
        <w:t>文件》、《</w:t>
      </w:r>
      <w:r>
        <w:rPr>
          <w:rFonts w:hint="eastAsia" w:ascii="宋体" w:hAnsi="宋体"/>
          <w:lang w:eastAsia="zh-CN"/>
        </w:rPr>
        <w:t>磋商响应</w:t>
      </w:r>
      <w:r>
        <w:rPr>
          <w:rFonts w:hint="eastAsia" w:ascii="宋体" w:hAnsi="宋体"/>
        </w:rPr>
        <w:t>文件》、《</w:t>
      </w:r>
      <w:r>
        <w:rPr>
          <w:rFonts w:hint="eastAsia" w:ascii="宋体" w:hAnsi="宋体"/>
          <w:lang w:eastAsia="zh-CN"/>
        </w:rPr>
        <w:t>成交</w:t>
      </w:r>
      <w:r>
        <w:rPr>
          <w:rFonts w:hint="eastAsia" w:ascii="宋体" w:hAnsi="宋体"/>
        </w:rPr>
        <w:t>通知书》等均为本合同的组成部分。</w:t>
      </w:r>
      <w:r>
        <w:rPr>
          <w:rFonts w:ascii="宋体" w:hAnsi="宋体"/>
        </w:rPr>
        <w:t xml:space="preserve"> </w:t>
      </w:r>
    </w:p>
    <w:p>
      <w:pPr>
        <w:spacing w:line="360" w:lineRule="auto"/>
        <w:ind w:firstLine="482"/>
        <w:rPr>
          <w:rFonts w:ascii="宋体" w:hAnsi="宋体"/>
          <w:b/>
        </w:rPr>
      </w:pPr>
      <w:r>
        <w:rPr>
          <w:rFonts w:ascii="宋体" w:hAnsi="宋体"/>
          <w:b/>
        </w:rPr>
        <w:t>一</w:t>
      </w:r>
      <w:r>
        <w:rPr>
          <w:rFonts w:hint="eastAsia" w:ascii="宋体" w:hAnsi="宋体"/>
          <w:b/>
        </w:rPr>
        <w:t>、项目基本情况</w:t>
      </w:r>
    </w:p>
    <w:p>
      <w:pPr>
        <w:spacing w:line="360" w:lineRule="auto"/>
        <w:ind w:firstLine="480"/>
        <w:rPr>
          <w:rFonts w:ascii="宋体" w:hAnsi="宋体"/>
          <w:b/>
        </w:rPr>
      </w:pPr>
      <w:r>
        <w:rPr>
          <w:rFonts w:hint="eastAsia" w:ascii="宋体" w:hAnsi="宋体"/>
        </w:rPr>
        <w:t>负责承检</w:t>
      </w:r>
      <w:r>
        <w:rPr>
          <w:rFonts w:hint="eastAsia" w:ascii="宋体" w:hAnsi="宋体"/>
          <w:u w:val="single"/>
        </w:rPr>
        <w:t xml:space="preserve">                                        </w:t>
      </w:r>
      <w:r>
        <w:rPr>
          <w:rFonts w:hint="eastAsia" w:ascii="宋体" w:hAnsi="宋体"/>
        </w:rPr>
        <w:t>。</w:t>
      </w:r>
    </w:p>
    <w:p>
      <w:pPr>
        <w:spacing w:line="360" w:lineRule="auto"/>
        <w:ind w:firstLine="482"/>
        <w:rPr>
          <w:rFonts w:ascii="宋体" w:hAnsi="宋体"/>
          <w:b/>
        </w:rPr>
      </w:pPr>
      <w:r>
        <w:rPr>
          <w:rFonts w:hint="eastAsia" w:ascii="宋体" w:hAnsi="宋体"/>
          <w:b/>
        </w:rPr>
        <w:t>二、合同期限</w:t>
      </w:r>
    </w:p>
    <w:p>
      <w:pPr>
        <w:spacing w:line="360" w:lineRule="auto"/>
        <w:ind w:firstLine="600" w:firstLineChars="250"/>
        <w:rPr>
          <w:rFonts w:ascii="宋体" w:hAnsi="宋体"/>
          <w:b/>
        </w:rPr>
      </w:pPr>
      <w:r>
        <w:rPr>
          <w:rFonts w:hint="eastAsia" w:ascii="宋体" w:hAnsi="宋体"/>
        </w:rPr>
        <w:t>（20</w:t>
      </w:r>
      <w:r>
        <w:rPr>
          <w:rFonts w:hint="eastAsia" w:ascii="宋体" w:hAnsi="宋体"/>
          <w:lang w:val="en-US" w:eastAsia="zh-CN"/>
        </w:rPr>
        <w:t>20</w:t>
      </w:r>
      <w:r>
        <w:rPr>
          <w:rFonts w:hint="eastAsia" w:ascii="宋体" w:hAnsi="宋体"/>
        </w:rPr>
        <w:t xml:space="preserve">年至  </w:t>
      </w:r>
      <w:r>
        <w:rPr>
          <w:rFonts w:ascii="宋体" w:hAnsi="宋体"/>
        </w:rPr>
        <w:t xml:space="preserve">  年</w:t>
      </w:r>
      <w:r>
        <w:rPr>
          <w:rFonts w:hint="eastAsia" w:ascii="宋体" w:hAnsi="宋体"/>
        </w:rPr>
        <w:t xml:space="preserve">  月 ）</w:t>
      </w:r>
    </w:p>
    <w:p>
      <w:pPr>
        <w:pStyle w:val="319"/>
        <w:tabs>
          <w:tab w:val="left" w:pos="-2625"/>
        </w:tabs>
        <w:spacing w:line="360" w:lineRule="auto"/>
        <w:ind w:firstLine="482" w:firstLineChars="200"/>
        <w:rPr>
          <w:rFonts w:ascii="宋体" w:hAnsi="宋体"/>
          <w:b/>
          <w:sz w:val="24"/>
        </w:rPr>
      </w:pPr>
      <w:r>
        <w:rPr>
          <w:rFonts w:hint="eastAsia" w:ascii="宋体" w:hAnsi="宋体"/>
          <w:b/>
          <w:sz w:val="24"/>
        </w:rPr>
        <w:t>三、价格</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（一）合同总价：</w:t>
      </w:r>
      <w:r>
        <w:rPr>
          <w:rFonts w:hint="eastAsia" w:ascii="宋体" w:hAnsi="宋体"/>
          <w:sz w:val="24"/>
          <w:u w:val="single"/>
        </w:rPr>
        <w:t xml:space="preserve">          </w:t>
      </w:r>
      <w:r>
        <w:rPr>
          <w:rFonts w:hint="eastAsia" w:ascii="宋体" w:hAnsi="宋体"/>
          <w:sz w:val="24"/>
        </w:rPr>
        <w:t>万元。</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（二）总价包括了</w:t>
      </w:r>
      <w:r>
        <w:rPr>
          <w:rFonts w:hint="eastAsia" w:ascii="宋体" w:hAnsi="宋体"/>
          <w:sz w:val="24"/>
          <w:u w:val="single"/>
        </w:rPr>
        <w:t xml:space="preserve">          </w:t>
      </w:r>
      <w:r>
        <w:rPr>
          <w:rFonts w:hint="eastAsia" w:ascii="宋体" w:hAnsi="宋体"/>
          <w:sz w:val="24"/>
        </w:rPr>
        <w:t>等食品抽检的全部费用（除购样费、检验费、邮寄费三项外，甲方不再支付其他任何费用）。</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（三）本单项检测项目的合同价格为固定不变含税价。</w:t>
      </w:r>
    </w:p>
    <w:p>
      <w:pPr>
        <w:pStyle w:val="319"/>
        <w:tabs>
          <w:tab w:val="left" w:pos="-2625"/>
        </w:tabs>
        <w:spacing w:line="360" w:lineRule="auto"/>
        <w:ind w:firstLine="482" w:firstLineChars="200"/>
        <w:rPr>
          <w:rFonts w:hint="eastAsia" w:ascii="宋体" w:hAnsi="宋体"/>
          <w:b/>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四、服务内容的实施</w:t>
      </w:r>
    </w:p>
    <w:p>
      <w:pPr>
        <w:pStyle w:val="319"/>
        <w:tabs>
          <w:tab w:val="left" w:pos="-2625"/>
        </w:tabs>
        <w:spacing w:line="360" w:lineRule="auto"/>
        <w:ind w:firstLine="480" w:firstLineChars="200"/>
        <w:outlineLvl w:val="0"/>
        <w:rPr>
          <w:rFonts w:hint="eastAsia" w:ascii="宋体" w:hAnsi="宋体"/>
          <w:sz w:val="24"/>
        </w:rPr>
      </w:pPr>
      <w:bookmarkStart w:id="139" w:name="_Toc27866"/>
      <w:bookmarkStart w:id="140" w:name="_Toc18654"/>
      <w:bookmarkStart w:id="141" w:name="_Toc4672"/>
      <w:r>
        <w:rPr>
          <w:rFonts w:hint="eastAsia" w:ascii="宋体" w:hAnsi="宋体"/>
          <w:sz w:val="24"/>
        </w:rPr>
        <w:t>（一）检验工作的实施（根据用户需求制定）。</w:t>
      </w:r>
      <w:bookmarkEnd w:id="139"/>
      <w:bookmarkEnd w:id="140"/>
      <w:bookmarkEnd w:id="141"/>
    </w:p>
    <w:p>
      <w:pPr>
        <w:pStyle w:val="319"/>
        <w:tabs>
          <w:tab w:val="left" w:pos="-2625"/>
        </w:tabs>
        <w:spacing w:line="360" w:lineRule="auto"/>
        <w:ind w:firstLine="480" w:firstLineChars="200"/>
        <w:outlineLvl w:val="0"/>
        <w:rPr>
          <w:rFonts w:hint="eastAsia" w:ascii="宋体" w:hAnsi="宋体"/>
          <w:sz w:val="24"/>
        </w:rPr>
      </w:pPr>
      <w:bookmarkStart w:id="142" w:name="_Toc1838"/>
      <w:bookmarkStart w:id="143" w:name="_Toc8750"/>
      <w:bookmarkStart w:id="144" w:name="_Toc3973"/>
      <w:r>
        <w:rPr>
          <w:rFonts w:hint="eastAsia" w:ascii="宋体" w:hAnsi="宋体"/>
          <w:sz w:val="24"/>
        </w:rPr>
        <w:t>（二）技术服务工作的实施。乙方根据甲方的工作需求，提供以下技术服务：</w:t>
      </w:r>
      <w:bookmarkEnd w:id="142"/>
      <w:bookmarkEnd w:id="143"/>
      <w:bookmarkEnd w:id="144"/>
    </w:p>
    <w:p>
      <w:pPr>
        <w:pStyle w:val="319"/>
        <w:tabs>
          <w:tab w:val="left" w:pos="-2625"/>
        </w:tabs>
        <w:spacing w:line="360" w:lineRule="auto"/>
        <w:ind w:firstLine="480" w:firstLineChars="200"/>
        <w:outlineLvl w:val="0"/>
        <w:rPr>
          <w:rFonts w:hint="eastAsia" w:ascii="宋体" w:hAnsi="宋体"/>
          <w:sz w:val="24"/>
        </w:rPr>
      </w:pPr>
      <w:bookmarkStart w:id="145" w:name="_Toc26333"/>
      <w:bookmarkStart w:id="146" w:name="_Toc28825"/>
      <w:bookmarkStart w:id="147" w:name="_Toc20285"/>
      <w:r>
        <w:rPr>
          <w:rFonts w:hint="eastAsia" w:ascii="宋体" w:hAnsi="宋体"/>
          <w:sz w:val="24"/>
        </w:rPr>
        <w:t>1.甲方食品安全宣传活动中的咨询、检测、宣讲等服务。</w:t>
      </w:r>
      <w:bookmarkEnd w:id="145"/>
      <w:bookmarkEnd w:id="146"/>
      <w:bookmarkEnd w:id="147"/>
    </w:p>
    <w:p>
      <w:pPr>
        <w:pStyle w:val="319"/>
        <w:tabs>
          <w:tab w:val="left" w:pos="-2625"/>
        </w:tabs>
        <w:spacing w:line="360" w:lineRule="auto"/>
        <w:ind w:firstLine="480" w:firstLineChars="200"/>
        <w:outlineLvl w:val="0"/>
        <w:rPr>
          <w:rFonts w:hint="eastAsia" w:ascii="宋体" w:hAnsi="宋体"/>
          <w:sz w:val="24"/>
        </w:rPr>
      </w:pPr>
      <w:bookmarkStart w:id="148" w:name="_Toc29719"/>
      <w:bookmarkStart w:id="149" w:name="_Toc19820"/>
      <w:bookmarkStart w:id="150" w:name="_Toc15970"/>
      <w:r>
        <w:rPr>
          <w:rFonts w:hint="eastAsia" w:ascii="宋体" w:hAnsi="宋体"/>
          <w:sz w:val="24"/>
        </w:rPr>
        <w:t>2.甲方新闻发布、舆情应对、应急处置等相关工作中的技术支持。</w:t>
      </w:r>
      <w:bookmarkEnd w:id="148"/>
      <w:bookmarkEnd w:id="149"/>
      <w:bookmarkEnd w:id="150"/>
    </w:p>
    <w:p>
      <w:pPr>
        <w:pStyle w:val="319"/>
        <w:tabs>
          <w:tab w:val="left" w:pos="-2625"/>
        </w:tabs>
        <w:spacing w:line="360" w:lineRule="auto"/>
        <w:ind w:firstLine="480" w:firstLineChars="200"/>
        <w:outlineLvl w:val="0"/>
        <w:rPr>
          <w:rFonts w:hint="eastAsia" w:ascii="宋体" w:hAnsi="宋体"/>
          <w:sz w:val="24"/>
        </w:rPr>
      </w:pPr>
      <w:bookmarkStart w:id="151" w:name="_Toc16586"/>
      <w:bookmarkStart w:id="152" w:name="_Toc12173"/>
      <w:bookmarkStart w:id="153" w:name="_Toc12040"/>
      <w:r>
        <w:rPr>
          <w:rFonts w:hint="eastAsia" w:ascii="宋体" w:hAnsi="宋体"/>
          <w:sz w:val="24"/>
        </w:rPr>
        <w:t>3.乙方安排专家接受咨询、参加研讨、提出建议等。</w:t>
      </w:r>
      <w:bookmarkEnd w:id="151"/>
      <w:bookmarkEnd w:id="152"/>
      <w:bookmarkEnd w:id="153"/>
    </w:p>
    <w:p>
      <w:pPr>
        <w:pStyle w:val="319"/>
        <w:tabs>
          <w:tab w:val="left" w:pos="-2625"/>
        </w:tabs>
        <w:spacing w:line="360" w:lineRule="auto"/>
        <w:ind w:firstLine="480" w:firstLineChars="200"/>
        <w:outlineLvl w:val="0"/>
        <w:rPr>
          <w:rFonts w:hint="eastAsia" w:ascii="宋体" w:hAnsi="宋体"/>
          <w:sz w:val="24"/>
        </w:rPr>
      </w:pPr>
      <w:bookmarkStart w:id="154" w:name="_Toc29083"/>
      <w:bookmarkStart w:id="155" w:name="_Toc23497"/>
      <w:bookmarkStart w:id="156" w:name="_Toc31014"/>
      <w:r>
        <w:rPr>
          <w:rFonts w:hint="eastAsia" w:ascii="宋体" w:hAnsi="宋体"/>
          <w:sz w:val="24"/>
        </w:rPr>
        <w:t>4.甲方其他根据工作提出的技术服务。</w:t>
      </w:r>
      <w:bookmarkEnd w:id="154"/>
      <w:bookmarkEnd w:id="155"/>
      <w:bookmarkEnd w:id="156"/>
    </w:p>
    <w:p>
      <w:pPr>
        <w:pStyle w:val="319"/>
        <w:tabs>
          <w:tab w:val="left" w:pos="-2625"/>
        </w:tabs>
        <w:spacing w:line="360" w:lineRule="auto"/>
        <w:ind w:firstLine="480" w:firstLineChars="200"/>
        <w:outlineLvl w:val="0"/>
        <w:rPr>
          <w:rFonts w:hint="eastAsia" w:ascii="宋体" w:hAnsi="宋体"/>
          <w:sz w:val="24"/>
        </w:rPr>
      </w:pPr>
    </w:p>
    <w:p>
      <w:pPr>
        <w:pStyle w:val="319"/>
        <w:tabs>
          <w:tab w:val="left" w:pos="-2625"/>
        </w:tabs>
        <w:spacing w:line="360" w:lineRule="auto"/>
        <w:ind w:firstLine="422"/>
        <w:rPr>
          <w:rFonts w:hint="eastAsia" w:ascii="宋体" w:hAnsi="宋体"/>
          <w:b/>
          <w:sz w:val="24"/>
        </w:rPr>
      </w:pPr>
      <w:r>
        <w:rPr>
          <w:rFonts w:hint="eastAsia" w:ascii="宋体" w:hAnsi="宋体"/>
          <w:b/>
          <w:sz w:val="24"/>
        </w:rPr>
        <w:t>五、检验结果的处理</w:t>
      </w:r>
      <w:r>
        <w:rPr>
          <w:rFonts w:hint="eastAsia" w:ascii="宋体" w:hAnsi="宋体"/>
          <w:sz w:val="24"/>
        </w:rPr>
        <w:t>（根据用户需求制定）</w:t>
      </w:r>
    </w:p>
    <w:p>
      <w:pPr>
        <w:pStyle w:val="319"/>
        <w:tabs>
          <w:tab w:val="left" w:pos="-2625"/>
        </w:tabs>
        <w:spacing w:line="360" w:lineRule="auto"/>
        <w:ind w:firstLine="482" w:firstLineChars="200"/>
        <w:rPr>
          <w:rFonts w:hint="eastAsia" w:ascii="宋体" w:hAnsi="宋体"/>
          <w:b/>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六、服务成果形式</w:t>
      </w:r>
    </w:p>
    <w:p>
      <w:pPr>
        <w:pStyle w:val="319"/>
        <w:tabs>
          <w:tab w:val="left" w:pos="-2625"/>
          <w:tab w:val="left" w:pos="420"/>
        </w:tabs>
        <w:spacing w:line="360" w:lineRule="auto"/>
        <w:ind w:firstLine="480" w:firstLineChars="200"/>
        <w:rPr>
          <w:rFonts w:hint="eastAsia" w:ascii="宋体" w:hAnsi="宋体"/>
          <w:sz w:val="24"/>
        </w:rPr>
      </w:pPr>
      <w:r>
        <w:rPr>
          <w:rFonts w:hint="eastAsia" w:ascii="宋体" w:hAnsi="宋体"/>
          <w:sz w:val="24"/>
        </w:rPr>
        <w:t>乙方应按照专业操守尽职尽责，根据国际国内的相关标准进行样品的抽样、检验及判定工作，并且按每次送检样品相应委托协议书所约定日期出具检验报告；在甲方与第三方同等的条件下，乙方应优先完成对甲方的测试任务。</w:t>
      </w:r>
    </w:p>
    <w:p>
      <w:pPr>
        <w:pStyle w:val="319"/>
        <w:tabs>
          <w:tab w:val="left" w:pos="-2625"/>
        </w:tabs>
        <w:spacing w:line="360" w:lineRule="auto"/>
        <w:ind w:firstLine="482" w:firstLineChars="200"/>
        <w:rPr>
          <w:rFonts w:hint="eastAsia" w:ascii="宋体" w:hAnsi="宋体"/>
          <w:b/>
          <w:sz w:val="24"/>
        </w:rPr>
      </w:pPr>
    </w:p>
    <w:p>
      <w:pPr>
        <w:pStyle w:val="319"/>
        <w:tabs>
          <w:tab w:val="left" w:pos="-2625"/>
        </w:tabs>
        <w:spacing w:line="360" w:lineRule="auto"/>
        <w:ind w:left="482"/>
        <w:rPr>
          <w:rFonts w:hint="eastAsia" w:ascii="宋体" w:hAnsi="宋体"/>
          <w:b/>
          <w:sz w:val="24"/>
        </w:rPr>
      </w:pPr>
      <w:r>
        <w:rPr>
          <w:rFonts w:hint="eastAsia" w:ascii="宋体" w:hAnsi="宋体"/>
          <w:b/>
          <w:sz w:val="24"/>
        </w:rPr>
        <w:t>七、所需抽检经费</w:t>
      </w:r>
    </w:p>
    <w:p>
      <w:pPr>
        <w:pStyle w:val="319"/>
        <w:tabs>
          <w:tab w:val="left" w:pos="-2625"/>
          <w:tab w:val="left" w:pos="420"/>
        </w:tabs>
        <w:spacing w:line="360" w:lineRule="auto"/>
        <w:ind w:firstLine="480" w:firstLineChars="200"/>
        <w:rPr>
          <w:rFonts w:hint="eastAsia" w:ascii="宋体" w:hAnsi="宋体"/>
          <w:sz w:val="24"/>
        </w:rPr>
      </w:pPr>
      <w:r>
        <w:rPr>
          <w:rFonts w:hint="eastAsia" w:ascii="宋体" w:hAnsi="宋体"/>
          <w:sz w:val="24"/>
        </w:rPr>
        <w:t>费用构成：本项目费用包括购样费、样品运输费、检验费、邮寄费。抽样产生的费用由承检机构自行解决。</w:t>
      </w:r>
    </w:p>
    <w:p>
      <w:pPr>
        <w:pStyle w:val="319"/>
        <w:tabs>
          <w:tab w:val="left" w:pos="-2625"/>
          <w:tab w:val="left" w:pos="420"/>
        </w:tabs>
        <w:spacing w:line="360" w:lineRule="auto"/>
        <w:ind w:firstLine="480" w:firstLineChars="200"/>
        <w:rPr>
          <w:rFonts w:hint="eastAsia" w:ascii="宋体" w:hAnsi="宋体"/>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八、付款方式</w:t>
      </w:r>
    </w:p>
    <w:p>
      <w:pPr>
        <w:pStyle w:val="319"/>
        <w:tabs>
          <w:tab w:val="left" w:pos="-2625"/>
          <w:tab w:val="left" w:pos="420"/>
        </w:tabs>
        <w:spacing w:line="360" w:lineRule="auto"/>
        <w:ind w:firstLine="480" w:firstLineChars="200"/>
        <w:rPr>
          <w:rFonts w:hint="eastAsia" w:ascii="宋体" w:hAnsi="宋体"/>
          <w:sz w:val="24"/>
        </w:rPr>
      </w:pPr>
      <w:r>
        <w:rPr>
          <w:rFonts w:hint="eastAsia" w:ascii="宋体" w:hAnsi="宋体"/>
          <w:sz w:val="24"/>
        </w:rPr>
        <w:t>合同签订后，由甲方和乙方自行协商确定。</w:t>
      </w: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九、应急工作的实施</w:t>
      </w:r>
    </w:p>
    <w:p>
      <w:pPr>
        <w:spacing w:line="360" w:lineRule="auto"/>
        <w:ind w:firstLine="360" w:firstLineChars="150"/>
        <w:outlineLvl w:val="0"/>
        <w:rPr>
          <w:rFonts w:hint="eastAsia" w:ascii="宋体" w:hAnsi="宋体"/>
        </w:rPr>
      </w:pPr>
      <w:bookmarkStart w:id="157" w:name="_Toc27120"/>
      <w:bookmarkStart w:id="158" w:name="_Toc32318"/>
      <w:bookmarkStart w:id="159" w:name="_Toc935"/>
      <w:r>
        <w:rPr>
          <w:rFonts w:hint="eastAsia" w:ascii="宋体" w:hAnsi="宋体"/>
        </w:rPr>
        <w:t>（一）甲方需要实施应急、执法等抽检时，由乙方协助甲方制定抽检方案。</w:t>
      </w:r>
      <w:bookmarkEnd w:id="157"/>
      <w:bookmarkEnd w:id="158"/>
      <w:bookmarkEnd w:id="159"/>
    </w:p>
    <w:p>
      <w:pPr>
        <w:spacing w:line="360" w:lineRule="auto"/>
        <w:ind w:firstLine="360" w:firstLineChars="150"/>
        <w:outlineLvl w:val="0"/>
        <w:rPr>
          <w:rFonts w:hint="eastAsia" w:ascii="宋体" w:hAnsi="宋体"/>
        </w:rPr>
      </w:pPr>
      <w:bookmarkStart w:id="160" w:name="_Toc15061"/>
      <w:bookmarkStart w:id="161" w:name="_Toc25983"/>
      <w:bookmarkStart w:id="162" w:name="_Toc18564"/>
      <w:r>
        <w:rPr>
          <w:rFonts w:hint="eastAsia" w:ascii="宋体" w:hAnsi="宋体"/>
        </w:rPr>
        <w:t>（二）乙方应快速出动配合采购人开展应急抽检，在工作时间内2小时内到达现场，在非工作时间内2.5小时内到达现场。</w:t>
      </w:r>
      <w:bookmarkEnd w:id="160"/>
      <w:bookmarkEnd w:id="161"/>
      <w:bookmarkEnd w:id="162"/>
    </w:p>
    <w:p>
      <w:pPr>
        <w:spacing w:line="360" w:lineRule="auto"/>
        <w:ind w:firstLine="360" w:firstLineChars="150"/>
        <w:outlineLvl w:val="0"/>
        <w:rPr>
          <w:rFonts w:hint="eastAsia" w:ascii="宋体" w:hAnsi="宋体"/>
        </w:rPr>
      </w:pPr>
      <w:bookmarkStart w:id="163" w:name="_Toc31302"/>
      <w:bookmarkStart w:id="164" w:name="_Toc2290"/>
      <w:bookmarkStart w:id="165" w:name="_Toc12287"/>
      <w:r>
        <w:rPr>
          <w:rFonts w:hint="eastAsia" w:ascii="宋体" w:hAnsi="宋体"/>
        </w:rPr>
        <w:t>（三）乙方必须在青海省内设有常驻的售后服务人员和固定的售后服务场所。</w:t>
      </w:r>
      <w:bookmarkEnd w:id="163"/>
      <w:bookmarkEnd w:id="164"/>
      <w:bookmarkEnd w:id="165"/>
    </w:p>
    <w:p>
      <w:pPr>
        <w:pStyle w:val="319"/>
        <w:tabs>
          <w:tab w:val="left" w:pos="-2625"/>
        </w:tabs>
        <w:spacing w:line="360" w:lineRule="auto"/>
        <w:ind w:firstLine="480" w:firstLineChars="200"/>
        <w:rPr>
          <w:rFonts w:hint="eastAsia" w:ascii="宋体" w:hAnsi="宋体"/>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十、合同转让</w:t>
      </w:r>
    </w:p>
    <w:p>
      <w:pPr>
        <w:pStyle w:val="319"/>
        <w:tabs>
          <w:tab w:val="left" w:pos="-2625"/>
        </w:tabs>
        <w:snapToGrid w:val="0"/>
        <w:spacing w:line="360" w:lineRule="auto"/>
        <w:ind w:firstLine="480" w:firstLineChars="200"/>
        <w:rPr>
          <w:rFonts w:hint="eastAsia" w:ascii="宋体" w:hAnsi="宋体"/>
          <w:sz w:val="24"/>
        </w:rPr>
      </w:pPr>
      <w:r>
        <w:rPr>
          <w:rFonts w:hint="eastAsia" w:ascii="宋体" w:hAnsi="宋体"/>
          <w:sz w:val="24"/>
        </w:rPr>
        <w:t>未经甲方书面同意，乙方不得擅自将本合同或本合同的一部分委托转让，或让第三方从事本项目评估报告工作的全部或其中一部分。</w:t>
      </w:r>
    </w:p>
    <w:p>
      <w:pPr>
        <w:pStyle w:val="319"/>
        <w:tabs>
          <w:tab w:val="left" w:pos="-2625"/>
        </w:tabs>
        <w:snapToGrid w:val="0"/>
        <w:spacing w:line="360" w:lineRule="auto"/>
        <w:ind w:firstLine="480" w:firstLineChars="200"/>
        <w:rPr>
          <w:rFonts w:hint="eastAsia" w:ascii="宋体" w:hAnsi="宋体"/>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十一、保证、保护</w:t>
      </w:r>
    </w:p>
    <w:p>
      <w:pPr>
        <w:pStyle w:val="319"/>
        <w:tabs>
          <w:tab w:val="left" w:pos="-2625"/>
        </w:tabs>
        <w:snapToGrid w:val="0"/>
        <w:spacing w:line="360" w:lineRule="auto"/>
        <w:ind w:firstLine="480" w:firstLineChars="200"/>
        <w:rPr>
          <w:rFonts w:hint="eastAsia" w:ascii="宋体" w:hAnsi="宋体"/>
          <w:sz w:val="24"/>
        </w:rPr>
      </w:pPr>
      <w:r>
        <w:rPr>
          <w:rFonts w:hint="eastAsia" w:ascii="宋体" w:hAnsi="宋体"/>
          <w:sz w:val="24"/>
        </w:rPr>
        <w:t>（一）乙方对检验结果的真实性负责，由于虚假、错误检验数据和结论而给甲方或被检验人造成损失的，或者给社会带来不良影响的，乙方应当负责赔偿，并承担相应法律责任。甲方有权解除本合同，乙方应将该部分相应的抽检费用退还给甲方，并按合同总额的20%支付违约金。</w:t>
      </w:r>
    </w:p>
    <w:p>
      <w:pPr>
        <w:pStyle w:val="319"/>
        <w:tabs>
          <w:tab w:val="left" w:pos="-2625"/>
        </w:tabs>
        <w:snapToGrid w:val="0"/>
        <w:spacing w:line="360" w:lineRule="auto"/>
        <w:ind w:firstLine="480" w:firstLineChars="200"/>
        <w:rPr>
          <w:rFonts w:hint="eastAsia" w:ascii="宋体" w:hAnsi="宋体"/>
          <w:sz w:val="24"/>
        </w:rPr>
      </w:pPr>
      <w:r>
        <w:rPr>
          <w:rFonts w:hint="eastAsia" w:ascii="宋体" w:hAnsi="宋体"/>
          <w:sz w:val="24"/>
        </w:rPr>
        <w:t>（二）涉及抽样的全部情况包括数据及结果，乙方必须保密，不得向除甲方外的任何单位与个人透露情况。</w:t>
      </w:r>
    </w:p>
    <w:p>
      <w:pPr>
        <w:pStyle w:val="319"/>
        <w:tabs>
          <w:tab w:val="left" w:pos="-2625"/>
        </w:tabs>
        <w:snapToGrid w:val="0"/>
        <w:spacing w:line="360" w:lineRule="auto"/>
        <w:ind w:firstLine="480" w:firstLineChars="200"/>
        <w:rPr>
          <w:rFonts w:hint="eastAsia" w:ascii="宋体" w:hAnsi="宋体"/>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十二、事故责任、保险</w:t>
      </w:r>
    </w:p>
    <w:p>
      <w:pPr>
        <w:pStyle w:val="319"/>
        <w:tabs>
          <w:tab w:val="left" w:pos="-2625"/>
        </w:tabs>
        <w:snapToGrid w:val="0"/>
        <w:spacing w:line="360" w:lineRule="auto"/>
        <w:ind w:firstLine="480" w:firstLineChars="200"/>
        <w:rPr>
          <w:rFonts w:hint="eastAsia" w:ascii="宋体" w:hAnsi="宋体"/>
          <w:sz w:val="24"/>
        </w:rPr>
      </w:pPr>
      <w:r>
        <w:rPr>
          <w:rFonts w:hint="eastAsia" w:ascii="宋体" w:hAnsi="宋体"/>
          <w:sz w:val="24"/>
        </w:rPr>
        <w:t>乙方应与其雇佣人员签订劳动合同，建立劳动关系。乙方人员的安全事故责任、劳动用工责任等全部由乙方负责，与甲方无关。在本项目执行期间，乙方应为乙方雇用的任何人员的伤亡所导致的损失和索赔投保，甲方不为乙方所雇佣的人员承担任何责任。由于乙方的原因造成甲方损失的，乙方应予以赔偿。</w:t>
      </w:r>
    </w:p>
    <w:p>
      <w:pPr>
        <w:pStyle w:val="319"/>
        <w:tabs>
          <w:tab w:val="left" w:pos="-2625"/>
        </w:tabs>
        <w:snapToGrid w:val="0"/>
        <w:spacing w:line="360" w:lineRule="auto"/>
        <w:ind w:firstLine="480" w:firstLineChars="200"/>
        <w:rPr>
          <w:rFonts w:hint="eastAsia" w:ascii="宋体" w:hAnsi="宋体"/>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十三、合同的终止与解除</w:t>
      </w:r>
    </w:p>
    <w:p>
      <w:pPr>
        <w:pStyle w:val="319"/>
        <w:tabs>
          <w:tab w:val="left" w:pos="-2625"/>
        </w:tabs>
        <w:snapToGrid w:val="0"/>
        <w:spacing w:line="360" w:lineRule="auto"/>
        <w:ind w:firstLine="480" w:firstLineChars="200"/>
        <w:rPr>
          <w:rFonts w:hint="eastAsia" w:ascii="宋体" w:hAnsi="宋体"/>
          <w:sz w:val="24"/>
        </w:rPr>
      </w:pPr>
      <w:r>
        <w:rPr>
          <w:rFonts w:hint="eastAsia" w:ascii="宋体" w:hAnsi="宋体"/>
          <w:sz w:val="24"/>
        </w:rPr>
        <w:t>（一）如乙方在本合同约定期限内未完成部分或全部本合同规定的工作或违反本合同其他义务的，甲方有权要求乙方限期采取补救措施或整改，逾期未整改完毕的甲方有权解除全部或部分合同。如甲方选择继续履行合同，乙方应继续履行合同，直到完成所有工作并经甲方验收合格为止。甲方也有权直接通知乙方解除本合同。</w:t>
      </w:r>
    </w:p>
    <w:p>
      <w:pPr>
        <w:pStyle w:val="319"/>
        <w:tabs>
          <w:tab w:val="left" w:pos="-2625"/>
        </w:tabs>
        <w:snapToGrid w:val="0"/>
        <w:spacing w:line="360" w:lineRule="auto"/>
        <w:ind w:firstLine="480" w:firstLineChars="200"/>
        <w:rPr>
          <w:rFonts w:hint="eastAsia" w:ascii="宋体" w:hAnsi="宋体"/>
          <w:sz w:val="24"/>
        </w:rPr>
      </w:pPr>
      <w:r>
        <w:rPr>
          <w:rFonts w:hint="eastAsia" w:ascii="宋体" w:hAnsi="宋体"/>
          <w:sz w:val="24"/>
        </w:rPr>
        <w:t>（二）乙方擅自将本合同转让他人承办，甲方有权解除本合同。</w:t>
      </w:r>
    </w:p>
    <w:p>
      <w:pPr>
        <w:pStyle w:val="319"/>
        <w:tabs>
          <w:tab w:val="left" w:pos="-2625"/>
        </w:tabs>
        <w:snapToGrid w:val="0"/>
        <w:spacing w:line="360" w:lineRule="auto"/>
        <w:ind w:firstLine="480" w:firstLineChars="200"/>
        <w:rPr>
          <w:rFonts w:hint="eastAsia" w:ascii="宋体" w:hAnsi="宋体"/>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十四、违约责任</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（一）乙方在项目执行过程中，如检测报告不完善、不及时或不合理的，或未能通过验收的，甲方有权拒绝该检测报告，乙方向甲方支付合同总金额5%的违约金；</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（二）甲方无正当理由拒绝该检测报告，拒付合同款的，甲方向乙方偿付合同总金额5%的违约金。</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（三）如乙方逾期完成合同约定的工作，每逾期一日，向甲方支付合同总金额万分之五的违约金。</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（四）如甲方逾期支付款项，每逾期一日，向乙方支付应付款项万分之五的违约金。</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（五）如因乙方违约造成合同不能履行或甲方解除合同的，乙方应承担违约责任，并向甲方支付合同总金额20%的违约金和赔偿甲方因此而造成的损失。</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（六）如因乙方违约而甲方要求继续履行合同的，乙方应继续履行合同，因违约而造成甲方损失的，乙方要承担赔偿责任。</w:t>
      </w:r>
    </w:p>
    <w:p>
      <w:pPr>
        <w:pStyle w:val="319"/>
        <w:tabs>
          <w:tab w:val="left" w:pos="-2625"/>
        </w:tabs>
        <w:snapToGrid w:val="0"/>
        <w:spacing w:line="360" w:lineRule="auto"/>
        <w:ind w:firstLine="480" w:firstLineChars="200"/>
        <w:rPr>
          <w:rFonts w:hint="eastAsia" w:ascii="宋体" w:hAnsi="宋体"/>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十五、争议的解决</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凡与本合同有关而引起的一切争议，甲乙双方应首先通过友好协商解决，如经协商后仍不能达成协议时，任何一方可以向仲裁委员会申请仲裁。</w:t>
      </w:r>
    </w:p>
    <w:p>
      <w:pPr>
        <w:pStyle w:val="319"/>
        <w:tabs>
          <w:tab w:val="left" w:pos="-2625"/>
        </w:tabs>
        <w:spacing w:line="360" w:lineRule="auto"/>
        <w:ind w:firstLine="480" w:firstLineChars="200"/>
        <w:rPr>
          <w:rFonts w:hint="eastAsia" w:ascii="宋体" w:hAnsi="宋体"/>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十六、税费</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（一）中国政府根据现行税法对甲方征收的与本合同有关的一切税费均应由甲方负担。</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（二）中国政府根据现行的税法规定对乙方或其雇员征收的与本合同有关的一切税费均应由乙方负担。</w:t>
      </w:r>
    </w:p>
    <w:p>
      <w:pPr>
        <w:pStyle w:val="319"/>
        <w:tabs>
          <w:tab w:val="left" w:pos="-2625"/>
        </w:tabs>
        <w:spacing w:line="360" w:lineRule="auto"/>
        <w:ind w:firstLine="480" w:firstLineChars="200"/>
        <w:rPr>
          <w:rFonts w:hint="eastAsia" w:ascii="宋体" w:hAnsi="宋体"/>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十七、合同生效</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本合同由双方委托代理人签字并双方盖章后生效，生效日以最后一个签字日为准。</w:t>
      </w:r>
    </w:p>
    <w:p>
      <w:pPr>
        <w:pStyle w:val="319"/>
        <w:tabs>
          <w:tab w:val="left" w:pos="-2625"/>
        </w:tabs>
        <w:spacing w:line="360" w:lineRule="auto"/>
        <w:ind w:firstLine="480" w:firstLineChars="200"/>
        <w:rPr>
          <w:rFonts w:hint="eastAsia" w:ascii="宋体" w:hAnsi="宋体"/>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十八、其它</w:t>
      </w:r>
    </w:p>
    <w:p>
      <w:pPr>
        <w:spacing w:line="360" w:lineRule="auto"/>
        <w:ind w:firstLine="480"/>
        <w:outlineLvl w:val="0"/>
        <w:rPr>
          <w:rFonts w:ascii="宋体" w:hAnsi="宋体"/>
        </w:rPr>
      </w:pPr>
      <w:bookmarkStart w:id="166" w:name="_Toc30984"/>
      <w:bookmarkStart w:id="167" w:name="_Toc20707"/>
      <w:bookmarkStart w:id="168" w:name="_Toc28102"/>
      <w:r>
        <w:rPr>
          <w:rFonts w:hint="eastAsia" w:ascii="宋体" w:hAnsi="宋体"/>
        </w:rPr>
        <w:t>（一）根据甲方的工作需求，乙方可以派驻联络员到市局食品监管执法分局，集中开展抽检相关工作。</w:t>
      </w:r>
      <w:bookmarkEnd w:id="166"/>
      <w:bookmarkEnd w:id="167"/>
      <w:bookmarkEnd w:id="168"/>
    </w:p>
    <w:p>
      <w:pPr>
        <w:spacing w:line="360" w:lineRule="auto"/>
        <w:ind w:firstLine="480"/>
        <w:outlineLvl w:val="0"/>
        <w:rPr>
          <w:rFonts w:hint="eastAsia" w:ascii="宋体" w:hAnsi="宋体"/>
        </w:rPr>
      </w:pPr>
      <w:bookmarkStart w:id="169" w:name="_Toc2864"/>
      <w:bookmarkStart w:id="170" w:name="_Toc26717"/>
      <w:bookmarkStart w:id="171" w:name="_Toc21628"/>
      <w:r>
        <w:rPr>
          <w:rFonts w:hint="eastAsia" w:ascii="宋体" w:hAnsi="宋体"/>
        </w:rPr>
        <w:t>（二）乙方有不能检验的项目必须备注说明。</w:t>
      </w:r>
      <w:bookmarkEnd w:id="169"/>
      <w:bookmarkEnd w:id="170"/>
      <w:bookmarkEnd w:id="171"/>
    </w:p>
    <w:p>
      <w:pPr>
        <w:spacing w:line="360" w:lineRule="auto"/>
        <w:ind w:firstLine="480"/>
        <w:outlineLvl w:val="0"/>
        <w:rPr>
          <w:rFonts w:hint="eastAsia" w:ascii="宋体" w:hAnsi="宋体"/>
        </w:rPr>
      </w:pPr>
      <w:bookmarkStart w:id="172" w:name="_Toc6236"/>
      <w:bookmarkStart w:id="173" w:name="_Toc377"/>
      <w:bookmarkStart w:id="174" w:name="_Toc2605"/>
      <w:r>
        <w:rPr>
          <w:rFonts w:hint="eastAsia" w:ascii="宋体" w:hAnsi="宋体"/>
        </w:rPr>
        <w:t>（三）乙方不得将检验任务外包或分包给其他检测机构检验，否则视为违约，甲方可以解除合同，剩余的承检任务与金额由甲方分配给其他中标人。</w:t>
      </w:r>
      <w:bookmarkEnd w:id="172"/>
      <w:bookmarkEnd w:id="173"/>
      <w:bookmarkEnd w:id="174"/>
    </w:p>
    <w:p>
      <w:pPr>
        <w:spacing w:line="360" w:lineRule="auto"/>
        <w:ind w:firstLine="480"/>
        <w:outlineLvl w:val="0"/>
        <w:rPr>
          <w:rFonts w:hint="eastAsia" w:ascii="宋体" w:hAnsi="宋体"/>
        </w:rPr>
      </w:pPr>
      <w:bookmarkStart w:id="175" w:name="_Toc20279"/>
      <w:bookmarkStart w:id="176" w:name="_Toc6430"/>
      <w:bookmarkStart w:id="177" w:name="_Toc3537"/>
      <w:r>
        <w:rPr>
          <w:rFonts w:hint="eastAsia" w:ascii="宋体" w:hAnsi="宋体"/>
        </w:rPr>
        <w:t>（四）乙方的检验任务必须由其投标文件中载明的实验室负责检验，否则视为违约，甲方可以解除合同，剩余的承检任务与金额由甲方分配给其他中标人。</w:t>
      </w:r>
      <w:bookmarkEnd w:id="175"/>
      <w:bookmarkEnd w:id="176"/>
      <w:bookmarkEnd w:id="177"/>
    </w:p>
    <w:p>
      <w:pPr>
        <w:spacing w:line="360" w:lineRule="auto"/>
        <w:ind w:firstLine="480"/>
        <w:outlineLvl w:val="0"/>
        <w:rPr>
          <w:rFonts w:hint="eastAsia" w:ascii="宋体" w:hAnsi="宋体"/>
        </w:rPr>
      </w:pPr>
      <w:bookmarkStart w:id="178" w:name="_Toc1140"/>
      <w:bookmarkStart w:id="179" w:name="_Toc13240"/>
      <w:bookmarkStart w:id="180" w:name="_Toc11822"/>
      <w:r>
        <w:rPr>
          <w:rFonts w:hint="eastAsia" w:ascii="宋体" w:hAnsi="宋体"/>
        </w:rPr>
        <w:t>（五）乙方必须如实提供投标所需证明材料，不得弄虚作假，否则视为违约，甲方可以解除合同，剩余的承检任务与金额由甲方分配给其他中标人。</w:t>
      </w:r>
      <w:bookmarkEnd w:id="178"/>
      <w:bookmarkEnd w:id="179"/>
      <w:bookmarkEnd w:id="180"/>
    </w:p>
    <w:p>
      <w:pPr>
        <w:spacing w:line="360" w:lineRule="auto"/>
        <w:ind w:firstLine="240" w:firstLineChars="100"/>
        <w:outlineLvl w:val="0"/>
        <w:rPr>
          <w:rFonts w:hint="eastAsia" w:ascii="宋体" w:hAnsi="宋体"/>
        </w:rPr>
      </w:pPr>
      <w:r>
        <w:rPr>
          <w:rFonts w:hint="eastAsia" w:ascii="宋体" w:hAnsi="宋体"/>
        </w:rPr>
        <w:t xml:space="preserve"> </w:t>
      </w:r>
      <w:bookmarkStart w:id="181" w:name="_Toc4659"/>
      <w:bookmarkStart w:id="182" w:name="_Toc16107"/>
      <w:bookmarkStart w:id="183" w:name="_Toc1617"/>
      <w:r>
        <w:rPr>
          <w:rFonts w:hint="eastAsia" w:ascii="宋体" w:hAnsi="宋体"/>
        </w:rPr>
        <w:t>（六）乙方应建立食品检验业务信息化系统，与甲方的食品抽样检验系统实现有效对接，并按照甲方要求按时将有关数据、材料导入或录入食品抽样检验系统。</w:t>
      </w:r>
      <w:bookmarkEnd w:id="181"/>
      <w:bookmarkEnd w:id="182"/>
      <w:bookmarkEnd w:id="183"/>
    </w:p>
    <w:p>
      <w:pPr>
        <w:spacing w:line="360" w:lineRule="auto"/>
        <w:ind w:firstLine="480"/>
        <w:outlineLvl w:val="0"/>
        <w:rPr>
          <w:rFonts w:hint="eastAsia" w:ascii="宋体" w:hAnsi="宋体"/>
        </w:rPr>
      </w:pPr>
      <w:bookmarkStart w:id="184" w:name="_Toc20240"/>
      <w:bookmarkStart w:id="185" w:name="_Toc13114"/>
      <w:bookmarkStart w:id="186" w:name="_Toc7206"/>
      <w:r>
        <w:rPr>
          <w:rFonts w:hint="eastAsia" w:ascii="宋体" w:hAnsi="宋体"/>
        </w:rPr>
        <w:t>（七）根据工作需要，甲方对乙方的承检任务及经费可以适当调整，乙方应该同意。</w:t>
      </w:r>
      <w:bookmarkEnd w:id="184"/>
      <w:bookmarkEnd w:id="185"/>
      <w:bookmarkEnd w:id="186"/>
    </w:p>
    <w:p>
      <w:pPr>
        <w:spacing w:line="360" w:lineRule="auto"/>
        <w:ind w:firstLine="480"/>
        <w:outlineLvl w:val="0"/>
        <w:rPr>
          <w:rFonts w:hint="eastAsia" w:ascii="宋体" w:hAnsi="宋体"/>
        </w:rPr>
      </w:pPr>
      <w:bookmarkStart w:id="187" w:name="_Toc31742"/>
      <w:bookmarkStart w:id="188" w:name="_Toc14702"/>
      <w:bookmarkStart w:id="189" w:name="_Toc26446"/>
      <w:r>
        <w:rPr>
          <w:rFonts w:hint="eastAsia" w:ascii="宋体" w:hAnsi="宋体"/>
        </w:rPr>
        <w:t>（八）甲方将在抽检开始前制定具体的要求，乙方应遵守执行；当政策法规发生调整或者工作形势发生变更，甲方可以调整有关抽检操作要求，乙方应按甲方要求实施。</w:t>
      </w:r>
      <w:bookmarkEnd w:id="187"/>
      <w:bookmarkEnd w:id="188"/>
      <w:bookmarkEnd w:id="189"/>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（九）本合同之所有附件和中标通知书均为合同的有效组成部分，与本合同具有同样法律效力。</w:t>
      </w:r>
    </w:p>
    <w:p>
      <w:pPr>
        <w:pStyle w:val="319"/>
        <w:tabs>
          <w:tab w:val="left" w:pos="-2625"/>
        </w:tabs>
        <w:spacing w:line="360" w:lineRule="auto"/>
        <w:ind w:firstLine="480" w:firstLineChars="200"/>
        <w:rPr>
          <w:rFonts w:ascii="宋体" w:hAnsi="宋体" w:cs="宋体"/>
          <w:b/>
          <w:bCs/>
          <w:sz w:val="28"/>
          <w:szCs w:val="28"/>
        </w:rPr>
      </w:pPr>
      <w:r>
        <w:rPr>
          <w:rFonts w:hint="eastAsia" w:ascii="宋体" w:hAnsi="宋体"/>
          <w:sz w:val="24"/>
        </w:rPr>
        <w:t>（十）在执行本合同的过程中，所有经甲乙双方签署确认的文件（包括补充协议、往来信函）即成为本合同的有效组成部分，其生效日期为双方签字盖章或确认之日期。</w:t>
      </w:r>
    </w:p>
    <w:p>
      <w:pPr>
        <w:spacing w:line="360" w:lineRule="auto"/>
        <w:ind w:firstLine="562"/>
        <w:rPr>
          <w:rFonts w:ascii="宋体"/>
          <w:b/>
          <w:bCs/>
          <w:sz w:val="28"/>
          <w:szCs w:val="28"/>
        </w:rPr>
      </w:pPr>
      <w:r>
        <w:rPr>
          <w:rFonts w:hint="eastAsia" w:ascii="宋体" w:hAnsi="宋体" w:cs="宋体"/>
          <w:b/>
          <w:bCs/>
          <w:sz w:val="28"/>
          <w:szCs w:val="28"/>
        </w:rPr>
        <w:t>十九、未尽事宜</w:t>
      </w:r>
    </w:p>
    <w:p>
      <w:pPr>
        <w:spacing w:line="360" w:lineRule="auto"/>
        <w:ind w:firstLine="480"/>
        <w:rPr>
          <w:rFonts w:ascii="宋体"/>
        </w:rPr>
      </w:pPr>
      <w:r>
        <w:rPr>
          <w:rFonts w:hint="eastAsia" w:ascii="宋体" w:hAnsi="宋体"/>
        </w:rPr>
        <w:t>未在本合同中约定的事项，由双方协商确定。</w:t>
      </w:r>
    </w:p>
    <w:p>
      <w:pPr>
        <w:spacing w:line="360" w:lineRule="auto"/>
        <w:ind w:firstLine="562"/>
        <w:rPr>
          <w:rFonts w:ascii="宋体"/>
          <w:b/>
          <w:bCs/>
          <w:sz w:val="28"/>
          <w:szCs w:val="28"/>
        </w:rPr>
      </w:pPr>
      <w:r>
        <w:rPr>
          <w:rFonts w:hint="eastAsia" w:ascii="宋体" w:hAnsi="宋体" w:cs="宋体"/>
          <w:b/>
          <w:bCs/>
          <w:sz w:val="28"/>
          <w:szCs w:val="28"/>
        </w:rPr>
        <w:t>二十、本合同正本七份，甲、乙双方各执两份，采购代理机构留存三份。</w:t>
      </w:r>
    </w:p>
    <w:p>
      <w:pPr>
        <w:ind w:firstLine="480"/>
        <w:rPr>
          <w:rFonts w:ascii="宋体" w:hAnsi="宋体"/>
        </w:rPr>
      </w:pPr>
      <w:r>
        <w:rPr>
          <w:rFonts w:hint="eastAsia" w:ascii="宋体" w:hAnsi="宋体"/>
        </w:rPr>
        <w:t>甲方：   （盖章）</w:t>
      </w:r>
      <w:r>
        <w:rPr>
          <w:rFonts w:ascii="宋体" w:hAnsi="宋体"/>
        </w:rPr>
        <w:t xml:space="preserve">   </w:t>
      </w:r>
      <w:r>
        <w:rPr>
          <w:rFonts w:ascii="宋体" w:hAnsi="宋体"/>
        </w:rPr>
        <w:tab/>
      </w:r>
      <w:r>
        <w:rPr>
          <w:rFonts w:ascii="宋体" w:hAnsi="宋体"/>
        </w:rPr>
        <w:tab/>
      </w:r>
      <w:r>
        <w:rPr>
          <w:rFonts w:ascii="宋体" w:hAnsi="宋体"/>
        </w:rPr>
        <w:tab/>
      </w:r>
      <w:r>
        <w:rPr>
          <w:rFonts w:ascii="宋体" w:hAnsi="宋体"/>
        </w:rPr>
        <w:t xml:space="preserve">    </w:t>
      </w:r>
      <w:r>
        <w:rPr>
          <w:rFonts w:hint="eastAsia" w:ascii="宋体" w:hAnsi="宋体"/>
        </w:rPr>
        <w:t xml:space="preserve">   乙方：</w:t>
      </w:r>
      <w:r>
        <w:rPr>
          <w:rFonts w:ascii="宋体" w:hAnsi="宋体"/>
        </w:rPr>
        <w:t xml:space="preserve">   </w:t>
      </w:r>
      <w:r>
        <w:rPr>
          <w:rFonts w:hint="eastAsia" w:ascii="宋体" w:hAnsi="宋体"/>
        </w:rPr>
        <w:t>（盖章）</w:t>
      </w:r>
    </w:p>
    <w:p>
      <w:pPr>
        <w:ind w:firstLine="480"/>
        <w:rPr>
          <w:rFonts w:ascii="宋体" w:hAnsi="宋体"/>
        </w:rPr>
      </w:pPr>
      <w:r>
        <w:rPr>
          <w:rFonts w:hint="eastAsia" w:ascii="宋体" w:hAnsi="宋体"/>
        </w:rPr>
        <w:t>法定代表人（授权代表）：</w:t>
      </w:r>
      <w:r>
        <w:rPr>
          <w:rFonts w:ascii="宋体" w:hAnsi="宋体"/>
        </w:rPr>
        <w:t xml:space="preserve">            </w:t>
      </w:r>
      <w:r>
        <w:rPr>
          <w:rFonts w:hint="eastAsia" w:ascii="宋体" w:hAnsi="宋体"/>
        </w:rPr>
        <w:t>法定代表人（授权代表）：</w:t>
      </w:r>
    </w:p>
    <w:p>
      <w:pPr>
        <w:ind w:firstLine="480"/>
        <w:rPr>
          <w:rFonts w:ascii="宋体" w:hAnsi="宋体"/>
        </w:rPr>
      </w:pPr>
      <w:r>
        <w:rPr>
          <w:rFonts w:hint="eastAsia" w:ascii="宋体" w:hAnsi="宋体"/>
        </w:rPr>
        <w:t>地</w:t>
      </w:r>
      <w:r>
        <w:rPr>
          <w:rFonts w:ascii="宋体" w:hAnsi="宋体"/>
        </w:rPr>
        <w:t xml:space="preserve">    </w:t>
      </w:r>
      <w:r>
        <w:rPr>
          <w:rFonts w:hint="eastAsia" w:ascii="宋体" w:hAnsi="宋体"/>
        </w:rPr>
        <w:t>址：</w:t>
      </w:r>
      <w:r>
        <w:rPr>
          <w:rFonts w:ascii="宋体" w:hAnsi="宋体"/>
        </w:rPr>
        <w:t xml:space="preserve">                         </w:t>
      </w:r>
      <w:r>
        <w:rPr>
          <w:rFonts w:hint="eastAsia" w:ascii="宋体" w:hAnsi="宋体"/>
        </w:rPr>
        <w:t>地</w:t>
      </w:r>
      <w:r>
        <w:rPr>
          <w:rFonts w:ascii="宋体" w:hAnsi="宋体"/>
        </w:rPr>
        <w:t xml:space="preserve">    </w:t>
      </w:r>
      <w:r>
        <w:rPr>
          <w:rFonts w:hint="eastAsia" w:ascii="宋体" w:hAnsi="宋体"/>
        </w:rPr>
        <w:t>址：</w:t>
      </w:r>
    </w:p>
    <w:p>
      <w:pPr>
        <w:ind w:firstLine="480"/>
        <w:rPr>
          <w:rFonts w:ascii="宋体" w:hAnsi="宋体"/>
        </w:rPr>
      </w:pPr>
      <w:r>
        <w:rPr>
          <w:rFonts w:hint="eastAsia" w:ascii="宋体" w:hAnsi="宋体"/>
        </w:rPr>
        <w:t>开户银行：</w:t>
      </w:r>
      <w:r>
        <w:rPr>
          <w:rFonts w:ascii="宋体" w:hAnsi="宋体"/>
        </w:rPr>
        <w:t xml:space="preserve">                         </w:t>
      </w:r>
      <w:r>
        <w:rPr>
          <w:rFonts w:hint="eastAsia" w:ascii="宋体" w:hAnsi="宋体"/>
        </w:rPr>
        <w:t>开户银行：</w:t>
      </w:r>
    </w:p>
    <w:p>
      <w:pPr>
        <w:ind w:firstLine="480"/>
        <w:rPr>
          <w:rFonts w:ascii="宋体" w:hAnsi="宋体"/>
        </w:rPr>
      </w:pPr>
      <w:r>
        <w:rPr>
          <w:rFonts w:hint="eastAsia" w:ascii="宋体" w:hAnsi="宋体"/>
        </w:rPr>
        <w:t>账号：</w:t>
      </w:r>
      <w:r>
        <w:rPr>
          <w:rFonts w:ascii="宋体" w:hAnsi="宋体"/>
        </w:rPr>
        <w:t xml:space="preserve">                             </w:t>
      </w:r>
      <w:r>
        <w:rPr>
          <w:rFonts w:hint="eastAsia" w:ascii="宋体" w:hAnsi="宋体"/>
        </w:rPr>
        <w:t>账号：</w:t>
      </w:r>
    </w:p>
    <w:p>
      <w:pPr>
        <w:ind w:firstLine="480"/>
        <w:rPr>
          <w:rFonts w:ascii="宋体" w:hAnsi="宋体"/>
        </w:rPr>
      </w:pPr>
      <w:r>
        <w:rPr>
          <w:rFonts w:hint="eastAsia" w:ascii="宋体" w:hAnsi="宋体"/>
        </w:rPr>
        <w:t>电</w:t>
      </w:r>
      <w:r>
        <w:rPr>
          <w:rFonts w:ascii="宋体" w:hAnsi="宋体"/>
        </w:rPr>
        <w:t xml:space="preserve">    </w:t>
      </w:r>
      <w:r>
        <w:rPr>
          <w:rFonts w:hint="eastAsia" w:ascii="宋体" w:hAnsi="宋体"/>
        </w:rPr>
        <w:t>话：</w:t>
      </w:r>
      <w:r>
        <w:rPr>
          <w:rFonts w:ascii="宋体" w:hAnsi="宋体"/>
        </w:rPr>
        <w:t xml:space="preserve">                         </w:t>
      </w:r>
      <w:r>
        <w:rPr>
          <w:rFonts w:hint="eastAsia" w:ascii="宋体" w:hAnsi="宋体"/>
        </w:rPr>
        <w:t>电</w:t>
      </w:r>
      <w:r>
        <w:rPr>
          <w:rFonts w:ascii="宋体" w:hAnsi="宋体"/>
        </w:rPr>
        <w:t xml:space="preserve">    </w:t>
      </w:r>
      <w:r>
        <w:rPr>
          <w:rFonts w:hint="eastAsia" w:ascii="宋体" w:hAnsi="宋体"/>
        </w:rPr>
        <w:t>话：</w:t>
      </w:r>
    </w:p>
    <w:p>
      <w:pPr>
        <w:ind w:firstLine="480"/>
        <w:rPr>
          <w:rFonts w:ascii="宋体" w:hAnsi="宋体"/>
        </w:rPr>
      </w:pPr>
      <w:r>
        <w:rPr>
          <w:rFonts w:hint="eastAsia" w:ascii="宋体" w:hAnsi="宋体"/>
        </w:rPr>
        <w:t>传</w:t>
      </w:r>
      <w:r>
        <w:rPr>
          <w:rFonts w:ascii="宋体" w:hAnsi="宋体"/>
        </w:rPr>
        <w:t xml:space="preserve">    </w:t>
      </w:r>
      <w:r>
        <w:rPr>
          <w:rFonts w:hint="eastAsia" w:ascii="宋体" w:hAnsi="宋体"/>
        </w:rPr>
        <w:t>真：</w:t>
      </w:r>
      <w:r>
        <w:rPr>
          <w:rFonts w:ascii="宋体" w:hAnsi="宋体"/>
        </w:rPr>
        <w:t xml:space="preserve">                         </w:t>
      </w:r>
      <w:r>
        <w:rPr>
          <w:rFonts w:hint="eastAsia" w:ascii="宋体" w:hAnsi="宋体"/>
        </w:rPr>
        <w:t>传</w:t>
      </w:r>
      <w:r>
        <w:rPr>
          <w:rFonts w:ascii="宋体" w:hAnsi="宋体"/>
        </w:rPr>
        <w:t xml:space="preserve">    </w:t>
      </w:r>
      <w:r>
        <w:rPr>
          <w:rFonts w:hint="eastAsia" w:ascii="宋体" w:hAnsi="宋体"/>
        </w:rPr>
        <w:t>真：</w:t>
      </w:r>
    </w:p>
    <w:p>
      <w:pPr>
        <w:ind w:firstLine="480"/>
        <w:rPr>
          <w:rFonts w:hint="eastAsia" w:ascii="宋体" w:hAnsi="宋体"/>
        </w:rPr>
      </w:pPr>
      <w:r>
        <w:rPr>
          <w:rFonts w:hint="eastAsia" w:ascii="宋体" w:hAnsi="宋体"/>
        </w:rPr>
        <w:t>签约日期：</w:t>
      </w:r>
      <w:r>
        <w:rPr>
          <w:rFonts w:ascii="宋体" w:hAnsi="宋体"/>
          <w:szCs w:val="21"/>
        </w:rPr>
        <w:t>20</w:t>
      </w:r>
      <w:r>
        <w:rPr>
          <w:rFonts w:hint="eastAsia" w:ascii="宋体" w:hAnsi="宋体"/>
          <w:szCs w:val="21"/>
          <w:lang w:val="en-US" w:eastAsia="zh-CN"/>
        </w:rPr>
        <w:t>20</w:t>
      </w:r>
      <w:r>
        <w:rPr>
          <w:rFonts w:hint="eastAsia" w:ascii="宋体" w:hAnsi="宋体"/>
        </w:rPr>
        <w:t>年</w:t>
      </w:r>
      <w:r>
        <w:rPr>
          <w:rFonts w:ascii="宋体" w:hAnsi="宋体"/>
          <w:szCs w:val="21"/>
        </w:rPr>
        <w:t xml:space="preserve">   </w:t>
      </w:r>
      <w:r>
        <w:rPr>
          <w:rFonts w:hint="eastAsia" w:ascii="宋体" w:hAnsi="宋体"/>
        </w:rPr>
        <w:t>月</w:t>
      </w:r>
      <w:r>
        <w:rPr>
          <w:rFonts w:ascii="宋体" w:hAnsi="宋体"/>
          <w:szCs w:val="21"/>
        </w:rPr>
        <w:t xml:space="preserve">   </w:t>
      </w:r>
      <w:r>
        <w:rPr>
          <w:rFonts w:hint="eastAsia" w:ascii="宋体" w:hAnsi="宋体"/>
        </w:rPr>
        <w:t>日</w:t>
      </w:r>
      <w:r>
        <w:rPr>
          <w:rFonts w:ascii="宋体" w:hAnsi="宋体"/>
        </w:rPr>
        <w:t xml:space="preserve"> </w:t>
      </w:r>
      <w:r>
        <w:rPr>
          <w:rFonts w:ascii="宋体" w:hAnsi="宋体"/>
        </w:rPr>
        <w:tab/>
      </w:r>
      <w:r>
        <w:rPr>
          <w:rFonts w:ascii="宋体" w:hAnsi="宋体"/>
        </w:rPr>
        <w:tab/>
      </w:r>
      <w:r>
        <w:rPr>
          <w:rFonts w:ascii="宋体" w:hAnsi="宋体"/>
        </w:rPr>
        <w:tab/>
      </w:r>
      <w:r>
        <w:rPr>
          <w:rFonts w:hint="eastAsia" w:ascii="宋体" w:hAnsi="宋体"/>
        </w:rPr>
        <w:t>签约日期：</w:t>
      </w:r>
      <w:r>
        <w:rPr>
          <w:rFonts w:ascii="宋体" w:hAnsi="宋体"/>
          <w:szCs w:val="21"/>
        </w:rPr>
        <w:t>20</w:t>
      </w:r>
      <w:r>
        <w:rPr>
          <w:rFonts w:hint="eastAsia" w:ascii="宋体" w:hAnsi="宋体"/>
          <w:szCs w:val="21"/>
          <w:lang w:val="en-US" w:eastAsia="zh-CN"/>
        </w:rPr>
        <w:t>20</w:t>
      </w:r>
      <w:r>
        <w:rPr>
          <w:rFonts w:hint="eastAsia" w:ascii="宋体" w:hAnsi="宋体"/>
        </w:rPr>
        <w:t>年</w:t>
      </w:r>
      <w:r>
        <w:rPr>
          <w:rFonts w:ascii="宋体" w:hAnsi="宋体"/>
          <w:szCs w:val="21"/>
        </w:rPr>
        <w:t xml:space="preserve">   </w:t>
      </w:r>
      <w:r>
        <w:rPr>
          <w:rFonts w:hint="eastAsia" w:ascii="宋体" w:hAnsi="宋体"/>
        </w:rPr>
        <w:t>月</w:t>
      </w:r>
      <w:r>
        <w:rPr>
          <w:rFonts w:ascii="宋体" w:hAnsi="宋体"/>
          <w:szCs w:val="21"/>
        </w:rPr>
        <w:t xml:space="preserve">   </w:t>
      </w:r>
      <w:r>
        <w:rPr>
          <w:rFonts w:hint="eastAsia" w:ascii="宋体" w:hAnsi="宋体"/>
          <w:szCs w:val="21"/>
        </w:rPr>
        <w:t>日</w:t>
      </w:r>
    </w:p>
    <w:p>
      <w:pPr>
        <w:autoSpaceDE w:val="0"/>
        <w:autoSpaceDN w:val="0"/>
        <w:adjustRightInd w:val="0"/>
        <w:ind w:firstLine="560"/>
        <w:jc w:val="left"/>
        <w:rPr>
          <w:rFonts w:hint="eastAsia" w:cs="Calibri"/>
          <w:kern w:val="0"/>
          <w:sz w:val="28"/>
          <w:szCs w:val="28"/>
        </w:rPr>
      </w:pPr>
    </w:p>
    <w:p>
      <w:pPr>
        <w:spacing w:line="360" w:lineRule="auto"/>
        <w:ind w:firstLine="480"/>
        <w:rPr>
          <w:rFonts w:ascii="宋体" w:hAnsi="宋体"/>
        </w:rPr>
      </w:pPr>
      <w:r>
        <w:rPr>
          <w:rFonts w:hint="eastAsia" w:ascii="宋体" w:hAnsi="宋体"/>
        </w:rPr>
        <w:t>采购代理机构：</w:t>
      </w:r>
      <w:r>
        <w:rPr>
          <w:rFonts w:ascii="宋体" w:hAnsi="宋体"/>
        </w:rPr>
        <w:t xml:space="preserve">                        </w:t>
      </w:r>
    </w:p>
    <w:p>
      <w:pPr>
        <w:spacing w:line="360" w:lineRule="auto"/>
        <w:ind w:firstLine="480"/>
        <w:rPr>
          <w:rFonts w:ascii="宋体" w:hAnsi="宋体"/>
        </w:rPr>
      </w:pPr>
      <w:r>
        <w:rPr>
          <w:rFonts w:hint="eastAsia" w:ascii="宋体" w:hAnsi="宋体"/>
        </w:rPr>
        <w:t>负责人或经办人：</w:t>
      </w:r>
    </w:p>
    <w:p>
      <w:pPr>
        <w:spacing w:line="360" w:lineRule="auto"/>
        <w:ind w:firstLine="480"/>
        <w:rPr>
          <w:rFonts w:hint="eastAsia" w:ascii="宋体" w:hAnsi="宋体"/>
        </w:rPr>
      </w:pPr>
      <w:r>
        <w:rPr>
          <w:rFonts w:hint="eastAsia" w:ascii="宋体" w:hAnsi="宋体"/>
        </w:rPr>
        <w:t>合同备案时间：</w:t>
      </w:r>
      <w:r>
        <w:rPr>
          <w:rFonts w:ascii="宋体" w:hAnsi="宋体"/>
        </w:rPr>
        <w:t xml:space="preserve"> 20</w:t>
      </w:r>
      <w:r>
        <w:rPr>
          <w:rFonts w:hint="eastAsia" w:ascii="宋体" w:hAnsi="宋体"/>
          <w:lang w:val="en-US" w:eastAsia="zh-CN"/>
        </w:rPr>
        <w:t>20</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0" w:firstLineChars="0"/>
        <w:rPr>
          <w:rFonts w:hint="eastAsia" w:ascii="宋体" w:hAnsi="宋体"/>
        </w:rPr>
      </w:pPr>
    </w:p>
    <w:p>
      <w:pPr>
        <w:ind w:firstLine="482"/>
        <w:jc w:val="left"/>
        <w:rPr>
          <w:rFonts w:hint="eastAsia" w:ascii="宋体" w:hAnsi="宋体"/>
          <w:b/>
          <w:bCs/>
          <w:u w:val="single"/>
          <w:lang w:val="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26" w:charSpace="0"/>
        </w:sectPr>
      </w:pPr>
      <w:r>
        <w:rPr>
          <w:rFonts w:hint="eastAsia" w:ascii="宋体" w:hAnsi="宋体"/>
          <w:b/>
          <w:bCs/>
          <w:u w:val="single"/>
        </w:rPr>
        <w:t>注：本合同格式仅为合同的参考文本，合同签订双方可根据项目的具体要求进行修订，但合同标的、数量、金额、服务承诺、履约方式等必须与磋商文件和中标人的投标文件保持一致。在不违反原采购方案要求和各方认可的文件内容前提下，合同当事人可对合同范本中个别非磋商文件规定和投标文件承诺的合同条款共同协商完善补充</w:t>
      </w:r>
    </w:p>
    <w:p>
      <w:pPr>
        <w:ind w:firstLine="0" w:firstLineChars="0"/>
        <w:rPr>
          <w:rFonts w:ascii="宋体" w:hAnsi="宋体"/>
          <w:b/>
          <w:sz w:val="36"/>
          <w:szCs w:val="36"/>
        </w:rPr>
      </w:pPr>
    </w:p>
    <w:p>
      <w:pPr>
        <w:ind w:firstLine="3253" w:firstLineChars="900"/>
        <w:rPr>
          <w:rFonts w:ascii="宋体" w:hAnsi="宋体"/>
          <w:b/>
          <w:sz w:val="36"/>
          <w:szCs w:val="36"/>
        </w:rPr>
      </w:pPr>
      <w:r>
        <w:rPr>
          <w:rFonts w:hint="eastAsia" w:ascii="宋体" w:hAnsi="宋体"/>
          <w:b/>
          <w:sz w:val="36"/>
          <w:szCs w:val="36"/>
        </w:rPr>
        <w:t>合同通用条款</w:t>
      </w:r>
    </w:p>
    <w:p>
      <w:pPr>
        <w:spacing w:line="360" w:lineRule="auto"/>
        <w:ind w:firstLine="480"/>
        <w:rPr>
          <w:rFonts w:ascii="宋体" w:hAnsi="宋体"/>
        </w:rPr>
      </w:pPr>
    </w:p>
    <w:p>
      <w:pPr>
        <w:spacing w:line="360" w:lineRule="auto"/>
        <w:ind w:firstLine="480"/>
        <w:rPr>
          <w:rFonts w:ascii="宋体" w:hAnsi="宋体"/>
        </w:rPr>
      </w:pPr>
      <w:r>
        <w:rPr>
          <w:rFonts w:hint="eastAsia" w:ascii="宋体" w:hAnsi="宋体"/>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ascii="宋体" w:hAnsi="宋体"/>
        </w:rPr>
      </w:pPr>
      <w:r>
        <w:rPr>
          <w:rFonts w:hint="eastAsia" w:ascii="宋体" w:hAnsi="宋体"/>
        </w:rPr>
        <w:t xml:space="preserve">9.3检验费用 </w:t>
      </w:r>
    </w:p>
    <w:p>
      <w:pPr>
        <w:spacing w:line="360" w:lineRule="auto"/>
        <w:ind w:firstLine="480"/>
        <w:rPr>
          <w:rFonts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Ansi="宋体"/>
        </w:rPr>
      </w:pPr>
      <w:r>
        <w:rPr>
          <w:rFonts w:hint="eastAsia" w:ascii="宋体" w:hAnsi="宋体"/>
        </w:rPr>
        <w:t>11.2  检验验收</w:t>
      </w:r>
    </w:p>
    <w:p>
      <w:pPr>
        <w:spacing w:line="360" w:lineRule="auto"/>
        <w:ind w:firstLine="480"/>
        <w:rPr>
          <w:rFonts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ascii="宋体" w:hAnsi="宋体"/>
        </w:rPr>
      </w:pPr>
      <w:r>
        <w:rPr>
          <w:rFonts w:hint="eastAsia" w:ascii="宋体" w:hAnsi="宋体"/>
        </w:rPr>
        <w:t>b.要求乙方对货物进行免费更换，然后重新测试直至合格为止；</w:t>
      </w:r>
    </w:p>
    <w:p>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ascii="宋体" w:hAnsi="宋体"/>
        </w:rPr>
      </w:pPr>
      <w:r>
        <w:rPr>
          <w:rFonts w:hint="eastAsia" w:ascii="宋体" w:hAnsi="宋体"/>
        </w:rPr>
        <w:t>11.3  使用过程检验</w:t>
      </w:r>
    </w:p>
    <w:p>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keepNext/>
        <w:keepLines/>
        <w:widowControl/>
        <w:snapToGrid w:val="0"/>
        <w:spacing w:line="400" w:lineRule="atLeast"/>
        <w:ind w:firstLine="1452" w:firstLineChars="605"/>
        <w:outlineLvl w:val="0"/>
        <w:rPr>
          <w:rFonts w:ascii="宋体"/>
          <w:b/>
          <w:kern w:val="28"/>
          <w:sz w:val="36"/>
          <w:szCs w:val="20"/>
        </w:rPr>
      </w:pPr>
      <w:r>
        <w:rPr>
          <w:rFonts w:ascii="宋体" w:hAnsi="宋体"/>
        </w:rPr>
        <w:br w:type="page"/>
      </w:r>
      <w:bookmarkStart w:id="190" w:name="_Toc5365"/>
      <w:bookmarkStart w:id="191" w:name="_Toc496004028"/>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90"/>
      <w:bookmarkEnd w:id="191"/>
    </w:p>
    <w:p>
      <w:pPr>
        <w:keepNext/>
        <w:keepLines/>
        <w:widowControl/>
        <w:snapToGrid w:val="0"/>
        <w:spacing w:line="400" w:lineRule="atLeast"/>
        <w:ind w:firstLine="0" w:firstLineChars="0"/>
        <w:jc w:val="center"/>
        <w:outlineLvl w:val="0"/>
        <w:rPr>
          <w:rFonts w:ascii="宋体"/>
          <w:b/>
          <w:kern w:val="28"/>
          <w:sz w:val="36"/>
          <w:szCs w:val="20"/>
        </w:rPr>
      </w:pPr>
      <w:bookmarkStart w:id="192" w:name="_Toc18997"/>
      <w:bookmarkStart w:id="193" w:name="_Toc496004029"/>
      <w:bookmarkStart w:id="194" w:name="_Toc511205423"/>
      <w:r>
        <w:rPr>
          <w:rFonts w:hint="eastAsia" w:ascii="宋体"/>
          <w:b/>
          <w:kern w:val="28"/>
          <w:sz w:val="36"/>
          <w:szCs w:val="20"/>
        </w:rPr>
        <w:t>磋商响应文件的组成</w:t>
      </w:r>
      <w:bookmarkEnd w:id="192"/>
      <w:bookmarkEnd w:id="193"/>
      <w:bookmarkEnd w:id="194"/>
    </w:p>
    <w:p>
      <w:pPr>
        <w:spacing w:line="500" w:lineRule="exact"/>
        <w:ind w:firstLine="480"/>
        <w:rPr>
          <w:rFonts w:ascii="宋体" w:hAnsi="宋体"/>
        </w:rPr>
      </w:pPr>
      <w:r>
        <w:rPr>
          <w:rFonts w:hint="eastAsia" w:ascii="宋体" w:hAnsi="宋体"/>
        </w:rPr>
        <w:t>（一）资格审查文件</w:t>
      </w:r>
    </w:p>
    <w:p>
      <w:pPr>
        <w:spacing w:line="500" w:lineRule="exact"/>
        <w:ind w:firstLine="480"/>
        <w:rPr>
          <w:rFonts w:ascii="宋体" w:hAnsi="宋体"/>
        </w:rPr>
      </w:pPr>
      <w:r>
        <w:rPr>
          <w:rFonts w:hint="eastAsia" w:ascii="宋体" w:hAnsi="宋体"/>
        </w:rPr>
        <w:t>1、磋商函……………………………………………………………（附件1）</w:t>
      </w:r>
    </w:p>
    <w:p>
      <w:pPr>
        <w:spacing w:line="500" w:lineRule="exact"/>
        <w:ind w:firstLine="480"/>
        <w:rPr>
          <w:rFonts w:ascii="宋体" w:hAnsi="宋体"/>
        </w:rPr>
      </w:pPr>
      <w:r>
        <w:rPr>
          <w:rFonts w:hint="eastAsia" w:ascii="宋体" w:hAnsi="宋体"/>
        </w:rPr>
        <w:t>2、法定代表人证明书………………………………………………（附件2）</w:t>
      </w:r>
    </w:p>
    <w:p>
      <w:pPr>
        <w:spacing w:line="500" w:lineRule="exact"/>
        <w:ind w:firstLine="480"/>
        <w:rPr>
          <w:rFonts w:ascii="宋体" w:hAnsi="宋体"/>
        </w:rPr>
      </w:pPr>
      <w:r>
        <w:rPr>
          <w:rFonts w:hint="eastAsia" w:ascii="宋体" w:hAnsi="宋体"/>
        </w:rPr>
        <w:t>3、法定代表人授权书………………………………………………（附件3）</w:t>
      </w:r>
    </w:p>
    <w:p>
      <w:pPr>
        <w:spacing w:line="500" w:lineRule="exact"/>
        <w:ind w:firstLine="480"/>
        <w:rPr>
          <w:rFonts w:ascii="宋体" w:hAnsi="宋体"/>
        </w:rPr>
      </w:pPr>
      <w:r>
        <w:rPr>
          <w:rFonts w:hint="eastAsia" w:ascii="宋体" w:hAnsi="宋体"/>
        </w:rPr>
        <w:t>4、供应商承诺函……………………………………………………（附件4）</w:t>
      </w:r>
    </w:p>
    <w:p>
      <w:pPr>
        <w:spacing w:line="500" w:lineRule="exact"/>
        <w:ind w:firstLine="480"/>
        <w:rPr>
          <w:rFonts w:ascii="宋体" w:hAnsi="宋体"/>
        </w:rPr>
      </w:pPr>
      <w:r>
        <w:rPr>
          <w:rFonts w:hint="eastAsia" w:ascii="宋体" w:hAnsi="宋体"/>
        </w:rPr>
        <w:t>5、供应商诚信承诺书………………………………………………（附件5）</w:t>
      </w:r>
    </w:p>
    <w:p>
      <w:pPr>
        <w:spacing w:line="500" w:lineRule="exact"/>
        <w:ind w:firstLine="480"/>
        <w:rPr>
          <w:rFonts w:ascii="宋体" w:hAnsi="宋体"/>
        </w:rPr>
      </w:pPr>
      <w:r>
        <w:rPr>
          <w:rFonts w:hint="eastAsia" w:ascii="宋体" w:hAnsi="宋体"/>
        </w:rPr>
        <w:t>6、供应商资格证明文件……………………………………………（附件6）</w:t>
      </w:r>
    </w:p>
    <w:p>
      <w:pPr>
        <w:spacing w:line="500" w:lineRule="exact"/>
        <w:ind w:firstLine="480"/>
        <w:rPr>
          <w:rFonts w:ascii="宋体" w:hAnsi="宋体"/>
        </w:rPr>
      </w:pPr>
      <w:r>
        <w:rPr>
          <w:rFonts w:hint="eastAsia" w:ascii="宋体" w:hAnsi="宋体"/>
        </w:rPr>
        <w:t>7、财务状况、缴纳税收和社会保障资金证明……………………（附件7）</w:t>
      </w:r>
    </w:p>
    <w:p>
      <w:pPr>
        <w:spacing w:line="500" w:lineRule="exact"/>
        <w:ind w:firstLine="480"/>
        <w:rPr>
          <w:rFonts w:ascii="宋体" w:hAnsi="宋体"/>
        </w:rPr>
      </w:pPr>
      <w:r>
        <w:rPr>
          <w:rFonts w:hint="eastAsia" w:ascii="宋体" w:hAnsi="宋体"/>
        </w:rPr>
        <w:t>8、无重大违法记录声明……………………………………………（附件8）</w:t>
      </w:r>
    </w:p>
    <w:p>
      <w:pPr>
        <w:spacing w:line="500" w:lineRule="exact"/>
        <w:ind w:firstLine="480"/>
        <w:rPr>
          <w:rFonts w:ascii="宋体" w:hAnsi="宋体"/>
        </w:rPr>
      </w:pPr>
      <w:r>
        <w:rPr>
          <w:rFonts w:hint="eastAsia" w:ascii="宋体" w:hAnsi="宋体"/>
        </w:rPr>
        <w:t>9、磋商保证金………………………………………………………（附件9）</w:t>
      </w:r>
    </w:p>
    <w:p>
      <w:pPr>
        <w:spacing w:line="500" w:lineRule="exact"/>
        <w:ind w:firstLine="480"/>
        <w:rPr>
          <w:rFonts w:ascii="宋体" w:hAnsi="宋体"/>
        </w:rPr>
      </w:pPr>
      <w:r>
        <w:rPr>
          <w:rFonts w:hint="eastAsia" w:ascii="宋体" w:hAnsi="宋体"/>
        </w:rPr>
        <w:t>（二）符合性审查文件</w:t>
      </w:r>
    </w:p>
    <w:p>
      <w:pPr>
        <w:spacing w:line="500" w:lineRule="exact"/>
        <w:ind w:firstLine="480"/>
        <w:rPr>
          <w:rFonts w:ascii="宋体" w:hAnsi="宋体"/>
        </w:rPr>
      </w:pPr>
      <w:r>
        <w:rPr>
          <w:rFonts w:hint="eastAsia" w:ascii="宋体" w:hAnsi="宋体"/>
        </w:rPr>
        <w:t>1、竞争性磋商首次报价表…………………………………………（附件10）</w:t>
      </w:r>
    </w:p>
    <w:p>
      <w:pPr>
        <w:spacing w:line="500" w:lineRule="exact"/>
        <w:ind w:firstLine="480"/>
        <w:rPr>
          <w:rFonts w:ascii="宋体" w:hAnsi="宋体"/>
        </w:rPr>
      </w:pPr>
      <w:r>
        <w:rPr>
          <w:rFonts w:hint="eastAsia" w:ascii="宋体" w:hAnsi="宋体"/>
        </w:rPr>
        <w:t>2、分项报价表………………………………………………………（附件11）</w:t>
      </w:r>
    </w:p>
    <w:p>
      <w:pPr>
        <w:spacing w:line="500" w:lineRule="exact"/>
        <w:ind w:firstLine="480"/>
        <w:rPr>
          <w:rFonts w:ascii="宋体" w:hAnsi="宋体"/>
        </w:rPr>
      </w:pPr>
      <w:r>
        <w:rPr>
          <w:rFonts w:hint="eastAsia" w:ascii="宋体" w:hAnsi="宋体"/>
        </w:rPr>
        <w:t>3、商务应答表………………………………………………………（附件12）</w:t>
      </w:r>
    </w:p>
    <w:p>
      <w:pPr>
        <w:spacing w:line="500" w:lineRule="exact"/>
        <w:ind w:firstLine="480"/>
        <w:rPr>
          <w:rFonts w:ascii="宋体" w:hAnsi="宋体"/>
        </w:rPr>
      </w:pPr>
      <w:r>
        <w:rPr>
          <w:rFonts w:hint="eastAsia" w:ascii="宋体" w:hAnsi="宋体"/>
        </w:rPr>
        <w:t>4、投标单位类似项目业绩一览表…………………………………（附件13）</w:t>
      </w:r>
    </w:p>
    <w:p>
      <w:pPr>
        <w:spacing w:line="500" w:lineRule="exact"/>
        <w:ind w:firstLine="480"/>
        <w:rPr>
          <w:rFonts w:ascii="宋体" w:hAnsi="宋体"/>
        </w:rPr>
      </w:pPr>
      <w:r>
        <w:rPr>
          <w:rFonts w:hint="eastAsia" w:ascii="宋体" w:hAnsi="宋体"/>
        </w:rPr>
        <w:t>5、服务应答表………………………………………………………（附件14）</w:t>
      </w:r>
    </w:p>
    <w:p>
      <w:pPr>
        <w:spacing w:line="500" w:lineRule="exact"/>
        <w:ind w:firstLine="480"/>
        <w:rPr>
          <w:rFonts w:ascii="宋体" w:hAnsi="宋体"/>
        </w:rPr>
      </w:pPr>
      <w:r>
        <w:rPr>
          <w:rFonts w:hint="eastAsia" w:ascii="宋体" w:hAnsi="宋体"/>
        </w:rPr>
        <w:t>6、投标人本项目管理、技术、服务人员情况表……………………（附件15）</w:t>
      </w:r>
    </w:p>
    <w:p>
      <w:pPr>
        <w:spacing w:line="500" w:lineRule="exact"/>
        <w:ind w:firstLine="480"/>
        <w:rPr>
          <w:rFonts w:ascii="宋体" w:hAnsi="宋体"/>
        </w:rPr>
      </w:pPr>
      <w:r>
        <w:rPr>
          <w:rFonts w:hint="eastAsia" w:ascii="宋体" w:hAnsi="宋体"/>
        </w:rPr>
        <w:t>7、投标产品相关资料………………………………………………（附件16）</w:t>
      </w:r>
    </w:p>
    <w:p>
      <w:pPr>
        <w:spacing w:line="500" w:lineRule="exact"/>
        <w:ind w:firstLine="480"/>
        <w:rPr>
          <w:rFonts w:ascii="宋体" w:hAnsi="宋体"/>
        </w:rPr>
      </w:pPr>
      <w:r>
        <w:rPr>
          <w:rFonts w:hint="eastAsia" w:ascii="宋体" w:hAnsi="宋体"/>
        </w:rPr>
        <w:t>8、制造（生产）企业小型、微型企业声明函……………………（附件1</w:t>
      </w:r>
      <w:r>
        <w:rPr>
          <w:rFonts w:hint="eastAsia" w:ascii="宋体" w:hAnsi="宋体"/>
          <w:lang w:val="en-US" w:eastAsia="zh-CN"/>
        </w:rPr>
        <w:t>7</w:t>
      </w:r>
      <w:r>
        <w:rPr>
          <w:rFonts w:hint="eastAsia" w:ascii="宋体" w:hAnsi="宋体"/>
        </w:rPr>
        <w:t>.1）</w:t>
      </w:r>
    </w:p>
    <w:p>
      <w:pPr>
        <w:spacing w:line="500" w:lineRule="exact"/>
        <w:ind w:firstLine="480"/>
        <w:rPr>
          <w:rFonts w:ascii="宋体" w:hAnsi="宋体"/>
        </w:rPr>
      </w:pPr>
      <w:r>
        <w:rPr>
          <w:rFonts w:hint="eastAsia" w:ascii="宋体" w:hAnsi="宋体"/>
        </w:rPr>
        <w:t>9、从业人员声明…………………………………………………（附件1</w:t>
      </w:r>
      <w:r>
        <w:rPr>
          <w:rFonts w:hint="eastAsia" w:ascii="宋体" w:hAnsi="宋体"/>
          <w:lang w:val="en-US" w:eastAsia="zh-CN"/>
        </w:rPr>
        <w:t>7</w:t>
      </w:r>
      <w:r>
        <w:rPr>
          <w:rFonts w:hint="eastAsia" w:ascii="宋体" w:hAnsi="宋体"/>
        </w:rPr>
        <w:t>.2）</w:t>
      </w:r>
    </w:p>
    <w:p>
      <w:pPr>
        <w:spacing w:line="500" w:lineRule="exact"/>
        <w:ind w:firstLine="480"/>
        <w:rPr>
          <w:rFonts w:ascii="宋体" w:hAnsi="宋体"/>
        </w:rPr>
      </w:pPr>
      <w:r>
        <w:rPr>
          <w:rFonts w:hint="eastAsia" w:ascii="宋体" w:hAnsi="宋体"/>
        </w:rPr>
        <w:t>10、残疾人福利性单位声明函………………………………………（附件1</w:t>
      </w:r>
      <w:r>
        <w:rPr>
          <w:rFonts w:hint="eastAsia" w:ascii="宋体" w:hAnsi="宋体"/>
          <w:lang w:val="en-US" w:eastAsia="zh-CN"/>
        </w:rPr>
        <w:t>8</w:t>
      </w:r>
      <w:r>
        <w:rPr>
          <w:rFonts w:hint="eastAsia" w:ascii="宋体" w:hAnsi="宋体"/>
        </w:rPr>
        <w:t>）</w:t>
      </w:r>
    </w:p>
    <w:p>
      <w:pPr>
        <w:spacing w:line="500" w:lineRule="exact"/>
        <w:ind w:firstLine="480"/>
        <w:rPr>
          <w:rFonts w:ascii="宋体" w:hAnsi="宋体"/>
        </w:rPr>
      </w:pPr>
      <w:r>
        <w:rPr>
          <w:rFonts w:hint="eastAsia" w:ascii="宋体" w:hAnsi="宋体"/>
        </w:rPr>
        <w:t>11、可独立承检项目的承诺函………………………………………（附件1</w:t>
      </w:r>
      <w:r>
        <w:rPr>
          <w:rFonts w:hint="eastAsia" w:ascii="宋体" w:hAnsi="宋体"/>
          <w:lang w:val="en-US" w:eastAsia="zh-CN"/>
        </w:rPr>
        <w:t>9</w:t>
      </w:r>
      <w:r>
        <w:rPr>
          <w:rFonts w:hint="eastAsia" w:ascii="宋体" w:hAnsi="宋体"/>
        </w:rPr>
        <w:t>）</w:t>
      </w:r>
    </w:p>
    <w:p>
      <w:pPr>
        <w:spacing w:line="500" w:lineRule="exact"/>
        <w:ind w:firstLine="480"/>
        <w:rPr>
          <w:rFonts w:ascii="宋体" w:hAnsi="宋体"/>
        </w:rPr>
      </w:pPr>
      <w:r>
        <w:rPr>
          <w:rFonts w:hint="eastAsia" w:ascii="宋体" w:hAnsi="宋体"/>
        </w:rPr>
        <w:t>12、投标人认为在其他方面有必要说明的事项……………………（附件</w:t>
      </w:r>
      <w:r>
        <w:rPr>
          <w:rFonts w:hint="eastAsia" w:ascii="宋体" w:hAnsi="宋体"/>
          <w:lang w:val="en-US" w:eastAsia="zh-CN"/>
        </w:rPr>
        <w:t>20</w:t>
      </w:r>
      <w:r>
        <w:rPr>
          <w:rFonts w:hint="eastAsia" w:ascii="宋体" w:hAnsi="宋体"/>
        </w:rPr>
        <w:t>）</w:t>
      </w:r>
      <w:r>
        <w:rPr>
          <w:rFonts w:hAnsi="宋体"/>
        </w:rPr>
        <w:br w:type="page"/>
      </w:r>
      <w:bookmarkEnd w:id="137"/>
      <w:bookmarkEnd w:id="138"/>
      <w:r>
        <w:rPr>
          <w:rFonts w:hint="eastAsia"/>
          <w:b/>
        </w:rPr>
        <w:t>（磋商响应文件封面）</w:t>
      </w:r>
    </w:p>
    <w:p>
      <w:pPr>
        <w:spacing w:line="360" w:lineRule="auto"/>
        <w:ind w:firstLine="2088" w:firstLineChars="400"/>
        <w:rPr>
          <w:rFonts w:ascii="仿宋_GB2312" w:hAnsi="宋体" w:eastAsia="仿宋_GB2312"/>
          <w:b/>
          <w:sz w:val="52"/>
          <w:szCs w:val="52"/>
        </w:rPr>
      </w:pPr>
    </w:p>
    <w:p>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826" w:firstLineChars="392"/>
        <w:rPr>
          <w:rFonts w:ascii="宋体" w:hAnsi="宋体"/>
          <w:b/>
          <w:sz w:val="21"/>
          <w:szCs w:val="21"/>
        </w:rPr>
      </w:pPr>
    </w:p>
    <w:p>
      <w:pPr>
        <w:spacing w:line="360" w:lineRule="auto"/>
        <w:ind w:firstLine="2364" w:firstLineChars="327"/>
        <w:rPr>
          <w:rFonts w:ascii="宋体" w:hAnsi="宋体"/>
          <w:b/>
          <w:sz w:val="72"/>
          <w:szCs w:val="72"/>
        </w:rPr>
      </w:pPr>
    </w:p>
    <w:p>
      <w:pPr>
        <w:spacing w:line="360" w:lineRule="auto"/>
        <w:ind w:firstLine="2364" w:firstLineChars="327"/>
        <w:rPr>
          <w:rFonts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ascii="宋体" w:hAnsi="宋体"/>
          <w:b/>
          <w:bCs/>
          <w:sz w:val="36"/>
          <w:szCs w:val="36"/>
        </w:rPr>
      </w:pPr>
      <w:r>
        <w:rPr>
          <w:rFonts w:hint="eastAsia" w:ascii="宋体" w:hAnsi="宋体"/>
          <w:b/>
          <w:bCs/>
          <w:sz w:val="36"/>
          <w:szCs w:val="36"/>
        </w:rPr>
        <w:t>（资格审查文件）</w:t>
      </w:r>
    </w:p>
    <w:p>
      <w:pPr>
        <w:spacing w:line="360" w:lineRule="auto"/>
        <w:ind w:firstLine="788" w:firstLineChars="327"/>
        <w:rPr>
          <w:rFonts w:ascii="宋体" w:hAnsi="宋体"/>
          <w:b/>
        </w:rPr>
      </w:pPr>
    </w:p>
    <w:p>
      <w:pPr>
        <w:adjustRightInd w:val="0"/>
        <w:spacing w:line="360" w:lineRule="auto"/>
        <w:ind w:firstLine="0" w:firstLineChars="0"/>
        <w:textAlignment w:val="baseline"/>
        <w:rPr>
          <w:rFonts w:ascii="宋体" w:hAnsi="宋体"/>
          <w:b/>
          <w:bCs/>
          <w:sz w:val="32"/>
        </w:rPr>
      </w:pPr>
    </w:p>
    <w:p>
      <w:pPr>
        <w:adjustRightInd w:val="0"/>
        <w:spacing w:line="360" w:lineRule="auto"/>
        <w:ind w:firstLine="0" w:firstLineChars="0"/>
        <w:textAlignment w:val="baseline"/>
        <w:rPr>
          <w:rFonts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pPr>
        <w:adjustRightInd w:val="0"/>
        <w:spacing w:line="360" w:lineRule="auto"/>
        <w:ind w:left="2512" w:right="-283" w:rightChars="-118" w:hanging="2512" w:hangingChars="695"/>
        <w:textAlignment w:val="baseline"/>
        <w:rPr>
          <w:rFonts w:ascii="宋体" w:hAnsi="宋体"/>
          <w:b/>
          <w:sz w:val="36"/>
          <w:szCs w:val="36"/>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p>
    <w:p>
      <w:pPr>
        <w:adjustRightInd w:val="0"/>
        <w:spacing w:line="360" w:lineRule="auto"/>
        <w:ind w:left="2512" w:right="-283" w:rightChars="-118" w:hanging="2512" w:hangingChars="695"/>
        <w:textAlignment w:val="baseline"/>
        <w:rPr>
          <w:rFonts w:ascii="宋体" w:hAnsi="宋体"/>
          <w:b/>
          <w:bCs/>
          <w:sz w:val="36"/>
          <w:szCs w:val="36"/>
        </w:rPr>
      </w:pPr>
      <w:r>
        <w:rPr>
          <w:rFonts w:hint="eastAsia" w:ascii="宋体" w:hAnsi="宋体"/>
          <w:b/>
          <w:sz w:val="36"/>
          <w:szCs w:val="36"/>
        </w:rPr>
        <w:t>采购项目包号：</w:t>
      </w:r>
    </w:p>
    <w:p>
      <w:pPr>
        <w:adjustRightInd w:val="0"/>
        <w:spacing w:line="360" w:lineRule="auto"/>
        <w:ind w:right="-283" w:rightChars="-118" w:firstLine="0" w:firstLineChars="0"/>
        <w:textAlignment w:val="baseline"/>
        <w:rPr>
          <w:rFonts w:ascii="宋体" w:hAnsi="宋体"/>
          <w:b/>
          <w:bCs/>
          <w:sz w:val="36"/>
          <w:szCs w:val="36"/>
        </w:rPr>
      </w:pPr>
    </w:p>
    <w:p>
      <w:pPr>
        <w:adjustRightInd w:val="0"/>
        <w:spacing w:line="360" w:lineRule="auto"/>
        <w:ind w:left="-283" w:leftChars="-118" w:firstLine="1" w:firstLineChars="0"/>
        <w:jc w:val="center"/>
        <w:textAlignment w:val="baseline"/>
        <w:rPr>
          <w:rFonts w:ascii="宋体" w:hAnsi="宋体"/>
          <w:b/>
          <w:sz w:val="36"/>
          <w:szCs w:val="36"/>
        </w:rPr>
      </w:pPr>
      <w:r>
        <w:rPr>
          <w:rFonts w:hint="eastAsia" w:ascii="宋体" w:hAnsi="宋体"/>
          <w:b/>
          <w:bCs/>
          <w:sz w:val="36"/>
          <w:szCs w:val="36"/>
        </w:rPr>
        <w:t xml:space="preserve">    投标单位</w:t>
      </w:r>
      <w:r>
        <w:rPr>
          <w:rFonts w:hint="eastAsia" w:ascii="宋体" w:hAnsi="宋体"/>
          <w:b/>
          <w:sz w:val="36"/>
          <w:szCs w:val="36"/>
        </w:rPr>
        <w:t>：</w:t>
      </w:r>
    </w:p>
    <w:p>
      <w:pPr>
        <w:spacing w:line="360" w:lineRule="auto"/>
        <w:ind w:firstLine="3534" w:firstLineChars="1100"/>
        <w:rPr>
          <w:rFonts w:ascii="宋体" w:hAnsi="宋体"/>
          <w:b/>
          <w:sz w:val="32"/>
        </w:rPr>
      </w:pPr>
      <w:r>
        <w:rPr>
          <w:rFonts w:hint="eastAsia" w:ascii="宋体" w:hAnsi="宋体"/>
          <w:b/>
          <w:sz w:val="32"/>
        </w:rPr>
        <w:t>年  月  日</w:t>
      </w:r>
    </w:p>
    <w:p>
      <w:pPr>
        <w:widowControl/>
        <w:snapToGrid w:val="0"/>
        <w:spacing w:line="360" w:lineRule="auto"/>
        <w:ind w:firstLine="0" w:firstLineChars="0"/>
        <w:jc w:val="left"/>
        <w:outlineLvl w:val="1"/>
        <w:rPr>
          <w:rFonts w:ascii="宋体"/>
          <w:b/>
          <w:sz w:val="28"/>
          <w:szCs w:val="28"/>
        </w:rPr>
      </w:pPr>
      <w:r>
        <w:rPr>
          <w:rFonts w:ascii="宋体"/>
          <w:b/>
          <w:sz w:val="28"/>
          <w:szCs w:val="28"/>
        </w:rPr>
        <w:br w:type="page"/>
      </w:r>
      <w:bookmarkStart w:id="195" w:name="_Toc7849"/>
      <w:r>
        <w:rPr>
          <w:rFonts w:hint="eastAsia" w:ascii="宋体"/>
          <w:b/>
          <w:sz w:val="28"/>
          <w:szCs w:val="28"/>
        </w:rPr>
        <w:t>附件</w:t>
      </w:r>
      <w:bookmarkStart w:id="196" w:name="_Toc325726037"/>
      <w:bookmarkStart w:id="197" w:name="_Toc376936768"/>
      <w:r>
        <w:rPr>
          <w:rFonts w:hint="eastAsia" w:ascii="宋体"/>
          <w:b/>
          <w:sz w:val="28"/>
          <w:szCs w:val="28"/>
        </w:rPr>
        <w:t>1：磋商函</w:t>
      </w:r>
      <w:bookmarkEnd w:id="195"/>
      <w:bookmarkEnd w:id="196"/>
      <w:bookmarkEnd w:id="197"/>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磋商函</w:t>
      </w:r>
    </w:p>
    <w:p>
      <w:pPr>
        <w:adjustRightInd w:val="0"/>
        <w:ind w:firstLine="0" w:firstLineChars="0"/>
        <w:textAlignment w:val="baseline"/>
        <w:rPr>
          <w:rFonts w:ascii="宋体" w:hAnsi="宋体"/>
          <w:b/>
        </w:rPr>
      </w:pPr>
    </w:p>
    <w:p>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兰州众信招标有限公司</w:t>
      </w:r>
    </w:p>
    <w:p>
      <w:pPr>
        <w:adjustRightInd w:val="0"/>
        <w:ind w:firstLine="480"/>
        <w:textAlignment w:val="baseline"/>
        <w:rPr>
          <w:rFonts w:ascii="宋体" w:hAnsi="宋体"/>
        </w:rPr>
      </w:pPr>
    </w:p>
    <w:p>
      <w:pPr>
        <w:adjustRightInd w:val="0"/>
        <w:ind w:firstLine="480"/>
        <w:textAlignment w:val="baseline"/>
        <w:rPr>
          <w:rFonts w:ascii="宋体" w:hAnsi="宋体"/>
        </w:rPr>
      </w:pPr>
      <w:r>
        <w:rPr>
          <w:rFonts w:hint="eastAsia" w:ascii="宋体" w:hAnsi="宋体"/>
        </w:rPr>
        <w:t>我们收到</w:t>
      </w:r>
      <w:r>
        <w:rPr>
          <w:rFonts w:hint="eastAsia" w:ascii="宋体" w:hAnsi="宋体"/>
          <w:lang w:eastAsia="zh-CN"/>
        </w:rPr>
        <w:t>兰州众信磋商（服务）2020-005号</w:t>
      </w:r>
      <w:r>
        <w:rPr>
          <w:rFonts w:hint="eastAsia" w:ascii="宋体" w:hAnsi="宋体"/>
        </w:rPr>
        <w:t xml:space="preserve">磋商文件，经研究，法定代表人（姓名、职务）正式授权（委托代理人姓名、职务）代表供应商（供应商名称、地址）提交磋商响应文件。    </w:t>
      </w:r>
    </w:p>
    <w:p>
      <w:pPr>
        <w:adjustRightInd w:val="0"/>
        <w:ind w:firstLine="424" w:firstLineChars="177"/>
        <w:textAlignment w:val="baseline"/>
        <w:rPr>
          <w:rFonts w:ascii="宋体" w:hAnsi="宋体"/>
        </w:rPr>
      </w:pPr>
      <w:r>
        <w:rPr>
          <w:rFonts w:hint="eastAsia" w:ascii="宋体" w:hAnsi="宋体"/>
        </w:rPr>
        <w:t>据此函，签字代表宣布同意如下：</w:t>
      </w:r>
    </w:p>
    <w:p>
      <w:pPr>
        <w:adjustRightInd w:val="0"/>
        <w:ind w:firstLine="424"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pPr>
        <w:adjustRightInd w:val="0"/>
        <w:ind w:firstLine="424" w:firstLineChars="177"/>
        <w:textAlignment w:val="baseline"/>
        <w:rPr>
          <w:rFonts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424"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pPr>
        <w:adjustRightInd w:val="0"/>
        <w:ind w:firstLine="424" w:firstLineChars="177"/>
        <w:textAlignment w:val="baseline"/>
        <w:rPr>
          <w:rFonts w:ascii="宋体" w:hAnsi="宋体"/>
        </w:rPr>
      </w:pPr>
      <w:r>
        <w:rPr>
          <w:rFonts w:hint="eastAsia" w:ascii="宋体" w:hAnsi="宋体"/>
        </w:rPr>
        <w:t>4、与本磋商有关的一切正式往来通讯请寄：</w:t>
      </w:r>
    </w:p>
    <w:p>
      <w:pPr>
        <w:adjustRightInd w:val="0"/>
        <w:ind w:firstLine="424" w:firstLineChars="177"/>
        <w:textAlignment w:val="baseline"/>
        <w:rPr>
          <w:rFonts w:ascii="宋体" w:hAnsi="宋体"/>
        </w:rPr>
      </w:pPr>
      <w:r>
        <w:rPr>
          <w:rFonts w:hint="eastAsia" w:ascii="宋体" w:hAnsi="宋体"/>
        </w:rPr>
        <w:t>地址：_______________   邮编：______________</w:t>
      </w:r>
    </w:p>
    <w:p>
      <w:pPr>
        <w:adjustRightInd w:val="0"/>
        <w:ind w:firstLine="424" w:firstLineChars="177"/>
        <w:textAlignment w:val="baseline"/>
        <w:rPr>
          <w:rFonts w:ascii="宋体" w:hAnsi="宋体"/>
        </w:rPr>
      </w:pPr>
      <w:r>
        <w:rPr>
          <w:rFonts w:hint="eastAsia" w:ascii="宋体" w:hAnsi="宋体"/>
        </w:rPr>
        <w:t>电话：_______________   传真：______________</w:t>
      </w:r>
    </w:p>
    <w:p>
      <w:pPr>
        <w:adjustRightInd w:val="0"/>
        <w:ind w:firstLine="424" w:firstLineChars="177"/>
        <w:textAlignment w:val="baseline"/>
        <w:rPr>
          <w:rFonts w:ascii="宋体" w:hAnsi="宋体"/>
        </w:rPr>
      </w:pPr>
      <w:r>
        <w:rPr>
          <w:rFonts w:hint="eastAsia" w:ascii="宋体" w:hAnsi="宋体"/>
        </w:rPr>
        <w:t>法定代表人姓名： ___________ 职务：____________</w:t>
      </w:r>
    </w:p>
    <w:p>
      <w:pPr>
        <w:adjustRightInd w:val="0"/>
        <w:ind w:firstLine="480"/>
        <w:textAlignment w:val="baseline"/>
        <w:rPr>
          <w:rFonts w:ascii="宋体" w:hAnsi="宋体"/>
        </w:rPr>
      </w:pPr>
    </w:p>
    <w:p>
      <w:pPr>
        <w:ind w:firstLine="480"/>
        <w:jc w:val="center"/>
        <w:rPr>
          <w:rFonts w:ascii="宋体" w:hAnsi="宋体"/>
        </w:rPr>
      </w:pPr>
    </w:p>
    <w:p>
      <w:pPr>
        <w:ind w:firstLine="480"/>
        <w:jc w:val="center"/>
        <w:rPr>
          <w:rFonts w:ascii="宋体" w:hAnsi="宋体"/>
        </w:rPr>
      </w:pPr>
    </w:p>
    <w:p>
      <w:pPr>
        <w:ind w:firstLine="560"/>
        <w:jc w:val="center"/>
        <w:rPr>
          <w:rFonts w:ascii="宋体" w:hAnsi="宋体"/>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ind w:firstLine="0" w:firstLineChars="0"/>
        <w:textAlignment w:val="baseline"/>
        <w:rPr>
          <w:rFonts w:ascii="仿宋_GB2312" w:hAnsi="宋体" w:eastAsia="仿宋_GB2312"/>
          <w:sz w:val="28"/>
          <w:szCs w:val="28"/>
        </w:rPr>
      </w:pPr>
    </w:p>
    <w:p>
      <w:pPr>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b/>
        </w:rPr>
      </w:pPr>
      <w:r>
        <w:rPr>
          <w:rFonts w:hint="eastAsia"/>
        </w:rPr>
        <w:t xml:space="preserve">              </w:t>
      </w:r>
      <w:r>
        <w:rPr>
          <w:rFonts w:hint="eastAsia"/>
          <w:b/>
        </w:rPr>
        <w:t xml:space="preserve"> 年   月  日</w:t>
      </w:r>
    </w:p>
    <w:p>
      <w:pPr>
        <w:ind w:firstLine="482"/>
        <w:jc w:val="center"/>
        <w:rPr>
          <w:rFonts w:ascii="宋体" w:hAnsi="宋体"/>
          <w:b/>
        </w:rPr>
      </w:pPr>
    </w:p>
    <w:p>
      <w:pPr>
        <w:ind w:firstLine="482"/>
        <w:jc w:val="center"/>
        <w:rPr>
          <w:rFonts w:ascii="宋体" w:hAnsi="宋体"/>
          <w:b/>
        </w:rPr>
      </w:pPr>
    </w:p>
    <w:p>
      <w:pPr>
        <w:widowControl/>
        <w:snapToGrid w:val="0"/>
        <w:spacing w:line="360" w:lineRule="auto"/>
        <w:ind w:firstLine="0" w:firstLineChars="0"/>
        <w:outlineLvl w:val="1"/>
        <w:rPr>
          <w:rFonts w:ascii="宋体"/>
          <w:b/>
          <w:sz w:val="28"/>
          <w:szCs w:val="28"/>
        </w:rPr>
      </w:pPr>
      <w:bookmarkStart w:id="198" w:name="_Toc18661"/>
      <w:r>
        <w:rPr>
          <w:rFonts w:hint="eastAsia" w:ascii="宋体"/>
          <w:b/>
          <w:sz w:val="28"/>
          <w:szCs w:val="28"/>
        </w:rPr>
        <w:t>附件</w:t>
      </w:r>
      <w:bookmarkStart w:id="199" w:name="_Toc376936774"/>
      <w:bookmarkStart w:id="200" w:name="_Toc325726043"/>
      <w:bookmarkStart w:id="201" w:name="_Toc325726042"/>
      <w:bookmarkStart w:id="202" w:name="_Toc376936773"/>
      <w:r>
        <w:rPr>
          <w:rFonts w:hint="eastAsia" w:ascii="宋体"/>
          <w:b/>
          <w:sz w:val="28"/>
          <w:szCs w:val="28"/>
        </w:rPr>
        <w:t>2：法定代表人证明书</w:t>
      </w:r>
      <w:bookmarkEnd w:id="198"/>
      <w:bookmarkEnd w:id="199"/>
      <w:bookmarkEnd w:id="200"/>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ind w:firstLine="0" w:firstLineChars="0"/>
        <w:rPr>
          <w:rFonts w:ascii="宋体" w:hAnsi="宋体"/>
          <w:b/>
          <w:bCs/>
        </w:rPr>
      </w:pPr>
    </w:p>
    <w:p>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兰州众信招标有限公司</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ascii="宋体" w:hAnsi="宋体"/>
        </w:rPr>
      </w:pPr>
    </w:p>
    <w:p>
      <w:pPr>
        <w:autoSpaceDE w:val="0"/>
        <w:autoSpaceDN w:val="0"/>
        <w:adjustRightInd w:val="0"/>
        <w:ind w:firstLine="480"/>
        <w:jc w:val="left"/>
        <w:rPr>
          <w:rFonts w:ascii="宋体" w:hAnsi="宋体" w:cs="宋体"/>
          <w:kern w:val="0"/>
        </w:rPr>
      </w:pPr>
      <w:r>
        <w:rPr>
          <w:rFonts w:hint="eastAsia" w:ascii="宋体" w:hAnsi="宋体"/>
        </w:rPr>
        <w:t>法定代表人基本情况：</w:t>
      </w:r>
    </w:p>
    <w:p>
      <w:pPr>
        <w:autoSpaceDE w:val="0"/>
        <w:autoSpaceDN w:val="0"/>
        <w:adjustRightInd w:val="0"/>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0" w:firstLineChars="0"/>
        <w:jc w:val="left"/>
        <w:rPr>
          <w:rFonts w:ascii="宋体" w:hAnsi="宋体" w:cs="宋体"/>
          <w:kern w:val="0"/>
        </w:rPr>
      </w:pPr>
    </w:p>
    <w:p>
      <w:pPr>
        <w:ind w:firstLine="4096" w:firstLineChars="1700"/>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096" w:firstLineChars="17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（签字及签章）</w:t>
      </w:r>
    </w:p>
    <w:p>
      <w:pPr>
        <w:ind w:firstLine="482"/>
        <w:jc w:val="center"/>
        <w:rPr>
          <w:rFonts w:ascii="宋体" w:hAnsi="宋体"/>
          <w:b/>
        </w:rPr>
      </w:pPr>
      <w:r>
        <w:rPr>
          <w:rFonts w:hint="eastAsia" w:ascii="宋体" w:hAnsi="宋体"/>
          <w:b/>
        </w:rPr>
        <w:t xml:space="preserve">               年   月   日</w:t>
      </w:r>
    </w:p>
    <w:bookmarkEnd w:id="201"/>
    <w:bookmarkEnd w:id="202"/>
    <w:p>
      <w:pPr>
        <w:ind w:firstLine="0" w:firstLineChars="0"/>
        <w:rPr>
          <w:rFonts w:ascii="宋体" w:hAnsi="宋体"/>
          <w:b/>
          <w:bCs/>
        </w:rPr>
      </w:pPr>
    </w:p>
    <w:p>
      <w:pPr>
        <w:widowControl/>
        <w:snapToGrid w:val="0"/>
        <w:spacing w:line="360" w:lineRule="auto"/>
        <w:ind w:firstLine="0" w:firstLineChars="0"/>
        <w:outlineLvl w:val="1"/>
        <w:rPr>
          <w:rFonts w:ascii="宋体"/>
          <w:b/>
          <w:sz w:val="28"/>
          <w:szCs w:val="28"/>
        </w:rPr>
      </w:pPr>
      <w:bookmarkStart w:id="203" w:name="_Toc324756736"/>
      <w:bookmarkStart w:id="204" w:name="_Toc201287639"/>
      <w:bookmarkStart w:id="205" w:name="_Toc1758"/>
      <w:r>
        <w:rPr>
          <w:rFonts w:hint="eastAsia" w:ascii="宋体"/>
          <w:b/>
          <w:sz w:val="28"/>
          <w:szCs w:val="28"/>
        </w:rPr>
        <w:t>附件</w:t>
      </w:r>
      <w:bookmarkEnd w:id="203"/>
      <w:bookmarkEnd w:id="204"/>
      <w:r>
        <w:rPr>
          <w:rFonts w:hint="eastAsia" w:ascii="宋体"/>
          <w:b/>
          <w:sz w:val="28"/>
          <w:szCs w:val="28"/>
        </w:rPr>
        <w:t>3：法定代表人授权书</w:t>
      </w:r>
      <w:bookmarkEnd w:id="205"/>
    </w:p>
    <w:p>
      <w:pPr>
        <w:ind w:firstLine="3813" w:firstLineChars="105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法定代表人授权书</w:t>
      </w:r>
    </w:p>
    <w:p>
      <w:pPr>
        <w:ind w:firstLine="198" w:firstLineChars="82"/>
        <w:rPr>
          <w:rFonts w:ascii="宋体" w:hAnsi="宋体"/>
          <w:b/>
          <w:bCs/>
        </w:rPr>
      </w:pPr>
    </w:p>
    <w:p>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兰州众信招标有限公司</w:t>
      </w:r>
    </w:p>
    <w:p>
      <w:pPr>
        <w:ind w:firstLine="480"/>
        <w:rPr>
          <w:rFonts w:ascii="宋体" w:hAnsi="宋体"/>
          <w:u w:val="single"/>
        </w:rPr>
      </w:pPr>
    </w:p>
    <w:p>
      <w:pPr>
        <w:spacing w:line="360" w:lineRule="auto"/>
        <w:ind w:firstLine="480"/>
        <w:rPr>
          <w:rFonts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ascii="宋体" w:hAnsi="宋体"/>
        </w:rPr>
      </w:pPr>
    </w:p>
    <w:p>
      <w:pPr>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ascii="宋体" w:hAnsi="宋体"/>
        </w:rPr>
      </w:pPr>
      <w:r>
        <w:rPr>
          <w:rFonts w:hint="eastAsia" w:ascii="宋体" w:hAnsi="宋体"/>
        </w:rPr>
        <w:t>被授权人联系电话：</w:t>
      </w:r>
      <w:r>
        <w:rPr>
          <w:rFonts w:hint="eastAsia" w:ascii="宋体" w:hAnsi="宋体"/>
          <w:u w:val="single"/>
        </w:rPr>
        <w:t xml:space="preserve">           </w:t>
      </w:r>
    </w:p>
    <w:p>
      <w:pPr>
        <w:ind w:firstLine="480"/>
        <w:rPr>
          <w:rFonts w:ascii="宋体" w:hAnsi="宋体"/>
        </w:rPr>
      </w:pPr>
    </w:p>
    <w:p>
      <w:pPr>
        <w:ind w:firstLine="0" w:firstLineChars="0"/>
        <w:rPr>
          <w:rFonts w:ascii="宋体" w:hAnsi="宋体"/>
        </w:rPr>
      </w:pPr>
    </w:p>
    <w:p>
      <w:pPr>
        <w:ind w:firstLine="480"/>
        <w:rPr>
          <w:rFonts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授权人（法定代表人）签字及签章：</w:t>
      </w:r>
      <w:r>
        <w:rPr>
          <w:rFonts w:hint="eastAsia" w:ascii="宋体" w:hAnsi="宋体"/>
          <w:u w:val="single"/>
        </w:rPr>
        <w:t xml:space="preserve">          </w:t>
      </w:r>
    </w:p>
    <w:p>
      <w:pPr>
        <w:ind w:firstLine="48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rPr>
      </w:pPr>
    </w:p>
    <w:p>
      <w:pPr>
        <w:ind w:firstLine="422"/>
        <w:rPr>
          <w:rFonts w:ascii="宋体" w:hAnsi="宋体"/>
          <w:b/>
          <w:color w:val="000000"/>
          <w:sz w:val="21"/>
          <w:szCs w:val="21"/>
        </w:rPr>
      </w:pPr>
      <w:r>
        <w:rPr>
          <w:rFonts w:hint="eastAsia" w:ascii="宋体" w:hAnsi="宋体"/>
          <w:b/>
          <w:color w:val="000000"/>
          <w:sz w:val="21"/>
          <w:szCs w:val="21"/>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pPr>
        <w:ind w:firstLine="0" w:firstLineChars="0"/>
        <w:rPr>
          <w:rFonts w:ascii="宋体" w:hAnsi="宋体"/>
        </w:rPr>
      </w:pPr>
    </w:p>
    <w:p>
      <w:pPr>
        <w:ind w:firstLine="4408" w:firstLineChars="1837"/>
        <w:rPr>
          <w:rFonts w:ascii="宋体" w:hAnsi="宋体"/>
          <w:b/>
        </w:rPr>
      </w:pPr>
      <w:r>
        <w:rPr>
          <w:rFonts w:hint="eastAsia" w:ascii="宋体" w:hAnsi="宋体"/>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578" w:firstLineChars="1900"/>
        <w:rPr>
          <w:rFonts w:ascii="宋体" w:hAnsi="宋体"/>
          <w:b/>
        </w:rPr>
      </w:pPr>
      <w:r>
        <w:rPr>
          <w:rFonts w:hint="eastAsia" w:ascii="宋体" w:hAnsi="宋体"/>
          <w:b/>
        </w:rPr>
        <w:t>法定代表人：</w:t>
      </w:r>
      <w:r>
        <w:rPr>
          <w:rFonts w:hint="eastAsia" w:ascii="宋体" w:hAnsi="宋体"/>
          <w:b/>
          <w:u w:val="single"/>
        </w:rPr>
        <w:t xml:space="preserve">       </w:t>
      </w:r>
      <w:r>
        <w:rPr>
          <w:rFonts w:hint="eastAsia" w:ascii="宋体" w:hAnsi="宋体"/>
          <w:b/>
        </w:rPr>
        <w:t>（签字及签章）</w:t>
      </w:r>
    </w:p>
    <w:p>
      <w:pPr>
        <w:ind w:firstLine="4185" w:firstLineChars="1737"/>
        <w:rPr>
          <w:rFonts w:hint="eastAsia" w:ascii="宋体" w:hAnsi="宋体"/>
          <w:b/>
        </w:rPr>
      </w:pPr>
      <w:r>
        <w:rPr>
          <w:rFonts w:hint="eastAsia" w:ascii="宋体" w:hAnsi="宋体"/>
          <w:b/>
        </w:rPr>
        <w:t xml:space="preserve">            年   月  日</w:t>
      </w:r>
    </w:p>
    <w:p>
      <w:pPr>
        <w:ind w:firstLine="4185" w:firstLineChars="1737"/>
        <w:rPr>
          <w:rFonts w:hint="eastAsia" w:ascii="宋体" w:hAnsi="宋体"/>
          <w:b/>
        </w:rPr>
      </w:pPr>
    </w:p>
    <w:p>
      <w:pPr>
        <w:widowControl/>
        <w:snapToGrid w:val="0"/>
        <w:spacing w:line="360" w:lineRule="auto"/>
        <w:ind w:firstLine="0" w:firstLineChars="0"/>
        <w:outlineLvl w:val="1"/>
        <w:rPr>
          <w:rFonts w:ascii="宋体"/>
          <w:b/>
          <w:sz w:val="28"/>
          <w:szCs w:val="28"/>
        </w:rPr>
      </w:pPr>
      <w:bookmarkStart w:id="206" w:name="_Toc15513"/>
      <w:r>
        <w:rPr>
          <w:rFonts w:hint="eastAsia" w:ascii="宋体"/>
          <w:b/>
          <w:sz w:val="28"/>
          <w:szCs w:val="28"/>
        </w:rPr>
        <w:t>附件4：供应商承诺函</w:t>
      </w:r>
      <w:bookmarkEnd w:id="206"/>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供应商承诺函</w:t>
      </w:r>
    </w:p>
    <w:p>
      <w:pPr>
        <w:ind w:firstLine="0" w:firstLineChars="0"/>
        <w:rPr>
          <w:rFonts w:ascii="宋体" w:hAnsi="宋体"/>
          <w:b/>
          <w:bCs/>
        </w:rPr>
      </w:pPr>
    </w:p>
    <w:p>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兰州众信招标有限公司</w:t>
      </w:r>
    </w:p>
    <w:p>
      <w:pPr>
        <w:ind w:firstLine="480"/>
        <w:rPr>
          <w:rFonts w:ascii="宋体" w:hAnsi="宋体"/>
        </w:rPr>
      </w:pPr>
      <w:r>
        <w:rPr>
          <w:rFonts w:hint="eastAsia" w:ascii="宋体" w:hAnsi="宋体"/>
        </w:rPr>
        <w:t>关于贵方20</w:t>
      </w:r>
      <w:r>
        <w:rPr>
          <w:rFonts w:hint="eastAsia" w:ascii="宋体" w:hAnsi="宋体"/>
          <w:lang w:val="en-US" w:eastAsia="zh-CN"/>
        </w:rPr>
        <w:t>20</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lang w:eastAsia="zh-CN"/>
        </w:rPr>
        <w:t>兰州众信磋商（服务）2020-005号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pPr>
        <w:ind w:firstLine="480"/>
        <w:rPr>
          <w:rFonts w:ascii="宋体" w:hAnsi="宋体"/>
        </w:rPr>
      </w:pPr>
      <w:r>
        <w:rPr>
          <w:rFonts w:hint="eastAsia" w:ascii="宋体" w:hAnsi="宋体"/>
        </w:rPr>
        <w:t xml:space="preserve">  1、完全理解和接受磋商文件的一切规定和要求；</w:t>
      </w:r>
    </w:p>
    <w:p>
      <w:pPr>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600" w:firstLineChars="250"/>
        <w:rPr>
          <w:rFonts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ind w:firstLine="600" w:firstLineChars="250"/>
        <w:rPr>
          <w:rFonts w:ascii="宋体" w:hAnsi="宋体"/>
        </w:rPr>
      </w:pPr>
      <w:r>
        <w:rPr>
          <w:rFonts w:hint="eastAsia" w:ascii="宋体" w:hAnsi="宋体"/>
        </w:rPr>
        <w:t>4、我方承诺，除磋商文件中规定的进口产品外，所投的产品均为国产产品，且均符合国家强制性标准。若有不实，愿承担相应的责任。</w:t>
      </w:r>
    </w:p>
    <w:p>
      <w:pPr>
        <w:ind w:firstLine="480"/>
        <w:rPr>
          <w:rFonts w:ascii="宋体" w:hAnsi="宋体"/>
        </w:rPr>
      </w:pPr>
      <w:r>
        <w:rPr>
          <w:rFonts w:hint="eastAsia" w:ascii="宋体" w:hAnsi="宋体"/>
        </w:rPr>
        <w:t xml:space="preserve"> 5、在整个磋商过程中我方若有违规行为，贵方可按磋商文件之规定给予处罚，我方完全接受。</w:t>
      </w:r>
    </w:p>
    <w:p>
      <w:pPr>
        <w:ind w:firstLine="480"/>
        <w:rPr>
          <w:rFonts w:ascii="宋体" w:hAnsi="宋体"/>
        </w:rPr>
      </w:pPr>
      <w:r>
        <w:rPr>
          <w:rFonts w:hint="eastAsia" w:ascii="宋体" w:hAnsi="宋体"/>
        </w:rPr>
        <w:t xml:space="preserve"> 6、若成交，本承诺将成为合同不可分割的一部分，与合同具有同等的法律效力。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199" w:firstLineChars="83"/>
        <w:rPr>
          <w:rFonts w:ascii="宋体" w:hAnsi="宋体"/>
        </w:rPr>
      </w:pPr>
    </w:p>
    <w:p>
      <w:pPr>
        <w:ind w:firstLine="480"/>
        <w:rPr>
          <w:rFonts w:ascii="宋体" w:hAnsi="宋体"/>
        </w:rPr>
      </w:pPr>
    </w:p>
    <w:p>
      <w:pPr>
        <w:ind w:firstLine="480"/>
        <w:rPr>
          <w:rFonts w:ascii="宋体" w:hAnsi="宋体"/>
        </w:rPr>
      </w:pPr>
    </w:p>
    <w:p>
      <w:pPr>
        <w:ind w:firstLine="4908" w:firstLineChars="2037"/>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207" w:name="_Toc21058"/>
      <w:r>
        <w:rPr>
          <w:rFonts w:hint="eastAsia" w:ascii="宋体"/>
          <w:b/>
          <w:sz w:val="28"/>
          <w:szCs w:val="28"/>
        </w:rPr>
        <w:t>附件</w:t>
      </w:r>
      <w:bookmarkStart w:id="208" w:name="_Toc351475542"/>
      <w:bookmarkStart w:id="209" w:name="_Toc365019584"/>
      <w:bookmarkStart w:id="210" w:name="_Toc376936779"/>
      <w:r>
        <w:rPr>
          <w:rFonts w:hint="eastAsia" w:ascii="宋体"/>
          <w:b/>
          <w:sz w:val="28"/>
          <w:szCs w:val="28"/>
        </w:rPr>
        <w:t>5：供应商诚信承诺书</w:t>
      </w:r>
      <w:bookmarkEnd w:id="207"/>
      <w:bookmarkEnd w:id="208"/>
      <w:bookmarkEnd w:id="209"/>
      <w:bookmarkEnd w:id="210"/>
    </w:p>
    <w:p>
      <w:pPr>
        <w:widowControl/>
        <w:snapToGrid w:val="0"/>
        <w:spacing w:line="360" w:lineRule="auto"/>
        <w:ind w:firstLine="0" w:firstLineChars="0"/>
        <w:outlineLvl w:val="1"/>
        <w:rPr>
          <w:rFonts w:ascii="宋体"/>
          <w:b/>
          <w:sz w:val="28"/>
          <w:szCs w:val="28"/>
        </w:rPr>
      </w:pPr>
    </w:p>
    <w:p>
      <w:pPr>
        <w:ind w:firstLine="2729" w:firstLineChars="75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兰州众信招标有限公司</w:t>
      </w:r>
    </w:p>
    <w:p>
      <w:pPr>
        <w:ind w:firstLine="480"/>
        <w:rPr>
          <w:rFonts w:ascii="宋体" w:hAnsi="宋体"/>
        </w:rPr>
      </w:pPr>
      <w:r>
        <w:rPr>
          <w:rFonts w:hint="eastAsia" w:ascii="宋体" w:hAnsi="宋体"/>
        </w:rPr>
        <w:t>为了诚实、客观、有序地参与青海省政府采购活动，愿就以下内容作出承诺：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w:t>
      </w:r>
      <w:r>
        <w:rPr>
          <w:rFonts w:hint="eastAsia" w:ascii="宋体" w:hAnsi="宋体"/>
          <w:lang w:eastAsia="zh-CN"/>
        </w:rPr>
        <w:t>兰州众信招标有限公司</w:t>
      </w:r>
      <w:r>
        <w:rPr>
          <w:rFonts w:hint="eastAsia" w:ascii="宋体" w:hAnsi="宋体"/>
        </w:rPr>
        <w:t>组织的政府采购活动时，严格按照磋商文件的规定和要求提供所需的相关材料，并对所提供的各类资料的真实性负责，不虚假应标，不虚列业绩。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本承诺是采购项目磋商响应文件的组成部分。</w:t>
      </w:r>
    </w:p>
    <w:p>
      <w:pPr>
        <w:spacing w:beforeLines="100"/>
        <w:ind w:firstLine="0" w:firstLineChars="0"/>
        <w:jc w:val="left"/>
        <w:rPr>
          <w:rFonts w:ascii="宋体" w:hAnsi="宋体"/>
        </w:rPr>
      </w:pPr>
    </w:p>
    <w:p>
      <w:pPr>
        <w:spacing w:line="360" w:lineRule="auto"/>
        <w:ind w:firstLine="3735" w:firstLineChars="1550"/>
        <w:rPr>
          <w:rFonts w:ascii="宋体" w:hAnsi="宋体"/>
          <w:b/>
        </w:rPr>
      </w:pPr>
    </w:p>
    <w:p>
      <w:pPr>
        <w:spacing w:line="360" w:lineRule="auto"/>
        <w:ind w:firstLine="3735" w:firstLineChars="1550"/>
        <w:rPr>
          <w:rFonts w:ascii="宋体" w:hAnsi="宋体"/>
          <w:b/>
        </w:rPr>
      </w:pPr>
    </w:p>
    <w:p>
      <w:pPr>
        <w:spacing w:line="360" w:lineRule="auto"/>
        <w:ind w:firstLine="3812" w:firstLineChars="1582"/>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ind w:firstLine="0" w:firstLineChars="0"/>
        <w:rPr>
          <w:rFonts w:ascii="宋体" w:hAnsi="宋体"/>
          <w:b/>
          <w:bCs/>
          <w:sz w:val="28"/>
          <w:szCs w:val="28"/>
        </w:rPr>
      </w:pPr>
    </w:p>
    <w:p>
      <w:pPr>
        <w:widowControl/>
        <w:snapToGrid w:val="0"/>
        <w:spacing w:line="360" w:lineRule="auto"/>
        <w:ind w:firstLine="0" w:firstLineChars="0"/>
        <w:outlineLvl w:val="1"/>
        <w:rPr>
          <w:rFonts w:ascii="宋体" w:hAnsi="宋体"/>
          <w:b/>
          <w:bCs/>
          <w:sz w:val="28"/>
          <w:szCs w:val="28"/>
        </w:rPr>
      </w:pPr>
    </w:p>
    <w:p>
      <w:pPr>
        <w:widowControl/>
        <w:snapToGrid w:val="0"/>
        <w:spacing w:line="360" w:lineRule="auto"/>
        <w:ind w:firstLine="0" w:firstLineChars="0"/>
        <w:outlineLvl w:val="1"/>
        <w:rPr>
          <w:rFonts w:ascii="宋体"/>
          <w:b/>
          <w:sz w:val="28"/>
          <w:szCs w:val="28"/>
        </w:rPr>
      </w:pPr>
      <w:bookmarkStart w:id="211" w:name="_Toc31321"/>
      <w:r>
        <w:rPr>
          <w:rFonts w:hint="eastAsia" w:ascii="宋体"/>
          <w:b/>
          <w:sz w:val="28"/>
          <w:szCs w:val="28"/>
        </w:rPr>
        <w:t>附件6：供应商资格证明文件</w:t>
      </w:r>
      <w:bookmarkEnd w:id="211"/>
    </w:p>
    <w:p>
      <w:pPr>
        <w:widowControl/>
        <w:snapToGrid w:val="0"/>
        <w:spacing w:line="360" w:lineRule="auto"/>
        <w:ind w:firstLine="0" w:firstLineChars="0"/>
        <w:outlineLvl w:val="1"/>
        <w:rPr>
          <w:rFonts w:ascii="宋体"/>
          <w:b/>
          <w:sz w:val="28"/>
          <w:szCs w:val="28"/>
        </w:rPr>
      </w:pPr>
    </w:p>
    <w:p>
      <w:pPr>
        <w:ind w:firstLine="3090" w:firstLineChars="855"/>
        <w:rPr>
          <w:rFonts w:ascii="宋体" w:hAnsi="宋体"/>
          <w:b/>
          <w:sz w:val="36"/>
          <w:szCs w:val="36"/>
        </w:rPr>
      </w:pPr>
      <w:bookmarkStart w:id="212" w:name="_Toc475526729"/>
      <w:bookmarkStart w:id="213" w:name="_Toc482176311"/>
      <w:bookmarkStart w:id="214" w:name="_Toc455574903"/>
      <w:bookmarkStart w:id="215" w:name="_Toc451333907"/>
      <w:bookmarkStart w:id="216" w:name="_Toc465259557"/>
      <w:bookmarkStart w:id="217" w:name="_Toc441229743"/>
      <w:bookmarkStart w:id="218" w:name="_Toc444158184"/>
      <w:bookmarkStart w:id="219" w:name="_Toc450574560"/>
      <w:bookmarkStart w:id="220" w:name="_Toc451264359"/>
      <w:bookmarkStart w:id="221" w:name="_Toc469410485"/>
      <w:bookmarkStart w:id="222" w:name="_Toc490122951"/>
      <w:bookmarkStart w:id="223" w:name="_Toc491781021"/>
      <w:bookmarkStart w:id="224" w:name="_Toc492284572"/>
      <w:r>
        <w:rPr>
          <w:rFonts w:hint="eastAsia" w:ascii="宋体" w:hAnsi="宋体"/>
          <w:b/>
          <w:sz w:val="36"/>
          <w:szCs w:val="36"/>
        </w:rPr>
        <w:t>供应商资格证明文件</w:t>
      </w:r>
    </w:p>
    <w:p>
      <w:pPr>
        <w:ind w:firstLine="3090" w:firstLineChars="855"/>
        <w:rPr>
          <w:rFonts w:ascii="宋体" w:hAnsi="宋体"/>
          <w:b/>
          <w:sz w:val="36"/>
          <w:szCs w:val="36"/>
        </w:rPr>
      </w:pPr>
    </w:p>
    <w:bookmarkEnd w:id="212"/>
    <w:bookmarkEnd w:id="213"/>
    <w:bookmarkEnd w:id="214"/>
    <w:bookmarkEnd w:id="215"/>
    <w:bookmarkEnd w:id="216"/>
    <w:bookmarkEnd w:id="217"/>
    <w:bookmarkEnd w:id="218"/>
    <w:bookmarkEnd w:id="219"/>
    <w:bookmarkEnd w:id="220"/>
    <w:bookmarkEnd w:id="221"/>
    <w:bookmarkEnd w:id="222"/>
    <w:bookmarkEnd w:id="223"/>
    <w:bookmarkEnd w:id="224"/>
    <w:p>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rPr>
          <w:rFonts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ascii="宋体" w:hAnsi="宋体"/>
        </w:rPr>
      </w:pPr>
      <w:r>
        <w:rPr>
          <w:rFonts w:hint="eastAsia" w:ascii="宋体" w:hAnsi="宋体"/>
        </w:rPr>
        <w:t>2、根据采购项目内容，提供投标人的相关资质证书、许可证等。</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225" w:name="_Toc2218"/>
      <w:r>
        <w:rPr>
          <w:rFonts w:hint="eastAsia" w:ascii="宋体"/>
          <w:b/>
          <w:sz w:val="28"/>
          <w:szCs w:val="28"/>
        </w:rPr>
        <w:t>附件7：财务状况、缴纳税收和社会保障资金证明</w:t>
      </w:r>
      <w:bookmarkEnd w:id="225"/>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rPr>
          <w:rFonts w:ascii="宋体" w:hAnsi="宋体"/>
          <w:b/>
          <w:sz w:val="36"/>
          <w:szCs w:val="36"/>
        </w:rPr>
      </w:pPr>
    </w:p>
    <w:p>
      <w:pPr>
        <w:autoSpaceDE w:val="0"/>
        <w:autoSpaceDN w:val="0"/>
        <w:adjustRightInd w:val="0"/>
        <w:ind w:firstLine="600" w:firstLineChars="250"/>
        <w:jc w:val="left"/>
        <w:rPr>
          <w:rFonts w:ascii="宋体" w:hAnsi="宋体"/>
        </w:rPr>
      </w:pPr>
      <w:r>
        <w:rPr>
          <w:rFonts w:hint="eastAsia" w:ascii="宋体" w:hAnsi="宋体"/>
        </w:rPr>
        <w:t>按照《政府采购法》第22条规定提供以下相关材料：</w:t>
      </w:r>
    </w:p>
    <w:p>
      <w:pPr>
        <w:autoSpaceDE w:val="0"/>
        <w:autoSpaceDN w:val="0"/>
        <w:adjustRightInd w:val="0"/>
        <w:ind w:firstLine="600" w:firstLineChars="250"/>
        <w:jc w:val="left"/>
        <w:rPr>
          <w:rFonts w:ascii="宋体" w:hAnsi="宋体"/>
        </w:rPr>
      </w:pPr>
      <w:r>
        <w:rPr>
          <w:rFonts w:hint="eastAsia" w:ascii="宋体" w:hAnsi="宋体"/>
        </w:rPr>
        <w:t>1、供应商是法人的，提供2017或2018年度经审计的财务状况报告，包括资产负债表、利润表、现金流量表及其附注，或基本开户银行出具的资信证明（同时提供基本存款账户开户许可证）；供应商是其他组织和自然人，没有经审计的财务报告，可以提供基本开户银行出具的资信证明（同时提供基本存款账户开户许可证）。</w:t>
      </w:r>
    </w:p>
    <w:p>
      <w:pPr>
        <w:tabs>
          <w:tab w:val="left" w:pos="168"/>
        </w:tabs>
        <w:adjustRightInd w:val="0"/>
        <w:ind w:firstLine="480"/>
        <w:textAlignment w:val="baseline"/>
        <w:rPr>
          <w:rFonts w:ascii="宋体" w:hAnsi="宋体"/>
          <w:color w:val="000000"/>
        </w:rPr>
      </w:pPr>
      <w:r>
        <w:rPr>
          <w:rFonts w:hint="eastAsia" w:ascii="宋体" w:hAnsi="宋体"/>
        </w:rPr>
        <w:t>2、近三个月依法缴纳税收和社会保障资金记录的证明材料。依法免税或不需要缴纳社会保障资金的供应商，应提供相应文件证明其依法免税或不需要缴纳社会保障资金。</w:t>
      </w:r>
    </w:p>
    <w:p>
      <w:pPr>
        <w:widowControl/>
        <w:snapToGrid w:val="0"/>
        <w:spacing w:line="360" w:lineRule="auto"/>
        <w:ind w:firstLine="0" w:firstLineChars="0"/>
        <w:outlineLvl w:val="1"/>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widowControl/>
        <w:snapToGrid w:val="0"/>
        <w:spacing w:line="360" w:lineRule="auto"/>
        <w:ind w:firstLine="0" w:firstLineChars="0"/>
        <w:outlineLvl w:val="1"/>
        <w:rPr>
          <w:rFonts w:ascii="宋体" w:hAnsi="宋体"/>
          <w:b/>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widowControl/>
        <w:snapToGrid w:val="0"/>
        <w:spacing w:line="360" w:lineRule="auto"/>
        <w:ind w:firstLine="0" w:firstLineChars="0"/>
        <w:outlineLvl w:val="1"/>
        <w:rPr>
          <w:rFonts w:ascii="宋体"/>
          <w:b/>
          <w:sz w:val="28"/>
          <w:szCs w:val="28"/>
        </w:rPr>
      </w:pPr>
      <w:bookmarkStart w:id="226" w:name="_Toc17381"/>
      <w:bookmarkStart w:id="227" w:name="_Toc29145"/>
      <w:r>
        <w:rPr>
          <w:rFonts w:hint="eastAsia" w:ascii="宋体"/>
          <w:b/>
          <w:sz w:val="28"/>
          <w:szCs w:val="28"/>
        </w:rPr>
        <w:t>附件8：无重大违法记录声明</w:t>
      </w:r>
      <w:bookmarkEnd w:id="226"/>
    </w:p>
    <w:p>
      <w:pPr>
        <w:ind w:firstLine="2909" w:firstLineChars="80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提供参加政府采购活动前3年内在经营活动中没有重大违法记录的书面声明，并</w:t>
      </w:r>
      <w:r>
        <w:rPr>
          <w:rFonts w:hint="eastAsia" w:ascii="宋体" w:hAnsi="宋体" w:cs="宋体"/>
          <w:kern w:val="0"/>
        </w:rPr>
        <w:t>附“信用中国”网站无任何不良记录的查询截图，</w:t>
      </w:r>
      <w:r>
        <w:rPr>
          <w:rFonts w:hint="eastAsia" w:ascii="宋体" w:hAnsi="宋体" w:cs="宋体"/>
          <w:color w:val="000000"/>
          <w:kern w:val="0"/>
        </w:rPr>
        <w:t>时间为投标截止时间前20天内</w:t>
      </w:r>
      <w:r>
        <w:rPr>
          <w:rFonts w:hint="eastAsia" w:ascii="宋体" w:hAnsi="宋体"/>
          <w:color w:val="000000"/>
        </w:rPr>
        <w:t>。（格式可自定）</w:t>
      </w: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228" w:name="_Toc12760"/>
      <w:r>
        <w:rPr>
          <w:rFonts w:hint="eastAsia" w:ascii="宋体"/>
          <w:b/>
          <w:sz w:val="28"/>
          <w:szCs w:val="28"/>
        </w:rPr>
        <w:t>附件9：磋商保证金</w:t>
      </w:r>
      <w:bookmarkEnd w:id="228"/>
    </w:p>
    <w:p>
      <w:pPr>
        <w:widowControl/>
        <w:snapToGrid w:val="0"/>
        <w:spacing w:line="360" w:lineRule="auto"/>
        <w:ind w:firstLine="0" w:firstLineChars="0"/>
        <w:outlineLvl w:val="1"/>
        <w:rPr>
          <w:rFonts w:ascii="宋体"/>
          <w:b/>
          <w:sz w:val="28"/>
          <w:szCs w:val="28"/>
        </w:rPr>
      </w:pPr>
    </w:p>
    <w:p>
      <w:pPr>
        <w:ind w:firstLine="3090" w:firstLineChars="855"/>
        <w:rPr>
          <w:rFonts w:ascii="宋体" w:hAnsi="宋体"/>
          <w:b/>
          <w:sz w:val="36"/>
          <w:szCs w:val="36"/>
        </w:rPr>
      </w:pPr>
      <w:r>
        <w:rPr>
          <w:rFonts w:hint="eastAsia" w:ascii="宋体" w:hAnsi="宋体"/>
          <w:b/>
          <w:sz w:val="36"/>
          <w:szCs w:val="36"/>
        </w:rPr>
        <w:t>磋商保证金</w:t>
      </w:r>
    </w:p>
    <w:p>
      <w:pPr>
        <w:ind w:firstLine="2367" w:firstLineChars="655"/>
        <w:rPr>
          <w:rFonts w:ascii="宋体" w:hAnsi="宋体"/>
          <w:b/>
          <w:sz w:val="36"/>
          <w:szCs w:val="36"/>
        </w:rPr>
      </w:pPr>
    </w:p>
    <w:p>
      <w:pPr>
        <w:tabs>
          <w:tab w:val="left" w:pos="168"/>
        </w:tabs>
        <w:adjustRightInd w:val="0"/>
        <w:ind w:firstLine="593" w:firstLineChars="246"/>
        <w:textAlignment w:val="baseline"/>
        <w:rPr>
          <w:rFonts w:ascii="宋体" w:hAnsi="宋体"/>
          <w:bCs/>
        </w:rPr>
      </w:pPr>
      <w:r>
        <w:rPr>
          <w:rFonts w:hint="eastAsia" w:ascii="宋体" w:hAnsi="宋体"/>
          <w:b/>
          <w:bCs/>
        </w:rPr>
        <w:t>（</w:t>
      </w:r>
      <w:r>
        <w:rPr>
          <w:rFonts w:hint="eastAsia" w:ascii="宋体" w:hAnsi="宋体"/>
          <w:bCs/>
        </w:rPr>
        <w:t>将银行开具的针对本项目投标的磋商保证金交款证明扫描（或复印）件粘贴后加盖财务公章）。</w:t>
      </w: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tabs>
          <w:tab w:val="left" w:pos="168"/>
        </w:tabs>
        <w:adjustRightInd w:val="0"/>
        <w:ind w:firstLine="0" w:firstLineChars="0"/>
        <w:textAlignment w:val="baseline"/>
        <w:rPr>
          <w:rFonts w:ascii="宋体" w:hAnsi="宋体"/>
          <w:b/>
          <w:bCs/>
        </w:rPr>
      </w:pPr>
    </w:p>
    <w:p>
      <w:pPr>
        <w:widowControl/>
        <w:snapToGrid w:val="0"/>
        <w:spacing w:line="360" w:lineRule="auto"/>
        <w:ind w:firstLine="0" w:firstLineChars="0"/>
        <w:outlineLvl w:val="1"/>
        <w:rPr>
          <w:rFonts w:ascii="宋体"/>
          <w:b/>
          <w:sz w:val="28"/>
          <w:szCs w:val="28"/>
        </w:rPr>
      </w:pPr>
    </w:p>
    <w:bookmarkEnd w:id="227"/>
    <w:p>
      <w:pPr>
        <w:ind w:firstLine="233" w:firstLineChars="83"/>
        <w:rPr>
          <w:b/>
        </w:rPr>
      </w:pPr>
      <w:bookmarkStart w:id="229" w:name="_Toc28726"/>
      <w:r>
        <w:rPr>
          <w:rFonts w:ascii="宋体"/>
          <w:b/>
          <w:sz w:val="28"/>
          <w:szCs w:val="28"/>
        </w:rPr>
        <w:br w:type="page"/>
      </w:r>
      <w:r>
        <w:rPr>
          <w:rFonts w:hint="eastAsia"/>
          <w:b/>
        </w:rPr>
        <w:t>（磋商响应文件封面）</w:t>
      </w:r>
    </w:p>
    <w:p>
      <w:pPr>
        <w:spacing w:line="360" w:lineRule="auto"/>
        <w:ind w:firstLine="2088" w:firstLineChars="400"/>
        <w:rPr>
          <w:rFonts w:ascii="仿宋_GB2312" w:hAnsi="宋体" w:eastAsia="仿宋_GB2312"/>
          <w:b/>
          <w:sz w:val="52"/>
          <w:szCs w:val="52"/>
        </w:rPr>
      </w:pPr>
    </w:p>
    <w:p>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826" w:firstLineChars="392"/>
        <w:rPr>
          <w:rFonts w:ascii="宋体" w:hAnsi="宋体"/>
          <w:b/>
          <w:sz w:val="21"/>
          <w:szCs w:val="21"/>
        </w:rPr>
      </w:pPr>
    </w:p>
    <w:p>
      <w:pPr>
        <w:spacing w:line="360" w:lineRule="auto"/>
        <w:ind w:firstLine="2364" w:firstLineChars="327"/>
        <w:rPr>
          <w:rFonts w:ascii="宋体" w:hAnsi="宋体"/>
          <w:b/>
          <w:sz w:val="72"/>
          <w:szCs w:val="72"/>
        </w:rPr>
      </w:pPr>
    </w:p>
    <w:p>
      <w:pPr>
        <w:spacing w:line="360" w:lineRule="auto"/>
        <w:ind w:firstLine="2364" w:firstLineChars="327"/>
        <w:rPr>
          <w:rFonts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ascii="宋体" w:hAnsi="宋体"/>
          <w:b/>
          <w:bCs/>
          <w:sz w:val="36"/>
          <w:szCs w:val="36"/>
        </w:rPr>
      </w:pPr>
      <w:r>
        <w:rPr>
          <w:rFonts w:hint="eastAsia" w:ascii="宋体" w:hAnsi="宋体"/>
          <w:b/>
          <w:bCs/>
          <w:sz w:val="36"/>
          <w:szCs w:val="36"/>
        </w:rPr>
        <w:t>（符合性审查文件）</w:t>
      </w:r>
    </w:p>
    <w:p>
      <w:pPr>
        <w:spacing w:line="360" w:lineRule="auto"/>
        <w:ind w:firstLine="788" w:firstLineChars="327"/>
        <w:rPr>
          <w:rFonts w:ascii="宋体" w:hAnsi="宋体"/>
          <w:b/>
        </w:rPr>
      </w:pPr>
    </w:p>
    <w:p>
      <w:pPr>
        <w:adjustRightInd w:val="0"/>
        <w:spacing w:line="360" w:lineRule="auto"/>
        <w:ind w:firstLine="0" w:firstLineChars="0"/>
        <w:textAlignment w:val="baseline"/>
        <w:rPr>
          <w:rFonts w:ascii="宋体" w:hAnsi="宋体"/>
          <w:b/>
          <w:bCs/>
          <w:sz w:val="32"/>
        </w:rPr>
      </w:pPr>
    </w:p>
    <w:p>
      <w:pPr>
        <w:adjustRightInd w:val="0"/>
        <w:spacing w:line="360" w:lineRule="auto"/>
        <w:ind w:firstLine="0" w:firstLineChars="0"/>
        <w:textAlignment w:val="baseline"/>
        <w:rPr>
          <w:rFonts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pPr>
        <w:adjustRightInd w:val="0"/>
        <w:spacing w:line="360" w:lineRule="auto"/>
        <w:ind w:left="2512" w:right="-283" w:rightChars="-118" w:hanging="2512" w:hangingChars="695"/>
        <w:textAlignment w:val="baseline"/>
        <w:rPr>
          <w:rFonts w:ascii="宋体" w:hAnsi="宋体"/>
          <w:b/>
          <w:sz w:val="36"/>
          <w:szCs w:val="36"/>
        </w:rPr>
      </w:pPr>
      <w:r>
        <w:rPr>
          <w:rFonts w:hint="eastAsia" w:ascii="宋体" w:hAnsi="宋体"/>
          <w:b/>
          <w:bCs/>
          <w:sz w:val="36"/>
          <w:szCs w:val="36"/>
        </w:rPr>
        <w:t>采购项目名</w:t>
      </w:r>
      <w:r>
        <w:rPr>
          <w:rFonts w:hint="eastAsia" w:ascii="宋体" w:hAnsi="宋体"/>
          <w:b/>
          <w:sz w:val="36"/>
          <w:szCs w:val="36"/>
        </w:rPr>
        <w:t xml:space="preserve">称: </w:t>
      </w:r>
    </w:p>
    <w:p>
      <w:pPr>
        <w:adjustRightInd w:val="0"/>
        <w:spacing w:line="360" w:lineRule="auto"/>
        <w:ind w:left="2512" w:right="-283" w:rightChars="-118" w:hanging="2512" w:hangingChars="695"/>
        <w:textAlignment w:val="baseline"/>
        <w:rPr>
          <w:rFonts w:ascii="宋体" w:hAnsi="宋体"/>
          <w:b/>
          <w:sz w:val="36"/>
          <w:szCs w:val="36"/>
        </w:rPr>
      </w:pPr>
      <w:r>
        <w:rPr>
          <w:rFonts w:hint="eastAsia" w:ascii="宋体" w:hAnsi="宋体"/>
          <w:b/>
          <w:sz w:val="36"/>
          <w:szCs w:val="36"/>
        </w:rPr>
        <w:t>采购项目包号：</w:t>
      </w:r>
    </w:p>
    <w:p>
      <w:pPr>
        <w:adjustRightInd w:val="0"/>
        <w:spacing w:line="360" w:lineRule="auto"/>
        <w:ind w:right="-283" w:rightChars="-118" w:firstLine="0" w:firstLineChars="0"/>
        <w:textAlignment w:val="baseline"/>
        <w:rPr>
          <w:rFonts w:ascii="宋体" w:hAnsi="宋体"/>
          <w:b/>
          <w:bCs/>
          <w:sz w:val="36"/>
          <w:szCs w:val="36"/>
        </w:rPr>
      </w:pPr>
    </w:p>
    <w:p>
      <w:pPr>
        <w:adjustRightInd w:val="0"/>
        <w:spacing w:line="360" w:lineRule="auto"/>
        <w:ind w:left="-283" w:leftChars="-118" w:firstLine="1" w:firstLineChars="0"/>
        <w:jc w:val="center"/>
        <w:textAlignment w:val="baseline"/>
        <w:rPr>
          <w:rFonts w:ascii="宋体" w:hAnsi="宋体"/>
          <w:b/>
          <w:sz w:val="36"/>
          <w:szCs w:val="36"/>
        </w:rPr>
      </w:pPr>
      <w:r>
        <w:rPr>
          <w:rFonts w:hint="eastAsia" w:ascii="宋体" w:hAnsi="宋体"/>
          <w:b/>
          <w:bCs/>
          <w:sz w:val="36"/>
          <w:szCs w:val="36"/>
        </w:rPr>
        <w:t xml:space="preserve">    投标单位</w:t>
      </w:r>
      <w:r>
        <w:rPr>
          <w:rFonts w:hint="eastAsia" w:ascii="宋体" w:hAnsi="宋体"/>
          <w:b/>
          <w:sz w:val="36"/>
          <w:szCs w:val="36"/>
        </w:rPr>
        <w:t>：</w:t>
      </w:r>
    </w:p>
    <w:p>
      <w:pPr>
        <w:spacing w:line="360" w:lineRule="auto"/>
        <w:ind w:firstLine="3412" w:firstLineChars="1062"/>
        <w:rPr>
          <w:rFonts w:ascii="宋体" w:hAnsi="宋体"/>
          <w:b/>
          <w:sz w:val="32"/>
        </w:rPr>
      </w:pPr>
      <w:r>
        <w:rPr>
          <w:rFonts w:hint="eastAsia" w:ascii="宋体" w:hAnsi="宋体"/>
          <w:b/>
          <w:sz w:val="32"/>
        </w:rPr>
        <w:t>年  月  日</w:t>
      </w:r>
    </w:p>
    <w:p>
      <w:pPr>
        <w:pStyle w:val="59"/>
        <w:ind w:firstLine="0" w:firstLineChars="0"/>
        <w:jc w:val="both"/>
        <w:outlineLvl w:val="1"/>
        <w:rPr>
          <w:rFonts w:hAnsi="宋体" w:cs="宋体"/>
          <w:bCs/>
          <w:color w:val="000000"/>
          <w:kern w:val="0"/>
          <w:lang w:val="zh-CN" w:eastAsia="zh-CN"/>
        </w:rPr>
      </w:pPr>
      <w:r>
        <w:rPr>
          <w:lang w:eastAsia="zh-CN"/>
        </w:rPr>
        <w:br w:type="page"/>
      </w:r>
      <w:bookmarkEnd w:id="229"/>
      <w:bookmarkStart w:id="230" w:name="_Toc21125"/>
      <w:bookmarkStart w:id="231" w:name="_Toc14290"/>
      <w:r>
        <w:rPr>
          <w:rFonts w:hint="eastAsia" w:ascii="宋体" w:hAnsi="Times New Roman"/>
          <w:smallCaps w:val="0"/>
          <w:kern w:val="2"/>
          <w:sz w:val="28"/>
          <w:szCs w:val="28"/>
          <w:lang w:eastAsia="zh-CN"/>
        </w:rPr>
        <w:t>附件10：竞争性磋商首次报价表</w:t>
      </w:r>
      <w:bookmarkEnd w:id="230"/>
    </w:p>
    <w:p>
      <w:pPr>
        <w:autoSpaceDE w:val="0"/>
        <w:autoSpaceDN w:val="0"/>
        <w:spacing w:line="360" w:lineRule="auto"/>
        <w:ind w:firstLine="560"/>
        <w:jc w:val="center"/>
        <w:rPr>
          <w:rFonts w:ascii="宋体" w:hAnsi="宋体"/>
          <w:color w:val="000000"/>
          <w:sz w:val="28"/>
        </w:rPr>
      </w:pPr>
      <w:r>
        <w:rPr>
          <w:rFonts w:ascii="宋体" w:hAnsi="宋体"/>
          <w:color w:val="000000"/>
          <w:sz w:val="28"/>
        </w:rPr>
        <w:t>磋商首次报价表</w:t>
      </w:r>
    </w:p>
    <w:tbl>
      <w:tblPr>
        <w:tblStyle w:val="63"/>
        <w:tblW w:w="9100" w:type="dxa"/>
        <w:tblInd w:w="93" w:type="dxa"/>
        <w:tblLayout w:type="fixed"/>
        <w:tblCellMar>
          <w:top w:w="0" w:type="dxa"/>
          <w:left w:w="108" w:type="dxa"/>
          <w:bottom w:w="0" w:type="dxa"/>
          <w:right w:w="108" w:type="dxa"/>
        </w:tblCellMar>
      </w:tblPr>
      <w:tblGrid>
        <w:gridCol w:w="808"/>
        <w:gridCol w:w="1337"/>
        <w:gridCol w:w="709"/>
        <w:gridCol w:w="658"/>
        <w:gridCol w:w="2010"/>
        <w:gridCol w:w="3578"/>
      </w:tblGrid>
      <w:tr>
        <w:tblPrEx>
          <w:tblCellMar>
            <w:top w:w="0" w:type="dxa"/>
            <w:left w:w="108" w:type="dxa"/>
            <w:bottom w:w="0" w:type="dxa"/>
            <w:right w:w="108" w:type="dxa"/>
          </w:tblCellMar>
        </w:tblPrEx>
        <w:trPr>
          <w:trHeight w:val="506" w:hRule="atLeast"/>
        </w:trPr>
        <w:tc>
          <w:tcPr>
            <w:tcW w:w="285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cs="宋体"/>
                <w:color w:val="000000"/>
                <w:kern w:val="0"/>
              </w:rPr>
            </w:pPr>
            <w:r>
              <w:rPr>
                <w:rFonts w:hint="eastAsia" w:ascii="宋体" w:hAnsi="宋体" w:cs="宋体"/>
                <w:color w:val="000000"/>
                <w:kern w:val="0"/>
              </w:rPr>
              <w:t>项目名称</w:t>
            </w:r>
          </w:p>
        </w:tc>
        <w:tc>
          <w:tcPr>
            <w:tcW w:w="6246" w:type="dxa"/>
            <w:gridSpan w:val="3"/>
            <w:tcBorders>
              <w:top w:val="single" w:color="auto" w:sz="4" w:space="0"/>
              <w:left w:val="nil"/>
              <w:bottom w:val="single" w:color="auto" w:sz="4" w:space="0"/>
              <w:right w:val="single" w:color="auto" w:sz="4" w:space="0"/>
            </w:tcBorders>
            <w:vAlign w:val="center"/>
          </w:tcPr>
          <w:p>
            <w:pPr>
              <w:widowControl/>
              <w:spacing w:line="360" w:lineRule="auto"/>
              <w:ind w:firstLine="480"/>
              <w:rPr>
                <w:rFonts w:ascii="宋体" w:hAnsi="宋体" w:cs="宋体"/>
                <w:color w:val="000000"/>
                <w:kern w:val="0"/>
              </w:rPr>
            </w:pPr>
          </w:p>
        </w:tc>
      </w:tr>
      <w:tr>
        <w:tblPrEx>
          <w:tblCellMar>
            <w:top w:w="0" w:type="dxa"/>
            <w:left w:w="108" w:type="dxa"/>
            <w:bottom w:w="0" w:type="dxa"/>
            <w:right w:w="108" w:type="dxa"/>
          </w:tblCellMar>
        </w:tblPrEx>
        <w:trPr>
          <w:trHeight w:val="443" w:hRule="atLeast"/>
        </w:trPr>
        <w:tc>
          <w:tcPr>
            <w:tcW w:w="285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cs="宋体"/>
                <w:color w:val="000000"/>
                <w:kern w:val="0"/>
              </w:rPr>
            </w:pPr>
            <w:r>
              <w:rPr>
                <w:rFonts w:hint="eastAsia" w:ascii="宋体" w:hAnsi="宋体" w:cs="宋体"/>
                <w:color w:val="000000"/>
                <w:kern w:val="0"/>
              </w:rPr>
              <w:t>项目编号</w:t>
            </w:r>
          </w:p>
        </w:tc>
        <w:tc>
          <w:tcPr>
            <w:tcW w:w="6246" w:type="dxa"/>
            <w:gridSpan w:val="3"/>
            <w:tcBorders>
              <w:top w:val="single" w:color="auto" w:sz="4" w:space="0"/>
              <w:left w:val="nil"/>
              <w:bottom w:val="single" w:color="auto" w:sz="4" w:space="0"/>
              <w:right w:val="single" w:color="auto" w:sz="4" w:space="0"/>
            </w:tcBorders>
            <w:vAlign w:val="center"/>
          </w:tcPr>
          <w:p>
            <w:pPr>
              <w:widowControl/>
              <w:spacing w:line="360" w:lineRule="auto"/>
              <w:ind w:firstLine="480"/>
              <w:rPr>
                <w:rFonts w:ascii="宋体" w:hAnsi="宋体"/>
                <w:color w:val="000000"/>
                <w:kern w:val="0"/>
              </w:rPr>
            </w:pPr>
          </w:p>
        </w:tc>
      </w:tr>
      <w:tr>
        <w:tblPrEx>
          <w:tblCellMar>
            <w:top w:w="0" w:type="dxa"/>
            <w:left w:w="108" w:type="dxa"/>
            <w:bottom w:w="0" w:type="dxa"/>
            <w:right w:w="108" w:type="dxa"/>
          </w:tblCellMar>
        </w:tblPrEx>
        <w:trPr>
          <w:trHeight w:val="443" w:hRule="atLeast"/>
        </w:trPr>
        <w:tc>
          <w:tcPr>
            <w:tcW w:w="285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cs="宋体"/>
                <w:color w:val="000000"/>
                <w:kern w:val="0"/>
              </w:rPr>
            </w:pPr>
            <w:r>
              <w:rPr>
                <w:rFonts w:hint="eastAsia" w:ascii="宋体" w:hAnsi="宋体" w:cs="宋体"/>
                <w:color w:val="000000"/>
                <w:kern w:val="0"/>
              </w:rPr>
              <w:t>项目包号</w:t>
            </w:r>
          </w:p>
        </w:tc>
        <w:tc>
          <w:tcPr>
            <w:tcW w:w="6246" w:type="dxa"/>
            <w:gridSpan w:val="3"/>
            <w:tcBorders>
              <w:top w:val="single" w:color="auto" w:sz="4" w:space="0"/>
              <w:left w:val="nil"/>
              <w:bottom w:val="single" w:color="auto" w:sz="4" w:space="0"/>
              <w:right w:val="single" w:color="auto" w:sz="4" w:space="0"/>
            </w:tcBorders>
            <w:vAlign w:val="center"/>
          </w:tcPr>
          <w:p>
            <w:pPr>
              <w:widowControl/>
              <w:spacing w:line="360" w:lineRule="auto"/>
              <w:ind w:firstLine="480"/>
              <w:rPr>
                <w:rFonts w:ascii="宋体" w:hAnsi="宋体"/>
                <w:color w:val="000000"/>
                <w:kern w:val="0"/>
              </w:rPr>
            </w:pPr>
          </w:p>
        </w:tc>
      </w:tr>
      <w:tr>
        <w:tblPrEx>
          <w:tblCellMar>
            <w:top w:w="0" w:type="dxa"/>
            <w:left w:w="108" w:type="dxa"/>
            <w:bottom w:w="0" w:type="dxa"/>
            <w:right w:w="108" w:type="dxa"/>
          </w:tblCellMar>
        </w:tblPrEx>
        <w:trPr>
          <w:trHeight w:val="960" w:hRule="atLeast"/>
        </w:trPr>
        <w:tc>
          <w:tcPr>
            <w:tcW w:w="808" w:type="dxa"/>
            <w:tcBorders>
              <w:top w:val="nil"/>
              <w:left w:val="single" w:color="auto" w:sz="4" w:space="0"/>
              <w:bottom w:val="single" w:color="auto" w:sz="4" w:space="0"/>
              <w:right w:val="single" w:color="auto" w:sz="4" w:space="0"/>
            </w:tcBorders>
            <w:vAlign w:val="center"/>
          </w:tcPr>
          <w:p>
            <w:pPr>
              <w:widowControl/>
              <w:spacing w:line="360" w:lineRule="auto"/>
              <w:ind w:firstLine="0" w:firstLineChars="0"/>
              <w:rPr>
                <w:rFonts w:ascii="宋体" w:hAnsi="宋体" w:cs="宋体"/>
                <w:bCs/>
                <w:color w:val="000000"/>
                <w:kern w:val="0"/>
              </w:rPr>
            </w:pPr>
            <w:r>
              <w:rPr>
                <w:rFonts w:hint="eastAsia" w:ascii="宋体" w:hAnsi="宋体" w:cs="宋体"/>
                <w:bCs/>
                <w:color w:val="000000"/>
                <w:kern w:val="0"/>
              </w:rPr>
              <w:t>序号</w:t>
            </w:r>
          </w:p>
        </w:tc>
        <w:tc>
          <w:tcPr>
            <w:tcW w:w="2704"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r>
              <w:rPr>
                <w:rFonts w:hint="eastAsia" w:ascii="宋体" w:hAnsi="宋体" w:cs="宋体"/>
                <w:bCs/>
                <w:color w:val="000000"/>
                <w:kern w:val="0"/>
              </w:rPr>
              <w:t>服务内容</w:t>
            </w:r>
          </w:p>
        </w:tc>
        <w:tc>
          <w:tcPr>
            <w:tcW w:w="2010"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rPr>
            </w:pPr>
            <w:r>
              <w:rPr>
                <w:rFonts w:hint="eastAsia" w:ascii="宋体" w:hAnsi="宋体" w:cs="宋体"/>
                <w:bCs/>
                <w:color w:val="000000"/>
                <w:kern w:val="0"/>
              </w:rPr>
              <w:t>服务期限</w:t>
            </w:r>
          </w:p>
        </w:tc>
        <w:tc>
          <w:tcPr>
            <w:tcW w:w="3578"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r>
              <w:rPr>
                <w:rFonts w:hint="eastAsia" w:ascii="宋体" w:hAnsi="宋体" w:cs="宋体"/>
                <w:bCs/>
                <w:color w:val="000000"/>
                <w:kern w:val="0"/>
              </w:rPr>
              <w:t>报价（元）</w:t>
            </w:r>
          </w:p>
        </w:tc>
      </w:tr>
      <w:tr>
        <w:tblPrEx>
          <w:tblCellMar>
            <w:top w:w="0" w:type="dxa"/>
            <w:left w:w="108" w:type="dxa"/>
            <w:bottom w:w="0" w:type="dxa"/>
            <w:right w:w="108" w:type="dxa"/>
          </w:tblCellMar>
        </w:tblPrEx>
        <w:trPr>
          <w:trHeight w:val="597" w:hRule="atLeast"/>
        </w:trPr>
        <w:tc>
          <w:tcPr>
            <w:tcW w:w="808" w:type="dxa"/>
            <w:tcBorders>
              <w:top w:val="nil"/>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r>
              <w:rPr>
                <w:rFonts w:hint="eastAsia" w:ascii="宋体" w:hAnsi="宋体" w:cs="宋体"/>
                <w:bCs/>
                <w:color w:val="000000"/>
                <w:kern w:val="0"/>
              </w:rPr>
              <w:t>1</w:t>
            </w:r>
          </w:p>
        </w:tc>
        <w:tc>
          <w:tcPr>
            <w:tcW w:w="2704"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c>
          <w:tcPr>
            <w:tcW w:w="2010"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rPr>
            </w:pPr>
          </w:p>
        </w:tc>
        <w:tc>
          <w:tcPr>
            <w:tcW w:w="3578"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r>
      <w:tr>
        <w:tblPrEx>
          <w:tblCellMar>
            <w:top w:w="0" w:type="dxa"/>
            <w:left w:w="108" w:type="dxa"/>
            <w:bottom w:w="0" w:type="dxa"/>
            <w:right w:w="108" w:type="dxa"/>
          </w:tblCellMar>
        </w:tblPrEx>
        <w:trPr>
          <w:trHeight w:val="691" w:hRule="atLeast"/>
        </w:trPr>
        <w:tc>
          <w:tcPr>
            <w:tcW w:w="808" w:type="dxa"/>
            <w:tcBorders>
              <w:top w:val="nil"/>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r>
              <w:rPr>
                <w:rFonts w:hint="eastAsia" w:ascii="宋体" w:hAnsi="宋体" w:cs="宋体"/>
                <w:bCs/>
                <w:color w:val="000000"/>
                <w:kern w:val="0"/>
              </w:rPr>
              <w:t>2</w:t>
            </w:r>
          </w:p>
        </w:tc>
        <w:tc>
          <w:tcPr>
            <w:tcW w:w="2704"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c>
          <w:tcPr>
            <w:tcW w:w="2010"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rPr>
            </w:pPr>
          </w:p>
        </w:tc>
        <w:tc>
          <w:tcPr>
            <w:tcW w:w="3578"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r>
      <w:tr>
        <w:tblPrEx>
          <w:tblCellMar>
            <w:top w:w="0" w:type="dxa"/>
            <w:left w:w="108" w:type="dxa"/>
            <w:bottom w:w="0" w:type="dxa"/>
            <w:right w:w="108" w:type="dxa"/>
          </w:tblCellMar>
        </w:tblPrEx>
        <w:trPr>
          <w:trHeight w:val="691" w:hRule="atLeast"/>
        </w:trPr>
        <w:tc>
          <w:tcPr>
            <w:tcW w:w="808" w:type="dxa"/>
            <w:tcBorders>
              <w:top w:val="nil"/>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r>
              <w:rPr>
                <w:rFonts w:hint="eastAsia" w:ascii="宋体" w:hAnsi="宋体" w:cs="宋体"/>
                <w:bCs/>
                <w:color w:val="000000"/>
                <w:kern w:val="0"/>
              </w:rPr>
              <w:t>3</w:t>
            </w:r>
          </w:p>
        </w:tc>
        <w:tc>
          <w:tcPr>
            <w:tcW w:w="2704"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c>
          <w:tcPr>
            <w:tcW w:w="2010"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rPr>
            </w:pPr>
          </w:p>
        </w:tc>
        <w:tc>
          <w:tcPr>
            <w:tcW w:w="3578"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r>
      <w:tr>
        <w:tblPrEx>
          <w:tblCellMar>
            <w:top w:w="0" w:type="dxa"/>
            <w:left w:w="108" w:type="dxa"/>
            <w:bottom w:w="0" w:type="dxa"/>
            <w:right w:w="108" w:type="dxa"/>
          </w:tblCellMar>
        </w:tblPrEx>
        <w:trPr>
          <w:trHeight w:val="885" w:hRule="atLeast"/>
        </w:trPr>
        <w:tc>
          <w:tcPr>
            <w:tcW w:w="5522"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color w:val="000000"/>
                <w:kern w:val="0"/>
              </w:rPr>
            </w:pPr>
            <w:r>
              <w:rPr>
                <w:rFonts w:hint="eastAsia" w:ascii="宋体" w:hAnsi="宋体" w:cs="宋体"/>
                <w:color w:val="000000"/>
                <w:kern w:val="0"/>
              </w:rPr>
              <w:t>合  计(元)</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color w:val="000000"/>
                <w:kern w:val="0"/>
              </w:rPr>
            </w:pPr>
          </w:p>
        </w:tc>
      </w:tr>
      <w:tr>
        <w:tblPrEx>
          <w:tblCellMar>
            <w:top w:w="0" w:type="dxa"/>
            <w:left w:w="108" w:type="dxa"/>
            <w:bottom w:w="0" w:type="dxa"/>
            <w:right w:w="108" w:type="dxa"/>
          </w:tblCellMar>
        </w:tblPrEx>
        <w:trPr>
          <w:trHeight w:val="1271" w:hRule="atLeas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color w:val="000000"/>
                <w:kern w:val="0"/>
              </w:rPr>
            </w:pPr>
            <w:r>
              <w:rPr>
                <w:rFonts w:hint="eastAsia" w:ascii="宋体" w:hAnsi="宋体" w:cs="宋体"/>
                <w:color w:val="000000"/>
                <w:kern w:val="0"/>
              </w:rPr>
              <w:t>投标总价</w:t>
            </w:r>
          </w:p>
        </w:tc>
        <w:tc>
          <w:tcPr>
            <w:tcW w:w="6955" w:type="dxa"/>
            <w:gridSpan w:val="4"/>
            <w:tcBorders>
              <w:top w:val="single" w:color="auto" w:sz="4" w:space="0"/>
              <w:left w:val="nil"/>
              <w:bottom w:val="single" w:color="auto" w:sz="4" w:space="0"/>
              <w:right w:val="single" w:color="auto" w:sz="4" w:space="0"/>
            </w:tcBorders>
            <w:vAlign w:val="center"/>
          </w:tcPr>
          <w:p>
            <w:pPr>
              <w:widowControl/>
              <w:spacing w:line="360" w:lineRule="auto"/>
              <w:ind w:firstLine="482"/>
              <w:rPr>
                <w:rFonts w:ascii="宋体" w:hAnsi="宋体" w:cs="宋体"/>
                <w:color w:val="000000"/>
                <w:kern w:val="0"/>
              </w:rPr>
            </w:pPr>
            <w:r>
              <w:rPr>
                <w:rFonts w:hint="eastAsia" w:ascii="宋体" w:hAnsi="宋体"/>
                <w:b/>
                <w:color w:val="000000"/>
              </w:rPr>
              <w:t>人民币大写：</w:t>
            </w:r>
            <w:r>
              <w:rPr>
                <w:rFonts w:ascii="宋体" w:hAnsi="宋体"/>
                <w:b/>
                <w:color w:val="000000"/>
                <w:u w:val="single"/>
              </w:rPr>
              <w:t xml:space="preserve">            </w:t>
            </w:r>
            <w:r>
              <w:rPr>
                <w:rFonts w:hint="eastAsia" w:ascii="宋体" w:hAnsi="宋体"/>
                <w:b/>
                <w:color w:val="000000"/>
              </w:rPr>
              <w:t>（人民币小写：</w:t>
            </w:r>
            <w:r>
              <w:rPr>
                <w:rFonts w:ascii="宋体" w:hAnsi="宋体"/>
                <w:b/>
                <w:color w:val="000000"/>
                <w:u w:val="single"/>
              </w:rPr>
              <w:t xml:space="preserve">    </w:t>
            </w:r>
            <w:r>
              <w:rPr>
                <w:rFonts w:hint="eastAsia" w:ascii="宋体" w:hAnsi="宋体"/>
                <w:b/>
                <w:color w:val="000000"/>
                <w:u w:val="single"/>
              </w:rPr>
              <w:t xml:space="preserve">    </w:t>
            </w:r>
            <w:r>
              <w:rPr>
                <w:rFonts w:ascii="宋体" w:hAnsi="宋体"/>
                <w:b/>
                <w:color w:val="000000"/>
                <w:u w:val="single"/>
              </w:rPr>
              <w:t xml:space="preserve">  </w:t>
            </w:r>
            <w:r>
              <w:rPr>
                <w:rFonts w:hint="eastAsia" w:ascii="宋体" w:hAnsi="宋体"/>
                <w:b/>
                <w:color w:val="000000"/>
              </w:rPr>
              <w:t>元）</w:t>
            </w:r>
          </w:p>
        </w:tc>
      </w:tr>
    </w:tbl>
    <w:p>
      <w:pPr>
        <w:pStyle w:val="17"/>
        <w:spacing w:line="360" w:lineRule="auto"/>
        <w:rPr>
          <w:rFonts w:ascii="宋体" w:hAnsi="宋体"/>
          <w:color w:val="000000"/>
        </w:rPr>
      </w:pPr>
    </w:p>
    <w:p>
      <w:pPr>
        <w:spacing w:line="360" w:lineRule="auto"/>
        <w:ind w:firstLine="480"/>
        <w:rPr>
          <w:rFonts w:ascii="宋体" w:hAnsi="宋体"/>
          <w:color w:val="000000"/>
        </w:rPr>
      </w:pPr>
      <w:r>
        <w:rPr>
          <w:rFonts w:hint="eastAsia" w:ascii="宋体" w:hAnsi="宋体"/>
          <w:color w:val="000000"/>
        </w:rPr>
        <w:t>注：1、“投标总价”应与“分项报价表”中“投标总价”一致。</w:t>
      </w:r>
    </w:p>
    <w:p>
      <w:pPr>
        <w:ind w:left="871" w:leftChars="213" w:hanging="360" w:hangingChars="150"/>
        <w:rPr>
          <w:rFonts w:ascii="宋体" w:hAnsi="宋体"/>
        </w:rPr>
      </w:pPr>
      <w:r>
        <w:rPr>
          <w:rFonts w:hint="eastAsia" w:ascii="宋体" w:hAnsi="宋体"/>
          <w:color w:val="000000"/>
        </w:rPr>
        <w:t>2.“首次报价表”为多页的，每页均需由法定代表人或授权代表签字并盖投标人印章。</w:t>
      </w:r>
    </w:p>
    <w:p>
      <w:pPr>
        <w:spacing w:line="460" w:lineRule="exact"/>
        <w:ind w:firstLine="482"/>
        <w:textAlignment w:val="baseline"/>
        <w:rPr>
          <w:rFonts w:ascii="宋体" w:hAnsi="宋体"/>
          <w:b/>
          <w:bCs/>
        </w:rPr>
      </w:pPr>
      <w:r>
        <w:rPr>
          <w:rFonts w:hint="eastAsia" w:ascii="宋体" w:hAnsi="宋体"/>
          <w:b/>
          <w:bCs/>
        </w:rPr>
        <w:t>说明：投标不得遗项、漏项，否则做无效标处理。不允许只对其中部分内容进行投标报价。</w:t>
      </w:r>
    </w:p>
    <w:p>
      <w:pPr>
        <w:autoSpaceDE w:val="0"/>
        <w:autoSpaceDN w:val="0"/>
        <w:spacing w:line="360" w:lineRule="auto"/>
        <w:ind w:firstLine="480"/>
        <w:rPr>
          <w:rFonts w:ascii="宋体" w:hAnsi="宋体" w:cs="宋体"/>
          <w:color w:val="000000"/>
          <w:kern w:val="0"/>
          <w:lang w:val="zh-CN"/>
        </w:rPr>
      </w:pPr>
      <w:r>
        <w:rPr>
          <w:rFonts w:hint="eastAsia" w:ascii="宋体" w:hAnsi="宋体"/>
        </w:rPr>
        <w:t xml:space="preserve">             </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pStyle w:val="59"/>
        <w:ind w:firstLine="2891" w:firstLineChars="1200"/>
        <w:jc w:val="both"/>
        <w:rPr>
          <w:kern w:val="0"/>
          <w:lang w:val="zh-CN" w:eastAsia="zh-CN"/>
        </w:rPr>
      </w:pPr>
      <w:r>
        <w:rPr>
          <w:rFonts w:hint="eastAsia" w:ascii="宋体" w:hAnsi="宋体" w:cs="宋体"/>
          <w:bCs/>
          <w:smallCaps w:val="0"/>
          <w:color w:val="000000"/>
          <w:kern w:val="0"/>
          <w:sz w:val="24"/>
          <w:szCs w:val="24"/>
          <w:lang w:val="zh-CN" w:eastAsia="zh-CN"/>
        </w:rPr>
        <w:t>年    月    日</w:t>
      </w:r>
      <w:r>
        <w:rPr>
          <w:rFonts w:hint="eastAsia"/>
          <w:sz w:val="30"/>
          <w:szCs w:val="30"/>
          <w:lang w:val="zh-CN" w:eastAsia="zh-CN"/>
        </w:rPr>
        <w:br w:type="page"/>
      </w:r>
      <w:r>
        <w:rPr>
          <w:rFonts w:hint="eastAsia" w:ascii="宋体" w:hAnsi="Times New Roman"/>
          <w:kern w:val="2"/>
          <w:sz w:val="28"/>
          <w:szCs w:val="28"/>
          <w:lang w:eastAsia="zh-CN"/>
        </w:rPr>
        <w:t>附件11：分项报价表</w:t>
      </w:r>
    </w:p>
    <w:p>
      <w:pPr>
        <w:autoSpaceDE w:val="0"/>
        <w:autoSpaceDN w:val="0"/>
        <w:spacing w:line="360" w:lineRule="auto"/>
        <w:ind w:firstLine="562"/>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ind w:firstLine="480"/>
        <w:rPr>
          <w:rFonts w:ascii="宋体" w:hAnsi="宋体"/>
          <w:color w:val="000000"/>
        </w:rPr>
      </w:pPr>
      <w:r>
        <w:rPr>
          <w:rFonts w:hint="eastAsia" w:ascii="宋体" w:hAnsi="宋体"/>
          <w:color w:val="000000"/>
        </w:rPr>
        <w:t>投标人名称：                                        包号：</w:t>
      </w:r>
    </w:p>
    <w:tbl>
      <w:tblPr>
        <w:tblStyle w:val="6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
              <w:spacing w:beforeLines="50" w:line="360" w:lineRule="auto"/>
              <w:ind w:firstLine="0" w:firstLineChars="0"/>
              <w:jc w:val="center"/>
              <w:rPr>
                <w:rFonts w:hAnsi="宋体" w:cs="Courier New"/>
                <w:color w:val="000000"/>
                <w:kern w:val="0"/>
              </w:rPr>
            </w:pPr>
            <w:r>
              <w:rPr>
                <w:rFonts w:hint="eastAsia" w:hAnsi="宋体" w:cs="Courier New"/>
                <w:color w:val="000000"/>
                <w:kern w:val="0"/>
              </w:rPr>
              <w:t>序号</w:t>
            </w:r>
          </w:p>
        </w:tc>
        <w:tc>
          <w:tcPr>
            <w:tcW w:w="4190" w:type="dxa"/>
            <w:vAlign w:val="center"/>
          </w:tcPr>
          <w:p>
            <w:pPr>
              <w:pStyle w:val="2"/>
              <w:spacing w:beforeLines="50" w:line="360" w:lineRule="auto"/>
              <w:ind w:firstLine="480"/>
              <w:jc w:val="center"/>
              <w:rPr>
                <w:rFonts w:hAnsi="宋体" w:cs="Courier New"/>
                <w:color w:val="000000"/>
                <w:kern w:val="0"/>
              </w:rPr>
            </w:pPr>
            <w:r>
              <w:rPr>
                <w:rFonts w:hint="eastAsia" w:hAnsi="宋体" w:cs="Courier New"/>
                <w:color w:val="000000"/>
                <w:kern w:val="0"/>
              </w:rPr>
              <w:t>服务内容</w:t>
            </w:r>
          </w:p>
        </w:tc>
        <w:tc>
          <w:tcPr>
            <w:tcW w:w="3556" w:type="dxa"/>
            <w:vAlign w:val="center"/>
          </w:tcPr>
          <w:p>
            <w:pPr>
              <w:pStyle w:val="2"/>
              <w:spacing w:beforeLines="50" w:line="360" w:lineRule="auto"/>
              <w:ind w:firstLine="480"/>
              <w:jc w:val="center"/>
              <w:rPr>
                <w:rFonts w:hAnsi="宋体" w:cs="Courier New"/>
                <w:color w:val="000000"/>
                <w:kern w:val="0"/>
              </w:rPr>
            </w:pPr>
            <w:r>
              <w:rPr>
                <w:rFonts w:hint="eastAsia" w:hAnsi="宋体" w:cs="Courier New"/>
                <w:color w:val="000000"/>
                <w:kern w:val="0"/>
              </w:rPr>
              <w:t>单项价格（单位：元）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ind w:firstLine="480"/>
              <w:jc w:val="center"/>
              <w:rPr>
                <w:rFonts w:ascii="宋体" w:hAnsi="宋体"/>
                <w:color w:val="000000"/>
              </w:rPr>
            </w:pPr>
            <w:r>
              <w:rPr>
                <w:rFonts w:hint="eastAsia" w:ascii="宋体" w:hAnsi="宋体"/>
                <w:color w:val="000000"/>
              </w:rPr>
              <w:t>1</w:t>
            </w:r>
          </w:p>
        </w:tc>
        <w:tc>
          <w:tcPr>
            <w:tcW w:w="4190" w:type="dxa"/>
            <w:vAlign w:val="center"/>
          </w:tcPr>
          <w:p>
            <w:pPr>
              <w:ind w:firstLine="480"/>
              <w:rPr>
                <w:rFonts w:ascii="宋体" w:hAnsi="宋体"/>
                <w:color w:val="000000"/>
              </w:rPr>
            </w:pP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ind w:firstLine="480"/>
              <w:jc w:val="center"/>
              <w:rPr>
                <w:rFonts w:ascii="宋体" w:hAnsi="宋体"/>
                <w:color w:val="000000"/>
              </w:rPr>
            </w:pPr>
            <w:r>
              <w:rPr>
                <w:rFonts w:hint="eastAsia" w:ascii="宋体" w:hAnsi="宋体"/>
                <w:color w:val="000000"/>
              </w:rPr>
              <w:t>2</w:t>
            </w:r>
          </w:p>
        </w:tc>
        <w:tc>
          <w:tcPr>
            <w:tcW w:w="4190" w:type="dxa"/>
            <w:vAlign w:val="center"/>
          </w:tcPr>
          <w:p>
            <w:pPr>
              <w:ind w:firstLine="480"/>
              <w:rPr>
                <w:rFonts w:ascii="宋体" w:hAnsi="宋体"/>
                <w:color w:val="000000"/>
              </w:rPr>
            </w:pP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ind w:firstLine="480"/>
              <w:jc w:val="center"/>
              <w:rPr>
                <w:rFonts w:ascii="宋体" w:hAnsi="宋体"/>
                <w:color w:val="000000"/>
              </w:rPr>
            </w:pPr>
            <w:r>
              <w:rPr>
                <w:rFonts w:hint="eastAsia" w:ascii="宋体" w:hAnsi="宋体"/>
                <w:color w:val="000000"/>
              </w:rPr>
              <w:t>3</w:t>
            </w:r>
          </w:p>
        </w:tc>
        <w:tc>
          <w:tcPr>
            <w:tcW w:w="4190" w:type="dxa"/>
            <w:vAlign w:val="center"/>
          </w:tcPr>
          <w:p>
            <w:pPr>
              <w:ind w:firstLine="480"/>
              <w:rPr>
                <w:rFonts w:ascii="宋体" w:hAnsi="宋体"/>
                <w:color w:val="000000"/>
              </w:rPr>
            </w:pP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2"/>
              <w:spacing w:line="360" w:lineRule="auto"/>
              <w:ind w:firstLine="480"/>
              <w:jc w:val="center"/>
              <w:rPr>
                <w:rFonts w:hAnsi="宋体" w:cs="Courier New"/>
                <w:color w:val="000000"/>
                <w:kern w:val="0"/>
              </w:rPr>
            </w:pPr>
            <w:r>
              <w:rPr>
                <w:rFonts w:hint="eastAsia" w:hAnsi="宋体" w:cs="Courier New"/>
                <w:color w:val="000000"/>
                <w:kern w:val="0"/>
              </w:rPr>
              <w:t>4</w:t>
            </w:r>
          </w:p>
        </w:tc>
        <w:tc>
          <w:tcPr>
            <w:tcW w:w="4190" w:type="dxa"/>
            <w:vAlign w:val="center"/>
          </w:tcPr>
          <w:p>
            <w:pPr>
              <w:ind w:firstLine="480"/>
              <w:rPr>
                <w:rFonts w:ascii="宋体" w:hAnsi="宋体"/>
                <w:color w:val="000000"/>
              </w:rPr>
            </w:pP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
              <w:spacing w:line="360" w:lineRule="auto"/>
              <w:ind w:firstLine="480"/>
              <w:jc w:val="center"/>
              <w:rPr>
                <w:rFonts w:hAnsi="宋体" w:cs="Courier New"/>
                <w:color w:val="000000"/>
                <w:kern w:val="0"/>
              </w:rPr>
            </w:pPr>
            <w:r>
              <w:rPr>
                <w:rFonts w:hint="eastAsia" w:hAnsi="宋体" w:cs="Courier New"/>
                <w:color w:val="000000"/>
                <w:kern w:val="0"/>
              </w:rPr>
              <w:t>5</w:t>
            </w:r>
          </w:p>
        </w:tc>
        <w:tc>
          <w:tcPr>
            <w:tcW w:w="4190" w:type="dxa"/>
            <w:vAlign w:val="center"/>
          </w:tcPr>
          <w:p>
            <w:pPr>
              <w:ind w:firstLine="480"/>
              <w:rPr>
                <w:rFonts w:ascii="宋体" w:hAnsi="宋体"/>
                <w:color w:val="000000"/>
              </w:rPr>
            </w:pP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
              <w:spacing w:line="360" w:lineRule="auto"/>
              <w:ind w:firstLine="480"/>
              <w:jc w:val="center"/>
              <w:rPr>
                <w:rFonts w:hAnsi="宋体" w:cs="Courier New"/>
                <w:color w:val="000000"/>
                <w:kern w:val="0"/>
              </w:rPr>
            </w:pPr>
            <w:r>
              <w:rPr>
                <w:rFonts w:hint="eastAsia" w:hAnsi="宋体" w:cs="Courier New"/>
                <w:color w:val="000000"/>
                <w:kern w:val="0"/>
              </w:rPr>
              <w:t>6</w:t>
            </w:r>
          </w:p>
        </w:tc>
        <w:tc>
          <w:tcPr>
            <w:tcW w:w="4190" w:type="dxa"/>
            <w:vAlign w:val="center"/>
          </w:tcPr>
          <w:p>
            <w:pPr>
              <w:ind w:firstLine="480"/>
              <w:rPr>
                <w:rFonts w:ascii="宋体" w:hAnsi="宋体"/>
                <w:color w:val="000000"/>
              </w:rPr>
            </w:pP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
              <w:spacing w:line="360" w:lineRule="auto"/>
              <w:ind w:firstLine="480"/>
              <w:jc w:val="center"/>
              <w:rPr>
                <w:rFonts w:hAnsi="宋体" w:cs="Courier New"/>
                <w:color w:val="000000"/>
                <w:kern w:val="0"/>
              </w:rPr>
            </w:pPr>
            <w:r>
              <w:rPr>
                <w:rFonts w:hint="eastAsia" w:hAnsi="宋体" w:cs="Courier New"/>
                <w:color w:val="000000"/>
                <w:kern w:val="0"/>
              </w:rPr>
              <w:t>7</w:t>
            </w:r>
          </w:p>
        </w:tc>
        <w:tc>
          <w:tcPr>
            <w:tcW w:w="4190" w:type="dxa"/>
            <w:vAlign w:val="center"/>
          </w:tcPr>
          <w:p>
            <w:pPr>
              <w:ind w:firstLine="480"/>
              <w:rPr>
                <w:rFonts w:ascii="宋体" w:hAnsi="宋体"/>
                <w:color w:val="000000"/>
              </w:rPr>
            </w:pP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
              <w:spacing w:line="360" w:lineRule="auto"/>
              <w:ind w:firstLine="480"/>
              <w:jc w:val="center"/>
              <w:rPr>
                <w:rFonts w:hAnsi="宋体" w:cs="Courier New"/>
                <w:color w:val="000000"/>
                <w:kern w:val="0"/>
              </w:rPr>
            </w:pPr>
            <w:r>
              <w:rPr>
                <w:rFonts w:hint="eastAsia" w:hAnsi="宋体" w:cs="Courier New"/>
                <w:color w:val="000000"/>
                <w:kern w:val="0"/>
              </w:rPr>
              <w:t>8</w:t>
            </w:r>
          </w:p>
        </w:tc>
        <w:tc>
          <w:tcPr>
            <w:tcW w:w="4190" w:type="dxa"/>
            <w:vAlign w:val="center"/>
          </w:tcPr>
          <w:p>
            <w:pPr>
              <w:ind w:firstLine="480"/>
              <w:rPr>
                <w:rFonts w:ascii="宋体" w:hAnsi="宋体"/>
                <w:color w:val="000000"/>
              </w:rPr>
            </w:pP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
              <w:spacing w:line="360" w:lineRule="auto"/>
              <w:ind w:firstLine="480"/>
              <w:jc w:val="center"/>
              <w:rPr>
                <w:rFonts w:hAnsi="宋体" w:cs="Courier New"/>
                <w:color w:val="000000"/>
                <w:kern w:val="0"/>
              </w:rPr>
            </w:pPr>
            <w:r>
              <w:rPr>
                <w:rFonts w:hint="eastAsia" w:hAnsi="宋体" w:cs="Courier New"/>
                <w:color w:val="000000"/>
                <w:kern w:val="0"/>
              </w:rPr>
              <w:t>9</w:t>
            </w:r>
          </w:p>
        </w:tc>
        <w:tc>
          <w:tcPr>
            <w:tcW w:w="4190" w:type="dxa"/>
            <w:vAlign w:val="center"/>
          </w:tcPr>
          <w:p>
            <w:pPr>
              <w:ind w:firstLine="480"/>
              <w:rPr>
                <w:rFonts w:ascii="宋体" w:hAnsi="宋体"/>
                <w:color w:val="000000"/>
              </w:rPr>
            </w:pP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
              <w:spacing w:line="360" w:lineRule="auto"/>
              <w:ind w:firstLine="480"/>
              <w:jc w:val="center"/>
              <w:rPr>
                <w:rFonts w:hAnsi="宋体" w:cs="Courier New"/>
                <w:color w:val="000000"/>
                <w:kern w:val="0"/>
              </w:rPr>
            </w:pPr>
            <w:r>
              <w:rPr>
                <w:rFonts w:hint="eastAsia" w:hAnsi="宋体" w:cs="Courier New"/>
                <w:color w:val="000000"/>
                <w:kern w:val="0"/>
              </w:rPr>
              <w:t>10</w:t>
            </w:r>
          </w:p>
        </w:tc>
        <w:tc>
          <w:tcPr>
            <w:tcW w:w="4190" w:type="dxa"/>
            <w:vAlign w:val="center"/>
          </w:tcPr>
          <w:p>
            <w:pPr>
              <w:ind w:firstLine="480"/>
              <w:rPr>
                <w:rFonts w:ascii="宋体" w:hAnsi="宋体"/>
                <w:color w:val="000000"/>
              </w:rPr>
            </w:pP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
              <w:spacing w:line="360" w:lineRule="auto"/>
              <w:ind w:firstLine="480"/>
              <w:jc w:val="center"/>
              <w:rPr>
                <w:rFonts w:hAnsi="宋体" w:cs="Courier New"/>
                <w:color w:val="000000"/>
                <w:kern w:val="0"/>
              </w:rPr>
            </w:pPr>
            <w:r>
              <w:rPr>
                <w:rFonts w:hAnsi="宋体" w:cs="Courier New"/>
                <w:color w:val="000000"/>
                <w:kern w:val="0"/>
              </w:rPr>
              <w:t>…</w:t>
            </w:r>
          </w:p>
        </w:tc>
        <w:tc>
          <w:tcPr>
            <w:tcW w:w="4190" w:type="dxa"/>
            <w:vAlign w:val="center"/>
          </w:tcPr>
          <w:p>
            <w:pPr>
              <w:pStyle w:val="2"/>
              <w:spacing w:line="360" w:lineRule="auto"/>
              <w:ind w:firstLine="480"/>
              <w:jc w:val="left"/>
              <w:rPr>
                <w:rFonts w:hAnsi="宋体" w:cs="Courier New"/>
                <w:color w:val="000000"/>
                <w:kern w:val="0"/>
              </w:rPr>
            </w:pPr>
            <w:r>
              <w:rPr>
                <w:rFonts w:hAnsi="宋体" w:cs="Courier New"/>
                <w:color w:val="000000"/>
                <w:kern w:val="0"/>
              </w:rPr>
              <w:t>…</w:t>
            </w: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2"/>
              <w:spacing w:line="360" w:lineRule="auto"/>
              <w:ind w:firstLine="360" w:firstLineChars="150"/>
              <w:rPr>
                <w:rFonts w:hAnsi="宋体" w:cs="Courier New"/>
                <w:b/>
                <w:color w:val="000000"/>
                <w:kern w:val="0"/>
              </w:rPr>
            </w:pPr>
            <w:r>
              <w:rPr>
                <w:rFonts w:hint="eastAsia" w:hAnsi="宋体" w:cs="Courier New"/>
                <w:color w:val="000000"/>
                <w:kern w:val="0"/>
              </w:rPr>
              <w:t xml:space="preserve">   </w:t>
            </w:r>
            <w:r>
              <w:rPr>
                <w:rFonts w:hint="eastAsia" w:hAnsi="宋体" w:cs="Courier New"/>
                <w:b/>
                <w:color w:val="000000"/>
                <w:kern w:val="0"/>
              </w:rPr>
              <w:t>总    价(元)</w:t>
            </w:r>
          </w:p>
        </w:tc>
        <w:tc>
          <w:tcPr>
            <w:tcW w:w="3556" w:type="dxa"/>
            <w:vAlign w:val="center"/>
          </w:tcPr>
          <w:p>
            <w:pPr>
              <w:ind w:firstLine="480"/>
              <w:rPr>
                <w:rFonts w:ascii="宋体" w:hAnsi="宋体"/>
                <w:color w:val="000000"/>
              </w:rPr>
            </w:pPr>
          </w:p>
        </w:tc>
      </w:tr>
    </w:tbl>
    <w:p>
      <w:pPr>
        <w:ind w:firstLine="480"/>
        <w:rPr>
          <w:rFonts w:ascii="宋体" w:hAnsi="宋体"/>
          <w:color w:val="000000"/>
        </w:rPr>
      </w:pPr>
      <w:r>
        <w:rPr>
          <w:rFonts w:hint="eastAsia" w:ascii="宋体" w:hAnsi="宋体"/>
          <w:color w:val="000000"/>
        </w:rPr>
        <w:t>注：</w:t>
      </w:r>
    </w:p>
    <w:p>
      <w:pPr>
        <w:ind w:firstLine="480"/>
        <w:rPr>
          <w:rFonts w:ascii="宋体" w:hAnsi="宋体"/>
          <w:bCs/>
          <w:color w:val="000000"/>
        </w:rPr>
      </w:pPr>
      <w:r>
        <w:rPr>
          <w:rFonts w:hint="eastAsia" w:ascii="宋体" w:hAnsi="宋体"/>
          <w:color w:val="000000"/>
        </w:rPr>
        <w:t>1、投标人必须按“</w:t>
      </w:r>
      <w:r>
        <w:rPr>
          <w:rFonts w:hint="eastAsia" w:ascii="宋体" w:hAnsi="宋体"/>
          <w:bCs/>
          <w:color w:val="000000"/>
        </w:rPr>
        <w:t>分项报价明细表”的格式</w:t>
      </w:r>
      <w:r>
        <w:rPr>
          <w:rFonts w:hint="eastAsia" w:ascii="宋体" w:hAnsi="宋体"/>
          <w:color w:val="000000"/>
        </w:rPr>
        <w:t>详细报出投标总价的各个组成部分的报价。</w:t>
      </w:r>
    </w:p>
    <w:p>
      <w:pPr>
        <w:ind w:firstLine="480"/>
        <w:jc w:val="left"/>
        <w:rPr>
          <w:rFonts w:ascii="宋体" w:hAnsi="宋体"/>
          <w:bCs/>
          <w:color w:val="000000"/>
        </w:rPr>
      </w:pPr>
      <w:r>
        <w:rPr>
          <w:rFonts w:hint="eastAsia" w:ascii="宋体" w:hAnsi="宋体"/>
          <w:bCs/>
          <w:color w:val="000000"/>
        </w:rPr>
        <w:t>2、</w:t>
      </w:r>
      <w:r>
        <w:rPr>
          <w:rFonts w:hint="eastAsia" w:ascii="宋体" w:hAnsi="宋体"/>
          <w:color w:val="000000"/>
        </w:rPr>
        <w:t>“</w:t>
      </w:r>
      <w:r>
        <w:rPr>
          <w:rFonts w:hint="eastAsia" w:ascii="宋体" w:hAnsi="宋体"/>
          <w:bCs/>
          <w:color w:val="000000"/>
        </w:rPr>
        <w:t>分项报价明细表”各分项报价合计应当与“首次报价表”报价合计相</w:t>
      </w:r>
    </w:p>
    <w:p>
      <w:pPr>
        <w:ind w:firstLine="480"/>
        <w:jc w:val="left"/>
        <w:rPr>
          <w:rFonts w:ascii="宋体" w:hAnsi="宋体"/>
          <w:bCs/>
          <w:color w:val="000000"/>
        </w:rPr>
      </w:pPr>
      <w:r>
        <w:rPr>
          <w:rFonts w:hint="eastAsia" w:ascii="宋体" w:hAnsi="宋体"/>
          <w:bCs/>
          <w:color w:val="000000"/>
        </w:rPr>
        <w:t>等。</w:t>
      </w:r>
    </w:p>
    <w:p>
      <w:pPr>
        <w:spacing w:line="460" w:lineRule="exact"/>
        <w:ind w:firstLine="480"/>
        <w:textAlignment w:val="baseline"/>
        <w:rPr>
          <w:rFonts w:ascii="宋体" w:hAnsi="宋体"/>
          <w:bCs/>
          <w:color w:val="000000"/>
        </w:rPr>
      </w:pPr>
      <w:r>
        <w:rPr>
          <w:rFonts w:hint="eastAsia" w:ascii="宋体" w:hAnsi="宋体"/>
        </w:rPr>
        <w:t xml:space="preserve"> </w:t>
      </w:r>
      <w:r>
        <w:rPr>
          <w:rFonts w:hint="eastAsia" w:ascii="宋体" w:hAnsi="宋体"/>
          <w:b/>
          <w:bCs/>
        </w:rPr>
        <w:t>说明：投标报价不得遗项、漏项，否则做无效标处理。不允许只对其中部分内容进行投标报价。</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59"/>
        <w:ind w:firstLine="0" w:firstLineChars="0"/>
        <w:jc w:val="both"/>
        <w:outlineLvl w:val="1"/>
        <w:rPr>
          <w:rFonts w:ascii="宋体" w:hAnsi="宋体" w:cs="宋体"/>
          <w:color w:val="000000"/>
          <w:kern w:val="0"/>
          <w:sz w:val="28"/>
          <w:szCs w:val="28"/>
          <w:lang w:val="zh-CN" w:eastAsia="zh-CN"/>
        </w:rPr>
      </w:pPr>
      <w:r>
        <w:rPr>
          <w:rFonts w:hint="eastAsia" w:ascii="宋体" w:hAnsi="宋体" w:cs="宋体"/>
          <w:color w:val="000000"/>
          <w:sz w:val="30"/>
          <w:szCs w:val="30"/>
          <w:lang w:val="zh-CN" w:eastAsia="zh-CN"/>
        </w:rPr>
        <w:br w:type="page"/>
      </w:r>
      <w:bookmarkStart w:id="232" w:name="_Toc5278"/>
      <w:bookmarkStart w:id="233" w:name="_Toc7316"/>
      <w:bookmarkStart w:id="234" w:name="_Toc29972"/>
      <w:r>
        <w:rPr>
          <w:rFonts w:hint="eastAsia" w:ascii="宋体" w:hAnsi="Times New Roman"/>
          <w:smallCaps w:val="0"/>
          <w:kern w:val="2"/>
          <w:sz w:val="28"/>
          <w:szCs w:val="28"/>
          <w:lang w:eastAsia="zh-CN"/>
        </w:rPr>
        <w:t>附件12：商务应答表</w:t>
      </w:r>
      <w:bookmarkEnd w:id="232"/>
      <w:bookmarkEnd w:id="233"/>
      <w:bookmarkEnd w:id="234"/>
    </w:p>
    <w:p>
      <w:pPr>
        <w:autoSpaceDE w:val="0"/>
        <w:autoSpaceDN w:val="0"/>
        <w:adjustRightInd w:val="0"/>
        <w:ind w:firstLine="723"/>
        <w:jc w:val="center"/>
        <w:rPr>
          <w:rFonts w:ascii="宋体" w:hAnsi="Cambria" w:cs="宋体"/>
          <w:b/>
          <w:bCs/>
          <w:kern w:val="0"/>
          <w:sz w:val="36"/>
          <w:szCs w:val="36"/>
          <w:lang w:val="zh-CN"/>
        </w:rPr>
      </w:pPr>
      <w:bookmarkStart w:id="235" w:name="_Toc438566917"/>
      <w:bookmarkStart w:id="236" w:name="_Toc476578389"/>
      <w:bookmarkStart w:id="237" w:name="_Toc476235063"/>
      <w:bookmarkStart w:id="238" w:name="_Toc217446087"/>
      <w:bookmarkStart w:id="239" w:name="_Toc459217322"/>
      <w:r>
        <w:rPr>
          <w:rFonts w:hint="eastAsia" w:ascii="宋体" w:hAnsi="Cambria" w:cs="宋体"/>
          <w:b/>
          <w:bCs/>
          <w:kern w:val="0"/>
          <w:sz w:val="36"/>
          <w:szCs w:val="36"/>
          <w:lang w:val="zh-CN"/>
        </w:rPr>
        <w:t>商务应答表</w:t>
      </w:r>
      <w:bookmarkEnd w:id="235"/>
      <w:bookmarkEnd w:id="236"/>
      <w:bookmarkEnd w:id="237"/>
      <w:bookmarkEnd w:id="238"/>
      <w:bookmarkEnd w:id="239"/>
    </w:p>
    <w:p>
      <w:pPr>
        <w:pStyle w:val="39"/>
        <w:pBdr>
          <w:bottom w:val="none" w:color="auto" w:sz="0" w:space="0"/>
        </w:pBdr>
        <w:tabs>
          <w:tab w:val="clear" w:pos="4153"/>
          <w:tab w:val="clear" w:pos="8306"/>
        </w:tabs>
        <w:snapToGrid/>
        <w:ind w:firstLine="360"/>
        <w:jc w:val="both"/>
        <w:rPr>
          <w:rFonts w:ascii="宋体" w:hAnsi="宋体"/>
          <w:color w:val="000000"/>
        </w:rPr>
      </w:pPr>
    </w:p>
    <w:p>
      <w:pPr>
        <w:ind w:firstLine="480"/>
        <w:rPr>
          <w:rFonts w:ascii="宋体" w:hAnsi="宋体"/>
          <w:color w:val="000000"/>
        </w:rPr>
      </w:pPr>
      <w:r>
        <w:rPr>
          <w:rFonts w:hint="eastAsia" w:ascii="宋体" w:hAnsi="宋体"/>
          <w:color w:val="000000"/>
        </w:rPr>
        <w:t>投标人名称：                                      包号：</w:t>
      </w:r>
    </w:p>
    <w:tbl>
      <w:tblPr>
        <w:tblStyle w:val="63"/>
        <w:tblW w:w="84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49"/>
        <w:gridCol w:w="1449"/>
        <w:gridCol w:w="306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13" w:type="dxa"/>
            <w:vAlign w:val="center"/>
          </w:tcPr>
          <w:p>
            <w:pPr>
              <w:ind w:firstLine="0" w:firstLineChars="0"/>
              <w:rPr>
                <w:rFonts w:ascii="宋体" w:hAnsi="宋体"/>
                <w:color w:val="000000"/>
              </w:rPr>
            </w:pPr>
            <w:r>
              <w:rPr>
                <w:rFonts w:hint="eastAsia" w:ascii="宋体" w:hAnsi="宋体"/>
                <w:color w:val="000000"/>
              </w:rPr>
              <w:t>序号</w:t>
            </w:r>
          </w:p>
        </w:tc>
        <w:tc>
          <w:tcPr>
            <w:tcW w:w="1449" w:type="dxa"/>
          </w:tcPr>
          <w:p>
            <w:pPr>
              <w:ind w:firstLine="0" w:firstLineChars="0"/>
              <w:rPr>
                <w:rFonts w:ascii="宋体" w:hAnsi="宋体"/>
                <w:color w:val="000000"/>
              </w:rPr>
            </w:pPr>
            <w:r>
              <w:rPr>
                <w:rFonts w:hint="eastAsia" w:ascii="宋体" w:hAnsi="宋体"/>
                <w:color w:val="000000"/>
              </w:rPr>
              <w:t>磋商文件条目号</w:t>
            </w:r>
          </w:p>
        </w:tc>
        <w:tc>
          <w:tcPr>
            <w:tcW w:w="1449" w:type="dxa"/>
            <w:vAlign w:val="center"/>
          </w:tcPr>
          <w:p>
            <w:pPr>
              <w:ind w:firstLine="0" w:firstLineChars="0"/>
              <w:rPr>
                <w:rFonts w:ascii="宋体" w:hAnsi="宋体"/>
                <w:color w:val="000000"/>
              </w:rPr>
            </w:pPr>
            <w:r>
              <w:rPr>
                <w:rFonts w:hint="eastAsia" w:ascii="宋体" w:hAnsi="宋体"/>
                <w:color w:val="000000"/>
              </w:rPr>
              <w:t>磋商要求</w:t>
            </w:r>
          </w:p>
        </w:tc>
        <w:tc>
          <w:tcPr>
            <w:tcW w:w="3068" w:type="dxa"/>
            <w:vAlign w:val="center"/>
          </w:tcPr>
          <w:p>
            <w:pPr>
              <w:ind w:firstLine="480"/>
              <w:rPr>
                <w:rFonts w:ascii="宋体" w:hAnsi="宋体"/>
                <w:color w:val="000000"/>
              </w:rPr>
            </w:pPr>
            <w:r>
              <w:rPr>
                <w:rFonts w:hint="eastAsia" w:ascii="宋体" w:hAnsi="宋体"/>
                <w:color w:val="000000"/>
              </w:rPr>
              <w:t>投标应答</w:t>
            </w:r>
          </w:p>
        </w:tc>
        <w:tc>
          <w:tcPr>
            <w:tcW w:w="1570" w:type="dxa"/>
            <w:vAlign w:val="center"/>
          </w:tcPr>
          <w:p>
            <w:pPr>
              <w:ind w:firstLine="0" w:firstLineChars="0"/>
              <w:rPr>
                <w:rFonts w:ascii="宋体" w:hAnsi="宋体"/>
                <w:color w:val="000000"/>
              </w:rPr>
            </w:pPr>
            <w:r>
              <w:rPr>
                <w:rFonts w:hint="eastAsia" w:ascii="宋体" w:hAnsi="宋体"/>
                <w:color w:val="000000"/>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tcPr>
          <w:p>
            <w:pPr>
              <w:ind w:firstLine="640"/>
              <w:jc w:val="center"/>
              <w:rPr>
                <w:rFonts w:ascii="宋体" w:hAnsi="宋体"/>
                <w:color w:val="000000"/>
                <w:sz w:val="32"/>
              </w:rPr>
            </w:pPr>
          </w:p>
        </w:tc>
        <w:tc>
          <w:tcPr>
            <w:tcW w:w="1449" w:type="dxa"/>
          </w:tcPr>
          <w:p>
            <w:pPr>
              <w:ind w:firstLine="640"/>
              <w:jc w:val="center"/>
              <w:rPr>
                <w:rFonts w:ascii="宋体" w:hAnsi="宋体"/>
                <w:color w:val="000000"/>
                <w:sz w:val="32"/>
              </w:rPr>
            </w:pPr>
          </w:p>
        </w:tc>
        <w:tc>
          <w:tcPr>
            <w:tcW w:w="1449" w:type="dxa"/>
          </w:tcPr>
          <w:p>
            <w:pPr>
              <w:ind w:firstLine="640"/>
              <w:jc w:val="center"/>
              <w:rPr>
                <w:rFonts w:ascii="宋体" w:hAnsi="宋体"/>
                <w:color w:val="000000"/>
                <w:sz w:val="32"/>
              </w:rPr>
            </w:pPr>
          </w:p>
        </w:tc>
        <w:tc>
          <w:tcPr>
            <w:tcW w:w="3068" w:type="dxa"/>
          </w:tcPr>
          <w:p>
            <w:pPr>
              <w:ind w:left="422" w:hanging="422" w:hangingChars="132"/>
              <w:jc w:val="center"/>
              <w:rPr>
                <w:rFonts w:ascii="宋体" w:hAnsi="宋体"/>
                <w:color w:val="000000"/>
                <w:sz w:val="32"/>
              </w:rPr>
            </w:pPr>
          </w:p>
        </w:tc>
        <w:tc>
          <w:tcPr>
            <w:tcW w:w="1570" w:type="dxa"/>
          </w:tcPr>
          <w:p>
            <w:pPr>
              <w:ind w:left="422" w:hanging="422" w:hangingChars="132"/>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tcPr>
          <w:p>
            <w:pPr>
              <w:ind w:firstLine="640"/>
              <w:jc w:val="center"/>
              <w:rPr>
                <w:rFonts w:ascii="宋体" w:hAnsi="宋体"/>
                <w:color w:val="000000"/>
                <w:sz w:val="32"/>
              </w:rPr>
            </w:pPr>
          </w:p>
        </w:tc>
        <w:tc>
          <w:tcPr>
            <w:tcW w:w="1449" w:type="dxa"/>
          </w:tcPr>
          <w:p>
            <w:pPr>
              <w:ind w:firstLine="640"/>
              <w:jc w:val="center"/>
              <w:rPr>
                <w:rFonts w:ascii="宋体" w:hAnsi="宋体"/>
                <w:color w:val="000000"/>
                <w:sz w:val="32"/>
              </w:rPr>
            </w:pPr>
          </w:p>
        </w:tc>
        <w:tc>
          <w:tcPr>
            <w:tcW w:w="1449" w:type="dxa"/>
          </w:tcPr>
          <w:p>
            <w:pPr>
              <w:ind w:firstLine="640"/>
              <w:jc w:val="center"/>
              <w:rPr>
                <w:rFonts w:ascii="宋体" w:hAnsi="宋体"/>
                <w:color w:val="000000"/>
                <w:sz w:val="32"/>
              </w:rPr>
            </w:pPr>
          </w:p>
        </w:tc>
        <w:tc>
          <w:tcPr>
            <w:tcW w:w="3068" w:type="dxa"/>
          </w:tcPr>
          <w:p>
            <w:pPr>
              <w:ind w:firstLine="640"/>
              <w:jc w:val="center"/>
              <w:rPr>
                <w:rFonts w:ascii="宋体" w:hAnsi="宋体"/>
                <w:color w:val="000000"/>
                <w:sz w:val="32"/>
              </w:rPr>
            </w:pPr>
          </w:p>
        </w:tc>
        <w:tc>
          <w:tcPr>
            <w:tcW w:w="1570" w:type="dxa"/>
          </w:tcPr>
          <w:p>
            <w:pPr>
              <w:ind w:firstLine="640"/>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tcPr>
          <w:p>
            <w:pPr>
              <w:ind w:firstLine="640"/>
              <w:jc w:val="center"/>
              <w:rPr>
                <w:rFonts w:ascii="宋体" w:hAnsi="宋体"/>
                <w:color w:val="000000"/>
                <w:sz w:val="32"/>
              </w:rPr>
            </w:pPr>
          </w:p>
        </w:tc>
        <w:tc>
          <w:tcPr>
            <w:tcW w:w="1449" w:type="dxa"/>
          </w:tcPr>
          <w:p>
            <w:pPr>
              <w:ind w:firstLine="640"/>
              <w:jc w:val="center"/>
              <w:rPr>
                <w:rFonts w:ascii="宋体" w:hAnsi="宋体"/>
                <w:color w:val="000000"/>
                <w:sz w:val="32"/>
              </w:rPr>
            </w:pPr>
          </w:p>
        </w:tc>
        <w:tc>
          <w:tcPr>
            <w:tcW w:w="1449" w:type="dxa"/>
          </w:tcPr>
          <w:p>
            <w:pPr>
              <w:ind w:firstLine="640"/>
              <w:jc w:val="center"/>
              <w:rPr>
                <w:rFonts w:ascii="宋体" w:hAnsi="宋体"/>
                <w:color w:val="000000"/>
                <w:sz w:val="32"/>
              </w:rPr>
            </w:pPr>
          </w:p>
        </w:tc>
        <w:tc>
          <w:tcPr>
            <w:tcW w:w="3068" w:type="dxa"/>
          </w:tcPr>
          <w:p>
            <w:pPr>
              <w:ind w:firstLine="640"/>
              <w:jc w:val="center"/>
              <w:rPr>
                <w:rFonts w:ascii="宋体" w:hAnsi="宋体"/>
                <w:color w:val="000000"/>
                <w:sz w:val="32"/>
              </w:rPr>
            </w:pPr>
          </w:p>
        </w:tc>
        <w:tc>
          <w:tcPr>
            <w:tcW w:w="1570" w:type="dxa"/>
          </w:tcPr>
          <w:p>
            <w:pPr>
              <w:ind w:firstLine="640"/>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tcPr>
          <w:p>
            <w:pPr>
              <w:ind w:firstLine="640"/>
              <w:jc w:val="center"/>
              <w:rPr>
                <w:rFonts w:ascii="宋体" w:hAnsi="宋体"/>
                <w:color w:val="000000"/>
                <w:sz w:val="32"/>
              </w:rPr>
            </w:pPr>
          </w:p>
        </w:tc>
        <w:tc>
          <w:tcPr>
            <w:tcW w:w="1449" w:type="dxa"/>
          </w:tcPr>
          <w:p>
            <w:pPr>
              <w:ind w:firstLine="640"/>
              <w:jc w:val="center"/>
              <w:rPr>
                <w:rFonts w:ascii="宋体" w:hAnsi="宋体"/>
                <w:color w:val="000000"/>
                <w:sz w:val="32"/>
              </w:rPr>
            </w:pPr>
          </w:p>
        </w:tc>
        <w:tc>
          <w:tcPr>
            <w:tcW w:w="1449" w:type="dxa"/>
          </w:tcPr>
          <w:p>
            <w:pPr>
              <w:ind w:firstLine="640"/>
              <w:jc w:val="center"/>
              <w:rPr>
                <w:rFonts w:ascii="宋体" w:hAnsi="宋体"/>
                <w:color w:val="000000"/>
                <w:sz w:val="32"/>
              </w:rPr>
            </w:pPr>
          </w:p>
        </w:tc>
        <w:tc>
          <w:tcPr>
            <w:tcW w:w="3068" w:type="dxa"/>
          </w:tcPr>
          <w:p>
            <w:pPr>
              <w:ind w:firstLine="640"/>
              <w:jc w:val="center"/>
              <w:rPr>
                <w:rFonts w:ascii="宋体" w:hAnsi="宋体"/>
                <w:color w:val="000000"/>
                <w:sz w:val="32"/>
              </w:rPr>
            </w:pPr>
          </w:p>
        </w:tc>
        <w:tc>
          <w:tcPr>
            <w:tcW w:w="1570" w:type="dxa"/>
          </w:tcPr>
          <w:p>
            <w:pPr>
              <w:ind w:firstLine="640"/>
              <w:jc w:val="center"/>
              <w:rPr>
                <w:rFonts w:ascii="宋体" w:hAnsi="宋体"/>
                <w:color w:val="000000"/>
                <w:sz w:val="32"/>
              </w:rPr>
            </w:pPr>
          </w:p>
        </w:tc>
      </w:tr>
    </w:tbl>
    <w:p>
      <w:pPr>
        <w:ind w:left="840" w:hanging="840" w:hangingChars="350"/>
        <w:rPr>
          <w:rFonts w:ascii="宋体" w:hAnsi="宋体"/>
          <w:color w:val="000000"/>
        </w:rPr>
      </w:pPr>
      <w:r>
        <w:rPr>
          <w:rFonts w:hint="eastAsia" w:ascii="宋体" w:hAnsi="宋体"/>
          <w:color w:val="000000"/>
        </w:rPr>
        <w:t>注：</w:t>
      </w:r>
    </w:p>
    <w:p>
      <w:pPr>
        <w:ind w:firstLine="480"/>
        <w:rPr>
          <w:rFonts w:ascii="宋体" w:hAnsi="宋体"/>
          <w:color w:val="000000"/>
        </w:rPr>
      </w:pPr>
      <w:r>
        <w:rPr>
          <w:rFonts w:hint="eastAsia" w:ascii="宋体" w:hAnsi="宋体"/>
          <w:color w:val="000000"/>
        </w:rPr>
        <w:t>投标人必须据实填写，不得虚假应答，否则将取消其投标或中标资格。如与磋商文件所列技术要求相关条款无偏离（包括正偏离和负偏离），则无须逐条应答。如有偏离条款，请将偏离条款逐条应答。未明确偏离的条款，视为默认接受，投标人不得籍未作应答而拒不接受。</w:t>
      </w:r>
    </w:p>
    <w:p>
      <w:pPr>
        <w:ind w:firstLine="480"/>
        <w:rPr>
          <w:rFonts w:ascii="宋体" w:hAnsi="宋体"/>
          <w:color w:val="000000"/>
        </w:rPr>
      </w:pPr>
      <w:r>
        <w:rPr>
          <w:rFonts w:hint="eastAsia" w:ascii="宋体" w:hAnsi="宋体"/>
          <w:color w:val="000000"/>
        </w:rPr>
        <w:t>若磋商文件中有要求提供证明材料的技术条款应当在此表中列出并应答。</w:t>
      </w:r>
    </w:p>
    <w:p>
      <w:pPr>
        <w:ind w:left="617" w:leftChars="57" w:hanging="480" w:hangingChars="200"/>
        <w:rPr>
          <w:rFonts w:ascii="宋体" w:hAnsi="宋体"/>
          <w:color w:val="000000"/>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ind w:firstLine="4096" w:firstLineChars="1700"/>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ind w:firstLine="482"/>
        <w:rPr>
          <w:rFonts w:ascii="宋体" w:hAnsi="宋体" w:cs="宋体"/>
          <w:b/>
          <w:bCs/>
          <w:color w:val="000000"/>
          <w:kern w:val="0"/>
          <w:lang w:val="zh-CN"/>
        </w:rPr>
      </w:pPr>
    </w:p>
    <w:p>
      <w:pPr>
        <w:autoSpaceDE w:val="0"/>
        <w:autoSpaceDN w:val="0"/>
        <w:spacing w:line="360" w:lineRule="auto"/>
        <w:ind w:firstLine="482"/>
        <w:rPr>
          <w:rFonts w:ascii="宋体" w:hAnsi="宋体" w:cs="宋体"/>
          <w:b/>
          <w:bCs/>
          <w:color w:val="000000"/>
          <w:kern w:val="0"/>
          <w:lang w:val="zh-CN"/>
        </w:rPr>
      </w:pPr>
    </w:p>
    <w:p>
      <w:pPr>
        <w:pStyle w:val="59"/>
        <w:ind w:firstLine="0" w:firstLineChars="0"/>
        <w:jc w:val="both"/>
        <w:outlineLvl w:val="1"/>
        <w:rPr>
          <w:rFonts w:ascii="宋体" w:hAnsi="Times New Roman"/>
          <w:smallCaps w:val="0"/>
          <w:kern w:val="2"/>
          <w:sz w:val="28"/>
          <w:szCs w:val="28"/>
          <w:lang w:eastAsia="zh-CN"/>
        </w:rPr>
      </w:pPr>
      <w:bookmarkStart w:id="240" w:name="_Toc3402"/>
      <w:bookmarkStart w:id="241" w:name="_Toc30434"/>
      <w:r>
        <w:rPr>
          <w:rFonts w:hint="eastAsia" w:ascii="宋体" w:hAnsi="Times New Roman"/>
          <w:smallCaps w:val="0"/>
          <w:kern w:val="2"/>
          <w:sz w:val="28"/>
          <w:szCs w:val="28"/>
          <w:lang w:eastAsia="zh-CN"/>
        </w:rPr>
        <w:t>附件13：投标单位类似项目业绩一览表</w:t>
      </w:r>
      <w:bookmarkEnd w:id="240"/>
      <w:bookmarkEnd w:id="241"/>
    </w:p>
    <w:p>
      <w:pPr>
        <w:autoSpaceDE w:val="0"/>
        <w:autoSpaceDN w:val="0"/>
        <w:spacing w:line="360" w:lineRule="auto"/>
        <w:ind w:firstLine="560"/>
        <w:rPr>
          <w:rFonts w:ascii="宋体" w:hAnsi="宋体" w:cs="宋体"/>
          <w:color w:val="000000"/>
          <w:kern w:val="0"/>
          <w:sz w:val="28"/>
          <w:szCs w:val="28"/>
          <w:lang w:val="zh-CN"/>
        </w:rPr>
      </w:pPr>
    </w:p>
    <w:p>
      <w:pPr>
        <w:autoSpaceDE w:val="0"/>
        <w:autoSpaceDN w:val="0"/>
        <w:adjustRightInd w:val="0"/>
        <w:ind w:firstLine="723"/>
        <w:jc w:val="center"/>
        <w:rPr>
          <w:rFonts w:ascii="宋体" w:hAnsi="Cambria" w:cs="宋体"/>
          <w:b/>
          <w:bCs/>
          <w:kern w:val="0"/>
          <w:sz w:val="36"/>
          <w:szCs w:val="36"/>
          <w:lang w:val="zh-CN"/>
        </w:rPr>
      </w:pPr>
      <w:r>
        <w:rPr>
          <w:rFonts w:hint="eastAsia" w:ascii="宋体" w:hAnsi="Cambria" w:cs="宋体"/>
          <w:b/>
          <w:bCs/>
          <w:kern w:val="0"/>
          <w:sz w:val="36"/>
          <w:szCs w:val="36"/>
          <w:lang w:val="zh-CN"/>
        </w:rPr>
        <w:t>投标单位类似项目业绩一览表</w:t>
      </w:r>
    </w:p>
    <w:p>
      <w:pPr>
        <w:ind w:firstLine="480"/>
        <w:rPr>
          <w:rFonts w:ascii="宋体" w:hAnsi="宋体"/>
          <w:color w:val="000000"/>
        </w:rPr>
      </w:pPr>
      <w:r>
        <w:rPr>
          <w:rFonts w:hint="eastAsia" w:ascii="宋体" w:hAnsi="宋体"/>
          <w:color w:val="000000"/>
        </w:rPr>
        <w:t>投标人名称：                                           包号：</w:t>
      </w:r>
    </w:p>
    <w:tbl>
      <w:tblPr>
        <w:tblStyle w:val="63"/>
        <w:tblW w:w="81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3"/>
        <w:gridCol w:w="1586"/>
        <w:gridCol w:w="1453"/>
        <w:gridCol w:w="1278"/>
        <w:gridCol w:w="1388"/>
        <w:gridCol w:w="14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tcBorders>
              <w:top w:val="single" w:color="auto" w:sz="4" w:space="0"/>
            </w:tcBorders>
            <w:vAlign w:val="center"/>
          </w:tcPr>
          <w:p>
            <w:pPr>
              <w:ind w:firstLine="120" w:firstLineChars="50"/>
              <w:rPr>
                <w:rFonts w:ascii="宋体" w:hAnsi="宋体" w:cs="Arial"/>
                <w:b/>
                <w:color w:val="000000"/>
              </w:rPr>
            </w:pPr>
            <w:r>
              <w:rPr>
                <w:rFonts w:hint="eastAsia" w:ascii="宋体" w:hAnsi="宋体" w:cs="Arial"/>
                <w:b/>
                <w:color w:val="000000"/>
              </w:rPr>
              <w:t>年份</w:t>
            </w:r>
          </w:p>
        </w:tc>
        <w:tc>
          <w:tcPr>
            <w:tcW w:w="1586" w:type="dxa"/>
            <w:vAlign w:val="center"/>
          </w:tcPr>
          <w:p>
            <w:pPr>
              <w:ind w:firstLine="0" w:firstLineChars="0"/>
              <w:rPr>
                <w:rFonts w:ascii="宋体" w:hAnsi="宋体" w:cs="Arial"/>
                <w:b/>
                <w:color w:val="000000"/>
              </w:rPr>
            </w:pPr>
            <w:r>
              <w:rPr>
                <w:rFonts w:hint="eastAsia" w:ascii="宋体" w:hAnsi="宋体" w:cs="Arial"/>
                <w:b/>
                <w:color w:val="000000"/>
              </w:rPr>
              <w:t>用户名称</w:t>
            </w:r>
          </w:p>
        </w:tc>
        <w:tc>
          <w:tcPr>
            <w:tcW w:w="1453" w:type="dxa"/>
            <w:vAlign w:val="center"/>
          </w:tcPr>
          <w:p>
            <w:pPr>
              <w:ind w:firstLine="0" w:firstLineChars="0"/>
              <w:rPr>
                <w:rFonts w:ascii="宋体" w:hAnsi="宋体" w:cs="Arial"/>
                <w:b/>
                <w:color w:val="000000"/>
              </w:rPr>
            </w:pPr>
            <w:r>
              <w:rPr>
                <w:rFonts w:ascii="宋体" w:hAnsi="宋体" w:cs="Arial"/>
                <w:b/>
                <w:color w:val="000000"/>
              </w:rPr>
              <w:t>项目名称</w:t>
            </w:r>
          </w:p>
        </w:tc>
        <w:tc>
          <w:tcPr>
            <w:tcW w:w="1278" w:type="dxa"/>
            <w:vAlign w:val="center"/>
          </w:tcPr>
          <w:p>
            <w:pPr>
              <w:ind w:firstLine="0" w:firstLineChars="0"/>
              <w:rPr>
                <w:rFonts w:ascii="宋体" w:hAnsi="宋体" w:cs="Arial"/>
                <w:b/>
                <w:color w:val="000000"/>
              </w:rPr>
            </w:pPr>
            <w:r>
              <w:rPr>
                <w:rFonts w:ascii="宋体" w:hAnsi="宋体" w:cs="Arial"/>
                <w:b/>
                <w:color w:val="000000"/>
              </w:rPr>
              <w:t>完成时间</w:t>
            </w:r>
          </w:p>
        </w:tc>
        <w:tc>
          <w:tcPr>
            <w:tcW w:w="1388" w:type="dxa"/>
            <w:vAlign w:val="center"/>
          </w:tcPr>
          <w:p>
            <w:pPr>
              <w:ind w:firstLine="120" w:firstLineChars="50"/>
              <w:rPr>
                <w:rFonts w:ascii="宋体" w:hAnsi="宋体" w:cs="Arial"/>
                <w:b/>
                <w:color w:val="000000"/>
              </w:rPr>
            </w:pPr>
            <w:r>
              <w:rPr>
                <w:rFonts w:ascii="宋体" w:hAnsi="宋体" w:cs="Arial"/>
                <w:b/>
                <w:color w:val="000000"/>
              </w:rPr>
              <w:t>合同金额</w:t>
            </w:r>
          </w:p>
        </w:tc>
        <w:tc>
          <w:tcPr>
            <w:tcW w:w="1436" w:type="dxa"/>
            <w:tcBorders>
              <w:left w:val="single" w:color="auto" w:sz="4" w:space="0"/>
            </w:tcBorders>
            <w:vAlign w:val="center"/>
          </w:tcPr>
          <w:p>
            <w:pPr>
              <w:ind w:firstLine="198" w:firstLineChars="82"/>
              <w:rPr>
                <w:rFonts w:ascii="宋体" w:hAnsi="宋体" w:cs="Arial"/>
                <w:b/>
                <w:color w:val="000000"/>
              </w:rPr>
            </w:pPr>
            <w:r>
              <w:rPr>
                <w:rFonts w:hint="eastAsia" w:ascii="宋体" w:hAnsi="宋体" w:cs="Arial"/>
                <w:b/>
                <w:color w:val="000000"/>
              </w:rPr>
              <w:t xml:space="preserve">  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rPr>
            </w:pPr>
          </w:p>
        </w:tc>
        <w:tc>
          <w:tcPr>
            <w:tcW w:w="1586" w:type="dxa"/>
            <w:vAlign w:val="center"/>
          </w:tcPr>
          <w:p>
            <w:pPr>
              <w:ind w:firstLine="480"/>
              <w:jc w:val="center"/>
              <w:rPr>
                <w:rFonts w:ascii="宋体" w:hAnsi="宋体" w:cs="Arial"/>
                <w:color w:val="000000"/>
              </w:rPr>
            </w:pPr>
          </w:p>
        </w:tc>
        <w:tc>
          <w:tcPr>
            <w:tcW w:w="1453" w:type="dxa"/>
            <w:vAlign w:val="center"/>
          </w:tcPr>
          <w:p>
            <w:pPr>
              <w:ind w:firstLine="480"/>
              <w:jc w:val="center"/>
              <w:rPr>
                <w:rFonts w:ascii="宋体" w:hAnsi="宋体" w:cs="Arial"/>
                <w:color w:val="000000"/>
              </w:rPr>
            </w:pPr>
          </w:p>
        </w:tc>
        <w:tc>
          <w:tcPr>
            <w:tcW w:w="1278" w:type="dxa"/>
            <w:vAlign w:val="center"/>
          </w:tcPr>
          <w:p>
            <w:pPr>
              <w:ind w:firstLine="480"/>
              <w:jc w:val="center"/>
              <w:rPr>
                <w:rFonts w:ascii="宋体" w:hAnsi="宋体" w:cs="Arial"/>
                <w:color w:val="000000"/>
              </w:rPr>
            </w:pPr>
          </w:p>
        </w:tc>
        <w:tc>
          <w:tcPr>
            <w:tcW w:w="1388" w:type="dxa"/>
            <w:vAlign w:val="center"/>
          </w:tcPr>
          <w:p>
            <w:pPr>
              <w:ind w:firstLine="480"/>
              <w:jc w:val="center"/>
              <w:rPr>
                <w:rFonts w:ascii="宋体" w:hAnsi="宋体" w:cs="Arial"/>
                <w:color w:val="000000"/>
              </w:rPr>
            </w:pPr>
          </w:p>
        </w:tc>
        <w:tc>
          <w:tcPr>
            <w:tcW w:w="1436" w:type="dxa"/>
            <w:tcBorders>
              <w:left w:val="single" w:color="auto" w:sz="4" w:space="0"/>
            </w:tcBorders>
            <w:vAlign w:val="center"/>
          </w:tcPr>
          <w:p>
            <w:pPr>
              <w:ind w:firstLine="48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rPr>
            </w:pPr>
          </w:p>
        </w:tc>
        <w:tc>
          <w:tcPr>
            <w:tcW w:w="1586" w:type="dxa"/>
            <w:vAlign w:val="center"/>
          </w:tcPr>
          <w:p>
            <w:pPr>
              <w:ind w:firstLine="480"/>
              <w:jc w:val="center"/>
              <w:rPr>
                <w:rFonts w:ascii="宋体" w:hAnsi="宋体" w:cs="Arial"/>
                <w:color w:val="000000"/>
              </w:rPr>
            </w:pPr>
          </w:p>
        </w:tc>
        <w:tc>
          <w:tcPr>
            <w:tcW w:w="1453" w:type="dxa"/>
            <w:vAlign w:val="center"/>
          </w:tcPr>
          <w:p>
            <w:pPr>
              <w:ind w:firstLine="480"/>
              <w:jc w:val="center"/>
              <w:rPr>
                <w:rFonts w:ascii="宋体" w:hAnsi="宋体" w:cs="Arial"/>
                <w:color w:val="000000"/>
              </w:rPr>
            </w:pPr>
          </w:p>
        </w:tc>
        <w:tc>
          <w:tcPr>
            <w:tcW w:w="1278" w:type="dxa"/>
            <w:vAlign w:val="center"/>
          </w:tcPr>
          <w:p>
            <w:pPr>
              <w:ind w:firstLine="480"/>
              <w:jc w:val="center"/>
              <w:rPr>
                <w:rFonts w:ascii="宋体" w:hAnsi="宋体" w:cs="Arial"/>
                <w:color w:val="000000"/>
              </w:rPr>
            </w:pPr>
          </w:p>
        </w:tc>
        <w:tc>
          <w:tcPr>
            <w:tcW w:w="1388" w:type="dxa"/>
            <w:vAlign w:val="center"/>
          </w:tcPr>
          <w:p>
            <w:pPr>
              <w:ind w:firstLine="480"/>
              <w:jc w:val="center"/>
              <w:rPr>
                <w:rFonts w:ascii="宋体" w:hAnsi="宋体" w:cs="Arial"/>
                <w:color w:val="000000"/>
              </w:rPr>
            </w:pPr>
          </w:p>
        </w:tc>
        <w:tc>
          <w:tcPr>
            <w:tcW w:w="1436" w:type="dxa"/>
            <w:tcBorders>
              <w:left w:val="single" w:color="auto" w:sz="4" w:space="0"/>
            </w:tcBorders>
            <w:vAlign w:val="center"/>
          </w:tcPr>
          <w:p>
            <w:pPr>
              <w:ind w:firstLine="48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rPr>
            </w:pPr>
          </w:p>
        </w:tc>
        <w:tc>
          <w:tcPr>
            <w:tcW w:w="1586" w:type="dxa"/>
            <w:vAlign w:val="center"/>
          </w:tcPr>
          <w:p>
            <w:pPr>
              <w:ind w:firstLine="480"/>
              <w:jc w:val="center"/>
              <w:rPr>
                <w:rFonts w:ascii="宋体" w:hAnsi="宋体" w:cs="Arial"/>
                <w:color w:val="000000"/>
              </w:rPr>
            </w:pPr>
          </w:p>
        </w:tc>
        <w:tc>
          <w:tcPr>
            <w:tcW w:w="1453" w:type="dxa"/>
            <w:vAlign w:val="center"/>
          </w:tcPr>
          <w:p>
            <w:pPr>
              <w:ind w:firstLine="480"/>
              <w:jc w:val="center"/>
              <w:rPr>
                <w:rFonts w:ascii="宋体" w:hAnsi="宋体" w:cs="Arial"/>
                <w:color w:val="000000"/>
              </w:rPr>
            </w:pPr>
          </w:p>
        </w:tc>
        <w:tc>
          <w:tcPr>
            <w:tcW w:w="1278" w:type="dxa"/>
            <w:vAlign w:val="center"/>
          </w:tcPr>
          <w:p>
            <w:pPr>
              <w:ind w:firstLine="480"/>
              <w:jc w:val="center"/>
              <w:rPr>
                <w:rFonts w:ascii="宋体" w:hAnsi="宋体" w:cs="Arial"/>
                <w:color w:val="000000"/>
              </w:rPr>
            </w:pPr>
          </w:p>
        </w:tc>
        <w:tc>
          <w:tcPr>
            <w:tcW w:w="1388" w:type="dxa"/>
            <w:vAlign w:val="center"/>
          </w:tcPr>
          <w:p>
            <w:pPr>
              <w:ind w:firstLine="480"/>
              <w:jc w:val="center"/>
              <w:rPr>
                <w:rFonts w:ascii="宋体" w:hAnsi="宋体" w:cs="Arial"/>
                <w:color w:val="000000"/>
              </w:rPr>
            </w:pPr>
          </w:p>
        </w:tc>
        <w:tc>
          <w:tcPr>
            <w:tcW w:w="1436" w:type="dxa"/>
            <w:tcBorders>
              <w:left w:val="single" w:color="auto" w:sz="4" w:space="0"/>
            </w:tcBorders>
            <w:vAlign w:val="center"/>
          </w:tcPr>
          <w:p>
            <w:pPr>
              <w:ind w:firstLine="48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rPr>
            </w:pPr>
          </w:p>
        </w:tc>
        <w:tc>
          <w:tcPr>
            <w:tcW w:w="1586" w:type="dxa"/>
            <w:tcBorders>
              <w:right w:val="single" w:color="auto" w:sz="4" w:space="0"/>
            </w:tcBorders>
            <w:vAlign w:val="center"/>
          </w:tcPr>
          <w:p>
            <w:pPr>
              <w:ind w:firstLine="480"/>
              <w:jc w:val="center"/>
              <w:rPr>
                <w:rFonts w:ascii="宋体" w:hAnsi="宋体" w:cs="Arial"/>
                <w:color w:val="000000"/>
              </w:rPr>
            </w:pPr>
          </w:p>
        </w:tc>
        <w:tc>
          <w:tcPr>
            <w:tcW w:w="1453" w:type="dxa"/>
            <w:tcBorders>
              <w:left w:val="single" w:color="auto" w:sz="4" w:space="0"/>
            </w:tcBorders>
            <w:vAlign w:val="center"/>
          </w:tcPr>
          <w:p>
            <w:pPr>
              <w:ind w:firstLine="480"/>
              <w:jc w:val="center"/>
              <w:rPr>
                <w:rFonts w:ascii="宋体" w:hAnsi="宋体" w:cs="Arial"/>
                <w:color w:val="000000"/>
              </w:rPr>
            </w:pPr>
          </w:p>
        </w:tc>
        <w:tc>
          <w:tcPr>
            <w:tcW w:w="1278" w:type="dxa"/>
            <w:vAlign w:val="center"/>
          </w:tcPr>
          <w:p>
            <w:pPr>
              <w:ind w:firstLine="480"/>
              <w:jc w:val="center"/>
              <w:rPr>
                <w:rFonts w:ascii="宋体" w:hAnsi="宋体" w:cs="Arial"/>
                <w:color w:val="000000"/>
              </w:rPr>
            </w:pPr>
          </w:p>
        </w:tc>
        <w:tc>
          <w:tcPr>
            <w:tcW w:w="1388" w:type="dxa"/>
            <w:vAlign w:val="center"/>
          </w:tcPr>
          <w:p>
            <w:pPr>
              <w:ind w:firstLine="480"/>
              <w:jc w:val="center"/>
              <w:rPr>
                <w:rFonts w:ascii="宋体" w:hAnsi="宋体" w:cs="Arial"/>
                <w:color w:val="000000"/>
              </w:rPr>
            </w:pPr>
          </w:p>
        </w:tc>
        <w:tc>
          <w:tcPr>
            <w:tcW w:w="1436" w:type="dxa"/>
            <w:tcBorders>
              <w:left w:val="single" w:color="auto" w:sz="4" w:space="0"/>
            </w:tcBorders>
            <w:vAlign w:val="center"/>
          </w:tcPr>
          <w:p>
            <w:pPr>
              <w:ind w:firstLine="48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rPr>
            </w:pPr>
          </w:p>
        </w:tc>
        <w:tc>
          <w:tcPr>
            <w:tcW w:w="1586" w:type="dxa"/>
            <w:tcBorders>
              <w:right w:val="single" w:color="auto" w:sz="4" w:space="0"/>
            </w:tcBorders>
            <w:vAlign w:val="center"/>
          </w:tcPr>
          <w:p>
            <w:pPr>
              <w:ind w:firstLine="480"/>
              <w:jc w:val="center"/>
              <w:rPr>
                <w:rFonts w:ascii="宋体" w:hAnsi="宋体" w:cs="Arial"/>
                <w:color w:val="000000"/>
              </w:rPr>
            </w:pPr>
          </w:p>
        </w:tc>
        <w:tc>
          <w:tcPr>
            <w:tcW w:w="1453" w:type="dxa"/>
            <w:tcBorders>
              <w:left w:val="single" w:color="auto" w:sz="4" w:space="0"/>
            </w:tcBorders>
            <w:vAlign w:val="center"/>
          </w:tcPr>
          <w:p>
            <w:pPr>
              <w:ind w:firstLine="480"/>
              <w:jc w:val="center"/>
              <w:rPr>
                <w:rFonts w:ascii="宋体" w:hAnsi="宋体" w:cs="Arial"/>
                <w:color w:val="000000"/>
              </w:rPr>
            </w:pPr>
          </w:p>
        </w:tc>
        <w:tc>
          <w:tcPr>
            <w:tcW w:w="1278" w:type="dxa"/>
            <w:vAlign w:val="center"/>
          </w:tcPr>
          <w:p>
            <w:pPr>
              <w:ind w:firstLine="480"/>
              <w:jc w:val="center"/>
              <w:rPr>
                <w:rFonts w:ascii="宋体" w:hAnsi="宋体" w:cs="Arial"/>
                <w:color w:val="000000"/>
              </w:rPr>
            </w:pPr>
          </w:p>
        </w:tc>
        <w:tc>
          <w:tcPr>
            <w:tcW w:w="1388" w:type="dxa"/>
            <w:vAlign w:val="center"/>
          </w:tcPr>
          <w:p>
            <w:pPr>
              <w:ind w:firstLine="480"/>
              <w:jc w:val="center"/>
              <w:rPr>
                <w:rFonts w:ascii="宋体" w:hAnsi="宋体" w:cs="Arial"/>
                <w:color w:val="000000"/>
              </w:rPr>
            </w:pPr>
          </w:p>
        </w:tc>
        <w:tc>
          <w:tcPr>
            <w:tcW w:w="1436" w:type="dxa"/>
            <w:tcBorders>
              <w:left w:val="single" w:color="auto" w:sz="4" w:space="0"/>
            </w:tcBorders>
            <w:vAlign w:val="center"/>
          </w:tcPr>
          <w:p>
            <w:pPr>
              <w:ind w:firstLine="48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rPr>
            </w:pPr>
          </w:p>
        </w:tc>
        <w:tc>
          <w:tcPr>
            <w:tcW w:w="1586" w:type="dxa"/>
            <w:tcBorders>
              <w:right w:val="single" w:color="auto" w:sz="4" w:space="0"/>
            </w:tcBorders>
            <w:vAlign w:val="center"/>
          </w:tcPr>
          <w:p>
            <w:pPr>
              <w:ind w:firstLine="480"/>
              <w:jc w:val="center"/>
              <w:rPr>
                <w:rFonts w:ascii="宋体" w:hAnsi="宋体" w:cs="Arial"/>
                <w:color w:val="000000"/>
              </w:rPr>
            </w:pPr>
          </w:p>
        </w:tc>
        <w:tc>
          <w:tcPr>
            <w:tcW w:w="1453" w:type="dxa"/>
            <w:tcBorders>
              <w:left w:val="single" w:color="auto" w:sz="4" w:space="0"/>
            </w:tcBorders>
            <w:vAlign w:val="center"/>
          </w:tcPr>
          <w:p>
            <w:pPr>
              <w:ind w:firstLine="480"/>
              <w:jc w:val="center"/>
              <w:rPr>
                <w:rFonts w:ascii="宋体" w:hAnsi="宋体" w:cs="Arial"/>
                <w:color w:val="000000"/>
              </w:rPr>
            </w:pPr>
          </w:p>
        </w:tc>
        <w:tc>
          <w:tcPr>
            <w:tcW w:w="1278" w:type="dxa"/>
            <w:vAlign w:val="center"/>
          </w:tcPr>
          <w:p>
            <w:pPr>
              <w:ind w:firstLine="480"/>
              <w:jc w:val="center"/>
              <w:rPr>
                <w:rFonts w:ascii="宋体" w:hAnsi="宋体" w:cs="Arial"/>
                <w:color w:val="000000"/>
              </w:rPr>
            </w:pPr>
          </w:p>
        </w:tc>
        <w:tc>
          <w:tcPr>
            <w:tcW w:w="1388" w:type="dxa"/>
            <w:vAlign w:val="center"/>
          </w:tcPr>
          <w:p>
            <w:pPr>
              <w:ind w:firstLine="480"/>
              <w:jc w:val="center"/>
              <w:rPr>
                <w:rFonts w:ascii="宋体" w:hAnsi="宋体" w:cs="Arial"/>
                <w:color w:val="000000"/>
              </w:rPr>
            </w:pPr>
          </w:p>
        </w:tc>
        <w:tc>
          <w:tcPr>
            <w:tcW w:w="1436" w:type="dxa"/>
            <w:tcBorders>
              <w:left w:val="single" w:color="auto" w:sz="4" w:space="0"/>
            </w:tcBorders>
            <w:vAlign w:val="center"/>
          </w:tcPr>
          <w:p>
            <w:pPr>
              <w:ind w:firstLine="48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rPr>
            </w:pPr>
          </w:p>
        </w:tc>
        <w:tc>
          <w:tcPr>
            <w:tcW w:w="1586" w:type="dxa"/>
            <w:tcBorders>
              <w:right w:val="single" w:color="auto" w:sz="4" w:space="0"/>
            </w:tcBorders>
            <w:vAlign w:val="center"/>
          </w:tcPr>
          <w:p>
            <w:pPr>
              <w:ind w:firstLine="480"/>
              <w:jc w:val="center"/>
              <w:rPr>
                <w:rFonts w:ascii="宋体" w:hAnsi="宋体" w:cs="Arial"/>
                <w:color w:val="000000"/>
              </w:rPr>
            </w:pPr>
          </w:p>
        </w:tc>
        <w:tc>
          <w:tcPr>
            <w:tcW w:w="1453" w:type="dxa"/>
            <w:tcBorders>
              <w:left w:val="single" w:color="auto" w:sz="4" w:space="0"/>
            </w:tcBorders>
            <w:vAlign w:val="center"/>
          </w:tcPr>
          <w:p>
            <w:pPr>
              <w:ind w:firstLine="480"/>
              <w:jc w:val="center"/>
              <w:rPr>
                <w:rFonts w:ascii="宋体" w:hAnsi="宋体" w:cs="Arial"/>
                <w:color w:val="000000"/>
              </w:rPr>
            </w:pPr>
          </w:p>
        </w:tc>
        <w:tc>
          <w:tcPr>
            <w:tcW w:w="1278" w:type="dxa"/>
            <w:vAlign w:val="center"/>
          </w:tcPr>
          <w:p>
            <w:pPr>
              <w:ind w:firstLine="480"/>
              <w:jc w:val="center"/>
              <w:rPr>
                <w:rFonts w:ascii="宋体" w:hAnsi="宋体" w:cs="Arial"/>
                <w:color w:val="000000"/>
              </w:rPr>
            </w:pPr>
          </w:p>
        </w:tc>
        <w:tc>
          <w:tcPr>
            <w:tcW w:w="1388" w:type="dxa"/>
            <w:vAlign w:val="center"/>
          </w:tcPr>
          <w:p>
            <w:pPr>
              <w:ind w:firstLine="480"/>
              <w:jc w:val="center"/>
              <w:rPr>
                <w:rFonts w:ascii="宋体" w:hAnsi="宋体" w:cs="Arial"/>
                <w:color w:val="000000"/>
              </w:rPr>
            </w:pPr>
          </w:p>
        </w:tc>
        <w:tc>
          <w:tcPr>
            <w:tcW w:w="1436" w:type="dxa"/>
            <w:tcBorders>
              <w:left w:val="single" w:color="auto" w:sz="4" w:space="0"/>
            </w:tcBorders>
            <w:vAlign w:val="center"/>
          </w:tcPr>
          <w:p>
            <w:pPr>
              <w:ind w:firstLine="48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rPr>
            </w:pPr>
          </w:p>
        </w:tc>
        <w:tc>
          <w:tcPr>
            <w:tcW w:w="1586" w:type="dxa"/>
            <w:tcBorders>
              <w:right w:val="single" w:color="auto" w:sz="4" w:space="0"/>
            </w:tcBorders>
            <w:vAlign w:val="center"/>
          </w:tcPr>
          <w:p>
            <w:pPr>
              <w:ind w:firstLine="480"/>
              <w:jc w:val="center"/>
              <w:rPr>
                <w:rFonts w:ascii="宋体" w:hAnsi="宋体" w:cs="Arial"/>
                <w:color w:val="000000"/>
              </w:rPr>
            </w:pPr>
          </w:p>
        </w:tc>
        <w:tc>
          <w:tcPr>
            <w:tcW w:w="1453" w:type="dxa"/>
            <w:tcBorders>
              <w:left w:val="single" w:color="auto" w:sz="4" w:space="0"/>
            </w:tcBorders>
            <w:vAlign w:val="center"/>
          </w:tcPr>
          <w:p>
            <w:pPr>
              <w:ind w:firstLine="480"/>
              <w:jc w:val="center"/>
              <w:rPr>
                <w:rFonts w:ascii="宋体" w:hAnsi="宋体" w:cs="Arial"/>
                <w:color w:val="000000"/>
              </w:rPr>
            </w:pPr>
          </w:p>
        </w:tc>
        <w:tc>
          <w:tcPr>
            <w:tcW w:w="1278" w:type="dxa"/>
            <w:vAlign w:val="center"/>
          </w:tcPr>
          <w:p>
            <w:pPr>
              <w:ind w:firstLine="480"/>
              <w:jc w:val="center"/>
              <w:rPr>
                <w:rFonts w:ascii="宋体" w:hAnsi="宋体" w:cs="Arial"/>
                <w:color w:val="000000"/>
              </w:rPr>
            </w:pPr>
          </w:p>
        </w:tc>
        <w:tc>
          <w:tcPr>
            <w:tcW w:w="1388" w:type="dxa"/>
            <w:vAlign w:val="center"/>
          </w:tcPr>
          <w:p>
            <w:pPr>
              <w:ind w:firstLine="480"/>
              <w:jc w:val="center"/>
              <w:rPr>
                <w:rFonts w:ascii="宋体" w:hAnsi="宋体" w:cs="Arial"/>
                <w:color w:val="000000"/>
              </w:rPr>
            </w:pPr>
          </w:p>
        </w:tc>
        <w:tc>
          <w:tcPr>
            <w:tcW w:w="1436" w:type="dxa"/>
            <w:tcBorders>
              <w:left w:val="single" w:color="auto" w:sz="4" w:space="0"/>
            </w:tcBorders>
            <w:vAlign w:val="center"/>
          </w:tcPr>
          <w:p>
            <w:pPr>
              <w:ind w:firstLine="48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rPr>
            </w:pPr>
          </w:p>
        </w:tc>
        <w:tc>
          <w:tcPr>
            <w:tcW w:w="1586" w:type="dxa"/>
            <w:tcBorders>
              <w:right w:val="single" w:color="auto" w:sz="4" w:space="0"/>
            </w:tcBorders>
            <w:vAlign w:val="center"/>
          </w:tcPr>
          <w:p>
            <w:pPr>
              <w:ind w:firstLine="480"/>
              <w:jc w:val="center"/>
              <w:rPr>
                <w:rFonts w:ascii="宋体" w:hAnsi="宋体" w:cs="Arial"/>
                <w:color w:val="000000"/>
              </w:rPr>
            </w:pPr>
          </w:p>
        </w:tc>
        <w:tc>
          <w:tcPr>
            <w:tcW w:w="1453" w:type="dxa"/>
            <w:tcBorders>
              <w:left w:val="single" w:color="auto" w:sz="4" w:space="0"/>
            </w:tcBorders>
            <w:vAlign w:val="center"/>
          </w:tcPr>
          <w:p>
            <w:pPr>
              <w:ind w:firstLine="480"/>
              <w:jc w:val="center"/>
              <w:rPr>
                <w:rFonts w:ascii="宋体" w:hAnsi="宋体" w:cs="Arial"/>
                <w:color w:val="000000"/>
              </w:rPr>
            </w:pPr>
          </w:p>
        </w:tc>
        <w:tc>
          <w:tcPr>
            <w:tcW w:w="1278" w:type="dxa"/>
            <w:vAlign w:val="center"/>
          </w:tcPr>
          <w:p>
            <w:pPr>
              <w:ind w:firstLine="480"/>
              <w:jc w:val="center"/>
              <w:rPr>
                <w:rFonts w:ascii="宋体" w:hAnsi="宋体" w:cs="Arial"/>
                <w:color w:val="000000"/>
              </w:rPr>
            </w:pPr>
          </w:p>
        </w:tc>
        <w:tc>
          <w:tcPr>
            <w:tcW w:w="1388" w:type="dxa"/>
            <w:vAlign w:val="center"/>
          </w:tcPr>
          <w:p>
            <w:pPr>
              <w:ind w:firstLine="480"/>
              <w:jc w:val="center"/>
              <w:rPr>
                <w:rFonts w:ascii="宋体" w:hAnsi="宋体" w:cs="Arial"/>
                <w:color w:val="000000"/>
              </w:rPr>
            </w:pPr>
          </w:p>
        </w:tc>
        <w:tc>
          <w:tcPr>
            <w:tcW w:w="1436" w:type="dxa"/>
            <w:tcBorders>
              <w:left w:val="single" w:color="auto" w:sz="4" w:space="0"/>
            </w:tcBorders>
            <w:vAlign w:val="center"/>
          </w:tcPr>
          <w:p>
            <w:pPr>
              <w:ind w:firstLine="480"/>
              <w:jc w:val="center"/>
              <w:rPr>
                <w:rFonts w:ascii="宋体" w:hAnsi="宋体" w:cs="Arial"/>
                <w:color w:val="000000"/>
              </w:rPr>
            </w:pPr>
          </w:p>
        </w:tc>
      </w:tr>
    </w:tbl>
    <w:p>
      <w:pPr>
        <w:tabs>
          <w:tab w:val="left" w:pos="555"/>
          <w:tab w:val="left" w:pos="2214"/>
          <w:tab w:val="left" w:pos="3774"/>
          <w:tab w:val="left" w:pos="4854"/>
          <w:tab w:val="left" w:pos="5934"/>
          <w:tab w:val="left" w:pos="7014"/>
          <w:tab w:val="left" w:pos="8214"/>
          <w:tab w:val="left" w:pos="10134"/>
          <w:tab w:val="left" w:pos="11124"/>
        </w:tabs>
        <w:ind w:left="410" w:leftChars="171" w:firstLine="360" w:firstLineChars="150"/>
        <w:rPr>
          <w:rFonts w:ascii="宋体" w:hAnsi="宋体" w:cs="Arial"/>
          <w:color w:val="000000"/>
        </w:rPr>
      </w:pPr>
      <w:r>
        <w:rPr>
          <w:rFonts w:hint="eastAsia" w:ascii="宋体" w:hAnsi="宋体" w:cs="Arial"/>
          <w:color w:val="000000"/>
        </w:rPr>
        <w:t xml:space="preserve">注：投标人以上业绩需提供有关书面证明材料。“合同金额”需提供合同复印件加盖投标单位公章； </w:t>
      </w:r>
    </w:p>
    <w:p>
      <w:pPr>
        <w:ind w:firstLine="480"/>
        <w:rPr>
          <w:rFonts w:ascii="宋体" w:hAnsi="宋体"/>
          <w:color w:val="000000"/>
        </w:rPr>
      </w:pPr>
    </w:p>
    <w:p>
      <w:pPr>
        <w:ind w:left="617" w:leftChars="57" w:hanging="480" w:hangingChars="200"/>
        <w:rPr>
          <w:rFonts w:ascii="宋体" w:hAnsi="宋体"/>
          <w:color w:val="000000"/>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ind w:firstLine="3855" w:firstLineChars="1600"/>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ind w:firstLine="482"/>
        <w:rPr>
          <w:rFonts w:ascii="宋体" w:hAnsi="宋体" w:cs="宋体"/>
          <w:b/>
          <w:bCs/>
          <w:color w:val="000000"/>
          <w:kern w:val="0"/>
          <w:lang w:val="zh-CN"/>
        </w:rPr>
      </w:pPr>
    </w:p>
    <w:p>
      <w:pPr>
        <w:autoSpaceDE w:val="0"/>
        <w:autoSpaceDN w:val="0"/>
        <w:spacing w:line="360" w:lineRule="auto"/>
        <w:ind w:firstLine="482"/>
        <w:rPr>
          <w:rFonts w:ascii="宋体" w:hAnsi="宋体" w:cs="宋体"/>
          <w:b/>
          <w:bCs/>
          <w:color w:val="000000"/>
          <w:kern w:val="0"/>
          <w:lang w:val="zh-CN"/>
        </w:rPr>
      </w:pPr>
    </w:p>
    <w:p>
      <w:pPr>
        <w:autoSpaceDE w:val="0"/>
        <w:autoSpaceDN w:val="0"/>
        <w:spacing w:line="360" w:lineRule="auto"/>
        <w:ind w:firstLine="482"/>
        <w:rPr>
          <w:rFonts w:ascii="宋体" w:hAnsi="宋体" w:cs="宋体"/>
          <w:b/>
          <w:bCs/>
          <w:color w:val="000000"/>
          <w:kern w:val="0"/>
          <w:lang w:val="zh-CN"/>
        </w:rPr>
      </w:pPr>
    </w:p>
    <w:p>
      <w:pPr>
        <w:autoSpaceDE w:val="0"/>
        <w:autoSpaceDN w:val="0"/>
        <w:spacing w:line="360" w:lineRule="auto"/>
        <w:ind w:firstLine="482"/>
        <w:rPr>
          <w:rFonts w:ascii="宋体" w:hAnsi="宋体" w:cs="宋体"/>
          <w:b/>
          <w:bCs/>
          <w:color w:val="000000"/>
          <w:kern w:val="0"/>
          <w:lang w:val="zh-CN"/>
        </w:rPr>
      </w:pPr>
    </w:p>
    <w:p>
      <w:pPr>
        <w:pStyle w:val="59"/>
        <w:ind w:firstLine="0" w:firstLineChars="0"/>
        <w:jc w:val="both"/>
        <w:outlineLvl w:val="1"/>
        <w:rPr>
          <w:rFonts w:ascii="宋体" w:hAnsi="Times New Roman"/>
          <w:smallCaps w:val="0"/>
          <w:kern w:val="2"/>
          <w:sz w:val="28"/>
          <w:szCs w:val="28"/>
          <w:lang w:eastAsia="zh-CN"/>
        </w:rPr>
      </w:pPr>
      <w:bookmarkStart w:id="242" w:name="_Toc16680"/>
      <w:bookmarkStart w:id="243" w:name="_Toc22427"/>
      <w:r>
        <w:rPr>
          <w:rFonts w:hint="eastAsia" w:ascii="宋体" w:hAnsi="Times New Roman"/>
          <w:smallCaps w:val="0"/>
          <w:kern w:val="2"/>
          <w:sz w:val="28"/>
          <w:szCs w:val="28"/>
          <w:lang w:eastAsia="zh-CN"/>
        </w:rPr>
        <w:t>附件14：服务应答表</w:t>
      </w:r>
      <w:bookmarkEnd w:id="242"/>
      <w:bookmarkEnd w:id="243"/>
    </w:p>
    <w:p>
      <w:pPr>
        <w:autoSpaceDE w:val="0"/>
        <w:autoSpaceDN w:val="0"/>
        <w:adjustRightInd w:val="0"/>
        <w:ind w:firstLine="723"/>
        <w:jc w:val="center"/>
        <w:rPr>
          <w:rFonts w:ascii="宋体" w:hAnsi="Cambria" w:cs="宋体"/>
          <w:b/>
          <w:bCs/>
          <w:kern w:val="0"/>
          <w:sz w:val="36"/>
          <w:szCs w:val="36"/>
          <w:lang w:val="zh-CN"/>
        </w:rPr>
      </w:pPr>
      <w:r>
        <w:rPr>
          <w:rFonts w:hint="eastAsia" w:ascii="宋体" w:hAnsi="Cambria" w:cs="宋体"/>
          <w:b/>
          <w:bCs/>
          <w:kern w:val="0"/>
          <w:sz w:val="36"/>
          <w:szCs w:val="36"/>
        </w:rPr>
        <w:t>服务</w:t>
      </w:r>
      <w:r>
        <w:rPr>
          <w:rFonts w:hint="eastAsia" w:ascii="宋体" w:hAnsi="Cambria" w:cs="宋体"/>
          <w:b/>
          <w:bCs/>
          <w:kern w:val="0"/>
          <w:sz w:val="36"/>
          <w:szCs w:val="36"/>
          <w:lang w:val="zh-CN"/>
        </w:rPr>
        <w:t>应答表</w:t>
      </w:r>
    </w:p>
    <w:p>
      <w:pPr>
        <w:pStyle w:val="39"/>
        <w:pBdr>
          <w:bottom w:val="none" w:color="auto" w:sz="0" w:space="0"/>
        </w:pBdr>
        <w:tabs>
          <w:tab w:val="clear" w:pos="4153"/>
          <w:tab w:val="clear" w:pos="8306"/>
        </w:tabs>
        <w:snapToGrid/>
        <w:ind w:firstLine="360"/>
        <w:jc w:val="both"/>
        <w:rPr>
          <w:rFonts w:ascii="宋体" w:hAnsi="宋体"/>
          <w:color w:val="000000"/>
        </w:rPr>
      </w:pPr>
    </w:p>
    <w:p>
      <w:pPr>
        <w:ind w:firstLine="480"/>
        <w:rPr>
          <w:rFonts w:ascii="宋体" w:hAnsi="宋体"/>
          <w:color w:val="000000"/>
        </w:rPr>
      </w:pPr>
      <w:r>
        <w:rPr>
          <w:rFonts w:hint="eastAsia" w:ascii="宋体" w:hAnsi="宋体"/>
          <w:color w:val="000000"/>
        </w:rPr>
        <w:t>投标人名称：                                             包号：</w:t>
      </w:r>
    </w:p>
    <w:tbl>
      <w:tblPr>
        <w:tblStyle w:val="63"/>
        <w:tblW w:w="84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vAlign w:val="center"/>
          </w:tcPr>
          <w:p>
            <w:pPr>
              <w:pStyle w:val="17"/>
              <w:tabs>
                <w:tab w:val="left" w:pos="6880"/>
              </w:tabs>
              <w:spacing w:line="360" w:lineRule="auto"/>
              <w:ind w:firstLine="0" w:firstLineChars="0"/>
              <w:rPr>
                <w:rFonts w:ascii="宋体" w:hAnsi="宋体" w:cs="宋体"/>
                <w:b/>
                <w:color w:val="000000"/>
              </w:rPr>
            </w:pPr>
            <w:r>
              <w:rPr>
                <w:rFonts w:hint="eastAsia" w:ascii="宋体" w:hAnsi="宋体" w:cs="宋体"/>
                <w:b/>
                <w:color w:val="000000"/>
              </w:rPr>
              <w:t>序号</w:t>
            </w:r>
          </w:p>
        </w:tc>
        <w:tc>
          <w:tcPr>
            <w:tcW w:w="2297" w:type="dxa"/>
            <w:vAlign w:val="center"/>
          </w:tcPr>
          <w:p>
            <w:pPr>
              <w:pStyle w:val="17"/>
              <w:tabs>
                <w:tab w:val="left" w:pos="6880"/>
              </w:tabs>
              <w:spacing w:line="360" w:lineRule="auto"/>
              <w:ind w:firstLine="0" w:firstLineChars="0"/>
              <w:rPr>
                <w:rFonts w:ascii="宋体" w:hAnsi="宋体" w:cs="宋体"/>
                <w:b/>
                <w:color w:val="000000"/>
              </w:rPr>
            </w:pPr>
            <w:r>
              <w:rPr>
                <w:rFonts w:ascii="宋体" w:hAnsi="宋体" w:cs="宋体"/>
                <w:b/>
                <w:color w:val="000000"/>
              </w:rPr>
              <w:t>磋商文件条目号</w:t>
            </w:r>
          </w:p>
        </w:tc>
        <w:tc>
          <w:tcPr>
            <w:tcW w:w="1866" w:type="dxa"/>
            <w:vAlign w:val="center"/>
          </w:tcPr>
          <w:p>
            <w:pPr>
              <w:pStyle w:val="17"/>
              <w:tabs>
                <w:tab w:val="left" w:pos="6880"/>
              </w:tabs>
              <w:spacing w:line="360" w:lineRule="auto"/>
              <w:ind w:firstLine="0" w:firstLineChars="0"/>
              <w:rPr>
                <w:rFonts w:ascii="宋体" w:hAnsi="宋体" w:cs="宋体"/>
                <w:b/>
                <w:color w:val="000000"/>
              </w:rPr>
            </w:pPr>
            <w:r>
              <w:rPr>
                <w:rFonts w:hint="eastAsia" w:ascii="宋体" w:hAnsi="宋体" w:cs="宋体"/>
                <w:b/>
                <w:color w:val="000000"/>
              </w:rPr>
              <w:t>磋商文件要求</w:t>
            </w:r>
          </w:p>
        </w:tc>
        <w:tc>
          <w:tcPr>
            <w:tcW w:w="2297" w:type="dxa"/>
            <w:vAlign w:val="center"/>
          </w:tcPr>
          <w:p>
            <w:pPr>
              <w:pStyle w:val="17"/>
              <w:tabs>
                <w:tab w:val="left" w:pos="6880"/>
              </w:tabs>
              <w:spacing w:line="360" w:lineRule="auto"/>
              <w:ind w:firstLine="0" w:firstLineChars="0"/>
              <w:rPr>
                <w:rFonts w:ascii="宋体" w:hAnsi="宋体" w:cs="宋体"/>
                <w:b/>
                <w:color w:val="000000"/>
              </w:rPr>
            </w:pPr>
            <w:r>
              <w:rPr>
                <w:rFonts w:hint="eastAsia" w:ascii="宋体" w:hAnsi="宋体" w:cs="宋体"/>
                <w:b/>
                <w:color w:val="000000"/>
              </w:rPr>
              <w:t>磋商响应文件的应答</w:t>
            </w:r>
          </w:p>
        </w:tc>
        <w:tc>
          <w:tcPr>
            <w:tcW w:w="1148" w:type="dxa"/>
            <w:vAlign w:val="center"/>
          </w:tcPr>
          <w:p>
            <w:pPr>
              <w:pStyle w:val="17"/>
              <w:tabs>
                <w:tab w:val="left" w:pos="6880"/>
              </w:tabs>
              <w:spacing w:line="360" w:lineRule="auto"/>
              <w:ind w:firstLine="0" w:firstLineChars="0"/>
              <w:rPr>
                <w:rFonts w:ascii="宋体" w:hAnsi="宋体" w:cs="宋体"/>
                <w:b/>
                <w:color w:val="000000"/>
              </w:rPr>
            </w:pPr>
            <w:r>
              <w:rPr>
                <w:rFonts w:hint="eastAsia" w:ascii="宋体" w:hAnsi="宋体" w:cs="宋体"/>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7"/>
              <w:tabs>
                <w:tab w:val="left" w:pos="34"/>
              </w:tabs>
              <w:spacing w:line="360" w:lineRule="auto"/>
              <w:ind w:left="-108"/>
              <w:jc w:val="center"/>
              <w:rPr>
                <w:rFonts w:ascii="宋体" w:hAnsi="宋体" w:cs="宋体"/>
                <w:color w:val="000000"/>
              </w:rPr>
            </w:pPr>
            <w:r>
              <w:rPr>
                <w:rFonts w:hint="eastAsia" w:ascii="宋体" w:hAnsi="宋体" w:cs="宋体"/>
                <w:color w:val="000000"/>
              </w:rPr>
              <w:t>1</w:t>
            </w:r>
          </w:p>
        </w:tc>
        <w:tc>
          <w:tcPr>
            <w:tcW w:w="2297" w:type="dxa"/>
            <w:vAlign w:val="center"/>
          </w:tcPr>
          <w:p>
            <w:pPr>
              <w:pStyle w:val="17"/>
              <w:tabs>
                <w:tab w:val="left" w:pos="6880"/>
              </w:tabs>
              <w:spacing w:line="360" w:lineRule="auto"/>
              <w:jc w:val="center"/>
              <w:rPr>
                <w:rFonts w:ascii="宋体" w:hAnsi="宋体" w:cs="宋体"/>
                <w:color w:val="000000"/>
              </w:rPr>
            </w:pPr>
          </w:p>
        </w:tc>
        <w:tc>
          <w:tcPr>
            <w:tcW w:w="1866" w:type="dxa"/>
            <w:vAlign w:val="center"/>
          </w:tcPr>
          <w:p>
            <w:pPr>
              <w:pStyle w:val="17"/>
              <w:tabs>
                <w:tab w:val="left" w:pos="6880"/>
              </w:tabs>
              <w:spacing w:line="360" w:lineRule="auto"/>
              <w:rPr>
                <w:rFonts w:ascii="宋体" w:hAnsi="宋体" w:cs="宋体"/>
                <w:color w:val="000000"/>
              </w:rPr>
            </w:pPr>
          </w:p>
        </w:tc>
        <w:tc>
          <w:tcPr>
            <w:tcW w:w="2297" w:type="dxa"/>
            <w:vAlign w:val="center"/>
          </w:tcPr>
          <w:p>
            <w:pPr>
              <w:pStyle w:val="17"/>
              <w:tabs>
                <w:tab w:val="left" w:pos="6880"/>
              </w:tabs>
              <w:spacing w:line="360" w:lineRule="auto"/>
              <w:rPr>
                <w:rFonts w:ascii="宋体" w:hAnsi="宋体" w:cs="宋体"/>
                <w:color w:val="000000"/>
              </w:rPr>
            </w:pPr>
          </w:p>
        </w:tc>
        <w:tc>
          <w:tcPr>
            <w:tcW w:w="1148" w:type="dxa"/>
            <w:vAlign w:val="center"/>
          </w:tcPr>
          <w:p>
            <w:pPr>
              <w:pStyle w:val="17"/>
              <w:tabs>
                <w:tab w:val="left" w:pos="6880"/>
              </w:tabs>
              <w:spacing w:line="360" w:lineRule="auto"/>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7"/>
              <w:tabs>
                <w:tab w:val="left" w:pos="34"/>
              </w:tabs>
              <w:spacing w:line="360" w:lineRule="auto"/>
              <w:ind w:left="-108"/>
              <w:jc w:val="center"/>
              <w:rPr>
                <w:rFonts w:ascii="宋体" w:hAnsi="宋体" w:cs="宋体"/>
                <w:color w:val="000000"/>
              </w:rPr>
            </w:pPr>
            <w:r>
              <w:rPr>
                <w:rFonts w:hint="eastAsia" w:ascii="宋体" w:hAnsi="宋体" w:cs="宋体"/>
                <w:color w:val="000000"/>
              </w:rPr>
              <w:t>2</w:t>
            </w:r>
          </w:p>
        </w:tc>
        <w:tc>
          <w:tcPr>
            <w:tcW w:w="2297" w:type="dxa"/>
            <w:vAlign w:val="center"/>
          </w:tcPr>
          <w:p>
            <w:pPr>
              <w:pStyle w:val="17"/>
              <w:tabs>
                <w:tab w:val="left" w:pos="6880"/>
              </w:tabs>
              <w:spacing w:line="360" w:lineRule="auto"/>
              <w:jc w:val="center"/>
              <w:rPr>
                <w:rFonts w:ascii="宋体" w:hAnsi="宋体" w:cs="宋体"/>
                <w:color w:val="000000"/>
              </w:rPr>
            </w:pPr>
          </w:p>
        </w:tc>
        <w:tc>
          <w:tcPr>
            <w:tcW w:w="1866" w:type="dxa"/>
            <w:vAlign w:val="center"/>
          </w:tcPr>
          <w:p>
            <w:pPr>
              <w:pStyle w:val="17"/>
              <w:tabs>
                <w:tab w:val="left" w:pos="6880"/>
              </w:tabs>
              <w:spacing w:line="360" w:lineRule="auto"/>
              <w:rPr>
                <w:rFonts w:ascii="宋体" w:hAnsi="宋体" w:cs="宋体"/>
                <w:color w:val="000000"/>
              </w:rPr>
            </w:pPr>
          </w:p>
        </w:tc>
        <w:tc>
          <w:tcPr>
            <w:tcW w:w="2297" w:type="dxa"/>
            <w:vAlign w:val="center"/>
          </w:tcPr>
          <w:p>
            <w:pPr>
              <w:pStyle w:val="17"/>
              <w:tabs>
                <w:tab w:val="left" w:pos="6880"/>
              </w:tabs>
              <w:spacing w:line="360" w:lineRule="auto"/>
              <w:rPr>
                <w:rFonts w:ascii="宋体" w:hAnsi="宋体" w:cs="宋体"/>
                <w:color w:val="000000"/>
              </w:rPr>
            </w:pPr>
          </w:p>
        </w:tc>
        <w:tc>
          <w:tcPr>
            <w:tcW w:w="1148" w:type="dxa"/>
            <w:vAlign w:val="center"/>
          </w:tcPr>
          <w:p>
            <w:pPr>
              <w:pStyle w:val="17"/>
              <w:tabs>
                <w:tab w:val="left" w:pos="6880"/>
              </w:tabs>
              <w:spacing w:line="360" w:lineRule="auto"/>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62" w:type="dxa"/>
            <w:vAlign w:val="center"/>
          </w:tcPr>
          <w:p>
            <w:pPr>
              <w:pStyle w:val="17"/>
              <w:tabs>
                <w:tab w:val="left" w:pos="34"/>
              </w:tabs>
              <w:spacing w:line="360" w:lineRule="auto"/>
              <w:ind w:left="-108"/>
              <w:jc w:val="center"/>
              <w:rPr>
                <w:rFonts w:ascii="宋体" w:hAnsi="宋体" w:cs="宋体"/>
                <w:color w:val="000000"/>
              </w:rPr>
            </w:pPr>
            <w:r>
              <w:rPr>
                <w:rFonts w:hint="eastAsia" w:ascii="宋体" w:hAnsi="宋体" w:cs="宋体"/>
                <w:color w:val="000000"/>
              </w:rPr>
              <w:t>3</w:t>
            </w:r>
          </w:p>
        </w:tc>
        <w:tc>
          <w:tcPr>
            <w:tcW w:w="2297" w:type="dxa"/>
            <w:vAlign w:val="center"/>
          </w:tcPr>
          <w:p>
            <w:pPr>
              <w:pStyle w:val="17"/>
              <w:tabs>
                <w:tab w:val="left" w:pos="6880"/>
              </w:tabs>
              <w:spacing w:line="360" w:lineRule="auto"/>
              <w:jc w:val="center"/>
              <w:rPr>
                <w:rFonts w:ascii="宋体" w:hAnsi="宋体" w:cs="宋体"/>
                <w:color w:val="000000"/>
              </w:rPr>
            </w:pPr>
          </w:p>
        </w:tc>
        <w:tc>
          <w:tcPr>
            <w:tcW w:w="1866" w:type="dxa"/>
            <w:vAlign w:val="center"/>
          </w:tcPr>
          <w:p>
            <w:pPr>
              <w:pStyle w:val="17"/>
              <w:tabs>
                <w:tab w:val="left" w:pos="6880"/>
              </w:tabs>
              <w:spacing w:line="360" w:lineRule="auto"/>
              <w:rPr>
                <w:rFonts w:ascii="宋体" w:hAnsi="宋体" w:cs="宋体"/>
                <w:color w:val="000000"/>
              </w:rPr>
            </w:pPr>
          </w:p>
        </w:tc>
        <w:tc>
          <w:tcPr>
            <w:tcW w:w="2297" w:type="dxa"/>
            <w:vAlign w:val="center"/>
          </w:tcPr>
          <w:p>
            <w:pPr>
              <w:pStyle w:val="17"/>
              <w:tabs>
                <w:tab w:val="left" w:pos="6880"/>
              </w:tabs>
              <w:spacing w:line="360" w:lineRule="auto"/>
              <w:rPr>
                <w:rFonts w:ascii="宋体" w:hAnsi="宋体" w:cs="宋体"/>
                <w:color w:val="000000"/>
              </w:rPr>
            </w:pPr>
          </w:p>
        </w:tc>
        <w:tc>
          <w:tcPr>
            <w:tcW w:w="1148" w:type="dxa"/>
            <w:vAlign w:val="center"/>
          </w:tcPr>
          <w:p>
            <w:pPr>
              <w:pStyle w:val="17"/>
              <w:tabs>
                <w:tab w:val="left" w:pos="6880"/>
              </w:tabs>
              <w:spacing w:line="360" w:lineRule="auto"/>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7"/>
              <w:tabs>
                <w:tab w:val="left" w:pos="34"/>
              </w:tabs>
              <w:spacing w:line="360" w:lineRule="auto"/>
              <w:ind w:left="-108"/>
              <w:jc w:val="center"/>
              <w:rPr>
                <w:rFonts w:ascii="宋体" w:hAnsi="宋体" w:cs="宋体"/>
                <w:color w:val="000000"/>
              </w:rPr>
            </w:pPr>
            <w:r>
              <w:rPr>
                <w:rFonts w:hint="eastAsia" w:ascii="宋体" w:hAnsi="宋体" w:cs="宋体"/>
                <w:color w:val="000000"/>
              </w:rPr>
              <w:t>4</w:t>
            </w:r>
          </w:p>
        </w:tc>
        <w:tc>
          <w:tcPr>
            <w:tcW w:w="2297" w:type="dxa"/>
            <w:vAlign w:val="center"/>
          </w:tcPr>
          <w:p>
            <w:pPr>
              <w:pStyle w:val="17"/>
              <w:tabs>
                <w:tab w:val="left" w:pos="6880"/>
              </w:tabs>
              <w:spacing w:line="360" w:lineRule="auto"/>
              <w:jc w:val="center"/>
              <w:rPr>
                <w:rFonts w:ascii="宋体" w:hAnsi="宋体" w:cs="宋体"/>
                <w:color w:val="000000"/>
              </w:rPr>
            </w:pPr>
          </w:p>
        </w:tc>
        <w:tc>
          <w:tcPr>
            <w:tcW w:w="1866" w:type="dxa"/>
            <w:vAlign w:val="center"/>
          </w:tcPr>
          <w:p>
            <w:pPr>
              <w:pStyle w:val="17"/>
              <w:tabs>
                <w:tab w:val="left" w:pos="6880"/>
              </w:tabs>
              <w:spacing w:line="360" w:lineRule="auto"/>
              <w:rPr>
                <w:rFonts w:ascii="宋体" w:hAnsi="宋体" w:cs="宋体"/>
                <w:color w:val="000000"/>
              </w:rPr>
            </w:pPr>
          </w:p>
        </w:tc>
        <w:tc>
          <w:tcPr>
            <w:tcW w:w="2297" w:type="dxa"/>
            <w:vAlign w:val="center"/>
          </w:tcPr>
          <w:p>
            <w:pPr>
              <w:pStyle w:val="17"/>
              <w:tabs>
                <w:tab w:val="left" w:pos="6880"/>
              </w:tabs>
              <w:spacing w:line="360" w:lineRule="auto"/>
              <w:rPr>
                <w:rFonts w:ascii="宋体" w:hAnsi="宋体" w:cs="宋体"/>
                <w:color w:val="000000"/>
              </w:rPr>
            </w:pPr>
          </w:p>
        </w:tc>
        <w:tc>
          <w:tcPr>
            <w:tcW w:w="1148" w:type="dxa"/>
            <w:vAlign w:val="center"/>
          </w:tcPr>
          <w:p>
            <w:pPr>
              <w:pStyle w:val="17"/>
              <w:tabs>
                <w:tab w:val="left" w:pos="6880"/>
              </w:tabs>
              <w:spacing w:line="360" w:lineRule="auto"/>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62" w:type="dxa"/>
            <w:vAlign w:val="center"/>
          </w:tcPr>
          <w:p>
            <w:pPr>
              <w:pStyle w:val="17"/>
              <w:tabs>
                <w:tab w:val="left" w:pos="34"/>
              </w:tabs>
              <w:spacing w:line="360" w:lineRule="auto"/>
              <w:ind w:left="-108"/>
              <w:jc w:val="center"/>
              <w:rPr>
                <w:rFonts w:ascii="宋体" w:hAnsi="宋体" w:cs="宋体"/>
                <w:color w:val="000000"/>
              </w:rPr>
            </w:pPr>
            <w:r>
              <w:rPr>
                <w:rFonts w:hint="eastAsia" w:ascii="宋体" w:hAnsi="宋体" w:cs="宋体"/>
                <w:color w:val="000000"/>
              </w:rPr>
              <w:t>5</w:t>
            </w:r>
          </w:p>
        </w:tc>
        <w:tc>
          <w:tcPr>
            <w:tcW w:w="2297" w:type="dxa"/>
            <w:vAlign w:val="center"/>
          </w:tcPr>
          <w:p>
            <w:pPr>
              <w:pStyle w:val="17"/>
              <w:tabs>
                <w:tab w:val="left" w:pos="6880"/>
              </w:tabs>
              <w:spacing w:line="360" w:lineRule="auto"/>
              <w:jc w:val="center"/>
              <w:rPr>
                <w:rFonts w:ascii="宋体" w:hAnsi="宋体" w:cs="宋体"/>
                <w:color w:val="000000"/>
              </w:rPr>
            </w:pPr>
          </w:p>
        </w:tc>
        <w:tc>
          <w:tcPr>
            <w:tcW w:w="1866" w:type="dxa"/>
            <w:vAlign w:val="center"/>
          </w:tcPr>
          <w:p>
            <w:pPr>
              <w:pStyle w:val="17"/>
              <w:tabs>
                <w:tab w:val="left" w:pos="6880"/>
              </w:tabs>
              <w:spacing w:line="360" w:lineRule="auto"/>
              <w:rPr>
                <w:rFonts w:ascii="宋体" w:hAnsi="宋体" w:cs="宋体"/>
                <w:color w:val="000000"/>
              </w:rPr>
            </w:pPr>
          </w:p>
        </w:tc>
        <w:tc>
          <w:tcPr>
            <w:tcW w:w="2297" w:type="dxa"/>
            <w:vAlign w:val="center"/>
          </w:tcPr>
          <w:p>
            <w:pPr>
              <w:pStyle w:val="17"/>
              <w:tabs>
                <w:tab w:val="left" w:pos="6880"/>
              </w:tabs>
              <w:spacing w:line="360" w:lineRule="auto"/>
              <w:rPr>
                <w:rFonts w:ascii="宋体" w:hAnsi="宋体" w:cs="宋体"/>
                <w:color w:val="000000"/>
              </w:rPr>
            </w:pPr>
          </w:p>
        </w:tc>
        <w:tc>
          <w:tcPr>
            <w:tcW w:w="1148" w:type="dxa"/>
            <w:vAlign w:val="center"/>
          </w:tcPr>
          <w:p>
            <w:pPr>
              <w:pStyle w:val="17"/>
              <w:tabs>
                <w:tab w:val="left" w:pos="6880"/>
              </w:tabs>
              <w:spacing w:line="360" w:lineRule="auto"/>
              <w:rPr>
                <w:rFonts w:ascii="宋体" w:hAnsi="宋体" w:cs="宋体"/>
                <w:color w:val="000000"/>
              </w:rPr>
            </w:pPr>
          </w:p>
        </w:tc>
      </w:tr>
    </w:tbl>
    <w:p>
      <w:pPr>
        <w:ind w:left="617" w:leftChars="57" w:hanging="480" w:hangingChars="200"/>
        <w:rPr>
          <w:rFonts w:ascii="宋体" w:hAnsi="宋体"/>
          <w:color w:val="000000"/>
        </w:rPr>
      </w:pPr>
      <w:r>
        <w:rPr>
          <w:rFonts w:hint="eastAsia" w:ascii="宋体" w:hAnsi="宋体"/>
          <w:color w:val="000000"/>
        </w:rPr>
        <w:t>注：1. 投标人必须把招标项目的全部服务内容事项列入此表。</w:t>
      </w:r>
    </w:p>
    <w:p>
      <w:pPr>
        <w:ind w:left="684" w:leftChars="285" w:firstLine="480"/>
        <w:rPr>
          <w:rFonts w:ascii="宋体" w:hAnsi="宋体"/>
          <w:color w:val="000000"/>
        </w:rPr>
      </w:pPr>
      <w:r>
        <w:rPr>
          <w:rFonts w:hint="eastAsia" w:ascii="宋体" w:hAnsi="宋体"/>
          <w:color w:val="000000"/>
        </w:rPr>
        <w:t>2．按照招标项目服务要求的顺序对应填写。</w:t>
      </w:r>
    </w:p>
    <w:p>
      <w:pPr>
        <w:ind w:left="684" w:leftChars="285" w:firstLine="480"/>
        <w:rPr>
          <w:rFonts w:ascii="宋体" w:hAnsi="宋体"/>
          <w:color w:val="000000"/>
        </w:rPr>
      </w:pPr>
      <w:r>
        <w:rPr>
          <w:rFonts w:hint="eastAsia" w:ascii="宋体" w:hAnsi="宋体"/>
          <w:color w:val="000000"/>
        </w:rPr>
        <w:t>3．投标人必须据实填写，不得虚假填写，否则将取消其投标或中标资格。</w:t>
      </w:r>
    </w:p>
    <w:p>
      <w:pPr>
        <w:ind w:firstLine="480"/>
        <w:rPr>
          <w:rFonts w:ascii="宋体" w:hAnsi="宋体"/>
          <w:color w:val="000000"/>
        </w:rPr>
      </w:pPr>
    </w:p>
    <w:p>
      <w:pPr>
        <w:ind w:firstLine="480"/>
        <w:rPr>
          <w:rFonts w:ascii="宋体" w:hAnsi="宋体"/>
          <w:color w:val="000000"/>
        </w:rPr>
      </w:pPr>
    </w:p>
    <w:p>
      <w:pPr>
        <w:ind w:firstLine="480"/>
        <w:rPr>
          <w:rFonts w:ascii="宋体" w:hAnsi="宋体"/>
          <w:color w:val="000000"/>
        </w:rPr>
      </w:pPr>
    </w:p>
    <w:p>
      <w:pPr>
        <w:ind w:left="617" w:leftChars="57" w:hanging="480" w:hangingChars="200"/>
        <w:rPr>
          <w:rFonts w:ascii="宋体" w:hAnsi="宋体"/>
          <w:color w:val="000000"/>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ind w:firstLine="3855" w:firstLineChars="1600"/>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ind w:firstLine="480"/>
        <w:rPr>
          <w:lang w:val="zh-CN"/>
        </w:rPr>
      </w:pPr>
    </w:p>
    <w:p>
      <w:pPr>
        <w:pStyle w:val="59"/>
        <w:ind w:firstLine="602"/>
        <w:jc w:val="both"/>
        <w:outlineLvl w:val="1"/>
        <w:rPr>
          <w:rFonts w:ascii="宋体" w:hAnsi="宋体" w:cs="宋体"/>
          <w:color w:val="000000"/>
          <w:sz w:val="30"/>
          <w:szCs w:val="30"/>
          <w:lang w:eastAsia="zh-CN"/>
        </w:rPr>
      </w:pPr>
    </w:p>
    <w:p>
      <w:pPr>
        <w:pStyle w:val="59"/>
        <w:ind w:firstLine="602"/>
        <w:jc w:val="both"/>
        <w:outlineLvl w:val="1"/>
        <w:rPr>
          <w:rFonts w:ascii="宋体" w:hAnsi="宋体" w:cs="宋体"/>
          <w:color w:val="000000"/>
          <w:sz w:val="30"/>
          <w:szCs w:val="30"/>
          <w:lang w:eastAsia="zh-CN"/>
        </w:rPr>
      </w:pPr>
    </w:p>
    <w:p>
      <w:pPr>
        <w:pStyle w:val="59"/>
        <w:ind w:firstLine="602"/>
        <w:jc w:val="both"/>
        <w:outlineLvl w:val="1"/>
        <w:rPr>
          <w:rFonts w:ascii="宋体" w:hAnsi="宋体" w:cs="宋体"/>
          <w:color w:val="000000"/>
          <w:sz w:val="30"/>
          <w:szCs w:val="30"/>
          <w:lang w:eastAsia="zh-CN"/>
        </w:rPr>
      </w:pPr>
    </w:p>
    <w:p>
      <w:pPr>
        <w:ind w:firstLine="600"/>
        <w:rPr>
          <w:rFonts w:ascii="宋体" w:hAnsi="宋体" w:cs="宋体"/>
          <w:color w:val="000000"/>
          <w:sz w:val="30"/>
          <w:szCs w:val="30"/>
        </w:rPr>
      </w:pPr>
    </w:p>
    <w:p>
      <w:pPr>
        <w:pStyle w:val="59"/>
        <w:ind w:firstLine="602"/>
        <w:jc w:val="both"/>
        <w:outlineLvl w:val="1"/>
        <w:rPr>
          <w:rFonts w:ascii="宋体" w:hAnsi="宋体" w:cs="宋体"/>
          <w:color w:val="000000"/>
          <w:sz w:val="30"/>
          <w:szCs w:val="30"/>
          <w:lang w:eastAsia="zh-CN"/>
        </w:rPr>
      </w:pPr>
      <w:bookmarkStart w:id="244" w:name="_Toc29058"/>
    </w:p>
    <w:p>
      <w:pPr>
        <w:pStyle w:val="59"/>
        <w:ind w:firstLine="0" w:firstLineChars="0"/>
        <w:jc w:val="both"/>
        <w:outlineLvl w:val="1"/>
        <w:rPr>
          <w:rFonts w:ascii="宋体" w:hAnsi="Times New Roman"/>
          <w:smallCaps w:val="0"/>
          <w:kern w:val="2"/>
          <w:sz w:val="28"/>
          <w:szCs w:val="28"/>
          <w:lang w:eastAsia="zh-CN"/>
        </w:rPr>
      </w:pPr>
      <w:bookmarkStart w:id="245" w:name="_Toc23380"/>
      <w:r>
        <w:rPr>
          <w:rFonts w:hint="eastAsia" w:ascii="宋体" w:hAnsi="Times New Roman"/>
          <w:smallCaps w:val="0"/>
          <w:kern w:val="2"/>
          <w:sz w:val="28"/>
          <w:szCs w:val="28"/>
          <w:lang w:eastAsia="zh-CN"/>
        </w:rPr>
        <w:t>附件15：投标人本项目管理、技术、服务人员情况表</w:t>
      </w:r>
      <w:bookmarkEnd w:id="244"/>
      <w:bookmarkEnd w:id="245"/>
    </w:p>
    <w:p>
      <w:pPr>
        <w:autoSpaceDE w:val="0"/>
        <w:autoSpaceDN w:val="0"/>
        <w:spacing w:line="360" w:lineRule="auto"/>
        <w:ind w:firstLine="560"/>
        <w:rPr>
          <w:rFonts w:ascii="宋体" w:hAnsi="宋体" w:cs="宋体"/>
          <w:color w:val="000000"/>
          <w:kern w:val="0"/>
          <w:sz w:val="28"/>
          <w:szCs w:val="28"/>
          <w:lang w:val="zh-CN"/>
        </w:rPr>
      </w:pPr>
    </w:p>
    <w:p>
      <w:pPr>
        <w:autoSpaceDE w:val="0"/>
        <w:autoSpaceDN w:val="0"/>
        <w:adjustRightInd w:val="0"/>
        <w:ind w:firstLine="723"/>
        <w:jc w:val="center"/>
        <w:rPr>
          <w:rFonts w:ascii="宋体" w:hAnsi="Cambria" w:cs="宋体"/>
          <w:b/>
          <w:bCs/>
          <w:kern w:val="0"/>
          <w:sz w:val="36"/>
          <w:szCs w:val="36"/>
          <w:lang w:val="zh-CN"/>
        </w:rPr>
      </w:pPr>
      <w:r>
        <w:rPr>
          <w:rFonts w:hint="eastAsia" w:ascii="宋体" w:hAnsi="Cambria" w:cs="宋体"/>
          <w:b/>
          <w:bCs/>
          <w:kern w:val="0"/>
          <w:sz w:val="36"/>
          <w:szCs w:val="36"/>
          <w:lang w:val="zh-CN"/>
        </w:rPr>
        <w:t>投标人本项目管理、技术、服务人员情况表</w:t>
      </w:r>
    </w:p>
    <w:p>
      <w:pPr>
        <w:pStyle w:val="39"/>
        <w:pBdr>
          <w:bottom w:val="none" w:color="auto" w:sz="0" w:space="0"/>
        </w:pBdr>
        <w:tabs>
          <w:tab w:val="clear" w:pos="4153"/>
          <w:tab w:val="clear" w:pos="8306"/>
        </w:tabs>
        <w:snapToGrid/>
        <w:ind w:firstLine="360"/>
        <w:jc w:val="both"/>
        <w:rPr>
          <w:rFonts w:ascii="宋体" w:hAnsi="宋体"/>
          <w:color w:val="000000"/>
        </w:rPr>
      </w:pPr>
    </w:p>
    <w:p>
      <w:pPr>
        <w:ind w:firstLine="480"/>
        <w:rPr>
          <w:rFonts w:ascii="宋体" w:hAnsi="宋体"/>
          <w:color w:val="000000"/>
        </w:rPr>
      </w:pPr>
      <w:r>
        <w:rPr>
          <w:rFonts w:hint="eastAsia" w:ascii="宋体" w:hAnsi="宋体"/>
          <w:color w:val="000000"/>
        </w:rPr>
        <w:t>投标人名称：                                         包号：</w:t>
      </w:r>
    </w:p>
    <w:tbl>
      <w:tblPr>
        <w:tblStyle w:val="63"/>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904"/>
        <w:gridCol w:w="905"/>
        <w:gridCol w:w="905"/>
        <w:gridCol w:w="905"/>
        <w:gridCol w:w="1184"/>
        <w:gridCol w:w="827"/>
        <w:gridCol w:w="946"/>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6" w:type="dxa"/>
            <w:vMerge w:val="restart"/>
            <w:vAlign w:val="center"/>
          </w:tcPr>
          <w:p>
            <w:pPr>
              <w:ind w:firstLine="0" w:firstLineChars="0"/>
              <w:rPr>
                <w:rFonts w:ascii="宋体" w:hAnsi="宋体" w:cs="Arial"/>
                <w:color w:val="000000"/>
              </w:rPr>
            </w:pPr>
            <w:r>
              <w:rPr>
                <w:rFonts w:hint="eastAsia" w:ascii="宋体" w:hAnsi="宋体" w:cs="Arial"/>
                <w:color w:val="000000"/>
              </w:rPr>
              <w:t>类别</w:t>
            </w:r>
          </w:p>
        </w:tc>
        <w:tc>
          <w:tcPr>
            <w:tcW w:w="904" w:type="dxa"/>
            <w:vMerge w:val="restart"/>
            <w:vAlign w:val="center"/>
          </w:tcPr>
          <w:p>
            <w:pPr>
              <w:ind w:firstLine="0" w:firstLineChars="0"/>
              <w:rPr>
                <w:rFonts w:ascii="宋体" w:hAnsi="宋体" w:cs="Arial"/>
                <w:color w:val="000000"/>
              </w:rPr>
            </w:pPr>
            <w:r>
              <w:rPr>
                <w:rFonts w:hint="eastAsia" w:ascii="宋体" w:hAnsi="宋体" w:cs="Arial"/>
                <w:color w:val="000000"/>
              </w:rPr>
              <w:t>职务</w:t>
            </w:r>
          </w:p>
        </w:tc>
        <w:tc>
          <w:tcPr>
            <w:tcW w:w="905" w:type="dxa"/>
            <w:vMerge w:val="restart"/>
            <w:vAlign w:val="center"/>
          </w:tcPr>
          <w:p>
            <w:pPr>
              <w:ind w:firstLine="0" w:firstLineChars="0"/>
              <w:rPr>
                <w:rFonts w:ascii="宋体" w:hAnsi="宋体" w:cs="Arial"/>
                <w:color w:val="000000"/>
              </w:rPr>
            </w:pPr>
            <w:r>
              <w:rPr>
                <w:rFonts w:hint="eastAsia" w:ascii="宋体" w:hAnsi="宋体" w:cs="Arial"/>
                <w:color w:val="000000"/>
              </w:rPr>
              <w:t>姓名</w:t>
            </w:r>
          </w:p>
        </w:tc>
        <w:tc>
          <w:tcPr>
            <w:tcW w:w="905" w:type="dxa"/>
            <w:vMerge w:val="restart"/>
            <w:vAlign w:val="center"/>
          </w:tcPr>
          <w:p>
            <w:pPr>
              <w:ind w:firstLine="0" w:firstLineChars="0"/>
              <w:rPr>
                <w:rFonts w:ascii="宋体" w:hAnsi="宋体" w:cs="Arial"/>
                <w:color w:val="000000"/>
              </w:rPr>
            </w:pPr>
            <w:r>
              <w:rPr>
                <w:rFonts w:hint="eastAsia" w:ascii="宋体" w:hAnsi="宋体" w:cs="Arial"/>
                <w:color w:val="000000"/>
              </w:rPr>
              <w:t>职称</w:t>
            </w:r>
          </w:p>
        </w:tc>
        <w:tc>
          <w:tcPr>
            <w:tcW w:w="905" w:type="dxa"/>
            <w:vMerge w:val="restart"/>
            <w:vAlign w:val="center"/>
          </w:tcPr>
          <w:p>
            <w:pPr>
              <w:ind w:firstLine="0" w:firstLineChars="0"/>
              <w:rPr>
                <w:rFonts w:ascii="宋体" w:hAnsi="宋体" w:cs="Arial"/>
                <w:color w:val="000000"/>
              </w:rPr>
            </w:pPr>
            <w:r>
              <w:rPr>
                <w:rFonts w:hint="eastAsia" w:ascii="宋体" w:hAnsi="宋体" w:cs="Arial"/>
                <w:color w:val="000000"/>
              </w:rPr>
              <w:t>常住地</w:t>
            </w:r>
          </w:p>
        </w:tc>
        <w:tc>
          <w:tcPr>
            <w:tcW w:w="3784" w:type="dxa"/>
            <w:gridSpan w:val="4"/>
            <w:vAlign w:val="center"/>
          </w:tcPr>
          <w:p>
            <w:pPr>
              <w:ind w:firstLine="480"/>
              <w:jc w:val="center"/>
              <w:rPr>
                <w:rFonts w:ascii="宋体" w:hAnsi="宋体" w:cs="Arial"/>
                <w:color w:val="000000"/>
              </w:rPr>
            </w:pPr>
            <w:r>
              <w:rPr>
                <w:rFonts w:hint="eastAsia" w:ascii="宋体" w:hAnsi="宋体" w:cs="Arial"/>
                <w:color w:val="000000"/>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6" w:type="dxa"/>
            <w:vMerge w:val="continue"/>
            <w:vAlign w:val="center"/>
          </w:tcPr>
          <w:p>
            <w:pPr>
              <w:ind w:firstLine="480"/>
              <w:jc w:val="center"/>
              <w:rPr>
                <w:rFonts w:ascii="宋体" w:hAnsi="宋体" w:cs="Arial"/>
                <w:color w:val="000000"/>
              </w:rPr>
            </w:pPr>
          </w:p>
        </w:tc>
        <w:tc>
          <w:tcPr>
            <w:tcW w:w="904" w:type="dxa"/>
            <w:vMerge w:val="continue"/>
            <w:vAlign w:val="center"/>
          </w:tcPr>
          <w:p>
            <w:pPr>
              <w:ind w:firstLine="480"/>
              <w:jc w:val="center"/>
              <w:rPr>
                <w:rFonts w:ascii="宋体" w:hAnsi="宋体" w:cs="Arial"/>
                <w:color w:val="000000"/>
              </w:rPr>
            </w:pPr>
          </w:p>
        </w:tc>
        <w:tc>
          <w:tcPr>
            <w:tcW w:w="905" w:type="dxa"/>
            <w:vMerge w:val="continue"/>
            <w:vAlign w:val="center"/>
          </w:tcPr>
          <w:p>
            <w:pPr>
              <w:ind w:firstLine="480"/>
              <w:jc w:val="center"/>
              <w:rPr>
                <w:rFonts w:ascii="宋体" w:hAnsi="宋体" w:cs="Arial"/>
                <w:color w:val="000000"/>
              </w:rPr>
            </w:pPr>
          </w:p>
        </w:tc>
        <w:tc>
          <w:tcPr>
            <w:tcW w:w="905" w:type="dxa"/>
            <w:vMerge w:val="continue"/>
            <w:vAlign w:val="center"/>
          </w:tcPr>
          <w:p>
            <w:pPr>
              <w:ind w:firstLine="480"/>
              <w:jc w:val="center"/>
              <w:rPr>
                <w:rFonts w:ascii="宋体" w:hAnsi="宋体" w:cs="Arial"/>
                <w:color w:val="000000"/>
              </w:rPr>
            </w:pPr>
          </w:p>
        </w:tc>
        <w:tc>
          <w:tcPr>
            <w:tcW w:w="905" w:type="dxa"/>
            <w:vMerge w:val="continue"/>
            <w:vAlign w:val="center"/>
          </w:tcPr>
          <w:p>
            <w:pPr>
              <w:ind w:firstLine="480"/>
              <w:jc w:val="center"/>
              <w:rPr>
                <w:rFonts w:ascii="宋体" w:hAnsi="宋体" w:cs="Arial"/>
                <w:color w:val="000000"/>
              </w:rPr>
            </w:pPr>
          </w:p>
        </w:tc>
        <w:tc>
          <w:tcPr>
            <w:tcW w:w="1184" w:type="dxa"/>
            <w:vAlign w:val="center"/>
          </w:tcPr>
          <w:p>
            <w:pPr>
              <w:ind w:firstLine="0" w:firstLineChars="0"/>
              <w:rPr>
                <w:rFonts w:ascii="宋体" w:hAnsi="宋体" w:cs="Arial"/>
                <w:color w:val="000000"/>
              </w:rPr>
            </w:pPr>
            <w:r>
              <w:rPr>
                <w:rFonts w:hint="eastAsia" w:ascii="宋体" w:hAnsi="宋体" w:cs="Arial"/>
                <w:color w:val="000000"/>
              </w:rPr>
              <w:t>证书名称</w:t>
            </w:r>
          </w:p>
        </w:tc>
        <w:tc>
          <w:tcPr>
            <w:tcW w:w="827" w:type="dxa"/>
            <w:vAlign w:val="center"/>
          </w:tcPr>
          <w:p>
            <w:pPr>
              <w:ind w:firstLine="0" w:firstLineChars="0"/>
              <w:rPr>
                <w:rFonts w:ascii="宋体" w:hAnsi="宋体" w:cs="Arial"/>
                <w:color w:val="000000"/>
              </w:rPr>
            </w:pPr>
            <w:r>
              <w:rPr>
                <w:rFonts w:hint="eastAsia" w:ascii="宋体" w:hAnsi="宋体" w:cs="Arial"/>
                <w:color w:val="000000"/>
              </w:rPr>
              <w:t>级别</w:t>
            </w:r>
          </w:p>
        </w:tc>
        <w:tc>
          <w:tcPr>
            <w:tcW w:w="946" w:type="dxa"/>
            <w:vAlign w:val="center"/>
          </w:tcPr>
          <w:p>
            <w:pPr>
              <w:ind w:firstLine="0" w:firstLineChars="0"/>
              <w:rPr>
                <w:rFonts w:ascii="宋体" w:hAnsi="宋体" w:cs="Arial"/>
                <w:color w:val="000000"/>
              </w:rPr>
            </w:pPr>
            <w:r>
              <w:rPr>
                <w:rFonts w:hint="eastAsia" w:ascii="宋体" w:hAnsi="宋体" w:cs="Arial"/>
                <w:color w:val="000000"/>
              </w:rPr>
              <w:t>证号</w:t>
            </w:r>
          </w:p>
        </w:tc>
        <w:tc>
          <w:tcPr>
            <w:tcW w:w="827" w:type="dxa"/>
            <w:vAlign w:val="center"/>
          </w:tcPr>
          <w:p>
            <w:pPr>
              <w:ind w:firstLine="0" w:firstLineChars="0"/>
              <w:rPr>
                <w:rFonts w:ascii="宋体" w:hAnsi="宋体" w:cs="Arial"/>
                <w:color w:val="000000"/>
              </w:rPr>
            </w:pPr>
            <w:r>
              <w:rPr>
                <w:rFonts w:hint="eastAsia" w:ascii="宋体" w:hAnsi="宋体" w:cs="Arial"/>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6" w:type="dxa"/>
            <w:vMerge w:val="restart"/>
          </w:tcPr>
          <w:p>
            <w:pPr>
              <w:ind w:firstLine="0" w:firstLineChars="0"/>
              <w:jc w:val="center"/>
              <w:rPr>
                <w:rFonts w:ascii="宋体" w:hAnsi="宋体" w:cs="Arial"/>
                <w:color w:val="000000"/>
              </w:rPr>
            </w:pPr>
          </w:p>
          <w:p>
            <w:pPr>
              <w:ind w:firstLine="0" w:firstLineChars="0"/>
              <w:jc w:val="center"/>
              <w:rPr>
                <w:rFonts w:ascii="宋体" w:hAnsi="宋体" w:cs="Arial"/>
                <w:color w:val="000000"/>
              </w:rPr>
            </w:pPr>
            <w:r>
              <w:rPr>
                <w:rFonts w:hint="eastAsia" w:ascii="宋体" w:hAnsi="宋体" w:cs="Arial"/>
                <w:color w:val="000000"/>
              </w:rPr>
              <w:t>管  理</w:t>
            </w:r>
          </w:p>
          <w:p>
            <w:pPr>
              <w:ind w:firstLine="0" w:firstLineChars="0"/>
              <w:jc w:val="center"/>
              <w:rPr>
                <w:rFonts w:ascii="宋体" w:hAnsi="宋体" w:cs="Arial"/>
                <w:color w:val="000000"/>
                <w:sz w:val="28"/>
              </w:rPr>
            </w:pPr>
            <w:r>
              <w:rPr>
                <w:rFonts w:hint="eastAsia" w:ascii="宋体" w:hAnsi="宋体" w:cs="Arial"/>
                <w:color w:val="000000"/>
              </w:rPr>
              <w:t>人  员</w:t>
            </w:r>
          </w:p>
        </w:tc>
        <w:tc>
          <w:tcPr>
            <w:tcW w:w="904"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1184"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c>
          <w:tcPr>
            <w:tcW w:w="946"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6" w:type="dxa"/>
            <w:vMerge w:val="continue"/>
          </w:tcPr>
          <w:p>
            <w:pPr>
              <w:ind w:firstLine="560"/>
              <w:jc w:val="center"/>
              <w:rPr>
                <w:rFonts w:ascii="宋体" w:hAnsi="宋体" w:cs="Arial"/>
                <w:color w:val="000000"/>
                <w:sz w:val="28"/>
              </w:rPr>
            </w:pPr>
          </w:p>
        </w:tc>
        <w:tc>
          <w:tcPr>
            <w:tcW w:w="904"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1184"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c>
          <w:tcPr>
            <w:tcW w:w="946"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6" w:type="dxa"/>
            <w:vMerge w:val="continue"/>
          </w:tcPr>
          <w:p>
            <w:pPr>
              <w:ind w:firstLine="560"/>
              <w:jc w:val="center"/>
              <w:rPr>
                <w:rFonts w:ascii="宋体" w:hAnsi="宋体" w:cs="Arial"/>
                <w:color w:val="000000"/>
                <w:sz w:val="28"/>
              </w:rPr>
            </w:pPr>
          </w:p>
        </w:tc>
        <w:tc>
          <w:tcPr>
            <w:tcW w:w="904"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1184"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c>
          <w:tcPr>
            <w:tcW w:w="946"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6" w:type="dxa"/>
            <w:vMerge w:val="restart"/>
          </w:tcPr>
          <w:p>
            <w:pPr>
              <w:ind w:firstLine="0" w:firstLineChars="0"/>
              <w:jc w:val="center"/>
              <w:rPr>
                <w:rFonts w:ascii="宋体" w:hAnsi="宋体" w:cs="Arial"/>
                <w:color w:val="000000"/>
              </w:rPr>
            </w:pPr>
          </w:p>
          <w:p>
            <w:pPr>
              <w:ind w:firstLine="0" w:firstLineChars="0"/>
              <w:jc w:val="center"/>
              <w:rPr>
                <w:rFonts w:ascii="宋体" w:hAnsi="宋体" w:cs="Arial"/>
                <w:color w:val="000000"/>
              </w:rPr>
            </w:pPr>
            <w:r>
              <w:rPr>
                <w:rFonts w:hint="eastAsia" w:ascii="宋体" w:hAnsi="宋体" w:cs="Arial"/>
                <w:color w:val="000000"/>
              </w:rPr>
              <w:t>技   术人   员</w:t>
            </w:r>
          </w:p>
        </w:tc>
        <w:tc>
          <w:tcPr>
            <w:tcW w:w="904"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1184"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c>
          <w:tcPr>
            <w:tcW w:w="946"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6" w:type="dxa"/>
            <w:vMerge w:val="continue"/>
          </w:tcPr>
          <w:p>
            <w:pPr>
              <w:ind w:firstLine="480"/>
              <w:jc w:val="center"/>
              <w:rPr>
                <w:rFonts w:ascii="宋体" w:hAnsi="宋体" w:cs="Arial"/>
                <w:color w:val="000000"/>
              </w:rPr>
            </w:pPr>
          </w:p>
        </w:tc>
        <w:tc>
          <w:tcPr>
            <w:tcW w:w="904"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1184"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c>
          <w:tcPr>
            <w:tcW w:w="946"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6" w:type="dxa"/>
            <w:vMerge w:val="continue"/>
          </w:tcPr>
          <w:p>
            <w:pPr>
              <w:ind w:firstLine="480"/>
              <w:jc w:val="center"/>
              <w:rPr>
                <w:rFonts w:ascii="宋体" w:hAnsi="宋体" w:cs="Arial"/>
                <w:color w:val="000000"/>
              </w:rPr>
            </w:pPr>
          </w:p>
        </w:tc>
        <w:tc>
          <w:tcPr>
            <w:tcW w:w="904"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1184"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c>
          <w:tcPr>
            <w:tcW w:w="946"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6" w:type="dxa"/>
            <w:vMerge w:val="restart"/>
          </w:tcPr>
          <w:p>
            <w:pPr>
              <w:ind w:firstLine="0" w:firstLineChars="0"/>
              <w:rPr>
                <w:rFonts w:ascii="宋体" w:hAnsi="宋体" w:cs="Arial"/>
                <w:color w:val="000000"/>
              </w:rPr>
            </w:pPr>
            <w:r>
              <w:rPr>
                <w:rFonts w:hint="eastAsia" w:ascii="宋体" w:hAnsi="宋体" w:cs="Arial"/>
                <w:color w:val="000000"/>
              </w:rPr>
              <w:t>售   后</w:t>
            </w:r>
          </w:p>
          <w:p>
            <w:pPr>
              <w:ind w:firstLine="0" w:firstLineChars="0"/>
              <w:jc w:val="center"/>
              <w:rPr>
                <w:rFonts w:ascii="宋体" w:hAnsi="宋体" w:cs="Arial"/>
                <w:color w:val="000000"/>
              </w:rPr>
            </w:pPr>
            <w:r>
              <w:rPr>
                <w:rFonts w:hint="eastAsia" w:ascii="宋体" w:hAnsi="宋体" w:cs="Arial"/>
                <w:color w:val="000000"/>
              </w:rPr>
              <w:t>服   务</w:t>
            </w:r>
          </w:p>
          <w:p>
            <w:pPr>
              <w:ind w:firstLine="0" w:firstLineChars="0"/>
              <w:jc w:val="center"/>
              <w:rPr>
                <w:rFonts w:ascii="宋体" w:hAnsi="宋体" w:cs="Arial"/>
                <w:color w:val="000000"/>
              </w:rPr>
            </w:pPr>
            <w:r>
              <w:rPr>
                <w:rFonts w:hint="eastAsia" w:ascii="宋体" w:hAnsi="宋体" w:cs="Arial"/>
                <w:color w:val="000000"/>
              </w:rPr>
              <w:t>人   员</w:t>
            </w:r>
          </w:p>
        </w:tc>
        <w:tc>
          <w:tcPr>
            <w:tcW w:w="904"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1184"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c>
          <w:tcPr>
            <w:tcW w:w="946"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6" w:type="dxa"/>
            <w:vMerge w:val="continue"/>
          </w:tcPr>
          <w:p>
            <w:pPr>
              <w:ind w:firstLine="560"/>
              <w:jc w:val="center"/>
              <w:rPr>
                <w:rFonts w:ascii="宋体" w:hAnsi="宋体" w:cs="Arial"/>
                <w:color w:val="000000"/>
                <w:sz w:val="28"/>
              </w:rPr>
            </w:pPr>
          </w:p>
        </w:tc>
        <w:tc>
          <w:tcPr>
            <w:tcW w:w="904" w:type="dxa"/>
          </w:tcPr>
          <w:p>
            <w:pPr>
              <w:ind w:firstLine="560"/>
              <w:jc w:val="center"/>
              <w:rPr>
                <w:rFonts w:ascii="宋体" w:hAnsi="宋体" w:cs="Arial"/>
                <w:color w:val="000000"/>
                <w:sz w:val="28"/>
              </w:rPr>
            </w:pPr>
          </w:p>
        </w:tc>
        <w:tc>
          <w:tcPr>
            <w:tcW w:w="905" w:type="dxa"/>
          </w:tcPr>
          <w:p>
            <w:pPr>
              <w:ind w:firstLine="562"/>
              <w:jc w:val="center"/>
              <w:rPr>
                <w:rFonts w:ascii="宋体" w:hAnsi="宋体" w:cs="Arial"/>
                <w:b/>
                <w:bCs/>
                <w:color w:val="000000"/>
                <w:sz w:val="28"/>
              </w:rPr>
            </w:pPr>
          </w:p>
        </w:tc>
        <w:tc>
          <w:tcPr>
            <w:tcW w:w="905" w:type="dxa"/>
          </w:tcPr>
          <w:p>
            <w:pPr>
              <w:ind w:firstLine="562"/>
              <w:jc w:val="center"/>
              <w:rPr>
                <w:rFonts w:ascii="宋体" w:hAnsi="宋体" w:cs="Arial"/>
                <w:b/>
                <w:bCs/>
                <w:color w:val="000000"/>
                <w:sz w:val="28"/>
              </w:rPr>
            </w:pPr>
          </w:p>
        </w:tc>
        <w:tc>
          <w:tcPr>
            <w:tcW w:w="905" w:type="dxa"/>
          </w:tcPr>
          <w:p>
            <w:pPr>
              <w:ind w:firstLine="562"/>
              <w:jc w:val="center"/>
              <w:rPr>
                <w:rFonts w:ascii="宋体" w:hAnsi="宋体" w:cs="Arial"/>
                <w:b/>
                <w:bCs/>
                <w:color w:val="000000"/>
                <w:sz w:val="28"/>
              </w:rPr>
            </w:pPr>
          </w:p>
        </w:tc>
        <w:tc>
          <w:tcPr>
            <w:tcW w:w="1184" w:type="dxa"/>
          </w:tcPr>
          <w:p>
            <w:pPr>
              <w:ind w:firstLine="562"/>
              <w:jc w:val="center"/>
              <w:rPr>
                <w:rFonts w:ascii="宋体" w:hAnsi="宋体" w:cs="Arial"/>
                <w:b/>
                <w:bCs/>
                <w:color w:val="000000"/>
                <w:sz w:val="28"/>
              </w:rPr>
            </w:pPr>
          </w:p>
        </w:tc>
        <w:tc>
          <w:tcPr>
            <w:tcW w:w="827" w:type="dxa"/>
          </w:tcPr>
          <w:p>
            <w:pPr>
              <w:ind w:firstLine="562"/>
              <w:jc w:val="center"/>
              <w:rPr>
                <w:rFonts w:ascii="宋体" w:hAnsi="宋体" w:cs="Arial"/>
                <w:b/>
                <w:bCs/>
                <w:color w:val="000000"/>
                <w:sz w:val="28"/>
              </w:rPr>
            </w:pPr>
          </w:p>
        </w:tc>
        <w:tc>
          <w:tcPr>
            <w:tcW w:w="946" w:type="dxa"/>
          </w:tcPr>
          <w:p>
            <w:pPr>
              <w:ind w:firstLine="562"/>
              <w:jc w:val="center"/>
              <w:rPr>
                <w:rFonts w:ascii="宋体" w:hAnsi="宋体" w:cs="Arial"/>
                <w:b/>
                <w:bCs/>
                <w:color w:val="000000"/>
                <w:sz w:val="28"/>
              </w:rPr>
            </w:pPr>
          </w:p>
        </w:tc>
        <w:tc>
          <w:tcPr>
            <w:tcW w:w="827" w:type="dxa"/>
          </w:tcPr>
          <w:p>
            <w:pPr>
              <w:ind w:firstLine="562"/>
              <w:jc w:val="center"/>
              <w:rPr>
                <w:rFonts w:ascii="宋体" w:hAnsi="宋体" w:cs="Arial"/>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6" w:type="dxa"/>
            <w:vMerge w:val="continue"/>
          </w:tcPr>
          <w:p>
            <w:pPr>
              <w:ind w:firstLine="560"/>
              <w:jc w:val="center"/>
              <w:rPr>
                <w:rFonts w:ascii="宋体" w:hAnsi="宋体" w:cs="Arial"/>
                <w:color w:val="000000"/>
                <w:sz w:val="28"/>
              </w:rPr>
            </w:pPr>
          </w:p>
        </w:tc>
        <w:tc>
          <w:tcPr>
            <w:tcW w:w="904" w:type="dxa"/>
          </w:tcPr>
          <w:p>
            <w:pPr>
              <w:ind w:firstLine="560"/>
              <w:jc w:val="center"/>
              <w:rPr>
                <w:rFonts w:ascii="宋体" w:hAnsi="宋体" w:cs="Arial"/>
                <w:color w:val="000000"/>
                <w:sz w:val="28"/>
              </w:rPr>
            </w:pPr>
          </w:p>
        </w:tc>
        <w:tc>
          <w:tcPr>
            <w:tcW w:w="905" w:type="dxa"/>
          </w:tcPr>
          <w:p>
            <w:pPr>
              <w:ind w:firstLine="562"/>
              <w:jc w:val="center"/>
              <w:rPr>
                <w:rFonts w:ascii="宋体" w:hAnsi="宋体" w:cs="Arial"/>
                <w:b/>
                <w:bCs/>
                <w:color w:val="000000"/>
                <w:sz w:val="28"/>
              </w:rPr>
            </w:pPr>
          </w:p>
        </w:tc>
        <w:tc>
          <w:tcPr>
            <w:tcW w:w="905" w:type="dxa"/>
          </w:tcPr>
          <w:p>
            <w:pPr>
              <w:ind w:firstLine="562"/>
              <w:jc w:val="center"/>
              <w:rPr>
                <w:rFonts w:ascii="宋体" w:hAnsi="宋体" w:cs="Arial"/>
                <w:b/>
                <w:bCs/>
                <w:color w:val="000000"/>
                <w:sz w:val="28"/>
              </w:rPr>
            </w:pPr>
          </w:p>
        </w:tc>
        <w:tc>
          <w:tcPr>
            <w:tcW w:w="905" w:type="dxa"/>
          </w:tcPr>
          <w:p>
            <w:pPr>
              <w:ind w:firstLine="562"/>
              <w:jc w:val="center"/>
              <w:rPr>
                <w:rFonts w:ascii="宋体" w:hAnsi="宋体" w:cs="Arial"/>
                <w:b/>
                <w:bCs/>
                <w:color w:val="000000"/>
                <w:sz w:val="28"/>
              </w:rPr>
            </w:pPr>
          </w:p>
        </w:tc>
        <w:tc>
          <w:tcPr>
            <w:tcW w:w="1184" w:type="dxa"/>
          </w:tcPr>
          <w:p>
            <w:pPr>
              <w:ind w:firstLine="562"/>
              <w:jc w:val="center"/>
              <w:rPr>
                <w:rFonts w:ascii="宋体" w:hAnsi="宋体" w:cs="Arial"/>
                <w:b/>
                <w:bCs/>
                <w:color w:val="000000"/>
                <w:sz w:val="28"/>
              </w:rPr>
            </w:pPr>
          </w:p>
        </w:tc>
        <w:tc>
          <w:tcPr>
            <w:tcW w:w="827" w:type="dxa"/>
          </w:tcPr>
          <w:p>
            <w:pPr>
              <w:ind w:firstLine="562"/>
              <w:jc w:val="center"/>
              <w:rPr>
                <w:rFonts w:ascii="宋体" w:hAnsi="宋体" w:cs="Arial"/>
                <w:b/>
                <w:bCs/>
                <w:color w:val="000000"/>
                <w:sz w:val="28"/>
              </w:rPr>
            </w:pPr>
          </w:p>
        </w:tc>
        <w:tc>
          <w:tcPr>
            <w:tcW w:w="946" w:type="dxa"/>
          </w:tcPr>
          <w:p>
            <w:pPr>
              <w:ind w:firstLine="562"/>
              <w:jc w:val="center"/>
              <w:rPr>
                <w:rFonts w:ascii="宋体" w:hAnsi="宋体" w:cs="Arial"/>
                <w:b/>
                <w:bCs/>
                <w:color w:val="000000"/>
                <w:sz w:val="28"/>
              </w:rPr>
            </w:pPr>
          </w:p>
        </w:tc>
        <w:tc>
          <w:tcPr>
            <w:tcW w:w="827" w:type="dxa"/>
          </w:tcPr>
          <w:p>
            <w:pPr>
              <w:ind w:firstLine="562"/>
              <w:jc w:val="center"/>
              <w:rPr>
                <w:rFonts w:ascii="宋体" w:hAnsi="宋体" w:cs="Arial"/>
                <w:b/>
                <w:bCs/>
                <w:color w:val="000000"/>
                <w:sz w:val="28"/>
              </w:rPr>
            </w:pPr>
          </w:p>
        </w:tc>
      </w:tr>
    </w:tbl>
    <w:p>
      <w:pPr>
        <w:ind w:firstLine="562"/>
        <w:jc w:val="center"/>
        <w:rPr>
          <w:rFonts w:ascii="宋体" w:hAnsi="宋体" w:cs="Arial"/>
          <w:b/>
          <w:bCs/>
          <w:color w:val="000000"/>
          <w:sz w:val="28"/>
        </w:rPr>
      </w:pPr>
    </w:p>
    <w:p>
      <w:pPr>
        <w:ind w:firstLine="562"/>
        <w:jc w:val="center"/>
        <w:rPr>
          <w:rFonts w:ascii="宋体" w:hAnsi="宋体" w:cs="Arial"/>
          <w:b/>
          <w:bCs/>
          <w:color w:val="000000"/>
          <w:sz w:val="28"/>
        </w:rPr>
      </w:pPr>
    </w:p>
    <w:p>
      <w:pPr>
        <w:ind w:left="617" w:leftChars="57" w:hanging="480" w:hangingChars="200"/>
        <w:rPr>
          <w:rFonts w:ascii="宋体" w:hAnsi="宋体"/>
          <w:color w:val="000000"/>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ind w:firstLine="3132" w:firstLineChars="1300"/>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ind w:firstLine="480"/>
        <w:rPr>
          <w:lang w:val="zh-CN"/>
        </w:rPr>
      </w:pPr>
    </w:p>
    <w:p>
      <w:pPr>
        <w:autoSpaceDE w:val="0"/>
        <w:autoSpaceDN w:val="0"/>
        <w:spacing w:line="360" w:lineRule="auto"/>
        <w:ind w:firstLine="482"/>
        <w:rPr>
          <w:rFonts w:ascii="宋体" w:hAnsi="宋体" w:cs="宋体"/>
          <w:b/>
          <w:bCs/>
          <w:color w:val="000000"/>
          <w:kern w:val="0"/>
          <w:lang w:val="zh-CN"/>
        </w:rPr>
      </w:pPr>
    </w:p>
    <w:p>
      <w:pPr>
        <w:autoSpaceDE w:val="0"/>
        <w:autoSpaceDN w:val="0"/>
        <w:spacing w:line="360" w:lineRule="auto"/>
        <w:ind w:firstLine="482"/>
        <w:rPr>
          <w:rFonts w:ascii="宋体" w:hAnsi="宋体" w:cs="宋体"/>
          <w:b/>
          <w:bCs/>
          <w:color w:val="000000"/>
          <w:kern w:val="0"/>
          <w:lang w:val="zh-CN"/>
        </w:rPr>
      </w:pPr>
    </w:p>
    <w:p>
      <w:pPr>
        <w:autoSpaceDE w:val="0"/>
        <w:autoSpaceDN w:val="0"/>
        <w:spacing w:line="360" w:lineRule="auto"/>
        <w:ind w:firstLine="482"/>
        <w:rPr>
          <w:rFonts w:ascii="宋体" w:hAnsi="宋体" w:cs="宋体"/>
          <w:b/>
          <w:bCs/>
          <w:color w:val="000000"/>
          <w:kern w:val="0"/>
          <w:lang w:val="zh-CN"/>
        </w:rPr>
      </w:pPr>
    </w:p>
    <w:p>
      <w:pPr>
        <w:pStyle w:val="59"/>
        <w:ind w:firstLine="0" w:firstLineChars="0"/>
        <w:jc w:val="both"/>
        <w:outlineLvl w:val="1"/>
        <w:rPr>
          <w:rFonts w:ascii="宋体" w:hAnsi="Times New Roman"/>
          <w:smallCaps w:val="0"/>
          <w:kern w:val="2"/>
          <w:sz w:val="28"/>
          <w:szCs w:val="28"/>
          <w:lang w:eastAsia="zh-CN"/>
        </w:rPr>
      </w:pPr>
      <w:bookmarkStart w:id="246" w:name="_Toc26926"/>
      <w:bookmarkStart w:id="247" w:name="_Toc8904"/>
      <w:r>
        <w:rPr>
          <w:rFonts w:hint="eastAsia" w:ascii="宋体" w:hAnsi="Times New Roman"/>
          <w:smallCaps w:val="0"/>
          <w:kern w:val="2"/>
          <w:sz w:val="28"/>
          <w:szCs w:val="28"/>
          <w:lang w:eastAsia="zh-CN"/>
        </w:rPr>
        <w:t>附件16：投标产品相关资料</w:t>
      </w:r>
      <w:bookmarkEnd w:id="246"/>
      <w:bookmarkEnd w:id="247"/>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2"/>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59"/>
        <w:ind w:firstLine="0" w:firstLineChars="0"/>
        <w:jc w:val="both"/>
        <w:outlineLvl w:val="1"/>
        <w:rPr>
          <w:rFonts w:ascii="宋体" w:hAnsi="宋体" w:cs="宋体"/>
          <w:color w:val="000000"/>
          <w:lang w:val="zh-CN" w:eastAsia="zh-CN"/>
        </w:rPr>
      </w:pPr>
      <w:r>
        <w:rPr>
          <w:rFonts w:hint="eastAsia" w:ascii="宋体" w:hAnsi="宋体" w:cs="宋体"/>
          <w:color w:val="000000"/>
          <w:lang w:val="zh-CN" w:eastAsia="zh-CN"/>
        </w:rPr>
        <w:br w:type="page"/>
      </w:r>
      <w:bookmarkEnd w:id="231"/>
      <w:bookmarkStart w:id="248" w:name="_Toc486"/>
      <w:bookmarkStart w:id="249" w:name="_Toc5243"/>
      <w:bookmarkStart w:id="250" w:name="_Toc10010"/>
      <w:r>
        <w:rPr>
          <w:rFonts w:hint="eastAsia" w:ascii="宋体" w:hAnsi="Times New Roman"/>
          <w:smallCaps w:val="0"/>
          <w:kern w:val="2"/>
          <w:sz w:val="28"/>
          <w:szCs w:val="28"/>
          <w:lang w:eastAsia="zh-CN"/>
        </w:rPr>
        <w:t>附件1</w:t>
      </w:r>
      <w:r>
        <w:rPr>
          <w:rFonts w:hint="eastAsia" w:ascii="宋体" w:hAnsi="Times New Roman"/>
          <w:smallCaps w:val="0"/>
          <w:kern w:val="2"/>
          <w:sz w:val="28"/>
          <w:szCs w:val="28"/>
          <w:lang w:val="en-US" w:eastAsia="zh-CN"/>
        </w:rPr>
        <w:t>7</w:t>
      </w:r>
      <w:r>
        <w:rPr>
          <w:rFonts w:hint="eastAsia" w:ascii="宋体" w:hAnsi="Times New Roman"/>
          <w:smallCaps w:val="0"/>
          <w:kern w:val="2"/>
          <w:sz w:val="28"/>
          <w:szCs w:val="28"/>
          <w:lang w:eastAsia="zh-CN"/>
        </w:rPr>
        <w:t>.1：制造（生产）企业小型、微型企业声明函</w:t>
      </w:r>
      <w:bookmarkEnd w:id="248"/>
      <w:bookmarkEnd w:id="249"/>
      <w:bookmarkEnd w:id="250"/>
    </w:p>
    <w:p>
      <w:pPr>
        <w:spacing w:line="360" w:lineRule="auto"/>
        <w:ind w:firstLine="560"/>
        <w:rPr>
          <w:rFonts w:ascii="宋体" w:hAnsi="宋体" w:cs="宋体"/>
          <w:color w:val="000000"/>
          <w:sz w:val="28"/>
          <w:szCs w:val="28"/>
          <w:lang w:val="zh-CN"/>
        </w:rPr>
      </w:pPr>
    </w:p>
    <w:p>
      <w:pPr>
        <w:autoSpaceDE w:val="0"/>
        <w:autoSpaceDN w:val="0"/>
        <w:spacing w:line="360" w:lineRule="auto"/>
        <w:ind w:firstLine="562"/>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482"/>
        <w:rPr>
          <w:rFonts w:hint="eastAsia" w:ascii="宋体" w:hAnsi="宋体" w:eastAsia="宋体" w:cs="宋体"/>
          <w:color w:val="000000"/>
          <w:kern w:val="0"/>
          <w:lang w:val="zh-CN" w:eastAsia="zh-CN"/>
        </w:rPr>
      </w:pPr>
      <w:r>
        <w:rPr>
          <w:rFonts w:hint="eastAsia" w:ascii="宋体" w:hAnsi="宋体" w:cs="宋体"/>
          <w:b/>
          <w:bCs/>
          <w:color w:val="000000"/>
          <w:kern w:val="0"/>
          <w:lang w:val="zh-CN"/>
        </w:rPr>
        <w:t>致：</w:t>
      </w:r>
      <w:r>
        <w:rPr>
          <w:rFonts w:hint="eastAsia" w:ascii="宋体" w:hAnsi="宋体" w:cs="宋体"/>
          <w:b/>
          <w:bCs/>
          <w:color w:val="000000"/>
          <w:kern w:val="0"/>
          <w:lang w:eastAsia="zh-CN"/>
        </w:rPr>
        <w:t>兰州众信招标有限公司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注：1.此函须由投标产品的制造（生产）企业提供并声明，同时附相关证明材料；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.此函若出现多家制造（生产）企业的货物（产品）投标时，可按制造（生产）企业分别声明，一家制造（生产）企业填写一张。</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59"/>
        <w:ind w:firstLine="0" w:firstLineChars="0"/>
        <w:jc w:val="both"/>
        <w:outlineLvl w:val="1"/>
        <w:rPr>
          <w:rFonts w:ascii="宋体" w:hAnsi="宋体" w:cs="宋体"/>
          <w:color w:val="000000"/>
          <w:lang w:val="zh-CN" w:eastAsia="zh-CN"/>
        </w:rPr>
      </w:pPr>
      <w:r>
        <w:rPr>
          <w:rFonts w:hint="eastAsia" w:ascii="宋体" w:hAnsi="宋体" w:cs="宋体"/>
          <w:color w:val="000000"/>
          <w:kern w:val="0"/>
          <w:lang w:val="zh-CN" w:eastAsia="zh-CN"/>
        </w:rPr>
        <w:br w:type="page"/>
      </w:r>
      <w:bookmarkStart w:id="251" w:name="_Toc29751"/>
      <w:bookmarkStart w:id="252" w:name="_Toc10315"/>
      <w:r>
        <w:rPr>
          <w:rFonts w:hint="eastAsia" w:ascii="宋体" w:hAnsi="Times New Roman"/>
          <w:smallCaps w:val="0"/>
          <w:kern w:val="2"/>
          <w:sz w:val="28"/>
          <w:szCs w:val="28"/>
          <w:lang w:eastAsia="zh-CN"/>
        </w:rPr>
        <w:t>附件1</w:t>
      </w:r>
      <w:r>
        <w:rPr>
          <w:rFonts w:hint="eastAsia" w:ascii="宋体" w:hAnsi="Times New Roman"/>
          <w:smallCaps w:val="0"/>
          <w:kern w:val="2"/>
          <w:sz w:val="28"/>
          <w:szCs w:val="28"/>
          <w:lang w:val="en-US" w:eastAsia="zh-CN"/>
        </w:rPr>
        <w:t>7</w:t>
      </w:r>
      <w:r>
        <w:rPr>
          <w:rFonts w:hint="eastAsia" w:ascii="宋体" w:hAnsi="Times New Roman"/>
          <w:smallCaps w:val="0"/>
          <w:kern w:val="2"/>
          <w:sz w:val="28"/>
          <w:szCs w:val="28"/>
          <w:lang w:eastAsia="zh-CN"/>
        </w:rPr>
        <w:t>.2：从业人员声明函</w:t>
      </w:r>
      <w:bookmarkEnd w:id="251"/>
      <w:bookmarkEnd w:id="252"/>
    </w:p>
    <w:p>
      <w:pPr>
        <w:adjustRightInd w:val="0"/>
        <w:snapToGrid w:val="0"/>
        <w:spacing w:line="440" w:lineRule="exact"/>
        <w:ind w:left="6987" w:hanging="6987" w:hangingChars="2900"/>
        <w:jc w:val="center"/>
        <w:rPr>
          <w:rFonts w:ascii="宋体" w:hAnsi="宋体" w:cs="宋体"/>
          <w:b/>
          <w:bCs/>
          <w:color w:val="000000"/>
          <w:kern w:val="0"/>
          <w:lang w:val="zh-CN"/>
        </w:rPr>
      </w:pPr>
    </w:p>
    <w:p>
      <w:pPr>
        <w:adjustRightInd w:val="0"/>
        <w:snapToGrid w:val="0"/>
        <w:spacing w:line="440" w:lineRule="exact"/>
        <w:ind w:left="8152" w:hanging="8152" w:hangingChars="2900"/>
        <w:jc w:val="center"/>
        <w:rPr>
          <w:rFonts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ascii="宋体" w:hAnsi="宋体" w:cs="宋体"/>
          <w:b/>
          <w:bCs/>
          <w:color w:val="000000"/>
          <w:kern w:val="0"/>
          <w:lang w:val="zh-CN"/>
        </w:rPr>
      </w:pPr>
    </w:p>
    <w:p>
      <w:pPr>
        <w:adjustRightInd w:val="0"/>
        <w:snapToGrid w:val="0"/>
        <w:spacing w:line="440" w:lineRule="exact"/>
        <w:ind w:left="6987" w:hanging="6987" w:hangingChars="2900"/>
        <w:rPr>
          <w:rFonts w:hint="eastAsia" w:ascii="宋体" w:hAnsi="宋体" w:eastAsia="宋体" w:cs="宋体"/>
          <w:color w:val="000000"/>
          <w:lang w:eastAsia="zh-CN"/>
        </w:rPr>
      </w:pPr>
      <w:r>
        <w:rPr>
          <w:rFonts w:hint="eastAsia" w:ascii="宋体" w:hAnsi="宋体" w:cs="宋体"/>
          <w:b/>
          <w:bCs/>
          <w:color w:val="000000"/>
          <w:kern w:val="0"/>
          <w:lang w:val="zh-CN"/>
        </w:rPr>
        <w:t>致：</w:t>
      </w:r>
      <w:r>
        <w:rPr>
          <w:rFonts w:hint="eastAsia" w:ascii="宋体" w:hAnsi="宋体" w:cs="宋体"/>
          <w:b/>
          <w:bCs/>
          <w:color w:val="000000"/>
          <w:kern w:val="0"/>
          <w:lang w:eastAsia="zh-CN"/>
        </w:rPr>
        <w:t>兰州众信招标有限公司</w:t>
      </w:r>
    </w:p>
    <w:p>
      <w:pPr>
        <w:adjustRightInd w:val="0"/>
        <w:snapToGrid w:val="0"/>
        <w:spacing w:line="440" w:lineRule="exact"/>
        <w:ind w:left="-5" w:leftChars="-2" w:firstLine="480"/>
        <w:rPr>
          <w:rFonts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rPr>
          <w:rFonts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ind w:firstLine="482"/>
        <w:jc w:val="center"/>
        <w:rPr>
          <w:rFonts w:ascii="宋体" w:hAnsi="宋体" w:cs="宋体"/>
          <w:b/>
          <w:bCs/>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w:t>
      </w:r>
    </w:p>
    <w:p>
      <w:pPr>
        <w:autoSpaceDE w:val="0"/>
        <w:autoSpaceDN w:val="0"/>
        <w:spacing w:line="360" w:lineRule="auto"/>
        <w:ind w:firstLine="482"/>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59"/>
        <w:ind w:firstLine="0" w:firstLineChars="0"/>
        <w:jc w:val="both"/>
        <w:outlineLvl w:val="1"/>
        <w:rPr>
          <w:rFonts w:ascii="宋体" w:hAnsi="宋体" w:cs="宋体"/>
          <w:b w:val="0"/>
          <w:sz w:val="28"/>
          <w:szCs w:val="28"/>
          <w:lang w:eastAsia="zh-CN"/>
        </w:rPr>
      </w:pPr>
      <w:r>
        <w:rPr>
          <w:rFonts w:hint="eastAsia" w:ascii="宋体" w:hAnsi="宋体" w:cs="宋体"/>
          <w:color w:val="000000"/>
          <w:lang w:val="zh-CN" w:eastAsia="zh-CN"/>
        </w:rPr>
        <w:br w:type="page"/>
      </w:r>
      <w:bookmarkStart w:id="253" w:name="_Toc1698"/>
      <w:bookmarkStart w:id="254" w:name="_Toc20367"/>
      <w:bookmarkStart w:id="255" w:name="_Toc743"/>
      <w:r>
        <w:rPr>
          <w:rFonts w:hint="eastAsia" w:ascii="宋体" w:hAnsi="Times New Roman"/>
          <w:smallCaps w:val="0"/>
          <w:kern w:val="2"/>
          <w:sz w:val="28"/>
          <w:szCs w:val="28"/>
          <w:lang w:eastAsia="zh-CN"/>
        </w:rPr>
        <w:t>附件1</w:t>
      </w:r>
      <w:r>
        <w:rPr>
          <w:rFonts w:hint="eastAsia" w:ascii="宋体" w:hAnsi="Times New Roman"/>
          <w:smallCaps w:val="0"/>
          <w:kern w:val="2"/>
          <w:sz w:val="28"/>
          <w:szCs w:val="28"/>
          <w:lang w:val="en-US" w:eastAsia="zh-CN"/>
        </w:rPr>
        <w:t>8</w:t>
      </w:r>
      <w:r>
        <w:rPr>
          <w:rFonts w:hint="eastAsia" w:ascii="宋体" w:hAnsi="Times New Roman"/>
          <w:smallCaps w:val="0"/>
          <w:kern w:val="2"/>
          <w:sz w:val="28"/>
          <w:szCs w:val="28"/>
          <w:lang w:eastAsia="zh-CN"/>
        </w:rPr>
        <w:t>：残疾人福利性单位声明函</w:t>
      </w:r>
      <w:bookmarkEnd w:id="253"/>
      <w:bookmarkEnd w:id="254"/>
    </w:p>
    <w:p>
      <w:pPr>
        <w:ind w:firstLine="723"/>
        <w:jc w:val="center"/>
        <w:rPr>
          <w:rFonts w:ascii="宋体" w:hAnsi="宋体" w:cs="宋体"/>
          <w:b/>
          <w:sz w:val="36"/>
          <w:szCs w:val="36"/>
        </w:rPr>
      </w:pPr>
      <w:bookmarkStart w:id="256" w:name="OLE_LINK13"/>
      <w:bookmarkStart w:id="257" w:name="OLE_LINK14"/>
    </w:p>
    <w:p>
      <w:pPr>
        <w:ind w:firstLine="723"/>
        <w:jc w:val="center"/>
        <w:rPr>
          <w:rFonts w:ascii="宋体" w:hAnsi="宋体" w:cs="宋体"/>
          <w:b/>
          <w:sz w:val="36"/>
          <w:szCs w:val="36"/>
        </w:rPr>
      </w:pPr>
      <w:r>
        <w:rPr>
          <w:rFonts w:hint="eastAsia" w:ascii="宋体" w:hAnsi="宋体" w:cs="宋体"/>
          <w:b/>
          <w:sz w:val="36"/>
          <w:szCs w:val="36"/>
        </w:rPr>
        <w:t>残疾人福利性单位声明函</w:t>
      </w:r>
    </w:p>
    <w:bookmarkEnd w:id="256"/>
    <w:bookmarkEnd w:id="257"/>
    <w:p>
      <w:pPr>
        <w:spacing w:afterLines="50"/>
        <w:ind w:firstLine="480"/>
        <w:rPr>
          <w:rFonts w:ascii="宋体" w:hAnsi="宋体" w:cs="宋体"/>
          <w:bCs/>
        </w:rPr>
      </w:pPr>
    </w:p>
    <w:p>
      <w:pPr>
        <w:spacing w:afterLines="50"/>
        <w:ind w:firstLine="482"/>
        <w:rPr>
          <w:rFonts w:hint="eastAsia" w:ascii="宋体" w:hAnsi="宋体" w:eastAsia="宋体" w:cs="宋体"/>
          <w:b/>
          <w:bCs/>
          <w:lang w:eastAsia="zh-CN"/>
        </w:rPr>
      </w:pPr>
      <w:r>
        <w:rPr>
          <w:rFonts w:hint="eastAsia" w:ascii="宋体" w:hAnsi="宋体" w:cs="宋体"/>
          <w:b/>
          <w:bCs/>
        </w:rPr>
        <w:t>致：</w:t>
      </w:r>
      <w:r>
        <w:rPr>
          <w:rFonts w:hint="eastAsia" w:ascii="宋体" w:hAnsi="宋体" w:cs="宋体"/>
          <w:b/>
          <w:bCs/>
          <w:color w:val="000000"/>
          <w:kern w:val="0"/>
          <w:lang w:eastAsia="zh-CN"/>
        </w:rPr>
        <w:t>兰州众信招标有限公司</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2"/>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59"/>
        <w:ind w:firstLine="0" w:firstLineChars="0"/>
        <w:jc w:val="both"/>
        <w:outlineLvl w:val="1"/>
        <w:rPr>
          <w:rFonts w:ascii="宋体" w:hAnsi="宋体" w:cs="宋体"/>
          <w:color w:val="000000"/>
          <w:lang w:eastAsia="zh-CN"/>
        </w:rPr>
      </w:pPr>
      <w:r>
        <w:rPr>
          <w:rFonts w:hint="eastAsia" w:ascii="宋体" w:hAnsi="宋体" w:cs="宋体"/>
          <w:color w:val="000000"/>
          <w:lang w:val="zh-CN" w:eastAsia="zh-CN"/>
        </w:rPr>
        <w:br w:type="page"/>
      </w:r>
      <w:bookmarkEnd w:id="255"/>
      <w:bookmarkStart w:id="258" w:name="_Toc30587"/>
      <w:bookmarkStart w:id="259" w:name="_Toc12175"/>
      <w:r>
        <w:rPr>
          <w:rFonts w:hint="eastAsia" w:ascii="宋体" w:hAnsi="Times New Roman"/>
          <w:smallCaps w:val="0"/>
          <w:kern w:val="2"/>
          <w:sz w:val="28"/>
          <w:szCs w:val="28"/>
          <w:lang w:eastAsia="zh-CN"/>
        </w:rPr>
        <w:t>附件1</w:t>
      </w:r>
      <w:r>
        <w:rPr>
          <w:rFonts w:hint="eastAsia" w:ascii="宋体" w:hAnsi="Times New Roman"/>
          <w:smallCaps w:val="0"/>
          <w:kern w:val="2"/>
          <w:sz w:val="28"/>
          <w:szCs w:val="28"/>
          <w:lang w:val="en-US" w:eastAsia="zh-CN"/>
        </w:rPr>
        <w:t>9</w:t>
      </w:r>
      <w:r>
        <w:rPr>
          <w:rFonts w:hint="eastAsia" w:ascii="宋体" w:hAnsi="Times New Roman"/>
          <w:smallCaps w:val="0"/>
          <w:kern w:val="2"/>
          <w:sz w:val="28"/>
          <w:szCs w:val="28"/>
          <w:lang w:eastAsia="zh-CN"/>
        </w:rPr>
        <w:t>：可独立承检项目的承诺函</w:t>
      </w:r>
      <w:bookmarkEnd w:id="258"/>
      <w:bookmarkEnd w:id="259"/>
    </w:p>
    <w:p>
      <w:pPr>
        <w:autoSpaceDE w:val="0"/>
        <w:autoSpaceDN w:val="0"/>
        <w:adjustRightInd w:val="0"/>
        <w:ind w:firstLine="643"/>
        <w:jc w:val="center"/>
        <w:rPr>
          <w:rFonts w:ascii="宋体" w:hAnsi="宋体"/>
        </w:rPr>
      </w:pPr>
      <w:r>
        <w:rPr>
          <w:rFonts w:hint="eastAsia" w:ascii="宋体" w:hAnsi="宋体"/>
          <w:b/>
          <w:bCs/>
          <w:sz w:val="32"/>
          <w:szCs w:val="32"/>
        </w:rPr>
        <w:t>可独立承检项目的承诺函</w:t>
      </w:r>
    </w:p>
    <w:p>
      <w:pPr>
        <w:ind w:firstLine="480"/>
        <w:rPr>
          <w:rFonts w:ascii="宋体" w:hAnsi="宋体" w:cs="宋体"/>
          <w:u w:val="single"/>
        </w:rPr>
      </w:pPr>
      <w:r>
        <w:rPr>
          <w:rFonts w:hint="eastAsia" w:ascii="宋体" w:hAnsi="宋体"/>
        </w:rPr>
        <w:t>投标人：</w:t>
      </w:r>
      <w:r>
        <w:rPr>
          <w:rFonts w:hint="eastAsia" w:ascii="宋体" w:hAnsi="宋体" w:cs="宋体"/>
          <w:u w:val="single"/>
        </w:rPr>
        <w:t xml:space="preserve">                                         </w:t>
      </w:r>
    </w:p>
    <w:tbl>
      <w:tblPr>
        <w:tblStyle w:val="63"/>
        <w:tblpPr w:leftFromText="180" w:rightFromText="180" w:vertAnchor="text" w:tblpX="-244" w:tblpY="154"/>
        <w:tblOverlap w:val="never"/>
        <w:tblW w:w="8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571"/>
        <w:gridCol w:w="264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15" w:type="dxa"/>
          </w:tcPr>
          <w:p>
            <w:pPr>
              <w:ind w:firstLine="0" w:firstLineChars="0"/>
              <w:rPr>
                <w:rFonts w:ascii="宋体" w:hAnsi="宋体" w:cs="宋体"/>
              </w:rPr>
            </w:pPr>
            <w:r>
              <w:rPr>
                <w:rFonts w:hint="eastAsia" w:ascii="宋体" w:hAnsi="宋体" w:cs="宋体"/>
              </w:rPr>
              <w:t>序号</w:t>
            </w:r>
          </w:p>
        </w:tc>
        <w:tc>
          <w:tcPr>
            <w:tcW w:w="2571" w:type="dxa"/>
          </w:tcPr>
          <w:p>
            <w:pPr>
              <w:ind w:firstLine="0" w:firstLineChars="0"/>
              <w:rPr>
                <w:rFonts w:ascii="宋体" w:hAnsi="宋体" w:cs="宋体"/>
              </w:rPr>
            </w:pPr>
            <w:r>
              <w:rPr>
                <w:rFonts w:hint="eastAsia" w:ascii="宋体" w:hAnsi="宋体" w:cs="宋体"/>
              </w:rPr>
              <w:t>磋商文件检验项目要求</w:t>
            </w:r>
          </w:p>
        </w:tc>
        <w:tc>
          <w:tcPr>
            <w:tcW w:w="2649" w:type="dxa"/>
          </w:tcPr>
          <w:p>
            <w:pPr>
              <w:ind w:firstLine="0" w:firstLineChars="0"/>
              <w:rPr>
                <w:rFonts w:ascii="宋体" w:hAnsi="宋体" w:cs="宋体"/>
              </w:rPr>
            </w:pPr>
            <w:r>
              <w:rPr>
                <w:rFonts w:hint="eastAsia" w:ascii="宋体" w:hAnsi="宋体" w:cs="宋体"/>
              </w:rPr>
              <w:t>投标人可独立承检项目</w:t>
            </w:r>
          </w:p>
        </w:tc>
        <w:tc>
          <w:tcPr>
            <w:tcW w:w="2325" w:type="dxa"/>
          </w:tcPr>
          <w:p>
            <w:pPr>
              <w:ind w:firstLine="199" w:firstLineChars="83"/>
              <w:rPr>
                <w:rFonts w:ascii="宋体" w:hAnsi="宋体" w:cs="宋体"/>
              </w:rPr>
            </w:pPr>
            <w:r>
              <w:rPr>
                <w:rFonts w:hint="eastAsia" w:ascii="宋体" w:hAnsi="宋体" w:cs="宋体"/>
              </w:rPr>
              <w:t>未能承检项目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199" w:firstLineChars="83"/>
              <w:rPr>
                <w:rFonts w:ascii="宋体" w:hAnsi="宋体" w:cs="宋体"/>
              </w:rPr>
            </w:pPr>
            <w:r>
              <w:rPr>
                <w:rFonts w:hint="eastAsia" w:ascii="宋体" w:hAnsi="宋体" w:cs="宋体"/>
              </w:rPr>
              <w:t>1</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199" w:firstLineChars="83"/>
              <w:rPr>
                <w:rFonts w:ascii="宋体" w:hAnsi="宋体" w:cs="宋体"/>
              </w:rPr>
            </w:pPr>
            <w:r>
              <w:rPr>
                <w:rFonts w:hint="eastAsia" w:ascii="宋体" w:hAnsi="宋体" w:cs="宋体"/>
              </w:rPr>
              <w:t>2</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199" w:firstLineChars="83"/>
              <w:rPr>
                <w:rFonts w:ascii="宋体" w:hAnsi="宋体" w:cs="宋体"/>
              </w:rPr>
            </w:pPr>
            <w:r>
              <w:rPr>
                <w:rFonts w:hint="eastAsia" w:ascii="宋体" w:hAnsi="宋体" w:cs="宋体"/>
              </w:rPr>
              <w:t>3</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199" w:firstLineChars="83"/>
              <w:rPr>
                <w:rFonts w:ascii="宋体" w:hAnsi="宋体" w:cs="宋体"/>
              </w:rPr>
            </w:pPr>
            <w:r>
              <w:rPr>
                <w:rFonts w:hint="eastAsia" w:ascii="宋体" w:hAnsi="宋体" w:cs="宋体"/>
              </w:rPr>
              <w:t>4</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199" w:firstLineChars="83"/>
              <w:rPr>
                <w:rFonts w:ascii="宋体" w:hAnsi="宋体" w:cs="宋体"/>
              </w:rPr>
            </w:pPr>
            <w:r>
              <w:rPr>
                <w:rFonts w:hint="eastAsia" w:ascii="宋体" w:hAnsi="宋体" w:cs="宋体"/>
              </w:rPr>
              <w:t>5</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199" w:firstLineChars="83"/>
              <w:rPr>
                <w:rFonts w:ascii="宋体" w:hAnsi="宋体" w:cs="宋体"/>
              </w:rPr>
            </w:pPr>
            <w:r>
              <w:rPr>
                <w:rFonts w:hint="eastAsia" w:ascii="宋体" w:hAnsi="宋体" w:cs="宋体"/>
              </w:rPr>
              <w:t>6</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199" w:firstLineChars="83"/>
              <w:rPr>
                <w:rFonts w:ascii="宋体" w:hAnsi="宋体" w:cs="宋体"/>
              </w:rPr>
            </w:pPr>
            <w:r>
              <w:rPr>
                <w:rFonts w:hint="eastAsia" w:ascii="宋体" w:hAnsi="宋体" w:cs="宋体"/>
              </w:rPr>
              <w:t>7</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199" w:firstLineChars="83"/>
              <w:rPr>
                <w:rFonts w:ascii="宋体" w:hAnsi="宋体" w:cs="宋体"/>
              </w:rPr>
            </w:pPr>
            <w:r>
              <w:rPr>
                <w:rFonts w:hint="eastAsia" w:ascii="宋体" w:hAnsi="宋体" w:cs="宋体"/>
              </w:rPr>
              <w:t>8</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199" w:firstLineChars="83"/>
              <w:rPr>
                <w:rFonts w:ascii="宋体" w:hAnsi="宋体" w:cs="宋体"/>
              </w:rPr>
            </w:pPr>
            <w:r>
              <w:rPr>
                <w:rFonts w:hint="eastAsia" w:ascii="宋体" w:hAnsi="宋体" w:cs="宋体"/>
              </w:rPr>
              <w:t>9</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0" w:firstLineChars="0"/>
              <w:rPr>
                <w:rFonts w:ascii="宋体" w:hAnsi="宋体" w:cs="宋体"/>
              </w:rPr>
            </w:pPr>
            <w:r>
              <w:rPr>
                <w:rFonts w:hint="eastAsia" w:ascii="宋体" w:hAnsi="宋体" w:cs="宋体"/>
              </w:rPr>
              <w:t>10</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480"/>
              <w:jc w:val="center"/>
              <w:rPr>
                <w:rFonts w:ascii="宋体" w:hAnsi="宋体" w:cs="宋体"/>
              </w:rPr>
            </w:pPr>
            <w:r>
              <w:rPr>
                <w:rFonts w:hint="eastAsia" w:ascii="宋体" w:hAnsi="宋体" w:cs="宋体"/>
              </w:rPr>
              <w:t>...</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480"/>
              <w:jc w:val="center"/>
              <w:rPr>
                <w:rFonts w:ascii="宋体" w:hAnsi="宋体" w:cs="宋体"/>
              </w:rPr>
            </w:pPr>
            <w:r>
              <w:rPr>
                <w:rFonts w:hint="eastAsia" w:ascii="宋体" w:hAnsi="宋体" w:cs="宋体"/>
              </w:rPr>
              <w:t>...</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160" w:type="dxa"/>
            <w:gridSpan w:val="4"/>
            <w:vAlign w:val="center"/>
          </w:tcPr>
          <w:p>
            <w:pPr>
              <w:ind w:firstLine="480"/>
              <w:jc w:val="left"/>
              <w:rPr>
                <w:rFonts w:ascii="宋体" w:hAnsi="宋体" w:cs="宋体"/>
              </w:rPr>
            </w:pPr>
            <w:r>
              <w:rPr>
                <w:rFonts w:hint="eastAsia" w:ascii="宋体" w:hAnsi="宋体" w:cs="宋体"/>
              </w:rPr>
              <w:t xml:space="preserve">    本单位可独立承检招标要求检验项目的</w:t>
            </w:r>
            <w:r>
              <w:rPr>
                <w:rFonts w:hint="eastAsia" w:ascii="宋体" w:hAnsi="宋体" w:cs="宋体"/>
                <w:u w:val="single"/>
              </w:rPr>
              <w:t xml:space="preserve">      </w:t>
            </w:r>
            <w:r>
              <w:rPr>
                <w:rFonts w:hint="eastAsia" w:ascii="宋体" w:hAnsi="宋体" w:cs="宋体"/>
              </w:rPr>
              <w:t>%</w:t>
            </w:r>
          </w:p>
        </w:tc>
      </w:tr>
    </w:tbl>
    <w:p>
      <w:pPr>
        <w:spacing w:line="240" w:lineRule="auto"/>
        <w:ind w:firstLine="480"/>
        <w:rPr>
          <w:rFonts w:ascii="宋体" w:hAnsi="宋体" w:cs="宋体"/>
        </w:rPr>
      </w:pPr>
      <w:r>
        <w:rPr>
          <w:rFonts w:hint="eastAsia" w:ascii="宋体" w:hAnsi="宋体" w:cs="宋体"/>
        </w:rPr>
        <w:t>注： 1、投标单位须至少能够独立承检相应招标要求的检验项目70%，中标后不得将承诺可检测内容外包或分包给其他检测机构检验，否则招标人有权终止合同。</w:t>
      </w:r>
    </w:p>
    <w:p>
      <w:pPr>
        <w:spacing w:line="240" w:lineRule="auto"/>
        <w:ind w:firstLine="480"/>
        <w:rPr>
          <w:rFonts w:ascii="宋体" w:hAnsi="宋体" w:cs="宋体"/>
        </w:rPr>
      </w:pPr>
      <w:r>
        <w:rPr>
          <w:rFonts w:hint="eastAsia" w:ascii="宋体" w:hAnsi="宋体" w:cs="宋体"/>
        </w:rPr>
        <w:t xml:space="preserve">   2、投标单位必须严格按照招标文件要求的抽检项目逐条填写，不得修改、删减招标文件要求的抽检项目，填写不足、不详或不实亦导致投标被否决。</w:t>
      </w:r>
    </w:p>
    <w:p>
      <w:pPr>
        <w:spacing w:line="240" w:lineRule="auto"/>
        <w:ind w:firstLine="480"/>
        <w:rPr>
          <w:rFonts w:ascii="宋体" w:hAnsi="宋体" w:cs="宋体"/>
        </w:rPr>
      </w:pPr>
      <w:r>
        <w:rPr>
          <w:rFonts w:hint="eastAsia" w:ascii="宋体" w:hAnsi="宋体" w:cs="宋体"/>
        </w:rPr>
        <w:t xml:space="preserve">   3、投标单位必须对以上声明内容的真实性和准确性负责。否则，一经查实与实际不符，采购人将上报相关行政部门作严肃处理，投标单位须承担一切相关的法律责任。</w:t>
      </w:r>
    </w:p>
    <w:p>
      <w:pPr>
        <w:spacing w:line="240" w:lineRule="auto"/>
        <w:ind w:firstLine="480"/>
        <w:rPr>
          <w:rFonts w:ascii="宋体" w:hAnsi="宋体" w:cs="宋体"/>
        </w:rPr>
      </w:pPr>
      <w:r>
        <w:rPr>
          <w:rFonts w:hint="eastAsia" w:ascii="宋体" w:hAnsi="宋体" w:cs="宋体"/>
        </w:rPr>
        <w:t xml:space="preserve">   4、投标单位须提供《可独立承检项目的承诺函》，否则将导致投标被否决。</w:t>
      </w:r>
    </w:p>
    <w:p>
      <w:pPr>
        <w:autoSpaceDE w:val="0"/>
        <w:autoSpaceDN w:val="0"/>
        <w:spacing w:line="24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24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ind w:firstLine="2891" w:firstLineChars="1200"/>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59"/>
        <w:ind w:firstLine="0" w:firstLineChars="0"/>
        <w:jc w:val="both"/>
        <w:outlineLvl w:val="1"/>
        <w:rPr>
          <w:rFonts w:ascii="宋体" w:hAnsi="Times New Roman"/>
          <w:smallCaps w:val="0"/>
          <w:kern w:val="2"/>
          <w:sz w:val="28"/>
          <w:szCs w:val="28"/>
          <w:lang w:eastAsia="zh-CN"/>
        </w:rPr>
      </w:pPr>
      <w:bookmarkStart w:id="260" w:name="_Toc16385"/>
      <w:bookmarkStart w:id="261" w:name="_Toc21601"/>
      <w:r>
        <w:rPr>
          <w:rFonts w:hint="eastAsia" w:ascii="宋体" w:hAnsi="Times New Roman"/>
          <w:smallCaps w:val="0"/>
          <w:kern w:val="2"/>
          <w:sz w:val="28"/>
          <w:szCs w:val="28"/>
          <w:lang w:eastAsia="zh-CN"/>
        </w:rPr>
        <w:t>附件</w:t>
      </w:r>
      <w:r>
        <w:rPr>
          <w:rFonts w:hint="eastAsia" w:ascii="宋体" w:hAnsi="Times New Roman"/>
          <w:smallCaps w:val="0"/>
          <w:kern w:val="2"/>
          <w:sz w:val="28"/>
          <w:szCs w:val="28"/>
          <w:lang w:val="en-US" w:eastAsia="zh-CN"/>
        </w:rPr>
        <w:t>20</w:t>
      </w:r>
      <w:r>
        <w:rPr>
          <w:rFonts w:hint="eastAsia" w:ascii="宋体" w:hAnsi="Times New Roman"/>
          <w:smallCaps w:val="0"/>
          <w:kern w:val="2"/>
          <w:sz w:val="28"/>
          <w:szCs w:val="28"/>
          <w:lang w:eastAsia="zh-CN"/>
        </w:rPr>
        <w:t>：投标人认为在其他方面有必要说明的事项</w:t>
      </w:r>
      <w:bookmarkEnd w:id="260"/>
      <w:bookmarkEnd w:id="261"/>
    </w:p>
    <w:p>
      <w:pPr>
        <w:autoSpaceDE w:val="0"/>
        <w:autoSpaceDN w:val="0"/>
        <w:spacing w:line="360" w:lineRule="auto"/>
        <w:ind w:firstLine="562"/>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lang w:val="zh-CN"/>
        </w:rPr>
        <w:t>格式自定</w:t>
      </w: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jc w:val="center"/>
        <w:outlineLvl w:val="1"/>
        <w:rPr>
          <w:rFonts w:ascii="宋体" w:hAnsi="宋体"/>
          <w:b/>
          <w:sz w:val="36"/>
          <w:szCs w:val="36"/>
        </w:rPr>
      </w:pPr>
      <w:bookmarkStart w:id="262" w:name="_Toc511205445"/>
      <w:bookmarkStart w:id="263" w:name="_Toc1702"/>
      <w:r>
        <w:rPr>
          <w:rFonts w:hint="eastAsia" w:ascii="宋体" w:hAnsi="宋体"/>
          <w:b/>
          <w:sz w:val="36"/>
          <w:szCs w:val="36"/>
        </w:rPr>
        <w:t>最后磋商报价表</w:t>
      </w:r>
      <w:bookmarkEnd w:id="262"/>
      <w:bookmarkEnd w:id="263"/>
    </w:p>
    <w:p>
      <w:pPr>
        <w:spacing w:line="240" w:lineRule="atLeast"/>
        <w:ind w:firstLine="0" w:firstLineChars="0"/>
        <w:rPr>
          <w:rFonts w:ascii="宋体" w:hAnsi="宋体"/>
          <w:b/>
          <w:sz w:val="28"/>
          <w:szCs w:val="28"/>
        </w:rPr>
      </w:pPr>
      <w:r>
        <w:rPr>
          <w:rFonts w:hint="eastAsia" w:ascii="宋体" w:hAnsi="宋体"/>
          <w:b/>
          <w:sz w:val="28"/>
          <w:szCs w:val="28"/>
        </w:rPr>
        <w:t xml:space="preserve">投标人名称：                                          </w:t>
      </w:r>
    </w:p>
    <w:tbl>
      <w:tblPr>
        <w:tblStyle w:val="63"/>
        <w:tblW w:w="8522" w:type="dxa"/>
        <w:tblInd w:w="0" w:type="dxa"/>
        <w:tblLayout w:type="fixed"/>
        <w:tblCellMar>
          <w:top w:w="0" w:type="dxa"/>
          <w:left w:w="108" w:type="dxa"/>
          <w:bottom w:w="0" w:type="dxa"/>
          <w:right w:w="108" w:type="dxa"/>
        </w:tblCellMar>
      </w:tblPr>
      <w:tblGrid>
        <w:gridCol w:w="756"/>
        <w:gridCol w:w="1253"/>
        <w:gridCol w:w="663"/>
        <w:gridCol w:w="617"/>
        <w:gridCol w:w="1882"/>
        <w:gridCol w:w="3351"/>
      </w:tblGrid>
      <w:tr>
        <w:tblPrEx>
          <w:tblCellMar>
            <w:top w:w="0" w:type="dxa"/>
            <w:left w:w="108" w:type="dxa"/>
            <w:bottom w:w="0" w:type="dxa"/>
            <w:right w:w="108" w:type="dxa"/>
          </w:tblCellMar>
        </w:tblPrEx>
        <w:trPr>
          <w:trHeight w:val="506" w:hRule="atLeast"/>
        </w:trPr>
        <w:tc>
          <w:tcPr>
            <w:tcW w:w="267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720" w:firstLineChars="300"/>
              <w:rPr>
                <w:rFonts w:ascii="宋体" w:hAnsi="宋体" w:cs="宋体"/>
                <w:color w:val="000000"/>
                <w:kern w:val="0"/>
              </w:rPr>
            </w:pPr>
            <w:r>
              <w:rPr>
                <w:rFonts w:hint="eastAsia" w:ascii="宋体" w:hAnsi="宋体" w:cs="宋体"/>
                <w:color w:val="000000"/>
                <w:kern w:val="0"/>
              </w:rPr>
              <w:t>项目名称</w:t>
            </w:r>
          </w:p>
        </w:tc>
        <w:tc>
          <w:tcPr>
            <w:tcW w:w="5850" w:type="dxa"/>
            <w:gridSpan w:val="3"/>
            <w:tcBorders>
              <w:top w:val="single" w:color="auto" w:sz="4" w:space="0"/>
              <w:left w:val="nil"/>
              <w:bottom w:val="single" w:color="auto" w:sz="4" w:space="0"/>
              <w:right w:val="single" w:color="auto" w:sz="4" w:space="0"/>
            </w:tcBorders>
            <w:vAlign w:val="center"/>
          </w:tcPr>
          <w:p>
            <w:pPr>
              <w:widowControl/>
              <w:spacing w:line="360" w:lineRule="auto"/>
              <w:ind w:firstLine="480"/>
              <w:rPr>
                <w:rFonts w:ascii="宋体" w:hAnsi="宋体" w:cs="宋体"/>
                <w:color w:val="000000"/>
                <w:kern w:val="0"/>
              </w:rPr>
            </w:pPr>
          </w:p>
        </w:tc>
      </w:tr>
      <w:tr>
        <w:tblPrEx>
          <w:tblCellMar>
            <w:top w:w="0" w:type="dxa"/>
            <w:left w:w="108" w:type="dxa"/>
            <w:bottom w:w="0" w:type="dxa"/>
            <w:right w:w="108" w:type="dxa"/>
          </w:tblCellMar>
        </w:tblPrEx>
        <w:trPr>
          <w:trHeight w:val="443" w:hRule="atLeast"/>
        </w:trPr>
        <w:tc>
          <w:tcPr>
            <w:tcW w:w="267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center"/>
              <w:rPr>
                <w:rFonts w:ascii="宋体" w:hAnsi="宋体" w:cs="宋体"/>
                <w:color w:val="000000"/>
                <w:kern w:val="0"/>
              </w:rPr>
            </w:pPr>
            <w:r>
              <w:rPr>
                <w:rFonts w:hint="eastAsia" w:ascii="宋体" w:hAnsi="宋体" w:cs="宋体"/>
                <w:color w:val="000000"/>
                <w:kern w:val="0"/>
              </w:rPr>
              <w:t>项目编号</w:t>
            </w:r>
          </w:p>
        </w:tc>
        <w:tc>
          <w:tcPr>
            <w:tcW w:w="5850" w:type="dxa"/>
            <w:gridSpan w:val="3"/>
            <w:tcBorders>
              <w:top w:val="single" w:color="auto" w:sz="4" w:space="0"/>
              <w:left w:val="nil"/>
              <w:bottom w:val="single" w:color="auto" w:sz="4" w:space="0"/>
              <w:right w:val="single" w:color="auto" w:sz="4" w:space="0"/>
            </w:tcBorders>
            <w:vAlign w:val="center"/>
          </w:tcPr>
          <w:p>
            <w:pPr>
              <w:widowControl/>
              <w:spacing w:line="360" w:lineRule="auto"/>
              <w:ind w:firstLine="480"/>
              <w:rPr>
                <w:rFonts w:ascii="宋体" w:hAnsi="宋体"/>
                <w:color w:val="000000"/>
                <w:kern w:val="0"/>
              </w:rPr>
            </w:pPr>
          </w:p>
        </w:tc>
      </w:tr>
      <w:tr>
        <w:tblPrEx>
          <w:tblCellMar>
            <w:top w:w="0" w:type="dxa"/>
            <w:left w:w="108" w:type="dxa"/>
            <w:bottom w:w="0" w:type="dxa"/>
            <w:right w:w="108" w:type="dxa"/>
          </w:tblCellMar>
        </w:tblPrEx>
        <w:trPr>
          <w:trHeight w:val="443" w:hRule="atLeast"/>
        </w:trPr>
        <w:tc>
          <w:tcPr>
            <w:tcW w:w="267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center"/>
              <w:rPr>
                <w:rFonts w:ascii="宋体" w:hAnsi="宋体" w:cs="宋体"/>
                <w:color w:val="000000"/>
                <w:kern w:val="0"/>
              </w:rPr>
            </w:pPr>
            <w:r>
              <w:rPr>
                <w:rFonts w:hint="eastAsia" w:ascii="宋体" w:hAnsi="宋体" w:cs="宋体"/>
                <w:color w:val="000000"/>
                <w:kern w:val="0"/>
              </w:rPr>
              <w:t>项目包号</w:t>
            </w:r>
          </w:p>
        </w:tc>
        <w:tc>
          <w:tcPr>
            <w:tcW w:w="5850" w:type="dxa"/>
            <w:gridSpan w:val="3"/>
            <w:tcBorders>
              <w:top w:val="single" w:color="auto" w:sz="4" w:space="0"/>
              <w:left w:val="nil"/>
              <w:bottom w:val="single" w:color="auto" w:sz="4" w:space="0"/>
              <w:right w:val="single" w:color="auto" w:sz="4" w:space="0"/>
            </w:tcBorders>
            <w:vAlign w:val="center"/>
          </w:tcPr>
          <w:p>
            <w:pPr>
              <w:widowControl/>
              <w:spacing w:line="360" w:lineRule="auto"/>
              <w:ind w:firstLine="480"/>
              <w:rPr>
                <w:rFonts w:ascii="宋体" w:hAnsi="宋体"/>
                <w:color w:val="000000"/>
                <w:kern w:val="0"/>
              </w:rPr>
            </w:pPr>
          </w:p>
        </w:tc>
      </w:tr>
      <w:tr>
        <w:tblPrEx>
          <w:tblCellMar>
            <w:top w:w="0" w:type="dxa"/>
            <w:left w:w="108" w:type="dxa"/>
            <w:bottom w:w="0" w:type="dxa"/>
            <w:right w:w="108" w:type="dxa"/>
          </w:tblCellMar>
        </w:tblPrEx>
        <w:trPr>
          <w:trHeight w:val="960" w:hRule="atLeast"/>
        </w:trPr>
        <w:tc>
          <w:tcPr>
            <w:tcW w:w="756" w:type="dxa"/>
            <w:tcBorders>
              <w:top w:val="nil"/>
              <w:left w:val="single" w:color="auto" w:sz="4" w:space="0"/>
              <w:bottom w:val="single" w:color="auto" w:sz="4" w:space="0"/>
              <w:right w:val="single" w:color="auto" w:sz="4" w:space="0"/>
            </w:tcBorders>
            <w:vAlign w:val="center"/>
          </w:tcPr>
          <w:p>
            <w:pPr>
              <w:widowControl/>
              <w:spacing w:line="360" w:lineRule="auto"/>
              <w:ind w:firstLine="0" w:firstLineChars="0"/>
              <w:rPr>
                <w:rFonts w:ascii="宋体" w:hAnsi="宋体" w:cs="宋体"/>
                <w:bCs/>
                <w:color w:val="000000"/>
                <w:kern w:val="0"/>
              </w:rPr>
            </w:pPr>
            <w:r>
              <w:rPr>
                <w:rFonts w:hint="eastAsia" w:ascii="宋体" w:hAnsi="宋体" w:cs="宋体"/>
                <w:bCs/>
                <w:color w:val="000000"/>
                <w:kern w:val="0"/>
              </w:rPr>
              <w:t>序号</w:t>
            </w:r>
          </w:p>
        </w:tc>
        <w:tc>
          <w:tcPr>
            <w:tcW w:w="2533" w:type="dxa"/>
            <w:gridSpan w:val="3"/>
            <w:tcBorders>
              <w:top w:val="nil"/>
              <w:left w:val="nil"/>
              <w:bottom w:val="single" w:color="auto" w:sz="4" w:space="0"/>
              <w:right w:val="single" w:color="auto" w:sz="4" w:space="0"/>
            </w:tcBorders>
            <w:vAlign w:val="center"/>
          </w:tcPr>
          <w:p>
            <w:pPr>
              <w:widowControl/>
              <w:spacing w:line="360" w:lineRule="auto"/>
              <w:ind w:firstLine="480"/>
              <w:rPr>
                <w:rFonts w:ascii="宋体" w:hAnsi="宋体" w:cs="宋体"/>
                <w:bCs/>
                <w:color w:val="000000"/>
                <w:kern w:val="0"/>
              </w:rPr>
            </w:pPr>
            <w:r>
              <w:rPr>
                <w:rFonts w:hint="eastAsia" w:ascii="宋体" w:hAnsi="宋体" w:cs="宋体"/>
                <w:bCs/>
                <w:color w:val="000000"/>
                <w:kern w:val="0"/>
              </w:rPr>
              <w:t>服务内容</w:t>
            </w:r>
          </w:p>
        </w:tc>
        <w:tc>
          <w:tcPr>
            <w:tcW w:w="1882" w:type="dxa"/>
            <w:tcBorders>
              <w:top w:val="nil"/>
              <w:left w:val="nil"/>
              <w:bottom w:val="single" w:color="auto" w:sz="4" w:space="0"/>
              <w:right w:val="single" w:color="auto" w:sz="4" w:space="0"/>
            </w:tcBorders>
            <w:vAlign w:val="center"/>
          </w:tcPr>
          <w:p>
            <w:pPr>
              <w:spacing w:line="360" w:lineRule="auto"/>
              <w:ind w:firstLine="240" w:firstLineChars="100"/>
              <w:rPr>
                <w:rFonts w:ascii="宋体" w:hAnsi="宋体" w:cs="宋体"/>
                <w:bCs/>
                <w:color w:val="000000"/>
                <w:kern w:val="0"/>
              </w:rPr>
            </w:pPr>
            <w:r>
              <w:rPr>
                <w:rFonts w:hint="eastAsia" w:ascii="宋体" w:hAnsi="宋体" w:cs="宋体"/>
                <w:bCs/>
                <w:color w:val="000000"/>
                <w:kern w:val="0"/>
              </w:rPr>
              <w:t>服务期限</w:t>
            </w:r>
          </w:p>
        </w:tc>
        <w:tc>
          <w:tcPr>
            <w:tcW w:w="3351"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r>
              <w:rPr>
                <w:rFonts w:hint="eastAsia" w:ascii="宋体" w:hAnsi="宋体" w:cs="宋体"/>
                <w:bCs/>
                <w:color w:val="000000"/>
                <w:kern w:val="0"/>
              </w:rPr>
              <w:t>报价（元）</w:t>
            </w:r>
          </w:p>
        </w:tc>
      </w:tr>
      <w:tr>
        <w:tblPrEx>
          <w:tblCellMar>
            <w:top w:w="0" w:type="dxa"/>
            <w:left w:w="108" w:type="dxa"/>
            <w:bottom w:w="0" w:type="dxa"/>
            <w:right w:w="108" w:type="dxa"/>
          </w:tblCellMar>
        </w:tblPrEx>
        <w:trPr>
          <w:trHeight w:val="597" w:hRule="atLeast"/>
        </w:trPr>
        <w:tc>
          <w:tcPr>
            <w:tcW w:w="756" w:type="dxa"/>
            <w:tcBorders>
              <w:top w:val="nil"/>
              <w:left w:val="single" w:color="auto" w:sz="4" w:space="0"/>
              <w:bottom w:val="single" w:color="auto" w:sz="4" w:space="0"/>
              <w:right w:val="single" w:color="auto" w:sz="4" w:space="0"/>
            </w:tcBorders>
            <w:vAlign w:val="center"/>
          </w:tcPr>
          <w:p>
            <w:pPr>
              <w:widowControl/>
              <w:spacing w:line="360" w:lineRule="auto"/>
              <w:ind w:firstLine="199" w:firstLineChars="83"/>
              <w:rPr>
                <w:rFonts w:ascii="宋体" w:hAnsi="宋体" w:cs="宋体"/>
                <w:bCs/>
                <w:color w:val="000000"/>
                <w:kern w:val="0"/>
              </w:rPr>
            </w:pPr>
            <w:r>
              <w:rPr>
                <w:rFonts w:hint="eastAsia" w:ascii="宋体" w:hAnsi="宋体" w:cs="宋体"/>
                <w:bCs/>
                <w:color w:val="000000"/>
                <w:kern w:val="0"/>
              </w:rPr>
              <w:t>1</w:t>
            </w:r>
          </w:p>
        </w:tc>
        <w:tc>
          <w:tcPr>
            <w:tcW w:w="2533"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c>
          <w:tcPr>
            <w:tcW w:w="1882"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rPr>
            </w:pPr>
          </w:p>
        </w:tc>
        <w:tc>
          <w:tcPr>
            <w:tcW w:w="3351"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r>
      <w:tr>
        <w:tblPrEx>
          <w:tblCellMar>
            <w:top w:w="0" w:type="dxa"/>
            <w:left w:w="108" w:type="dxa"/>
            <w:bottom w:w="0" w:type="dxa"/>
            <w:right w:w="108" w:type="dxa"/>
          </w:tblCellMar>
        </w:tblPrEx>
        <w:trPr>
          <w:trHeight w:val="691" w:hRule="atLeast"/>
        </w:trPr>
        <w:tc>
          <w:tcPr>
            <w:tcW w:w="756" w:type="dxa"/>
            <w:tcBorders>
              <w:top w:val="nil"/>
              <w:left w:val="single" w:color="auto" w:sz="4" w:space="0"/>
              <w:bottom w:val="single" w:color="auto" w:sz="4" w:space="0"/>
              <w:right w:val="single" w:color="auto" w:sz="4" w:space="0"/>
            </w:tcBorders>
            <w:vAlign w:val="center"/>
          </w:tcPr>
          <w:p>
            <w:pPr>
              <w:widowControl/>
              <w:spacing w:line="360" w:lineRule="auto"/>
              <w:ind w:firstLine="0" w:firstLineChars="0"/>
              <w:jc w:val="center"/>
              <w:rPr>
                <w:rFonts w:ascii="宋体" w:hAnsi="宋体" w:cs="宋体"/>
                <w:bCs/>
                <w:color w:val="000000"/>
                <w:kern w:val="0"/>
              </w:rPr>
            </w:pPr>
            <w:r>
              <w:rPr>
                <w:rFonts w:hint="eastAsia" w:ascii="宋体" w:hAnsi="宋体" w:cs="宋体"/>
                <w:bCs/>
                <w:color w:val="000000"/>
                <w:kern w:val="0"/>
              </w:rPr>
              <w:t>2</w:t>
            </w:r>
          </w:p>
        </w:tc>
        <w:tc>
          <w:tcPr>
            <w:tcW w:w="2533"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c>
          <w:tcPr>
            <w:tcW w:w="1882"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rPr>
            </w:pPr>
          </w:p>
        </w:tc>
        <w:tc>
          <w:tcPr>
            <w:tcW w:w="3351"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r>
      <w:tr>
        <w:tblPrEx>
          <w:tblCellMar>
            <w:top w:w="0" w:type="dxa"/>
            <w:left w:w="108" w:type="dxa"/>
            <w:bottom w:w="0" w:type="dxa"/>
            <w:right w:w="108" w:type="dxa"/>
          </w:tblCellMar>
        </w:tblPrEx>
        <w:trPr>
          <w:trHeight w:val="691" w:hRule="atLeast"/>
        </w:trPr>
        <w:tc>
          <w:tcPr>
            <w:tcW w:w="756" w:type="dxa"/>
            <w:tcBorders>
              <w:top w:val="nil"/>
              <w:left w:val="single" w:color="auto" w:sz="4" w:space="0"/>
              <w:bottom w:val="single" w:color="auto" w:sz="4" w:space="0"/>
              <w:right w:val="single" w:color="auto" w:sz="4" w:space="0"/>
            </w:tcBorders>
            <w:vAlign w:val="center"/>
          </w:tcPr>
          <w:p>
            <w:pPr>
              <w:widowControl/>
              <w:spacing w:line="360" w:lineRule="auto"/>
              <w:ind w:firstLine="199" w:firstLineChars="83"/>
              <w:rPr>
                <w:rFonts w:ascii="宋体" w:hAnsi="宋体" w:cs="宋体"/>
                <w:bCs/>
                <w:color w:val="000000"/>
                <w:kern w:val="0"/>
              </w:rPr>
            </w:pPr>
            <w:r>
              <w:rPr>
                <w:rFonts w:hint="eastAsia" w:ascii="宋体" w:hAnsi="宋体" w:cs="宋体"/>
                <w:bCs/>
                <w:color w:val="000000"/>
                <w:kern w:val="0"/>
              </w:rPr>
              <w:t>3</w:t>
            </w:r>
          </w:p>
        </w:tc>
        <w:tc>
          <w:tcPr>
            <w:tcW w:w="2533"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c>
          <w:tcPr>
            <w:tcW w:w="1882"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rPr>
            </w:pPr>
          </w:p>
        </w:tc>
        <w:tc>
          <w:tcPr>
            <w:tcW w:w="3351"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r>
      <w:tr>
        <w:tblPrEx>
          <w:tblCellMar>
            <w:top w:w="0" w:type="dxa"/>
            <w:left w:w="108" w:type="dxa"/>
            <w:bottom w:w="0" w:type="dxa"/>
            <w:right w:w="108" w:type="dxa"/>
          </w:tblCellMar>
        </w:tblPrEx>
        <w:trPr>
          <w:trHeight w:val="885" w:hRule="atLeast"/>
        </w:trPr>
        <w:tc>
          <w:tcPr>
            <w:tcW w:w="517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color w:val="000000"/>
                <w:kern w:val="0"/>
              </w:rPr>
            </w:pPr>
            <w:r>
              <w:rPr>
                <w:rFonts w:hint="eastAsia" w:ascii="宋体" w:hAnsi="宋体" w:cs="宋体"/>
                <w:color w:val="000000"/>
                <w:kern w:val="0"/>
              </w:rPr>
              <w:t>合  计(元)</w:t>
            </w:r>
          </w:p>
        </w:tc>
        <w:tc>
          <w:tcPr>
            <w:tcW w:w="3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color w:val="000000"/>
                <w:kern w:val="0"/>
              </w:rPr>
            </w:pPr>
          </w:p>
        </w:tc>
      </w:tr>
      <w:tr>
        <w:tblPrEx>
          <w:tblCellMar>
            <w:top w:w="0" w:type="dxa"/>
            <w:left w:w="108" w:type="dxa"/>
            <w:bottom w:w="0" w:type="dxa"/>
            <w:right w:w="108" w:type="dxa"/>
          </w:tblCellMar>
        </w:tblPrEx>
        <w:trPr>
          <w:trHeight w:val="1271" w:hRule="atLeast"/>
        </w:trPr>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color w:val="000000"/>
                <w:kern w:val="0"/>
              </w:rPr>
            </w:pPr>
            <w:r>
              <w:rPr>
                <w:rFonts w:hint="eastAsia" w:ascii="宋体" w:hAnsi="宋体" w:cs="宋体"/>
                <w:color w:val="000000"/>
                <w:kern w:val="0"/>
              </w:rPr>
              <w:t>投标总价</w:t>
            </w:r>
          </w:p>
        </w:tc>
        <w:tc>
          <w:tcPr>
            <w:tcW w:w="6513" w:type="dxa"/>
            <w:gridSpan w:val="4"/>
            <w:tcBorders>
              <w:top w:val="single" w:color="auto" w:sz="4" w:space="0"/>
              <w:left w:val="nil"/>
              <w:bottom w:val="single" w:color="auto" w:sz="4" w:space="0"/>
              <w:right w:val="single" w:color="auto" w:sz="4" w:space="0"/>
            </w:tcBorders>
            <w:vAlign w:val="center"/>
          </w:tcPr>
          <w:p>
            <w:pPr>
              <w:widowControl/>
              <w:spacing w:line="360" w:lineRule="auto"/>
              <w:ind w:firstLine="482"/>
              <w:rPr>
                <w:rFonts w:ascii="宋体" w:hAnsi="宋体" w:cs="宋体"/>
                <w:color w:val="000000"/>
                <w:kern w:val="0"/>
              </w:rPr>
            </w:pPr>
            <w:r>
              <w:rPr>
                <w:rFonts w:hint="eastAsia" w:ascii="宋体" w:hAnsi="宋体"/>
                <w:b/>
                <w:color w:val="000000"/>
              </w:rPr>
              <w:t>人民币大写：</w:t>
            </w:r>
            <w:r>
              <w:rPr>
                <w:rFonts w:ascii="宋体" w:hAnsi="宋体"/>
                <w:b/>
                <w:color w:val="000000"/>
                <w:u w:val="single"/>
              </w:rPr>
              <w:t xml:space="preserve">            </w:t>
            </w:r>
            <w:r>
              <w:rPr>
                <w:rFonts w:hint="eastAsia" w:ascii="宋体" w:hAnsi="宋体"/>
                <w:b/>
                <w:color w:val="000000"/>
              </w:rPr>
              <w:t>（人民币小写：</w:t>
            </w:r>
            <w:r>
              <w:rPr>
                <w:rFonts w:ascii="宋体" w:hAnsi="宋体"/>
                <w:b/>
                <w:color w:val="000000"/>
                <w:u w:val="single"/>
              </w:rPr>
              <w:t xml:space="preserve">      </w:t>
            </w:r>
            <w:r>
              <w:rPr>
                <w:rFonts w:hint="eastAsia" w:ascii="宋体" w:hAnsi="宋体"/>
                <w:b/>
                <w:color w:val="000000"/>
              </w:rPr>
              <w:t>元）</w:t>
            </w:r>
          </w:p>
        </w:tc>
      </w:tr>
    </w:tbl>
    <w:p>
      <w:pPr>
        <w:spacing w:line="240" w:lineRule="atLeast"/>
        <w:ind w:firstLine="0" w:firstLineChars="0"/>
        <w:rPr>
          <w:rFonts w:ascii="宋体" w:hAnsi="宋体"/>
          <w:b/>
          <w:sz w:val="28"/>
          <w:szCs w:val="28"/>
        </w:rPr>
      </w:pPr>
      <w:r>
        <w:rPr>
          <w:rFonts w:hint="eastAsia" w:ascii="宋体" w:hAnsi="宋体"/>
          <w:b/>
          <w:sz w:val="28"/>
          <w:szCs w:val="28"/>
        </w:rPr>
        <w:t xml:space="preserve">                                 </w:t>
      </w:r>
      <w:r>
        <w:rPr>
          <w:rFonts w:hint="eastAsia" w:ascii="宋体" w:hAnsi="宋体"/>
          <w:b/>
          <w:sz w:val="21"/>
        </w:rPr>
        <w:t xml:space="preserve">  </w:t>
      </w:r>
      <w:r>
        <w:rPr>
          <w:rFonts w:hint="eastAsia" w:ascii="宋体" w:hAnsi="宋体"/>
          <w:b/>
        </w:rPr>
        <w:t xml:space="preserve">                                            </w:t>
      </w:r>
    </w:p>
    <w:p>
      <w:pPr>
        <w:ind w:firstLine="352" w:firstLineChars="147"/>
        <w:jc w:val="left"/>
        <w:rPr>
          <w:rFonts w:ascii="宋体" w:hAnsi="宋体"/>
        </w:rPr>
      </w:pPr>
      <w:r>
        <w:rPr>
          <w:rFonts w:hint="eastAsia" w:ascii="宋体" w:hAnsi="宋体"/>
        </w:rPr>
        <w:t>注：1、在磋商过程中，最后磋商报价与首次报价的价格发生的浮动比例，在项目签订合同时对首次报价单价的基础上进行同比例浮动，作为签订合同的最终单价。</w:t>
      </w:r>
    </w:p>
    <w:p>
      <w:pPr>
        <w:ind w:firstLine="832" w:firstLineChars="347"/>
        <w:jc w:val="left"/>
        <w:rPr>
          <w:rFonts w:ascii="宋体" w:hAnsi="宋体"/>
        </w:rPr>
      </w:pPr>
      <w:r>
        <w:rPr>
          <w:rFonts w:hint="eastAsia" w:ascii="宋体" w:hAnsi="宋体"/>
        </w:rPr>
        <w:t>2、</w:t>
      </w:r>
      <w:r>
        <w:rPr>
          <w:rFonts w:hint="eastAsia" w:ascii="宋体" w:hAnsi="宋体"/>
          <w:b/>
        </w:rPr>
        <w:t>此表不需装订在磋商响应文件中，供应商事先须盖章、签字。在磋商期间，由磋商小组确定合格的供应商按要求现场填写。</w:t>
      </w:r>
    </w:p>
    <w:p>
      <w:pPr>
        <w:ind w:firstLine="352" w:firstLineChars="147"/>
        <w:jc w:val="left"/>
        <w:rPr>
          <w:rFonts w:ascii="宋体" w:hAnsi="宋体"/>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spacing w:line="240" w:lineRule="auto"/>
        <w:ind w:firstLine="3814" w:firstLineChars="1583"/>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240" w:lineRule="auto"/>
        <w:ind w:firstLine="482"/>
        <w:jc w:val="center"/>
        <w:rPr>
          <w:rFonts w:ascii="宋体" w:hAnsi="宋体"/>
          <w:b/>
        </w:rPr>
      </w:pPr>
      <w:r>
        <w:rPr>
          <w:rFonts w:hint="eastAsia" w:ascii="宋体" w:hAnsi="宋体"/>
          <w:b/>
        </w:rPr>
        <w:t xml:space="preserve">              年   月  日</w:t>
      </w:r>
    </w:p>
    <w:p>
      <w:pPr>
        <w:spacing w:line="240" w:lineRule="auto"/>
        <w:ind w:firstLine="482"/>
        <w:jc w:val="center"/>
        <w:rPr>
          <w:rFonts w:ascii="宋体" w:hAnsi="宋体"/>
          <w:b/>
        </w:rPr>
      </w:pPr>
    </w:p>
    <w:p>
      <w:pPr>
        <w:tabs>
          <w:tab w:val="left" w:pos="168"/>
        </w:tabs>
        <w:adjustRightInd w:val="0"/>
        <w:ind w:firstLine="0" w:firstLineChars="0"/>
        <w:textAlignment w:val="baseline"/>
        <w:rPr>
          <w:rFonts w:ascii="宋体" w:hAnsi="宋体"/>
          <w:b/>
          <w:bCs/>
        </w:rPr>
      </w:pPr>
    </w:p>
    <w:p>
      <w:pPr>
        <w:ind w:firstLine="723"/>
        <w:jc w:val="center"/>
        <w:rPr>
          <w:rFonts w:ascii="宋体" w:hAnsi="宋体"/>
          <w:b/>
          <w:sz w:val="36"/>
          <w:szCs w:val="36"/>
        </w:rPr>
      </w:pPr>
    </w:p>
    <w:p>
      <w:pPr>
        <w:keepNext/>
        <w:keepLines/>
        <w:widowControl/>
        <w:snapToGrid w:val="0"/>
        <w:spacing w:line="400" w:lineRule="atLeast"/>
        <w:ind w:firstLine="0" w:firstLineChars="0"/>
        <w:jc w:val="center"/>
        <w:outlineLvl w:val="0"/>
        <w:rPr>
          <w:rFonts w:ascii="宋体"/>
          <w:b/>
          <w:kern w:val="28"/>
          <w:sz w:val="36"/>
          <w:szCs w:val="20"/>
        </w:rPr>
      </w:pPr>
      <w:bookmarkStart w:id="264" w:name="_Toc27"/>
      <w:bookmarkStart w:id="265" w:name="_Toc376936782"/>
      <w:bookmarkStart w:id="266" w:name="_Toc325726051"/>
      <w:r>
        <w:rPr>
          <w:rFonts w:hint="eastAsia" w:ascii="宋体"/>
          <w:b/>
          <w:kern w:val="28"/>
          <w:sz w:val="36"/>
          <w:szCs w:val="20"/>
        </w:rPr>
        <w:t>第五部分  磋商及采购项目服务要求</w:t>
      </w:r>
      <w:bookmarkEnd w:id="264"/>
      <w:bookmarkEnd w:id="265"/>
      <w:bookmarkEnd w:id="266"/>
    </w:p>
    <w:p>
      <w:pPr>
        <w:widowControl/>
        <w:spacing w:beforeLines="200" w:afterLines="200" w:line="240" w:lineRule="auto"/>
        <w:ind w:firstLine="0" w:firstLineChars="0"/>
        <w:jc w:val="center"/>
        <w:outlineLvl w:val="1"/>
        <w:rPr>
          <w:rFonts w:ascii="宋体" w:hAnsi="宋体"/>
          <w:b/>
          <w:bCs/>
          <w:kern w:val="0"/>
          <w:sz w:val="36"/>
          <w:szCs w:val="36"/>
        </w:rPr>
      </w:pPr>
      <w:bookmarkStart w:id="267" w:name="_Toc376936783"/>
      <w:bookmarkStart w:id="268" w:name="_Toc325726052"/>
      <w:bookmarkStart w:id="269" w:name="_Toc19364"/>
      <w:r>
        <w:rPr>
          <w:rFonts w:hint="eastAsia" w:ascii="宋体" w:hAnsi="宋体"/>
          <w:b/>
          <w:bCs/>
          <w:kern w:val="0"/>
          <w:sz w:val="36"/>
          <w:szCs w:val="36"/>
        </w:rPr>
        <w:t>一、磋商要求</w:t>
      </w:r>
      <w:bookmarkEnd w:id="267"/>
      <w:bookmarkEnd w:id="268"/>
      <w:bookmarkEnd w:id="269"/>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70" w:name="_Toc325726053"/>
      <w:bookmarkStart w:id="271" w:name="_Toc376936784"/>
      <w:bookmarkStart w:id="272" w:name="_Toc496626256"/>
      <w:bookmarkStart w:id="273" w:name="_Toc18237"/>
      <w:r>
        <w:rPr>
          <w:rFonts w:hint="eastAsia" w:ascii="宋体" w:hAnsi="宋体"/>
          <w:b/>
          <w:bCs/>
          <w:kern w:val="0"/>
          <w:sz w:val="27"/>
          <w:szCs w:val="27"/>
        </w:rPr>
        <w:t>1、磋商说明</w:t>
      </w:r>
      <w:bookmarkEnd w:id="270"/>
      <w:bookmarkEnd w:id="271"/>
      <w:bookmarkEnd w:id="272"/>
      <w:bookmarkEnd w:id="273"/>
    </w:p>
    <w:p>
      <w:pPr>
        <w:ind w:firstLine="470" w:firstLineChars="196"/>
      </w:pPr>
      <w:r>
        <w:rPr>
          <w:rFonts w:hint="eastAsia" w:ascii="宋体" w:hAnsi="宋体"/>
        </w:rPr>
        <w:t>1.1供应商必须对磋商文件采购需求中所有内容作为一个整体进行投标，不能拆分或少报。否则，视为无效投标。</w:t>
      </w:r>
    </w:p>
    <w:p>
      <w:pPr>
        <w:ind w:firstLine="470" w:firstLineChars="196"/>
        <w:rPr>
          <w:rFonts w:ascii="宋体" w:hAnsi="宋体"/>
        </w:rPr>
      </w:pPr>
      <w:r>
        <w:rPr>
          <w:rFonts w:hint="eastAsia" w:ascii="宋体" w:hAnsi="宋体"/>
        </w:rPr>
        <w:t>1.2磋商报价为总报价。包括产品费、检验费、手续费、包装费、运输费、保险费、安装调试费、税金及其他不可预见费等全部费用。若投标磋商不能完全包括上述内容，该投标将被认为非实质性响应。</w:t>
      </w:r>
    </w:p>
    <w:p>
      <w:pPr>
        <w:ind w:firstLine="470" w:firstLineChars="196"/>
        <w:rPr>
          <w:rFonts w:ascii="宋体" w:hAnsi="宋体"/>
        </w:rPr>
      </w:pPr>
      <w:r>
        <w:rPr>
          <w:rFonts w:hint="eastAsia" w:ascii="宋体" w:hAnsi="宋体"/>
        </w:rPr>
        <w:t>1.3供应商必须如实填写“技术规格响应表”，在“投标产品技术参数、指标”栏中列出所投产品的具体规格型号和具体技术参数、指标；以采购人、供应商需求为最低指标要求，供应商对超出或不满足最低指标要求的指标需列出“＋、</w:t>
      </w:r>
      <w:r>
        <w:rPr>
          <w:rFonts w:ascii="宋体" w:hAnsi="宋体"/>
        </w:rPr>
        <w:t>-</w:t>
      </w:r>
      <w:r>
        <w:rPr>
          <w:rFonts w:hint="eastAsia" w:ascii="宋体" w:hAnsi="宋体"/>
        </w:rPr>
        <w:t>、</w:t>
      </w:r>
      <w:r>
        <w:rPr>
          <w:rFonts w:ascii="宋体" w:hAnsi="宋体"/>
        </w:rPr>
        <w:t>0</w:t>
      </w:r>
      <w:r>
        <w:rPr>
          <w:rFonts w:hint="eastAsia" w:ascii="宋体" w:hAnsi="宋体"/>
        </w:rPr>
        <w:t>”偏差。如果</w:t>
      </w:r>
      <w:r>
        <w:rPr>
          <w:rFonts w:hint="eastAsia" w:ascii="宋体" w:hAnsi="宋体"/>
          <w:kern w:val="0"/>
          <w:szCs w:val="20"/>
        </w:rPr>
        <w:t>与磋商响应文件中提供的产品检测报告、生产厂家出具的彩页等证明材料中的实</w:t>
      </w:r>
      <w:r>
        <w:rPr>
          <w:rFonts w:hint="eastAsia" w:ascii="宋体" w:hAnsi="宋体"/>
        </w:rPr>
        <w:t>质性响应情况不一致或直接复制磋商文件“采购需求技术参数、指标”内容的，按无效投标处理。</w:t>
      </w:r>
    </w:p>
    <w:p>
      <w:pPr>
        <w:ind w:firstLine="470" w:firstLineChars="196"/>
        <w:rPr>
          <w:rFonts w:ascii="宋体" w:hAnsi="宋体"/>
        </w:rPr>
      </w:pPr>
      <w:bookmarkStart w:id="274" w:name="_Toc418665424"/>
      <w:bookmarkStart w:id="275" w:name="_Toc376936785"/>
      <w:bookmarkStart w:id="276" w:name="_Toc325726054"/>
      <w:r>
        <w:rPr>
          <w:rFonts w:hint="eastAsia" w:ascii="宋体" w:hAnsi="宋体"/>
        </w:rPr>
        <w:t>1.4本次采购产品均为国产产品，所投产品必须符合国家的强制性标准。</w:t>
      </w:r>
    </w:p>
    <w:p>
      <w:pPr>
        <w:ind w:firstLine="470" w:firstLineChars="196"/>
        <w:rPr>
          <w:rFonts w:ascii="宋体" w:hAnsi="宋体"/>
        </w:rPr>
      </w:pPr>
      <w:r>
        <w:rPr>
          <w:rFonts w:hint="eastAsia" w:ascii="宋体" w:hAnsi="宋体"/>
        </w:rPr>
        <w:t>1.5所投产品或其任何一部分不得侵犯专利权、著作权、商标权和工业设计权等知识产权。</w:t>
      </w:r>
    </w:p>
    <w:p>
      <w:pPr>
        <w:ind w:firstLine="470" w:firstLineChars="196"/>
        <w:rPr>
          <w:rFonts w:ascii="宋体" w:hAnsi="宋体"/>
        </w:rPr>
      </w:pPr>
      <w:r>
        <w:rPr>
          <w:rFonts w:hint="eastAsia" w:ascii="宋体" w:hAnsi="宋体"/>
        </w:rPr>
        <w:t>1.6交货时间、地点：按采购人指定的时间、地点交货并安装交付使用。</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77" w:name="_Toc496626257"/>
      <w:bookmarkStart w:id="278" w:name="_Toc26625"/>
      <w:r>
        <w:rPr>
          <w:rFonts w:hint="eastAsia" w:ascii="宋体" w:hAnsi="宋体"/>
          <w:b/>
          <w:bCs/>
          <w:kern w:val="0"/>
          <w:sz w:val="27"/>
          <w:szCs w:val="27"/>
        </w:rPr>
        <w:t>2、报价说明</w:t>
      </w:r>
      <w:bookmarkEnd w:id="274"/>
      <w:bookmarkEnd w:id="275"/>
      <w:bookmarkEnd w:id="277"/>
      <w:bookmarkEnd w:id="278"/>
    </w:p>
    <w:p>
      <w:pPr>
        <w:ind w:firstLine="470" w:firstLineChars="196"/>
        <w:rPr>
          <w:rFonts w:ascii="宋体" w:hAnsi="宋体"/>
        </w:rPr>
      </w:pPr>
      <w:r>
        <w:rPr>
          <w:rFonts w:hint="eastAsia" w:ascii="宋体" w:hAnsi="宋体"/>
        </w:rPr>
        <w:t>本次磋商文件中规定的采购预算额度为磋商最高限价，投标单位的投标报价不得超出此额度。否则，投标无效。</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79" w:name="_Toc376936786"/>
      <w:bookmarkStart w:id="280" w:name="_Toc496626258"/>
      <w:bookmarkStart w:id="281" w:name="_Toc122"/>
      <w:r>
        <w:rPr>
          <w:rFonts w:hint="eastAsia" w:ascii="宋体" w:hAnsi="宋体"/>
          <w:b/>
          <w:bCs/>
          <w:kern w:val="0"/>
          <w:sz w:val="27"/>
          <w:szCs w:val="27"/>
        </w:rPr>
        <w:t>3、重要指标</w:t>
      </w:r>
      <w:bookmarkEnd w:id="276"/>
      <w:bookmarkEnd w:id="279"/>
      <w:bookmarkEnd w:id="280"/>
      <w:bookmarkEnd w:id="281"/>
    </w:p>
    <w:p>
      <w:pPr>
        <w:ind w:firstLine="470" w:firstLineChars="196"/>
        <w:rPr>
          <w:rFonts w:ascii="宋体" w:hAnsi="宋体" w:cs="宋体"/>
          <w:color w:val="000000"/>
          <w:kern w:val="0"/>
        </w:rPr>
      </w:pPr>
      <w:r>
        <w:rPr>
          <w:rFonts w:hint="eastAsia" w:ascii="宋体" w:hAnsi="宋体"/>
        </w:rPr>
        <w:t>3.1磋商文件在技术要求中列出了采购人可以接受的最低技术指标，供应商必须对技术要求表中各项指标进行实质性响应，所提供的每一项技术指标不能低于所列的各项指标。</w:t>
      </w:r>
      <w:bookmarkStart w:id="282" w:name="_Toc408994193"/>
      <w:bookmarkStart w:id="283" w:name="_Toc412645684"/>
    </w:p>
    <w:p>
      <w:pPr>
        <w:ind w:firstLine="470" w:firstLineChars="196"/>
        <w:rPr>
          <w:rFonts w:ascii="宋体" w:hAnsi="宋体" w:cs="宋体"/>
          <w:color w:val="000000"/>
          <w:kern w:val="0"/>
        </w:rPr>
      </w:pPr>
      <w:r>
        <w:rPr>
          <w:rFonts w:hint="eastAsia" w:ascii="宋体" w:hAnsi="宋体" w:cs="宋体"/>
          <w:color w:val="000000"/>
          <w:kern w:val="0"/>
        </w:rPr>
        <w:t>3.2磋商文件中凡需与原有设备、系统并机、兼容、匹配等要求的，请主动和采购人联系，取得原有设备、系统相关资料。若有磋商文件未提及或变更内容的，请及时与采购代理机构联系。</w:t>
      </w:r>
    </w:p>
    <w:p>
      <w:pPr>
        <w:ind w:firstLine="470" w:firstLineChars="196"/>
        <w:rPr>
          <w:rFonts w:ascii="宋体" w:hAnsi="宋体" w:cs="宋体"/>
          <w:color w:val="000000"/>
          <w:kern w:val="0"/>
        </w:rPr>
      </w:pPr>
      <w:r>
        <w:rPr>
          <w:rFonts w:hint="eastAsia" w:ascii="宋体" w:hAnsi="宋体" w:cs="宋体"/>
          <w:color w:val="000000"/>
          <w:kern w:val="0"/>
        </w:rPr>
        <w:t>4、商务内容：</w:t>
      </w:r>
    </w:p>
    <w:p>
      <w:pPr>
        <w:ind w:firstLine="470" w:firstLineChars="196"/>
        <w:rPr>
          <w:rFonts w:ascii="宋体" w:hAnsi="宋体" w:cs="宋体"/>
          <w:color w:val="000000"/>
          <w:kern w:val="0"/>
        </w:rPr>
      </w:pPr>
      <w:r>
        <w:rPr>
          <w:rFonts w:hint="eastAsia" w:ascii="宋体" w:hAnsi="宋体" w:cs="宋体"/>
          <w:color w:val="000000"/>
          <w:kern w:val="0"/>
        </w:rPr>
        <w:t>服务期：1年</w:t>
      </w:r>
    </w:p>
    <w:p>
      <w:pPr>
        <w:ind w:firstLine="470" w:firstLineChars="196"/>
        <w:rPr>
          <w:rFonts w:hint="eastAsia" w:ascii="宋体" w:hAnsi="宋体" w:eastAsia="宋体" w:cs="宋体"/>
          <w:color w:val="000000"/>
          <w:kern w:val="0"/>
          <w:lang w:eastAsia="zh-CN"/>
        </w:rPr>
      </w:pPr>
      <w:r>
        <w:rPr>
          <w:rFonts w:hint="eastAsia" w:ascii="宋体" w:hAnsi="宋体" w:cs="宋体"/>
          <w:color w:val="000000"/>
          <w:kern w:val="0"/>
        </w:rPr>
        <w:t>服务地点：</w:t>
      </w:r>
      <w:r>
        <w:rPr>
          <w:rFonts w:hint="eastAsia" w:ascii="宋体" w:hAnsi="宋体" w:cs="宋体"/>
          <w:color w:val="000000"/>
          <w:kern w:val="0"/>
          <w:lang w:eastAsia="zh-CN"/>
        </w:rPr>
        <w:t>贵德县市场监督管理局</w:t>
      </w:r>
    </w:p>
    <w:p>
      <w:pPr>
        <w:widowControl/>
        <w:spacing w:beforeLines="200" w:afterLines="200" w:line="240" w:lineRule="auto"/>
        <w:ind w:firstLine="0" w:firstLineChars="0"/>
        <w:jc w:val="center"/>
        <w:outlineLvl w:val="1"/>
        <w:rPr>
          <w:rFonts w:ascii="宋体" w:hAnsi="宋体"/>
          <w:b/>
          <w:bCs/>
          <w:kern w:val="0"/>
          <w:sz w:val="36"/>
          <w:szCs w:val="36"/>
        </w:rPr>
      </w:pPr>
      <w:bookmarkStart w:id="284" w:name="_Toc26226"/>
      <w:r>
        <w:rPr>
          <w:rFonts w:hint="eastAsia" w:ascii="宋体" w:hAnsi="宋体"/>
          <w:b/>
          <w:bCs/>
          <w:kern w:val="0"/>
          <w:sz w:val="36"/>
          <w:szCs w:val="36"/>
        </w:rPr>
        <w:t>二、项目概况及技术参数</w:t>
      </w:r>
      <w:bookmarkEnd w:id="284"/>
    </w:p>
    <w:bookmarkEnd w:id="282"/>
    <w:bookmarkEnd w:id="283"/>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6"/>
        <w:gridCol w:w="2395"/>
        <w:gridCol w:w="2055"/>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widowControl/>
              <w:tabs>
                <w:tab w:val="left" w:pos="3118"/>
              </w:tabs>
              <w:spacing w:line="240" w:lineRule="auto"/>
              <w:outlineLvl w:val="1"/>
              <w:rPr>
                <w:rFonts w:hint="eastAsia"/>
                <w:b w:val="0"/>
                <w:bCs/>
                <w:sz w:val="24"/>
                <w:szCs w:val="24"/>
                <w:vertAlign w:val="baseline"/>
                <w:lang w:eastAsia="zh-CN"/>
              </w:rPr>
            </w:pPr>
            <w:r>
              <w:rPr>
                <w:rFonts w:hint="eastAsia"/>
                <w:b w:val="0"/>
                <w:bCs/>
                <w:sz w:val="24"/>
                <w:szCs w:val="24"/>
                <w:vertAlign w:val="baseline"/>
                <w:lang w:eastAsia="zh-CN"/>
              </w:rPr>
              <w:tab/>
            </w:r>
            <w:r>
              <w:rPr>
                <w:rFonts w:hint="eastAsia"/>
                <w:b w:val="0"/>
                <w:bCs/>
                <w:sz w:val="24"/>
                <w:szCs w:val="24"/>
                <w:vertAlign w:val="baseline"/>
                <w:lang w:eastAsia="zh-CN"/>
              </w:rPr>
              <w:t>2020年贵德县计划表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widowControl/>
              <w:spacing w:line="240" w:lineRule="auto"/>
              <w:outlineLvl w:val="1"/>
              <w:rPr>
                <w:rFonts w:hint="eastAsia" w:eastAsia="宋体"/>
                <w:b w:val="0"/>
                <w:bCs/>
                <w:sz w:val="24"/>
                <w:szCs w:val="24"/>
                <w:vertAlign w:val="baseline"/>
                <w:lang w:eastAsia="zh-CN"/>
              </w:rPr>
            </w:pPr>
            <w:r>
              <w:rPr>
                <w:rFonts w:hint="eastAsia"/>
                <w:b w:val="0"/>
                <w:bCs/>
                <w:sz w:val="24"/>
                <w:szCs w:val="24"/>
                <w:vertAlign w:val="baseline"/>
                <w:lang w:eastAsia="zh-CN"/>
              </w:rPr>
              <w:t>序号</w:t>
            </w:r>
          </w:p>
        </w:tc>
        <w:tc>
          <w:tcPr>
            <w:tcW w:w="2395" w:type="dxa"/>
          </w:tcPr>
          <w:p>
            <w:pPr>
              <w:widowControl/>
              <w:spacing w:line="240" w:lineRule="auto"/>
              <w:outlineLvl w:val="1"/>
              <w:rPr>
                <w:rFonts w:hint="eastAsia" w:eastAsia="宋体"/>
                <w:b w:val="0"/>
                <w:bCs/>
                <w:sz w:val="24"/>
                <w:szCs w:val="24"/>
                <w:vertAlign w:val="baseline"/>
                <w:lang w:eastAsia="zh-CN"/>
              </w:rPr>
            </w:pPr>
            <w:r>
              <w:rPr>
                <w:rFonts w:hint="eastAsia"/>
                <w:b w:val="0"/>
                <w:bCs/>
                <w:sz w:val="24"/>
                <w:szCs w:val="24"/>
                <w:vertAlign w:val="baseline"/>
                <w:lang w:eastAsia="zh-CN"/>
              </w:rPr>
              <w:t>检测大类</w:t>
            </w:r>
          </w:p>
        </w:tc>
        <w:tc>
          <w:tcPr>
            <w:tcW w:w="2055" w:type="dxa"/>
          </w:tcPr>
          <w:p>
            <w:pPr>
              <w:widowControl/>
              <w:spacing w:line="240" w:lineRule="auto"/>
              <w:outlineLvl w:val="1"/>
              <w:rPr>
                <w:rFonts w:hint="eastAsia" w:eastAsia="宋体"/>
                <w:b w:val="0"/>
                <w:bCs/>
                <w:sz w:val="24"/>
                <w:szCs w:val="24"/>
                <w:vertAlign w:val="baseline"/>
                <w:lang w:eastAsia="zh-CN"/>
              </w:rPr>
            </w:pPr>
            <w:r>
              <w:rPr>
                <w:rFonts w:hint="eastAsia"/>
                <w:b w:val="0"/>
                <w:bCs/>
                <w:sz w:val="24"/>
                <w:szCs w:val="24"/>
                <w:vertAlign w:val="baseline"/>
                <w:lang w:eastAsia="zh-CN"/>
              </w:rPr>
              <w:t>批次</w:t>
            </w:r>
          </w:p>
        </w:tc>
        <w:tc>
          <w:tcPr>
            <w:tcW w:w="1816" w:type="dxa"/>
          </w:tcPr>
          <w:p>
            <w:pPr>
              <w:widowControl/>
              <w:spacing w:line="240" w:lineRule="auto"/>
              <w:outlineLvl w:val="1"/>
              <w:rPr>
                <w:rFonts w:hint="eastAsia"/>
                <w:b w:val="0"/>
                <w:bCs/>
                <w:sz w:val="24"/>
                <w:szCs w:val="24"/>
                <w:vertAlign w:val="baseline"/>
                <w:lang w:eastAsia="zh-CN"/>
              </w:rPr>
            </w:pPr>
            <w:r>
              <w:rPr>
                <w:rFonts w:hint="eastAsia"/>
                <w:b w:val="0"/>
                <w:bCs/>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widowControl/>
              <w:spacing w:line="240" w:lineRule="auto"/>
              <w:outlineLvl w:val="1"/>
              <w:rPr>
                <w:rFonts w:hint="eastAsia" w:eastAsia="宋体"/>
                <w:b w:val="0"/>
                <w:bCs/>
                <w:sz w:val="24"/>
                <w:szCs w:val="24"/>
                <w:vertAlign w:val="baseline"/>
                <w:lang w:val="en-US" w:eastAsia="zh-CN"/>
              </w:rPr>
            </w:pPr>
            <w:r>
              <w:rPr>
                <w:rFonts w:hint="eastAsia"/>
                <w:b w:val="0"/>
                <w:bCs/>
                <w:sz w:val="24"/>
                <w:szCs w:val="24"/>
                <w:vertAlign w:val="baseline"/>
                <w:lang w:val="en-US" w:eastAsia="zh-CN"/>
              </w:rPr>
              <w:t>1</w:t>
            </w:r>
          </w:p>
        </w:tc>
        <w:tc>
          <w:tcPr>
            <w:tcW w:w="2395" w:type="dxa"/>
          </w:tcPr>
          <w:p>
            <w:pPr>
              <w:widowControl/>
              <w:spacing w:line="240" w:lineRule="auto"/>
              <w:ind w:left="0" w:leftChars="0" w:firstLine="480" w:firstLineChars="200"/>
              <w:outlineLvl w:val="1"/>
              <w:rPr>
                <w:b w:val="0"/>
                <w:bCs/>
                <w:sz w:val="24"/>
                <w:szCs w:val="24"/>
                <w:vertAlign w:val="baseline"/>
              </w:rPr>
            </w:pPr>
            <w:r>
              <w:rPr>
                <w:rFonts w:hint="eastAsia"/>
                <w:b w:val="0"/>
                <w:bCs/>
                <w:sz w:val="24"/>
                <w:szCs w:val="24"/>
                <w:vertAlign w:val="baseline"/>
              </w:rPr>
              <w:t>食用农产品</w:t>
            </w:r>
          </w:p>
        </w:tc>
        <w:tc>
          <w:tcPr>
            <w:tcW w:w="2055" w:type="dxa"/>
          </w:tcPr>
          <w:p>
            <w:pPr>
              <w:widowControl/>
              <w:spacing w:line="240" w:lineRule="auto"/>
              <w:outlineLvl w:val="1"/>
              <w:rPr>
                <w:b w:val="0"/>
                <w:bCs/>
                <w:sz w:val="24"/>
                <w:szCs w:val="24"/>
                <w:vertAlign w:val="baseline"/>
              </w:rPr>
            </w:pPr>
            <w:r>
              <w:rPr>
                <w:rFonts w:hint="eastAsia"/>
                <w:b w:val="0"/>
                <w:bCs/>
                <w:sz w:val="24"/>
                <w:szCs w:val="24"/>
                <w:vertAlign w:val="baseline"/>
              </w:rPr>
              <w:t>222</w:t>
            </w:r>
          </w:p>
        </w:tc>
        <w:tc>
          <w:tcPr>
            <w:tcW w:w="1816" w:type="dxa"/>
          </w:tcPr>
          <w:p>
            <w:pPr>
              <w:widowControl/>
              <w:spacing w:line="240" w:lineRule="auto"/>
              <w:outlineLvl w:val="1"/>
              <w:rPr>
                <w:rFonts w:hint="default" w:eastAsia="宋体"/>
                <w:b w:val="0"/>
                <w:bCs/>
                <w:sz w:val="24"/>
                <w:szCs w:val="24"/>
                <w:vertAlign w:val="baseline"/>
                <w:lang w:val="en-US" w:eastAsia="zh-CN"/>
              </w:rPr>
            </w:pPr>
            <w:r>
              <w:rPr>
                <w:rFonts w:hint="eastAsia"/>
                <w:b w:val="0"/>
                <w:bCs/>
                <w:sz w:val="24"/>
                <w:szCs w:val="24"/>
                <w:vertAlign w:val="baseline"/>
                <w:lang w:eastAsia="zh-CN"/>
              </w:rPr>
              <w:t>包</w:t>
            </w:r>
            <w:r>
              <w:rPr>
                <w:rFonts w:hint="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widowControl/>
              <w:spacing w:line="240" w:lineRule="auto"/>
              <w:outlineLvl w:val="1"/>
              <w:rPr>
                <w:rFonts w:hint="eastAsia" w:eastAsia="宋体"/>
                <w:b w:val="0"/>
                <w:bCs/>
                <w:sz w:val="24"/>
                <w:szCs w:val="24"/>
                <w:vertAlign w:val="baseline"/>
                <w:lang w:val="en-US" w:eastAsia="zh-CN"/>
              </w:rPr>
            </w:pPr>
            <w:r>
              <w:rPr>
                <w:rFonts w:hint="eastAsia"/>
                <w:b w:val="0"/>
                <w:bCs/>
                <w:sz w:val="24"/>
                <w:szCs w:val="24"/>
                <w:vertAlign w:val="baseline"/>
                <w:lang w:val="en-US" w:eastAsia="zh-CN"/>
              </w:rPr>
              <w:t>2</w:t>
            </w:r>
          </w:p>
        </w:tc>
        <w:tc>
          <w:tcPr>
            <w:tcW w:w="2395" w:type="dxa"/>
          </w:tcPr>
          <w:p>
            <w:pPr>
              <w:widowControl/>
              <w:spacing w:line="240" w:lineRule="auto"/>
              <w:outlineLvl w:val="1"/>
              <w:rPr>
                <w:b w:val="0"/>
                <w:bCs/>
                <w:sz w:val="24"/>
                <w:szCs w:val="24"/>
                <w:vertAlign w:val="baseline"/>
              </w:rPr>
            </w:pPr>
            <w:r>
              <w:rPr>
                <w:rFonts w:hint="eastAsia"/>
                <w:b w:val="0"/>
                <w:bCs/>
                <w:sz w:val="24"/>
                <w:szCs w:val="24"/>
                <w:vertAlign w:val="baseline"/>
              </w:rPr>
              <w:t>流通环节</w:t>
            </w:r>
          </w:p>
        </w:tc>
        <w:tc>
          <w:tcPr>
            <w:tcW w:w="2055" w:type="dxa"/>
          </w:tcPr>
          <w:p>
            <w:pPr>
              <w:widowControl/>
              <w:spacing w:line="240" w:lineRule="auto"/>
              <w:outlineLvl w:val="1"/>
              <w:rPr>
                <w:rFonts w:hint="default" w:eastAsia="宋体"/>
                <w:b w:val="0"/>
                <w:bCs/>
                <w:sz w:val="24"/>
                <w:szCs w:val="24"/>
                <w:vertAlign w:val="baseline"/>
                <w:lang w:val="en-US" w:eastAsia="zh-CN"/>
              </w:rPr>
            </w:pPr>
            <w:r>
              <w:rPr>
                <w:rFonts w:hint="eastAsia"/>
                <w:b w:val="0"/>
                <w:bCs/>
                <w:sz w:val="24"/>
                <w:szCs w:val="24"/>
                <w:vertAlign w:val="baseline"/>
                <w:lang w:val="en-US" w:eastAsia="zh-CN"/>
              </w:rPr>
              <w:t>78</w:t>
            </w:r>
          </w:p>
        </w:tc>
        <w:tc>
          <w:tcPr>
            <w:tcW w:w="1816" w:type="dxa"/>
            <w:vMerge w:val="restart"/>
          </w:tcPr>
          <w:p>
            <w:pPr>
              <w:widowControl/>
              <w:spacing w:line="240" w:lineRule="auto"/>
              <w:outlineLvl w:val="1"/>
              <w:rPr>
                <w:rFonts w:hint="default" w:eastAsia="宋体"/>
                <w:b w:val="0"/>
                <w:bCs/>
                <w:sz w:val="24"/>
                <w:szCs w:val="24"/>
                <w:vertAlign w:val="baseline"/>
                <w:lang w:val="en-US" w:eastAsia="zh-CN"/>
              </w:rPr>
            </w:pPr>
            <w:r>
              <w:rPr>
                <w:rFonts w:hint="eastAsia"/>
                <w:b w:val="0"/>
                <w:bCs/>
                <w:sz w:val="24"/>
                <w:szCs w:val="24"/>
                <w:vertAlign w:val="baseline"/>
                <w:lang w:eastAsia="zh-CN"/>
              </w:rPr>
              <w:t>包</w:t>
            </w:r>
            <w:r>
              <w:rPr>
                <w:rFonts w:hint="eastAsia"/>
                <w:b w:val="0"/>
                <w:bCs/>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widowControl/>
              <w:spacing w:line="240" w:lineRule="auto"/>
              <w:outlineLvl w:val="1"/>
              <w:rPr>
                <w:rFonts w:hint="eastAsia" w:eastAsia="宋体"/>
                <w:b w:val="0"/>
                <w:bCs/>
                <w:sz w:val="24"/>
                <w:szCs w:val="24"/>
                <w:vertAlign w:val="baseline"/>
                <w:lang w:val="en-US" w:eastAsia="zh-CN"/>
              </w:rPr>
            </w:pPr>
            <w:r>
              <w:rPr>
                <w:rFonts w:hint="eastAsia"/>
                <w:b w:val="0"/>
                <w:bCs/>
                <w:sz w:val="24"/>
                <w:szCs w:val="24"/>
                <w:vertAlign w:val="baseline"/>
                <w:lang w:val="en-US" w:eastAsia="zh-CN"/>
              </w:rPr>
              <w:t>3</w:t>
            </w:r>
          </w:p>
        </w:tc>
        <w:tc>
          <w:tcPr>
            <w:tcW w:w="2395" w:type="dxa"/>
          </w:tcPr>
          <w:p>
            <w:pPr>
              <w:widowControl/>
              <w:spacing w:line="240" w:lineRule="auto"/>
              <w:outlineLvl w:val="1"/>
              <w:rPr>
                <w:b w:val="0"/>
                <w:bCs/>
                <w:sz w:val="24"/>
                <w:szCs w:val="24"/>
                <w:vertAlign w:val="baseline"/>
              </w:rPr>
            </w:pPr>
            <w:r>
              <w:rPr>
                <w:rFonts w:hint="eastAsia"/>
                <w:b w:val="0"/>
                <w:bCs/>
                <w:sz w:val="24"/>
                <w:szCs w:val="24"/>
                <w:vertAlign w:val="baseline"/>
              </w:rPr>
              <w:t>餐饮环节</w:t>
            </w:r>
          </w:p>
        </w:tc>
        <w:tc>
          <w:tcPr>
            <w:tcW w:w="2055" w:type="dxa"/>
          </w:tcPr>
          <w:p>
            <w:pPr>
              <w:widowControl/>
              <w:spacing w:line="240" w:lineRule="auto"/>
              <w:outlineLvl w:val="1"/>
              <w:rPr>
                <w:rFonts w:hint="default" w:eastAsia="宋体"/>
                <w:b w:val="0"/>
                <w:bCs/>
                <w:sz w:val="24"/>
                <w:szCs w:val="24"/>
                <w:vertAlign w:val="baseline"/>
                <w:lang w:val="en-US" w:eastAsia="zh-CN"/>
              </w:rPr>
            </w:pPr>
            <w:r>
              <w:rPr>
                <w:rFonts w:hint="eastAsia"/>
                <w:b w:val="0"/>
                <w:bCs/>
                <w:sz w:val="24"/>
                <w:szCs w:val="24"/>
                <w:vertAlign w:val="baseline"/>
                <w:lang w:val="en-US" w:eastAsia="zh-CN"/>
              </w:rPr>
              <w:t>71</w:t>
            </w:r>
          </w:p>
        </w:tc>
        <w:tc>
          <w:tcPr>
            <w:tcW w:w="1816" w:type="dxa"/>
            <w:vMerge w:val="continue"/>
          </w:tcPr>
          <w:p>
            <w:pPr>
              <w:widowControl/>
              <w:spacing w:line="240" w:lineRule="auto"/>
              <w:outlineLvl w:val="1"/>
              <w:rPr>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widowControl/>
              <w:spacing w:line="240" w:lineRule="auto"/>
              <w:outlineLvl w:val="1"/>
              <w:rPr>
                <w:rFonts w:hint="eastAsia" w:eastAsia="宋体"/>
                <w:b w:val="0"/>
                <w:bCs/>
                <w:sz w:val="24"/>
                <w:szCs w:val="24"/>
                <w:vertAlign w:val="baseline"/>
                <w:lang w:val="en-US" w:eastAsia="zh-CN"/>
              </w:rPr>
            </w:pPr>
            <w:r>
              <w:rPr>
                <w:rFonts w:hint="eastAsia"/>
                <w:b w:val="0"/>
                <w:bCs/>
                <w:sz w:val="24"/>
                <w:szCs w:val="24"/>
                <w:vertAlign w:val="baseline"/>
                <w:lang w:val="en-US" w:eastAsia="zh-CN"/>
              </w:rPr>
              <w:t>4</w:t>
            </w:r>
          </w:p>
        </w:tc>
        <w:tc>
          <w:tcPr>
            <w:tcW w:w="2395" w:type="dxa"/>
          </w:tcPr>
          <w:p>
            <w:pPr>
              <w:widowControl/>
              <w:spacing w:line="240" w:lineRule="auto"/>
              <w:outlineLvl w:val="1"/>
              <w:rPr>
                <w:b w:val="0"/>
                <w:bCs/>
                <w:sz w:val="24"/>
                <w:szCs w:val="24"/>
                <w:vertAlign w:val="baseline"/>
              </w:rPr>
            </w:pPr>
            <w:r>
              <w:rPr>
                <w:rFonts w:hint="eastAsia"/>
                <w:b w:val="0"/>
                <w:bCs/>
                <w:sz w:val="24"/>
                <w:szCs w:val="24"/>
                <w:vertAlign w:val="baseline"/>
              </w:rPr>
              <w:t>两小行业</w:t>
            </w:r>
          </w:p>
        </w:tc>
        <w:tc>
          <w:tcPr>
            <w:tcW w:w="2055" w:type="dxa"/>
          </w:tcPr>
          <w:p>
            <w:pPr>
              <w:widowControl/>
              <w:spacing w:line="240" w:lineRule="auto"/>
              <w:outlineLvl w:val="1"/>
              <w:rPr>
                <w:rFonts w:hint="default" w:eastAsia="宋体"/>
                <w:b w:val="0"/>
                <w:bCs/>
                <w:sz w:val="24"/>
                <w:szCs w:val="24"/>
                <w:vertAlign w:val="baseline"/>
                <w:lang w:val="en-US" w:eastAsia="zh-CN"/>
              </w:rPr>
            </w:pPr>
            <w:r>
              <w:rPr>
                <w:rFonts w:hint="eastAsia"/>
                <w:b w:val="0"/>
                <w:bCs/>
                <w:sz w:val="24"/>
                <w:szCs w:val="24"/>
                <w:vertAlign w:val="baseline"/>
                <w:lang w:val="en-US" w:eastAsia="zh-CN"/>
              </w:rPr>
              <w:t>73</w:t>
            </w:r>
          </w:p>
        </w:tc>
        <w:tc>
          <w:tcPr>
            <w:tcW w:w="1816" w:type="dxa"/>
            <w:vMerge w:val="continue"/>
          </w:tcPr>
          <w:p>
            <w:pPr>
              <w:widowControl/>
              <w:spacing w:line="240" w:lineRule="auto"/>
              <w:outlineLvl w:val="1"/>
              <w:rPr>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widowControl/>
              <w:spacing w:line="240" w:lineRule="auto"/>
              <w:outlineLvl w:val="1"/>
              <w:rPr>
                <w:b w:val="0"/>
                <w:bCs/>
                <w:sz w:val="24"/>
                <w:szCs w:val="24"/>
                <w:vertAlign w:val="baseline"/>
              </w:rPr>
            </w:pPr>
          </w:p>
        </w:tc>
        <w:tc>
          <w:tcPr>
            <w:tcW w:w="2395" w:type="dxa"/>
          </w:tcPr>
          <w:p>
            <w:pPr>
              <w:widowControl/>
              <w:spacing w:line="240" w:lineRule="auto"/>
              <w:outlineLvl w:val="1"/>
              <w:rPr>
                <w:b w:val="0"/>
                <w:bCs/>
                <w:sz w:val="24"/>
                <w:szCs w:val="24"/>
                <w:vertAlign w:val="baseline"/>
              </w:rPr>
            </w:pPr>
          </w:p>
        </w:tc>
        <w:tc>
          <w:tcPr>
            <w:tcW w:w="2055" w:type="dxa"/>
          </w:tcPr>
          <w:p>
            <w:pPr>
              <w:widowControl/>
              <w:spacing w:line="240" w:lineRule="auto"/>
              <w:outlineLvl w:val="1"/>
              <w:rPr>
                <w:rFonts w:hint="default" w:eastAsia="宋体"/>
                <w:b w:val="0"/>
                <w:bCs/>
                <w:sz w:val="24"/>
                <w:szCs w:val="24"/>
                <w:vertAlign w:val="baseline"/>
                <w:lang w:val="en-US" w:eastAsia="zh-CN"/>
              </w:rPr>
            </w:pPr>
            <w:r>
              <w:rPr>
                <w:rFonts w:hint="eastAsia"/>
                <w:b w:val="0"/>
                <w:bCs/>
                <w:sz w:val="24"/>
                <w:szCs w:val="24"/>
                <w:vertAlign w:val="baseline"/>
                <w:lang w:val="en-US" w:eastAsia="zh-CN"/>
              </w:rPr>
              <w:t>444</w:t>
            </w:r>
          </w:p>
        </w:tc>
        <w:tc>
          <w:tcPr>
            <w:tcW w:w="1816" w:type="dxa"/>
          </w:tcPr>
          <w:p>
            <w:pPr>
              <w:widowControl/>
              <w:spacing w:line="240" w:lineRule="auto"/>
              <w:outlineLvl w:val="1"/>
              <w:rPr>
                <w:b w:val="0"/>
                <w:bCs/>
                <w:sz w:val="24"/>
                <w:szCs w:val="24"/>
                <w:vertAlign w:val="baseline"/>
              </w:rPr>
            </w:pPr>
          </w:p>
        </w:tc>
      </w:tr>
    </w:tbl>
    <w:p>
      <w:pPr>
        <w:widowControl/>
        <w:spacing w:line="240" w:lineRule="auto"/>
        <w:ind w:firstLine="0" w:firstLineChars="0"/>
        <w:outlineLvl w:val="1"/>
        <w:rPr>
          <w:b/>
          <w:sz w:val="32"/>
          <w:szCs w:val="32"/>
        </w:rPr>
      </w:pPr>
    </w:p>
    <w:p>
      <w:pPr>
        <w:widowControl/>
        <w:spacing w:line="240" w:lineRule="auto"/>
        <w:ind w:firstLine="0" w:firstLineChars="0"/>
        <w:outlineLvl w:val="1"/>
        <w:rPr>
          <w:rFonts w:hint="eastAsia"/>
          <w:b/>
          <w:sz w:val="32"/>
          <w:szCs w:val="32"/>
          <w:lang w:val="en-US" w:eastAsia="zh-CN"/>
        </w:rPr>
      </w:pPr>
      <w:r>
        <w:rPr>
          <w:rFonts w:hint="eastAsia"/>
          <w:b/>
          <w:sz w:val="32"/>
          <w:szCs w:val="32"/>
          <w:lang w:eastAsia="zh-CN"/>
        </w:rPr>
        <w:t>包</w:t>
      </w:r>
      <w:r>
        <w:rPr>
          <w:rFonts w:hint="eastAsia"/>
          <w:b/>
          <w:sz w:val="32"/>
          <w:szCs w:val="32"/>
          <w:lang w:val="en-US" w:eastAsia="zh-CN"/>
        </w:rPr>
        <w:t>1：</w:t>
      </w:r>
    </w:p>
    <w:tbl>
      <w:tblPr>
        <w:tblStyle w:val="63"/>
        <w:tblW w:w="5000" w:type="pct"/>
        <w:tblInd w:w="0" w:type="dxa"/>
        <w:shd w:val="clear" w:color="auto" w:fill="auto"/>
        <w:tblLayout w:type="autofit"/>
        <w:tblCellMar>
          <w:top w:w="0" w:type="dxa"/>
          <w:left w:w="0" w:type="dxa"/>
          <w:bottom w:w="0" w:type="dxa"/>
          <w:right w:w="0" w:type="dxa"/>
        </w:tblCellMar>
      </w:tblPr>
      <w:tblGrid>
        <w:gridCol w:w="711"/>
        <w:gridCol w:w="711"/>
        <w:gridCol w:w="711"/>
        <w:gridCol w:w="910"/>
        <w:gridCol w:w="910"/>
        <w:gridCol w:w="1085"/>
        <w:gridCol w:w="1430"/>
        <w:gridCol w:w="1030"/>
        <w:gridCol w:w="840"/>
      </w:tblGrid>
      <w:tr>
        <w:tblPrEx>
          <w:shd w:val="clear" w:color="auto" w:fill="auto"/>
          <w:tblCellMar>
            <w:top w:w="0" w:type="dxa"/>
            <w:left w:w="0" w:type="dxa"/>
            <w:bottom w:w="0" w:type="dxa"/>
            <w:right w:w="0" w:type="dxa"/>
          </w:tblCellMar>
        </w:tblPrEx>
        <w:trPr>
          <w:trHeight w:val="405" w:hRule="atLeast"/>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2020年贵德县级食用农产品任务（222批次）</w:t>
            </w:r>
          </w:p>
        </w:tc>
      </w:tr>
      <w:tr>
        <w:tblPrEx>
          <w:tblCellMar>
            <w:top w:w="0" w:type="dxa"/>
            <w:left w:w="0" w:type="dxa"/>
            <w:bottom w:w="0" w:type="dxa"/>
            <w:right w:w="0" w:type="dxa"/>
          </w:tblCellMar>
        </w:tblPrEx>
        <w:trPr>
          <w:trHeight w:val="48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食品亚类</w:t>
            </w:r>
            <w:r>
              <w:rPr>
                <w:rFonts w:hint="eastAsia" w:ascii="宋体" w:hAnsi="宋体" w:eastAsia="宋体" w:cs="宋体"/>
                <w:b/>
                <w:i w:val="0"/>
                <w:color w:val="000000"/>
                <w:kern w:val="0"/>
                <w:sz w:val="20"/>
                <w:szCs w:val="20"/>
                <w:highlight w:val="none"/>
                <w:u w:val="none"/>
                <w:lang w:val="en-US" w:eastAsia="zh-CN" w:bidi="ar"/>
              </w:rPr>
              <w:br w:type="textWrapping"/>
            </w:r>
            <w:r>
              <w:rPr>
                <w:rFonts w:hint="eastAsia" w:ascii="宋体" w:hAnsi="宋体" w:eastAsia="宋体" w:cs="宋体"/>
                <w:b/>
                <w:i w:val="0"/>
                <w:color w:val="000000"/>
                <w:kern w:val="0"/>
                <w:sz w:val="20"/>
                <w:szCs w:val="20"/>
                <w:highlight w:val="none"/>
                <w:u w:val="none"/>
                <w:lang w:val="en-US" w:eastAsia="zh-CN" w:bidi="ar"/>
              </w:rPr>
              <w:t>（一级）</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食品亚类</w:t>
            </w:r>
            <w:r>
              <w:rPr>
                <w:rFonts w:hint="eastAsia" w:ascii="宋体" w:hAnsi="宋体" w:eastAsia="宋体" w:cs="宋体"/>
                <w:b/>
                <w:i w:val="0"/>
                <w:color w:val="000000"/>
                <w:kern w:val="0"/>
                <w:sz w:val="20"/>
                <w:szCs w:val="20"/>
                <w:highlight w:val="none"/>
                <w:u w:val="none"/>
                <w:lang w:val="en-US" w:eastAsia="zh-CN" w:bidi="ar"/>
              </w:rPr>
              <w:br w:type="textWrapping"/>
            </w:r>
            <w:r>
              <w:rPr>
                <w:rFonts w:hint="eastAsia" w:ascii="宋体" w:hAnsi="宋体" w:eastAsia="宋体" w:cs="宋体"/>
                <w:b/>
                <w:i w:val="0"/>
                <w:color w:val="000000"/>
                <w:kern w:val="0"/>
                <w:sz w:val="20"/>
                <w:szCs w:val="20"/>
                <w:highlight w:val="none"/>
                <w:u w:val="none"/>
                <w:lang w:val="en-US" w:eastAsia="zh-CN" w:bidi="ar"/>
              </w:rPr>
              <w:t>（二级）</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食品品种</w:t>
            </w:r>
            <w:r>
              <w:rPr>
                <w:rFonts w:hint="eastAsia" w:ascii="宋体" w:hAnsi="宋体" w:eastAsia="宋体" w:cs="宋体"/>
                <w:b/>
                <w:i w:val="0"/>
                <w:color w:val="000000"/>
                <w:kern w:val="0"/>
                <w:sz w:val="20"/>
                <w:szCs w:val="20"/>
                <w:highlight w:val="none"/>
                <w:u w:val="none"/>
                <w:lang w:val="en-US" w:eastAsia="zh-CN" w:bidi="ar"/>
              </w:rPr>
              <w:br w:type="textWrapping"/>
            </w:r>
            <w:r>
              <w:rPr>
                <w:rFonts w:hint="eastAsia" w:ascii="宋体" w:hAnsi="宋体" w:eastAsia="宋体" w:cs="宋体"/>
                <w:b/>
                <w:i w:val="0"/>
                <w:color w:val="000000"/>
                <w:kern w:val="0"/>
                <w:sz w:val="20"/>
                <w:szCs w:val="20"/>
                <w:highlight w:val="none"/>
                <w:u w:val="none"/>
                <w:lang w:val="en-US" w:eastAsia="zh-CN" w:bidi="ar"/>
              </w:rPr>
              <w:t>（三级）</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食品细类</w:t>
            </w:r>
            <w:r>
              <w:rPr>
                <w:rFonts w:hint="eastAsia" w:ascii="宋体" w:hAnsi="宋体" w:eastAsia="宋体" w:cs="宋体"/>
                <w:b/>
                <w:i w:val="0"/>
                <w:color w:val="000000"/>
                <w:kern w:val="0"/>
                <w:sz w:val="20"/>
                <w:szCs w:val="20"/>
                <w:highlight w:val="none"/>
                <w:u w:val="none"/>
                <w:lang w:val="en-US" w:eastAsia="zh-CN" w:bidi="ar"/>
              </w:rPr>
              <w:br w:type="textWrapping"/>
            </w:r>
            <w:r>
              <w:rPr>
                <w:rFonts w:hint="eastAsia" w:ascii="宋体" w:hAnsi="宋体" w:eastAsia="宋体" w:cs="宋体"/>
                <w:b/>
                <w:i w:val="0"/>
                <w:color w:val="000000"/>
                <w:kern w:val="0"/>
                <w:sz w:val="20"/>
                <w:szCs w:val="20"/>
                <w:highlight w:val="none"/>
                <w:u w:val="none"/>
                <w:lang w:val="en-US" w:eastAsia="zh-CN" w:bidi="ar"/>
              </w:rPr>
              <w:t>（四级）</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风险等级</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项目</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检测方法</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判定依据</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计划抽检批次</w:t>
            </w:r>
          </w:p>
        </w:tc>
      </w:tr>
      <w:tr>
        <w:tblPrEx>
          <w:tblCellMar>
            <w:top w:w="0" w:type="dxa"/>
            <w:left w:w="0" w:type="dxa"/>
            <w:bottom w:w="0" w:type="dxa"/>
            <w:right w:w="0" w:type="dxa"/>
          </w:tblCellMar>
        </w:tblPrEx>
        <w:trPr>
          <w:trHeight w:val="480" w:hRule="atLeast"/>
        </w:trPr>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畜禽肉及副产品</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畜肉</w:t>
            </w:r>
          </w:p>
        </w:tc>
        <w:tc>
          <w:tcPr>
            <w:tcW w:w="398"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牛肉</w:t>
            </w:r>
          </w:p>
        </w:tc>
        <w:tc>
          <w:tcPr>
            <w:tcW w:w="398"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克伦特罗</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22286-2008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整顿办函〔2010〕50 号</w:t>
            </w:r>
          </w:p>
        </w:tc>
        <w:tc>
          <w:tcPr>
            <w:tcW w:w="400"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莱克多巴胺</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22286-2008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整顿办函〔2010〕50 号</w:t>
            </w:r>
          </w:p>
        </w:tc>
        <w:tc>
          <w:tcPr>
            <w:tcW w:w="400"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沙丁胺醇</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22286-2008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整顿办函（2010）50号</w:t>
            </w:r>
          </w:p>
        </w:tc>
        <w:tc>
          <w:tcPr>
            <w:tcW w:w="400"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地塞米松</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农业部 1031 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公告-2-2008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235 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GB 31650</w:t>
            </w:r>
          </w:p>
        </w:tc>
        <w:tc>
          <w:tcPr>
            <w:tcW w:w="400"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羊肉</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克伦特罗</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22286-2008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整顿办函〔2010〕50 号</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沙丁胺醇</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22286-2008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整顿办函（2010）50号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氯霉素</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22338-2008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农业农村部公告第 250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莱克多巴胺</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22286-2008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整顿办函〔2010〕50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恩诺沙星（恩诺沙星与环丙沙星之和）</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21312-2007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235 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GB 31650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猪肉</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克伦特罗</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22286-2008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整顿办函〔2010〕50 号</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沙丁胺醇</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22286-2008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整顿办函〔2010〕50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16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恩诺沙星（恩诺沙星与环丙沙星之和）</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21312-2007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235 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GB 31650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氯霉素</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22338-2008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农业农村部公告第 250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86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禽肉</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鸡肉</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磺胺类（总量）</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21316-2007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235 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GB 31650</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r>
      <w:tr>
        <w:tblPrEx>
          <w:tblCellMar>
            <w:top w:w="0" w:type="dxa"/>
            <w:left w:w="0" w:type="dxa"/>
            <w:bottom w:w="0" w:type="dxa"/>
            <w:right w:w="0" w:type="dxa"/>
          </w:tblCellMar>
        </w:tblPrEx>
        <w:trPr>
          <w:trHeight w:val="94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恩诺沙星（恩诺沙星与环丙沙星之和）</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21312-2007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235 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GB 31650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氧氟沙星</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21312-2007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2292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氯霉素</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22338-2008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农业农村部公告第 250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金刚烷胺</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SN/T 4253-2015</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560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蔬菜类</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叶菜类蔬菜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芹菜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毒死蜱</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甲拌磷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克百威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氟虫腈</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SN/T 1982-2007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甲基异柳磷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灭多威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菠菜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阿维菌素</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23200.20-2016</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毒死蜱</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克百威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氟虫腈</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SN/T 1982-2007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普通白菜（小白菜、小油菜、青菜）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w:t>
            </w: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氟虫腈</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SN/T 1982-2007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毒死蜱</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啶虫脒</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20769-2008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甲拌磷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克百威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油麦菜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w:t>
            </w: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氟虫腈</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SN/T 1982-2007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甲拌磷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灭多威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克百威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茄果类蔬菜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辣椒</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灭多威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18"/>
                <w:szCs w:val="18"/>
                <w:highlight w:val="none"/>
                <w:u w:val="none"/>
              </w:rPr>
            </w:pPr>
            <w:r>
              <w:rPr>
                <w:rFonts w:hint="default" w:ascii="Arial" w:hAnsi="Arial" w:eastAsia="宋体" w:cs="Arial"/>
                <w:i w:val="0"/>
                <w:color w:val="000000"/>
                <w:kern w:val="0"/>
                <w:sz w:val="18"/>
                <w:szCs w:val="18"/>
                <w:highlight w:val="none"/>
                <w:u w:val="none"/>
                <w:lang w:val="en-US" w:eastAsia="zh-CN" w:bidi="ar"/>
              </w:rPr>
              <w:t>甲胺磷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highlight w:val="none"/>
                <w:u w:val="none"/>
              </w:rPr>
            </w:pPr>
            <w:r>
              <w:rPr>
                <w:rStyle w:val="635"/>
                <w:rFonts w:ascii="宋体" w:hAnsi="宋体" w:eastAsia="宋体" w:cs="宋体"/>
                <w:sz w:val="24"/>
                <w:szCs w:val="24"/>
                <w:highlight w:val="none"/>
                <w:lang w:val="en-US" w:eastAsia="zh-CN" w:bidi="ar"/>
              </w:rPr>
              <w:t xml:space="preserve">NY/T 761-2008 </w:t>
            </w:r>
            <w:r>
              <w:rPr>
                <w:rStyle w:val="636"/>
                <w:highlight w:val="none"/>
                <w:lang w:val="en-US" w:eastAsia="zh-CN" w:bidi="ar"/>
              </w:rPr>
              <w:t>第</w:t>
            </w:r>
            <w:r>
              <w:rPr>
                <w:rStyle w:val="635"/>
                <w:rFonts w:ascii="宋体" w:hAnsi="宋体" w:eastAsia="宋体" w:cs="宋体"/>
                <w:sz w:val="24"/>
                <w:szCs w:val="24"/>
                <w:highlight w:val="none"/>
                <w:lang w:val="en-US" w:eastAsia="zh-CN" w:bidi="ar"/>
              </w:rPr>
              <w:t>1</w:t>
            </w:r>
            <w:r>
              <w:rPr>
                <w:rStyle w:val="636"/>
                <w:highlight w:val="none"/>
                <w:lang w:val="en-US" w:eastAsia="zh-CN" w:bidi="ar"/>
              </w:rPr>
              <w:t>部分</w:t>
            </w:r>
            <w:r>
              <w:rPr>
                <w:rStyle w:val="635"/>
                <w:rFonts w:ascii="宋体" w:hAnsi="宋体" w:eastAsia="宋体" w:cs="宋体"/>
                <w:sz w:val="24"/>
                <w:szCs w:val="24"/>
                <w:highlight w:val="none"/>
                <w:lang w:val="en-US" w:eastAsia="zh-CN" w:bidi="ar"/>
              </w:rPr>
              <w:t xml:space="preserve"> </w:t>
            </w:r>
            <w:r>
              <w:rPr>
                <w:rStyle w:val="636"/>
                <w:highlight w:val="none"/>
                <w:lang w:val="en-US" w:eastAsia="zh-CN" w:bidi="ar"/>
              </w:rPr>
              <w:t>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杀扑磷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克百威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茄果类蔬菜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茄子</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杀扑磷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2762-2017</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克百威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highlight w:val="none"/>
                <w:u w:val="none"/>
              </w:rPr>
            </w:pPr>
            <w:r>
              <w:rPr>
                <w:rFonts w:hint="default" w:ascii="Arial" w:hAnsi="Arial" w:eastAsia="宋体" w:cs="Arial"/>
                <w:i w:val="0"/>
                <w:color w:val="000000"/>
                <w:kern w:val="0"/>
                <w:sz w:val="18"/>
                <w:szCs w:val="18"/>
                <w:highlight w:val="none"/>
                <w:u w:val="none"/>
                <w:lang w:val="en-US" w:eastAsia="zh-CN" w:bidi="ar"/>
              </w:rPr>
              <w:t>甲胺磷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highlight w:val="none"/>
                <w:u w:val="none"/>
              </w:rPr>
            </w:pPr>
            <w:r>
              <w:rPr>
                <w:rStyle w:val="635"/>
                <w:rFonts w:ascii="宋体" w:hAnsi="宋体" w:eastAsia="宋体" w:cs="宋体"/>
                <w:sz w:val="24"/>
                <w:szCs w:val="24"/>
                <w:highlight w:val="none"/>
                <w:lang w:val="en-US" w:eastAsia="zh-CN" w:bidi="ar"/>
              </w:rPr>
              <w:t xml:space="preserve">NY/T 761-2008 </w:t>
            </w:r>
            <w:r>
              <w:rPr>
                <w:rStyle w:val="636"/>
                <w:highlight w:val="none"/>
                <w:lang w:val="en-US" w:eastAsia="zh-CN" w:bidi="ar"/>
              </w:rPr>
              <w:t>第</w:t>
            </w:r>
            <w:r>
              <w:rPr>
                <w:rStyle w:val="635"/>
                <w:rFonts w:ascii="宋体" w:hAnsi="宋体" w:eastAsia="宋体" w:cs="宋体"/>
                <w:sz w:val="24"/>
                <w:szCs w:val="24"/>
                <w:highlight w:val="none"/>
                <w:lang w:val="en-US" w:eastAsia="zh-CN" w:bidi="ar"/>
              </w:rPr>
              <w:t>1</w:t>
            </w:r>
            <w:r>
              <w:rPr>
                <w:rStyle w:val="636"/>
                <w:highlight w:val="none"/>
                <w:lang w:val="en-US" w:eastAsia="zh-CN" w:bidi="ar"/>
              </w:rPr>
              <w:t>部分</w:t>
            </w:r>
            <w:r>
              <w:rPr>
                <w:rStyle w:val="635"/>
                <w:rFonts w:ascii="宋体" w:hAnsi="宋体" w:eastAsia="宋体" w:cs="宋体"/>
                <w:sz w:val="24"/>
                <w:szCs w:val="24"/>
                <w:highlight w:val="none"/>
                <w:lang w:val="en-US" w:eastAsia="zh-CN" w:bidi="ar"/>
              </w:rPr>
              <w:t xml:space="preserve"> </w:t>
            </w:r>
            <w:r>
              <w:rPr>
                <w:rStyle w:val="636"/>
                <w:highlight w:val="none"/>
                <w:lang w:val="en-US" w:eastAsia="zh-CN" w:bidi="ar"/>
              </w:rPr>
              <w:t>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highlight w:val="none"/>
                <w:u w:val="none"/>
              </w:rPr>
            </w:pPr>
            <w:r>
              <w:rPr>
                <w:rFonts w:hint="default" w:ascii="Arial" w:hAnsi="Arial" w:eastAsia="宋体" w:cs="Arial"/>
                <w:i w:val="0"/>
                <w:color w:val="000000"/>
                <w:kern w:val="0"/>
                <w:sz w:val="18"/>
                <w:szCs w:val="18"/>
                <w:highlight w:val="none"/>
                <w:u w:val="none"/>
                <w:lang w:val="en-US" w:eastAsia="zh-CN" w:bidi="ar"/>
              </w:rPr>
              <w:t>甲拌磷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芸薹属类蔬菜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结球甘蓝</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克百威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65"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highlight w:val="none"/>
                <w:u w:val="none"/>
              </w:rPr>
            </w:pPr>
            <w:r>
              <w:rPr>
                <w:rFonts w:hint="default" w:ascii="Arial" w:hAnsi="Arial" w:eastAsia="宋体" w:cs="Arial"/>
                <w:i w:val="0"/>
                <w:color w:val="000000"/>
                <w:kern w:val="0"/>
                <w:sz w:val="18"/>
                <w:szCs w:val="18"/>
                <w:highlight w:val="none"/>
                <w:u w:val="none"/>
                <w:lang w:val="en-US" w:eastAsia="zh-CN" w:bidi="ar"/>
              </w:rPr>
              <w:t>灭多威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highlight w:val="none"/>
                <w:u w:val="none"/>
              </w:rPr>
            </w:pPr>
            <w:r>
              <w:rPr>
                <w:rStyle w:val="635"/>
                <w:rFonts w:ascii="宋体" w:hAnsi="宋体" w:eastAsia="宋体" w:cs="宋体"/>
                <w:sz w:val="24"/>
                <w:szCs w:val="24"/>
                <w:highlight w:val="none"/>
                <w:lang w:val="en-US" w:eastAsia="zh-CN" w:bidi="ar"/>
              </w:rPr>
              <w:t xml:space="preserve">NY/T 761-2008 </w:t>
            </w:r>
            <w:r>
              <w:rPr>
                <w:rStyle w:val="636"/>
                <w:highlight w:val="none"/>
                <w:lang w:val="en-US" w:eastAsia="zh-CN" w:bidi="ar"/>
              </w:rPr>
              <w:t>第</w:t>
            </w:r>
            <w:r>
              <w:rPr>
                <w:rStyle w:val="635"/>
                <w:rFonts w:ascii="宋体" w:hAnsi="宋体" w:eastAsia="宋体" w:cs="宋体"/>
                <w:sz w:val="24"/>
                <w:szCs w:val="24"/>
                <w:highlight w:val="none"/>
                <w:lang w:val="en-US" w:eastAsia="zh-CN" w:bidi="ar"/>
              </w:rPr>
              <w:t>3</w:t>
            </w:r>
            <w:r>
              <w:rPr>
                <w:rStyle w:val="636"/>
                <w:highlight w:val="none"/>
                <w:lang w:val="en-US" w:eastAsia="zh-CN" w:bidi="ar"/>
              </w:rPr>
              <w:t>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甲拌磷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甲胺磷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花椰菜</w:t>
            </w:r>
          </w:p>
        </w:tc>
        <w:tc>
          <w:tcPr>
            <w:tcW w:w="398"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highlight w:val="none"/>
                <w:u w:val="none"/>
              </w:rPr>
            </w:pPr>
            <w:r>
              <w:rPr>
                <w:rFonts w:hint="default" w:ascii="仿宋_GB2312" w:hAnsi="宋体" w:eastAsia="仿宋_GB2312" w:cs="仿宋_GB2312"/>
                <w:i w:val="0"/>
                <w:color w:val="000000"/>
                <w:kern w:val="0"/>
                <w:sz w:val="18"/>
                <w:szCs w:val="18"/>
                <w:highlight w:val="none"/>
                <w:u w:val="none"/>
                <w:lang w:val="en-US" w:eastAsia="zh-CN" w:bidi="ar"/>
              </w:rPr>
              <w:t>毒死蜱</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highlight w:val="none"/>
                <w:u w:val="none"/>
              </w:rPr>
            </w:pPr>
            <w:r>
              <w:rPr>
                <w:rFonts w:hint="default" w:ascii="仿宋_GB2312" w:hAnsi="宋体" w:eastAsia="仿宋_GB2312" w:cs="仿宋_GB2312"/>
                <w:i w:val="0"/>
                <w:color w:val="000000"/>
                <w:kern w:val="0"/>
                <w:sz w:val="18"/>
                <w:szCs w:val="18"/>
                <w:highlight w:val="none"/>
                <w:u w:val="none"/>
                <w:lang w:val="en-US" w:eastAsia="zh-CN" w:bidi="ar"/>
              </w:rPr>
              <w:t>甲拌磷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highlight w:val="none"/>
                <w:u w:val="none"/>
              </w:rPr>
            </w:pPr>
            <w:r>
              <w:rPr>
                <w:rFonts w:hint="default" w:ascii="仿宋_GB2312" w:hAnsi="宋体" w:eastAsia="仿宋_GB2312" w:cs="仿宋_GB2312"/>
                <w:i w:val="0"/>
                <w:color w:val="000000"/>
                <w:kern w:val="0"/>
                <w:sz w:val="18"/>
                <w:szCs w:val="18"/>
                <w:highlight w:val="none"/>
                <w:u w:val="none"/>
                <w:lang w:val="en-US" w:eastAsia="zh-CN" w:bidi="ar"/>
              </w:rPr>
              <w:t>倍硫磷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highlight w:val="none"/>
                <w:u w:val="none"/>
              </w:rPr>
            </w:pPr>
            <w:r>
              <w:rPr>
                <w:rFonts w:hint="default" w:ascii="仿宋_GB2312" w:hAnsi="宋体" w:eastAsia="仿宋_GB2312" w:cs="仿宋_GB2312"/>
                <w:i w:val="0"/>
                <w:color w:val="000000"/>
                <w:kern w:val="0"/>
                <w:sz w:val="18"/>
                <w:szCs w:val="18"/>
                <w:highlight w:val="none"/>
                <w:u w:val="none"/>
                <w:lang w:val="en-US" w:eastAsia="zh-CN" w:bidi="ar"/>
              </w:rPr>
              <w:t>杀扑磷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192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豆芽</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豆芽</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6-苄基腺嘌呤（6-BA）</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总局关于发布食品中西布曲明等化合物的测定等3项食品补充检验方法的公告(2017年第24号)中附件3豆芽中植物生长调节剂的测定(BJS201703)</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国家食品药品监督管理总局农业部国家卫生和计划生育委员会关于豆芽生产过程中禁止使用 6-苄基腺嘌呤等物质的公告（2015 年第 11 号）</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r>
      <w:tr>
        <w:tblPrEx>
          <w:tblCellMar>
            <w:top w:w="0" w:type="dxa"/>
            <w:left w:w="0" w:type="dxa"/>
            <w:bottom w:w="0" w:type="dxa"/>
            <w:right w:w="0" w:type="dxa"/>
          </w:tblCellMar>
        </w:tblPrEx>
        <w:trPr>
          <w:trHeight w:val="16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4-氯苯氧乙酸钠（以 4-氯苯氧乙酸计）</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SN/T 3725-2013</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BJS201703</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国家食品药品监督管理总局农业部国家卫生和计划生育委员会关于豆芽生产过程中禁止使用 6-苄基腺嘌呤等物质的公告（2015 年第 11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亚硫酸盐（以 SO2计）</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5009.34-2016</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22556-2008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铅（以 Pb 计）</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5009.12-2017 第二法</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水产品</w:t>
            </w:r>
          </w:p>
        </w:tc>
        <w:tc>
          <w:tcPr>
            <w:tcW w:w="398"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淡水产品</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淡水鱼（重点品种：鲫鱼、草鱼、鲤鱼、黑鱼、鲈鱼、黄鳝、鲶鱼、鳜鱼等）</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恩诺沙星（恩诺沙星与环丙沙星之和）</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20366-2006</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235 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GB 31650</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呋喃唑酮代谢物</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农业部783号公</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告-1-2006</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农业农村部公告第 250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呋喃西林代谢物</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农业部783号公</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告-1-2006</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农业农村部公告第 250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孔雀石绿（包括隐形孔雀石绿）</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19857-2005</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农业农村部公告第 250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氧氟沙星</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20366-2006</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2292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氯霉素</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22338-2008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农业农村部公告第 250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地西泮</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SN/T 3235-2012</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235 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GB 31650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水果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热带和亚热带水果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香蕉</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苯醚甲环唑</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23200.8-2016</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辛硫磷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20769-2008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对硫磷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5009.145-2003</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多菌灵</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20769-2008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吡唑醚菌酯</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23200.8-2016</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柑橘类水果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柑、橘</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丙溴磷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三唑磷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多菌灵</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20769-2008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克百威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橙</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丙溴磷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水胺硫磷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5009.20-2003</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克百威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仁果类水果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苹果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敌敌畏</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毒死蜱</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对硫磷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5009.145-2003</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仁果类水果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梨</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克百威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敌百虫</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20769-2008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敌敌畏</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highlight w:val="none"/>
                <w:u w:val="none"/>
              </w:rPr>
            </w:pPr>
            <w:r>
              <w:rPr>
                <w:rStyle w:val="637"/>
                <w:rFonts w:eastAsia="宋体"/>
                <w:highlight w:val="none"/>
                <w:lang w:val="en-US" w:eastAsia="zh-CN" w:bidi="ar"/>
              </w:rPr>
              <w:t xml:space="preserve">NY/T 761-2008 </w:t>
            </w:r>
            <w:r>
              <w:rPr>
                <w:rFonts w:hint="eastAsia" w:ascii="宋体" w:hAnsi="宋体" w:eastAsia="宋体" w:cs="宋体"/>
                <w:i w:val="0"/>
                <w:color w:val="000000"/>
                <w:kern w:val="0"/>
                <w:sz w:val="18"/>
                <w:szCs w:val="18"/>
                <w:highlight w:val="none"/>
                <w:u w:val="none"/>
                <w:lang w:val="en-US" w:eastAsia="zh-CN" w:bidi="ar"/>
              </w:rPr>
              <w:t>第</w:t>
            </w:r>
            <w:r>
              <w:rPr>
                <w:rStyle w:val="637"/>
                <w:rFonts w:eastAsia="宋体"/>
                <w:highlight w:val="none"/>
                <w:lang w:val="en-US" w:eastAsia="zh-CN" w:bidi="ar"/>
              </w:rPr>
              <w:t>1</w:t>
            </w:r>
            <w:r>
              <w:rPr>
                <w:rFonts w:hint="eastAsia" w:ascii="宋体" w:hAnsi="宋体" w:eastAsia="宋体" w:cs="宋体"/>
                <w:i w:val="0"/>
                <w:color w:val="000000"/>
                <w:kern w:val="0"/>
                <w:sz w:val="18"/>
                <w:szCs w:val="18"/>
                <w:highlight w:val="none"/>
                <w:u w:val="none"/>
                <w:lang w:val="en-US" w:eastAsia="zh-CN" w:bidi="ar"/>
              </w:rPr>
              <w:t>部分</w:t>
            </w:r>
            <w:r>
              <w:rPr>
                <w:rStyle w:val="637"/>
                <w:rFonts w:eastAsia="宋体"/>
                <w:highlight w:val="none"/>
                <w:lang w:val="en-US" w:eastAsia="zh-CN" w:bidi="ar"/>
              </w:rPr>
              <w:t xml:space="preserve"> </w:t>
            </w:r>
            <w:r>
              <w:rPr>
                <w:rFonts w:hint="eastAsia" w:ascii="宋体" w:hAnsi="宋体" w:eastAsia="宋体" w:cs="宋体"/>
                <w:i w:val="0"/>
                <w:color w:val="000000"/>
                <w:kern w:val="0"/>
                <w:sz w:val="18"/>
                <w:szCs w:val="18"/>
                <w:highlight w:val="none"/>
                <w:u w:val="none"/>
                <w:lang w:val="en-US" w:eastAsia="zh-CN" w:bidi="ar"/>
              </w:rPr>
              <w:t>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多菌灵</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20769-2008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112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鲜蛋</w:t>
            </w:r>
          </w:p>
        </w:tc>
        <w:tc>
          <w:tcPr>
            <w:tcW w:w="398" w:type="pct"/>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鲜蛋</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鸡蛋</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恩诺沙星（恩诺沙星与环丙沙星之和）</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21312-2007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235 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GB 31650</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r>
      <w:tr>
        <w:tblPrEx>
          <w:tblCellMar>
            <w:top w:w="0" w:type="dxa"/>
            <w:left w:w="0" w:type="dxa"/>
            <w:bottom w:w="0" w:type="dxa"/>
            <w:right w:w="0" w:type="dxa"/>
          </w:tblCellMar>
        </w:tblPrEx>
        <w:trPr>
          <w:trHeight w:val="96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氟苯尼考</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22338-2008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235 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GB 31650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氧氟沙星</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21312-2007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2292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氯霉素</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22338-2008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农业农村部公告第 250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39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39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222</w:t>
            </w:r>
          </w:p>
        </w:tc>
      </w:tr>
    </w:tbl>
    <w:p>
      <w:pPr>
        <w:widowControl/>
        <w:spacing w:line="240" w:lineRule="auto"/>
        <w:ind w:firstLine="0" w:firstLineChars="0"/>
        <w:outlineLvl w:val="1"/>
        <w:rPr>
          <w:rFonts w:hint="default"/>
          <w:b/>
          <w:sz w:val="32"/>
          <w:szCs w:val="32"/>
          <w:lang w:val="en-US" w:eastAsia="zh-CN"/>
        </w:rPr>
      </w:pPr>
    </w:p>
    <w:p>
      <w:pPr>
        <w:widowControl/>
        <w:spacing w:line="240" w:lineRule="auto"/>
        <w:ind w:firstLine="0" w:firstLineChars="0"/>
        <w:outlineLvl w:val="1"/>
        <w:rPr>
          <w:rFonts w:hint="default"/>
          <w:b/>
          <w:sz w:val="32"/>
          <w:szCs w:val="32"/>
          <w:lang w:val="en-US" w:eastAsia="zh-CN"/>
        </w:rPr>
      </w:pPr>
    </w:p>
    <w:p>
      <w:pPr>
        <w:widowControl/>
        <w:spacing w:line="240" w:lineRule="auto"/>
        <w:ind w:firstLine="0" w:firstLineChars="0"/>
        <w:outlineLvl w:val="1"/>
        <w:rPr>
          <w:rFonts w:hint="eastAsia"/>
          <w:b/>
          <w:sz w:val="32"/>
          <w:szCs w:val="32"/>
          <w:lang w:val="en-US" w:eastAsia="zh-CN"/>
        </w:rPr>
      </w:pPr>
      <w:r>
        <w:rPr>
          <w:rFonts w:hint="eastAsia"/>
          <w:b/>
          <w:sz w:val="32"/>
          <w:szCs w:val="32"/>
          <w:lang w:val="en-US" w:eastAsia="zh-CN"/>
        </w:rPr>
        <w:t>包2：</w:t>
      </w:r>
    </w:p>
    <w:p>
      <w:pPr>
        <w:widowControl/>
        <w:spacing w:line="240" w:lineRule="auto"/>
        <w:ind w:firstLine="0" w:firstLineChars="0"/>
        <w:outlineLvl w:val="1"/>
        <w:rPr>
          <w:rFonts w:hint="eastAsia"/>
          <w:b/>
          <w:sz w:val="32"/>
          <w:szCs w:val="32"/>
          <w:lang w:val="en-US" w:eastAsia="zh-CN"/>
        </w:rPr>
      </w:pPr>
    </w:p>
    <w:tbl>
      <w:tblPr>
        <w:tblStyle w:val="63"/>
        <w:tblW w:w="5000" w:type="pct"/>
        <w:tblInd w:w="0" w:type="dxa"/>
        <w:shd w:val="clear" w:color="auto" w:fill="auto"/>
        <w:tblLayout w:type="fixed"/>
        <w:tblCellMar>
          <w:top w:w="0" w:type="dxa"/>
          <w:left w:w="0" w:type="dxa"/>
          <w:bottom w:w="0" w:type="dxa"/>
          <w:right w:w="0" w:type="dxa"/>
        </w:tblCellMar>
      </w:tblPr>
      <w:tblGrid>
        <w:gridCol w:w="1185"/>
        <w:gridCol w:w="1185"/>
        <w:gridCol w:w="1185"/>
        <w:gridCol w:w="839"/>
        <w:gridCol w:w="667"/>
        <w:gridCol w:w="1706"/>
        <w:gridCol w:w="897"/>
        <w:gridCol w:w="672"/>
      </w:tblGrid>
      <w:tr>
        <w:tblPrEx>
          <w:shd w:val="clear" w:color="auto" w:fill="auto"/>
          <w:tblCellMar>
            <w:top w:w="0" w:type="dxa"/>
            <w:left w:w="0" w:type="dxa"/>
            <w:bottom w:w="0" w:type="dxa"/>
            <w:right w:w="0" w:type="dxa"/>
          </w:tblCellMar>
        </w:tblPrEx>
        <w:trPr>
          <w:trHeight w:val="54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贵德县2020年流通环节食品项目表</w:t>
            </w:r>
          </w:p>
        </w:tc>
      </w:tr>
      <w:tr>
        <w:tblPrEx>
          <w:tblCellMar>
            <w:top w:w="0" w:type="dxa"/>
            <w:left w:w="0" w:type="dxa"/>
            <w:bottom w:w="0" w:type="dxa"/>
            <w:right w:w="0" w:type="dxa"/>
          </w:tblCellMar>
        </w:tblPrEx>
        <w:trPr>
          <w:trHeight w:val="63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食品大类</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食品亚类</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食品次亚类</w:t>
            </w:r>
          </w:p>
        </w:tc>
        <w:tc>
          <w:tcPr>
            <w:tcW w:w="5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食品细类</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检测项目</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检测方法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判定依据</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抽检批次数</w:t>
            </w:r>
          </w:p>
        </w:tc>
      </w:tr>
      <w:tr>
        <w:tblPrEx>
          <w:tblCellMar>
            <w:top w:w="0" w:type="dxa"/>
            <w:left w:w="0" w:type="dxa"/>
            <w:bottom w:w="0" w:type="dxa"/>
            <w:right w:w="0" w:type="dxa"/>
          </w:tblCellMar>
        </w:tblPrEx>
        <w:trPr>
          <w:trHeight w:val="36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食盐</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食盐</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食盐</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食盐</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Style w:val="638"/>
                <w:color w:val="000000" w:themeColor="text1"/>
                <w:sz w:val="18"/>
                <w:szCs w:val="18"/>
                <w:lang w:val="en-US" w:eastAsia="zh-CN" w:bidi="ar"/>
                <w14:textFill>
                  <w14:solidFill>
                    <w14:schemeClr w14:val="tx1"/>
                  </w14:solidFill>
                </w14:textFill>
              </w:rPr>
              <w:t>氯化钠（</w:t>
            </w:r>
            <w:r>
              <w:rPr>
                <w:rStyle w:val="639"/>
                <w:color w:val="000000" w:themeColor="text1"/>
                <w:sz w:val="18"/>
                <w:szCs w:val="18"/>
                <w:lang w:val="en-US" w:eastAsia="zh-CN" w:bidi="ar"/>
                <w14:textFill>
                  <w14:solidFill>
                    <w14:schemeClr w14:val="tx1"/>
                  </w14:solidFill>
                </w14:textFill>
              </w:rPr>
              <w:t>食品加工用盐不检测；调味盐、低钠盐不检测</w:t>
            </w:r>
            <w:r>
              <w:rPr>
                <w:rStyle w:val="638"/>
                <w:color w:val="000000" w:themeColor="text1"/>
                <w:sz w:val="18"/>
                <w:szCs w:val="18"/>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GB5009.42-2016 2</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2721-2015</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Style w:val="638"/>
                <w:color w:val="000000" w:themeColor="text1"/>
                <w:sz w:val="18"/>
                <w:szCs w:val="18"/>
                <w:lang w:val="en-US" w:eastAsia="zh-CN" w:bidi="ar"/>
                <w14:textFill>
                  <w14:solidFill>
                    <w14:schemeClr w14:val="tx1"/>
                  </w14:solidFill>
                </w14:textFill>
              </w:rPr>
              <w:t>氯化钾（</w:t>
            </w:r>
            <w:r>
              <w:rPr>
                <w:rStyle w:val="639"/>
                <w:color w:val="000000" w:themeColor="text1"/>
                <w:sz w:val="18"/>
                <w:szCs w:val="18"/>
                <w:lang w:val="en-US" w:eastAsia="zh-CN" w:bidi="ar"/>
                <w14:textFill>
                  <w14:solidFill>
                    <w14:schemeClr w14:val="tx1"/>
                  </w14:solidFill>
                </w14:textFill>
              </w:rPr>
              <w:t>食品加工用盐不检测；仅低钠盐检测</w:t>
            </w:r>
            <w:r>
              <w:rPr>
                <w:rStyle w:val="638"/>
                <w:color w:val="000000" w:themeColor="text1"/>
                <w:sz w:val="18"/>
                <w:szCs w:val="18"/>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5009.42-2016 8</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2721-2015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Style w:val="638"/>
                <w:color w:val="000000" w:themeColor="text1"/>
                <w:sz w:val="18"/>
                <w:szCs w:val="18"/>
                <w:lang w:val="en-US" w:eastAsia="zh-CN" w:bidi="ar"/>
                <w14:textFill>
                  <w14:solidFill>
                    <w14:schemeClr w14:val="tx1"/>
                  </w14:solidFill>
                </w14:textFill>
              </w:rPr>
              <w:t>碘（以I计）（</w:t>
            </w:r>
            <w:r>
              <w:rPr>
                <w:rStyle w:val="639"/>
                <w:color w:val="000000" w:themeColor="text1"/>
                <w:sz w:val="18"/>
                <w:szCs w:val="18"/>
                <w:lang w:val="en-US" w:eastAsia="zh-CN" w:bidi="ar"/>
                <w14:textFill>
                  <w14:solidFill>
                    <w14:schemeClr w14:val="tx1"/>
                  </w14:solidFill>
                </w14:textFill>
              </w:rPr>
              <w:t>食品加工用盐不检测；调味盐不检测</w:t>
            </w:r>
            <w:r>
              <w:rPr>
                <w:rStyle w:val="638"/>
                <w:color w:val="000000" w:themeColor="text1"/>
                <w:sz w:val="18"/>
                <w:szCs w:val="18"/>
                <w:lang w:val="en-US" w:eastAsia="zh-CN" w:bidi="ar"/>
                <w14:textFill>
                  <w14:solidFill>
                    <w14:schemeClr w14:val="tx1"/>
                  </w14:solidFill>
                </w14:textFill>
              </w:rPr>
              <w:t>）</w:t>
            </w:r>
          </w:p>
        </w:tc>
        <w:tc>
          <w:tcPr>
            <w:tcW w:w="10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5009.42-2016 10</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2721-2015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26878-2011</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Style w:val="638"/>
                <w:color w:val="000000" w:themeColor="text1"/>
                <w:sz w:val="18"/>
                <w:szCs w:val="18"/>
                <w:lang w:val="en-US" w:eastAsia="zh-CN" w:bidi="ar"/>
                <w14:textFill>
                  <w14:solidFill>
                    <w14:schemeClr w14:val="tx1"/>
                  </w14:solidFill>
                </w14:textFill>
              </w:rPr>
              <w:t>钡（以Ba计）（</w:t>
            </w:r>
            <w:r>
              <w:rPr>
                <w:rStyle w:val="639"/>
                <w:color w:val="000000" w:themeColor="text1"/>
                <w:sz w:val="18"/>
                <w:szCs w:val="18"/>
                <w:lang w:val="en-US" w:eastAsia="zh-CN" w:bidi="ar"/>
                <w14:textFill>
                  <w14:solidFill>
                    <w14:schemeClr w14:val="tx1"/>
                  </w14:solidFill>
                </w14:textFill>
              </w:rPr>
              <w:t>食品加工用盐不检测</w:t>
            </w:r>
            <w:r>
              <w:rPr>
                <w:rStyle w:val="638"/>
                <w:color w:val="000000" w:themeColor="text1"/>
                <w:sz w:val="18"/>
                <w:szCs w:val="18"/>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5009.42-2016 7</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2721-2015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13025.12-2012</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2721-2015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总砷（以As计）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5009.11-2014 第一篇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镉（以Cd计）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5009.15-2014</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总汞（以Hg计）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5009.17-2014 第一篇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Style w:val="638"/>
                <w:color w:val="000000" w:themeColor="text1"/>
                <w:sz w:val="18"/>
                <w:szCs w:val="18"/>
                <w:lang w:val="en-US" w:eastAsia="zh-CN" w:bidi="ar"/>
                <w14:textFill>
                  <w14:solidFill>
                    <w14:schemeClr w14:val="tx1"/>
                  </w14:solidFill>
                </w14:textFill>
              </w:rPr>
              <w:t>亚硝酸盐（</w:t>
            </w:r>
            <w:r>
              <w:rPr>
                <w:rStyle w:val="639"/>
                <w:color w:val="000000" w:themeColor="text1"/>
                <w:sz w:val="18"/>
                <w:szCs w:val="18"/>
                <w:lang w:val="en-US" w:eastAsia="zh-CN" w:bidi="ar"/>
                <w14:textFill>
                  <w14:solidFill>
                    <w14:schemeClr w14:val="tx1"/>
                  </w14:solidFill>
                </w14:textFill>
              </w:rPr>
              <w:t>仅产品明示标准和质量要求有限量规定时检测。</w:t>
            </w:r>
            <w:r>
              <w:rPr>
                <w:rStyle w:val="638"/>
                <w:color w:val="000000" w:themeColor="text1"/>
                <w:sz w:val="18"/>
                <w:szCs w:val="18"/>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5009.33-2016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2020版无</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亚铁氰化钾/亚铁氰化钠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（以亚铁氰根计）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5009.42-2016 9</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茶叶及相关制品</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茶叶及相关制品</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茶叶</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茯砖茶（</w:t>
            </w:r>
            <w:r>
              <w:rPr>
                <w:rStyle w:val="639"/>
                <w:color w:val="000000" w:themeColor="text1"/>
                <w:sz w:val="18"/>
                <w:szCs w:val="18"/>
                <w:lang w:val="en-US" w:eastAsia="zh-CN" w:bidi="ar"/>
                <w14:textFill>
                  <w14:solidFill>
                    <w14:schemeClr w14:val="tx1"/>
                  </w14:solidFill>
                </w14:textFill>
              </w:rPr>
              <w:t>原则上应抽取生产日期为2017年6月18日及之后的产品</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灭多威</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23200.112—2018</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甲胺磷</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23200.113-2018</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甲拌磷</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23200.113-2018</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氧乐果</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23200.13-2016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饮料</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饮料</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包装饮用水</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天然矿泉水</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镍</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8538-2016 30.2</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8537-2018</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锑</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8538-2016 11.2</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8537-2018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溴酸盐</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8538-2016 49.1</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8537-2018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硝酸盐(以NO3-计)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8538-2016 40.2</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亚硝酸盐(以NO2-计)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8538-2016 41</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饮用纯净水</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耗氧量(以O2计)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5750.7-2006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19298-2014</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亚硝酸盐(以NO2-计)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8538-2016 41</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余氯(游离氯)</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5750.11-2006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19298-2014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三氯甲烷</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5750.10-2006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19298-2014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溴酸盐</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5750.10-2006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19298-2014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果蔬汁饮料</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果蔬汁饮料</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苯甲酸及其钠盐(以苯甲酸计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脱氢乙酸及其钠盐(以脱氢乙酸计)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5009.121-2016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甜蜜素（以环己基氨基磺酸计）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5009.97-2016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安赛蜜</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GB/T 5009.140-2003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淀粉及淀粉制品</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淀粉及淀粉制品</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淀粉制品</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粉丝粉条</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二氧化硫残留量</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5009.182-2017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铝的残留量（干样品，以Al计）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5009.34-2016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粮食加工品</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大米</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大米</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大米</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总汞(以Hg计)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5009.17-2014 第一篇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2020版无</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无机砷(以As计)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5009.11-2014 第二篇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铬(以Cr计)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5009.123-2014</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2020版无</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镉(以Cd计)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5009.15-2014</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黄曲霉毒素B1</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5009.22-2016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2761-2017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方便食品</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方便食品</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方便面</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油炸面、非油炸面、方便米粉(米线)、方便粉丝</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酸价(以脂肪计)(</w:t>
            </w:r>
            <w:r>
              <w:rPr>
                <w:rStyle w:val="639"/>
                <w:color w:val="000000" w:themeColor="text1"/>
                <w:sz w:val="18"/>
                <w:szCs w:val="18"/>
                <w:lang w:val="en-US" w:eastAsia="zh-CN" w:bidi="ar"/>
                <w14:textFill>
                  <w14:solidFill>
                    <w14:schemeClr w14:val="tx1"/>
                  </w14:solidFill>
                </w14:textFill>
              </w:rPr>
              <w:t>仅油炸面面饼检测</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5009.229-2016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17400-2015</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过氧化值(以脂肪计)(</w:t>
            </w:r>
            <w:r>
              <w:rPr>
                <w:rStyle w:val="639"/>
                <w:color w:val="000000" w:themeColor="text1"/>
                <w:sz w:val="18"/>
                <w:szCs w:val="18"/>
                <w:lang w:val="en-US" w:eastAsia="zh-CN" w:bidi="ar"/>
                <w14:textFill>
                  <w14:solidFill>
                    <w14:schemeClr w14:val="tx1"/>
                  </w14:solidFill>
                </w14:textFill>
              </w:rPr>
              <w:t>仅油炸面面饼检测</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5009.227-2016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17400-2015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菌落总数(</w:t>
            </w:r>
            <w:r>
              <w:rPr>
                <w:rStyle w:val="639"/>
                <w:color w:val="000000" w:themeColor="text1"/>
                <w:sz w:val="18"/>
                <w:szCs w:val="18"/>
                <w:lang w:val="en-US" w:eastAsia="zh-CN" w:bidi="ar"/>
                <w14:textFill>
                  <w14:solidFill>
                    <w14:schemeClr w14:val="tx1"/>
                  </w14:solidFill>
                </w14:textFill>
              </w:rPr>
              <w:t>检5次，限面饼和调料的混合检验</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4789.2-2016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17400-2015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大肠菌群(</w:t>
            </w:r>
            <w:r>
              <w:rPr>
                <w:rStyle w:val="639"/>
                <w:color w:val="000000" w:themeColor="text1"/>
                <w:sz w:val="18"/>
                <w:szCs w:val="18"/>
                <w:lang w:val="en-US" w:eastAsia="zh-CN" w:bidi="ar"/>
                <w14:textFill>
                  <w14:solidFill>
                    <w14:schemeClr w14:val="tx1"/>
                  </w14:solidFill>
                </w14:textFill>
              </w:rPr>
              <w:t>检5次，限面饼和调料的混合检验</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4789.3-2016 平板计数法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17400-2015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沙门氏菌(</w:t>
            </w:r>
            <w:r>
              <w:rPr>
                <w:rStyle w:val="639"/>
                <w:color w:val="000000" w:themeColor="text1"/>
                <w:sz w:val="18"/>
                <w:szCs w:val="18"/>
                <w:lang w:val="en-US" w:eastAsia="zh-CN" w:bidi="ar"/>
                <w14:textFill>
                  <w14:solidFill>
                    <w14:schemeClr w14:val="tx1"/>
                  </w14:solidFill>
                </w14:textFill>
              </w:rPr>
              <w:t>检5次</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4789.4-2016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2020版无</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金黄色葡萄球菌 (</w:t>
            </w:r>
            <w:r>
              <w:rPr>
                <w:rStyle w:val="639"/>
                <w:color w:val="000000" w:themeColor="text1"/>
                <w:sz w:val="18"/>
                <w:szCs w:val="18"/>
                <w:lang w:val="en-US" w:eastAsia="zh-CN" w:bidi="ar"/>
                <w14:textFill>
                  <w14:solidFill>
                    <w14:schemeClr w14:val="tx1"/>
                  </w14:solidFill>
                </w14:textFill>
              </w:rPr>
              <w:t>检5次</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4789.10-2016第二法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2020版无，29921-2013</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非发酵性豆制品</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豆干、豆腐、豆皮等</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苯甲酸及其钠盐(以苯甲酸计)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脱氢乙酸及其钠盐(以脱氢乙酸计)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5009.121-2016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丙酸及其钠盐、钙盐(以丙酸计)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5009.120-2016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乳制品</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乳制品</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液体乳</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灭菌乳</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蛋白质</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5009.5-2016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25190-2010</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5009.12-2017第二法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铬(以Cr计)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5009.123-2014</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黄曲霉毒素M1</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5009.24-2016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非脂乳固体</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5413.39-2010</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25190-2010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酸度</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5009.239-2016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25190-2010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脂肪（</w:t>
            </w:r>
            <w:r>
              <w:rPr>
                <w:rStyle w:val="639"/>
                <w:color w:val="000000" w:themeColor="text1"/>
                <w:sz w:val="18"/>
                <w:szCs w:val="18"/>
                <w:lang w:val="en-US" w:eastAsia="zh-CN" w:bidi="ar"/>
                <w14:textFill>
                  <w14:solidFill>
                    <w14:schemeClr w14:val="tx1"/>
                  </w14:solidFill>
                </w14:textFill>
              </w:rPr>
              <w:t>限全脂产品检测</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5009.6-2016 第三法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25190-2010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商业无菌</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4789.26-2013</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25190-2010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地塞米松(</w:t>
            </w:r>
            <w:r>
              <w:rPr>
                <w:rStyle w:val="639"/>
                <w:color w:val="000000" w:themeColor="text1"/>
                <w:sz w:val="18"/>
                <w:szCs w:val="18"/>
                <w:lang w:val="en-US" w:eastAsia="zh-CN" w:bidi="ar"/>
                <w14:textFill>
                  <w14:solidFill>
                    <w14:schemeClr w14:val="tx1"/>
                  </w14:solidFill>
                </w14:textFill>
              </w:rPr>
              <w:t>仅限牛乳产品</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农业部 1031 号公告-2-2008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GB/T 22978-2008</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三聚氰胺</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22388-2008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卫生部、工业和信息化部、农业部、工商总局质检总局公告 2011 年第 10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发酵乳</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蛋白质</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5009.5-2016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19302-2010</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5009.12-2017第二法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铬(以Cr计)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5009.123-2014</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黄曲霉毒素M1</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5009.24-2016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脂肪（</w:t>
            </w:r>
            <w:r>
              <w:rPr>
                <w:rStyle w:val="639"/>
                <w:color w:val="000000" w:themeColor="text1"/>
                <w:sz w:val="18"/>
                <w:szCs w:val="18"/>
                <w:lang w:val="en-US" w:eastAsia="zh-CN" w:bidi="ar"/>
                <w14:textFill>
                  <w14:solidFill>
                    <w14:schemeClr w14:val="tx1"/>
                  </w14:solidFill>
                </w14:textFill>
              </w:rPr>
              <w:t>限全脂产品检测</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5009.6-2016 第三法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19302-2010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酸度</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5009.239-2016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19302-2010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三聚氰胺</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22388-2008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卫生部、工业和信息化部、农业部、工商总局质检总局公告 2011 年第 10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调制乳</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脂肪(</w:t>
            </w:r>
            <w:r>
              <w:rPr>
                <w:rStyle w:val="639"/>
                <w:color w:val="000000" w:themeColor="text1"/>
                <w:sz w:val="18"/>
                <w:szCs w:val="18"/>
                <w:lang w:val="en-US" w:eastAsia="zh-CN" w:bidi="ar"/>
                <w14:textFill>
                  <w14:solidFill>
                    <w14:schemeClr w14:val="tx1"/>
                  </w14:solidFill>
                </w14:textFill>
              </w:rPr>
              <w:t>仅适用于全脂产品</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5009.6-2016 第三法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蛋白质</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5009.5-2016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25191-2010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铬(以Cr计)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5009.123-2014</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黄曲霉毒素M1</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5009.24-2016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三聚氰胺</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22388-2008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卫生部、工业和信息化部、农业部、工商总局质检总局公告 2011 年第 10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糕点</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糕点</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糕点</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糕点</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苯甲酸及其钠盐(以苯甲酸计)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糖精钠(以糖精计)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甜蜜素(以环己基氨基磺酸计)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5009.97-2016第一法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脱氢乙酸及其钠盐(以脱氢乙酸计)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5009.121-2016第二法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三氯蔗糖</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22255-2014</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月饼</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月饼</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月饼</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酸价(以脂肪计)(</w:t>
            </w:r>
            <w:r>
              <w:rPr>
                <w:rStyle w:val="639"/>
                <w:color w:val="000000" w:themeColor="text1"/>
                <w:sz w:val="18"/>
                <w:szCs w:val="18"/>
                <w:lang w:val="en-US" w:eastAsia="zh-CN" w:bidi="ar"/>
                <w14:textFill>
                  <w14:solidFill>
                    <w14:schemeClr w14:val="tx1"/>
                  </w14:solidFill>
                </w14:textFill>
              </w:rPr>
              <w:t>仅适用于配料中添加油脂的产品</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5009.229-2016第二法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7099-2015</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过氧化值(以脂肪计)(</w:t>
            </w:r>
            <w:r>
              <w:rPr>
                <w:rStyle w:val="639"/>
                <w:color w:val="000000" w:themeColor="text1"/>
                <w:sz w:val="18"/>
                <w:szCs w:val="18"/>
                <w:lang w:val="en-US" w:eastAsia="zh-CN" w:bidi="ar"/>
                <w14:textFill>
                  <w14:solidFill>
                    <w14:schemeClr w14:val="tx1"/>
                  </w14:solidFill>
                </w14:textFill>
              </w:rPr>
              <w:t>仅适用于配料中添加油脂的产品</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5009.227-2016第一法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7099-2015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苯甲酸及其钠盐(以苯甲酸计)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山梨酸及其钾盐(以山梨酸计)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脱氢乙酸及其钠盐(以脱氢乙酸计)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5009.121-2016第二法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粽子</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粽子</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粽子</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安赛蜜</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SN/T 3538</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苯甲酸及其钠盐(以苯甲酸计)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糖精钠(以糖精计)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熟肉制品</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酱卤肉制品</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总砷(以As计)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5009.11-2014 第一篇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亚硝酸盐(以亚硝酸钠计)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5009.33-2016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苯甲酸及其钠盐(以苯甲酸计)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脱氢乙酸及其钠盐(以脱氢乙酸计)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5009.121-2016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熟肉干制品</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2020版无</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总砷(以As计)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5009.11-2014 第一篇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2020版无</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苯甲酸及其钠盐(以苯甲酸计)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氯霉素</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22338-2008</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整顿办函〔2011〕1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脱氢乙酸及其钠盐(以脱氢乙酸计)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5009.121-2016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菜籽油</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酸值/酸价</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5009.229-2016 第一法</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产品明示标准和质量要求</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过氧化值</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5009.227-2016 第一法</w:t>
            </w: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shd w:val="clear"/>
                <w:lang w:val="en-US" w:eastAsia="zh-CN" w:bidi="ar"/>
                <w14:textFill>
                  <w14:solidFill>
                    <w14:schemeClr w14:val="tx1"/>
                  </w14:solidFill>
                </w14:textFill>
              </w:rPr>
              <w:t>总砷(以As计)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5009.11-2014 第一篇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2020版无</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铅(以Pb计)（ </w:t>
            </w:r>
            <w:r>
              <w:rPr>
                <w:rStyle w:val="639"/>
                <w:color w:val="000000" w:themeColor="text1"/>
                <w:sz w:val="18"/>
                <w:szCs w:val="18"/>
                <w:lang w:val="en-US" w:eastAsia="zh-CN" w:bidi="ar"/>
                <w14:textFill>
                  <w14:solidFill>
                    <w14:schemeClr w14:val="tx1"/>
                  </w14:solidFill>
                </w14:textFill>
              </w:rPr>
              <w:t>除花生油、玉米油、芝麻油、大豆油、食用植物调和油及橄榄油、油橄榄果渣油之</w:t>
            </w:r>
            <w:r>
              <w:rPr>
                <w:rStyle w:val="639"/>
                <w:color w:val="000000" w:themeColor="text1"/>
                <w:sz w:val="18"/>
                <w:szCs w:val="18"/>
                <w:lang w:val="en-US" w:eastAsia="zh-CN" w:bidi="ar"/>
                <w14:textFill>
                  <w14:solidFill>
                    <w14:schemeClr w14:val="tx1"/>
                  </w14:solidFill>
                </w14:textFill>
              </w:rPr>
              <w:br w:type="textWrapping"/>
            </w:r>
            <w:r>
              <w:rPr>
                <w:rStyle w:val="639"/>
                <w:color w:val="000000" w:themeColor="text1"/>
                <w:sz w:val="18"/>
                <w:szCs w:val="18"/>
                <w:lang w:val="en-US" w:eastAsia="zh-CN" w:bidi="ar"/>
                <w14:textFill>
                  <w14:solidFill>
                    <w14:schemeClr w14:val="tx1"/>
                  </w14:solidFill>
                </w14:textFill>
              </w:rPr>
              <w:t>外的产品检测。</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苯并[a]芘</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5009.27-2016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溶剂残留量</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5009.262-2016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产品明示标准和质量要求</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饼干</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饼干</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饼干</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饼干</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苯甲酸及其钠盐(以苯甲酸计)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铝的残留量（干样品，以 Al 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5009.182-2017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脱氢乙酸及其钠盐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（以脱氢乙酸计）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5009.121-2016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糖精钠(以糖精计)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2020版无</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二氧化硫残留量</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5009.34-2016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2020版无</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酒类</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白酒</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白酒</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白酒、白酒(液态)、白酒(原酒)</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酒精度</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5009.225-2016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2757</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2020版无</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甲醇</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5009.266-2016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2757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氰化物（以HCN计）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5009.36-2016第一法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2757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糖精钠（以糖精计）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甜蜜素（以环己基氨基磺酸计）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5009.97-2016 第三法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三氯蔗糖</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22255-2014</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r>
    </w:tbl>
    <w:p>
      <w:pPr>
        <w:widowControl/>
        <w:spacing w:line="240" w:lineRule="auto"/>
        <w:ind w:firstLine="0" w:firstLineChars="0"/>
        <w:outlineLvl w:val="1"/>
        <w:rPr>
          <w:rFonts w:hint="default"/>
          <w:b/>
          <w:sz w:val="32"/>
          <w:szCs w:val="32"/>
          <w:lang w:val="en-US" w:eastAsia="zh-CN"/>
        </w:rPr>
      </w:pPr>
    </w:p>
    <w:tbl>
      <w:tblPr>
        <w:tblStyle w:val="63"/>
        <w:tblW w:w="4999" w:type="pct"/>
        <w:tblInd w:w="0" w:type="dxa"/>
        <w:shd w:val="clear" w:color="auto" w:fill="auto"/>
        <w:tblLayout w:type="autofit"/>
        <w:tblCellMar>
          <w:top w:w="0" w:type="dxa"/>
          <w:left w:w="0" w:type="dxa"/>
          <w:bottom w:w="0" w:type="dxa"/>
          <w:right w:w="0" w:type="dxa"/>
        </w:tblCellMar>
      </w:tblPr>
      <w:tblGrid>
        <w:gridCol w:w="1390"/>
        <w:gridCol w:w="730"/>
        <w:gridCol w:w="730"/>
        <w:gridCol w:w="711"/>
        <w:gridCol w:w="734"/>
        <w:gridCol w:w="2110"/>
        <w:gridCol w:w="1198"/>
        <w:gridCol w:w="731"/>
      </w:tblGrid>
      <w:tr>
        <w:tblPrEx>
          <w:shd w:val="clear" w:color="auto" w:fill="auto"/>
          <w:tblCellMar>
            <w:top w:w="0" w:type="dxa"/>
            <w:left w:w="0" w:type="dxa"/>
            <w:bottom w:w="0" w:type="dxa"/>
            <w:right w:w="0" w:type="dxa"/>
          </w:tblCellMar>
        </w:tblPrEx>
        <w:trPr>
          <w:trHeight w:val="405" w:hRule="atLeast"/>
        </w:trPr>
        <w:tc>
          <w:tcPr>
            <w:tcW w:w="4546"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贵德县2020年餐饮环节食品项目表</w:t>
            </w:r>
          </w:p>
        </w:tc>
        <w:tc>
          <w:tcPr>
            <w:tcW w:w="45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食品大类</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食品亚类</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食品次亚类</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食品细类</w:t>
            </w: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检测项目</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依据法律规或标准</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检测方法</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计划抽检批次</w:t>
            </w:r>
          </w:p>
        </w:tc>
      </w:tr>
      <w:tr>
        <w:tblPrEx>
          <w:tblCellMar>
            <w:top w:w="0" w:type="dxa"/>
            <w:left w:w="0" w:type="dxa"/>
            <w:bottom w:w="0" w:type="dxa"/>
            <w:right w:w="0" w:type="dxa"/>
          </w:tblCellMar>
        </w:tblPrEx>
        <w:trPr>
          <w:trHeight w:val="480" w:hRule="atLeast"/>
        </w:trPr>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餐饮食品</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米面及其制品 (自制)</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小麦粉制品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(自制)</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发酵面制品(自制)</w:t>
            </w: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 第一法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48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 第一法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 第一法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油炸面制品(自制)</w:t>
            </w: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铝的残留量(干样品,以Al计)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5009.182-2017 第一法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食用油、油脂及其制品</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食用植物油（含煎炸用油）</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煎炸过程用油（餐饮环节）</w:t>
            </w: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酸价</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5009.229-2016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GB2716</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极性组分</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5009.202-2016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GB2716</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游离棉酚</w:t>
            </w:r>
            <w:r>
              <w:rPr>
                <w:rStyle w:val="640"/>
                <w:color w:val="000000" w:themeColor="text1"/>
                <w:lang w:val="en-US" w:eastAsia="zh-CN" w:bidi="ar"/>
                <w14:textFill>
                  <w14:solidFill>
                    <w14:schemeClr w14:val="tx1"/>
                  </w14:solidFill>
                </w14:textFill>
              </w:rPr>
              <w:t>（仅限棉籽油检测）</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5009.148-2014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GB2716</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肉制品</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熟肉制品</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酱卤肉制品、肉灌肠、其他熟肉(自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制)</w:t>
            </w: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胭脂红</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GB/T 9695.6-2008</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96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亚硝酸盐(以亚硝酸钠计)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5009.33-2016</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中华人民共和国卫生部、国家食品药品监督管理局公告 2012 年第 10 号</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5009.28-2016第一法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5009.28-2016第一法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5009.28-2016第一法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复合调味料</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半固态调味料</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火锅调味料(底料、蘸料)</w:t>
            </w: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罂粟碱</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DB31/ 2010-2012</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食品整治办〔2008〕3 号</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吗啡</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DB31/ 2010-2012</w:t>
            </w: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可待因</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DB31/ 2010-2012</w:t>
            </w: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那可丁</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DB31/ 2010-2012</w:t>
            </w: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蒂巴因</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DB31/ 2010-2012</w:t>
            </w: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餐饮具</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复用餐饮具</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复用餐饮具</w:t>
            </w: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641"/>
                <w:color w:val="000000" w:themeColor="text1"/>
                <w:lang w:val="en-US" w:eastAsia="zh-CN" w:bidi="ar"/>
                <w14:textFill>
                  <w14:solidFill>
                    <w14:schemeClr w14:val="tx1"/>
                  </w14:solidFill>
                </w14:textFill>
              </w:rPr>
              <w:t>游离性余氯（</w:t>
            </w:r>
            <w:r>
              <w:rPr>
                <w:rStyle w:val="640"/>
                <w:color w:val="000000" w:themeColor="text1"/>
                <w:lang w:val="en-US" w:eastAsia="zh-CN" w:bidi="ar"/>
                <w14:textFill>
                  <w14:solidFill>
                    <w14:schemeClr w14:val="tx1"/>
                  </w14:solidFill>
                </w14:textFill>
              </w:rPr>
              <w:t>仅化学消毒法</w:t>
            </w:r>
            <w:r>
              <w:rPr>
                <w:rStyle w:val="641"/>
                <w:color w:val="000000" w:themeColor="text1"/>
                <w:lang w:val="en-US" w:eastAsia="zh-CN" w:bidi="ar"/>
                <w14:textFill>
                  <w14:solidFill>
                    <w14:schemeClr w14:val="tx1"/>
                  </w14:solidFill>
                </w14:textFill>
              </w:rPr>
              <w:t>）</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GB/T 5750.11-2006 1.2</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14934</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72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641"/>
                <w:color w:val="000000" w:themeColor="text1"/>
                <w:lang w:val="en-US" w:eastAsia="zh-CN" w:bidi="ar"/>
                <w14:textFill>
                  <w14:solidFill>
                    <w14:schemeClr w14:val="tx1"/>
                  </w14:solidFill>
                </w14:textFill>
              </w:rPr>
              <w:t>阴离子合成洗涤剂（以十二烷基苯磺酸钠计）（仅</w:t>
            </w:r>
            <w:r>
              <w:rPr>
                <w:rStyle w:val="640"/>
                <w:color w:val="000000" w:themeColor="text1"/>
                <w:lang w:val="en-US" w:eastAsia="zh-CN" w:bidi="ar"/>
                <w14:textFill>
                  <w14:solidFill>
                    <w14:schemeClr w14:val="tx1"/>
                  </w14:solidFill>
                </w14:textFill>
              </w:rPr>
              <w:t>化学消毒法</w:t>
            </w:r>
            <w:r>
              <w:rPr>
                <w:rStyle w:val="641"/>
                <w:color w:val="000000" w:themeColor="text1"/>
                <w:lang w:val="en-US" w:eastAsia="zh-CN" w:bidi="ar"/>
                <w14:textFill>
                  <w14:solidFill>
                    <w14:schemeClr w14:val="tx1"/>
                  </w14:solidFill>
                </w14:textFill>
              </w:rPr>
              <w:t>）</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GB/T 5750.4-2006 第10章</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14934</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大肠菌群</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 14934-2016 附录C</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14934</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沙门氏菌</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 14934-2016 附录B</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14934</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餐饮食品</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其他餐饮食品</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米面及其制品（餐饮)</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生湿面制品（餐饮)</w:t>
            </w: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5009.12-2017第二法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2762</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48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5009.28-2016第一法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5009.28-2016第一法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5009.121-2016第二法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r>
    </w:tbl>
    <w:p>
      <w:pPr>
        <w:widowControl/>
        <w:spacing w:line="240" w:lineRule="auto"/>
        <w:ind w:firstLine="0" w:firstLineChars="0"/>
        <w:outlineLvl w:val="1"/>
        <w:rPr>
          <w:rFonts w:hint="default"/>
          <w:b/>
          <w:sz w:val="32"/>
          <w:szCs w:val="32"/>
          <w:lang w:val="en-US" w:eastAsia="zh-CN"/>
        </w:rPr>
      </w:pPr>
    </w:p>
    <w:tbl>
      <w:tblPr>
        <w:tblStyle w:val="63"/>
        <w:tblW w:w="5000" w:type="pct"/>
        <w:tblInd w:w="0" w:type="dxa"/>
        <w:shd w:val="clear" w:color="auto" w:fill="auto"/>
        <w:tblLayout w:type="autofit"/>
        <w:tblCellMar>
          <w:top w:w="0" w:type="dxa"/>
          <w:left w:w="0" w:type="dxa"/>
          <w:bottom w:w="0" w:type="dxa"/>
          <w:right w:w="0" w:type="dxa"/>
        </w:tblCellMar>
      </w:tblPr>
      <w:tblGrid>
        <w:gridCol w:w="1390"/>
        <w:gridCol w:w="950"/>
        <w:gridCol w:w="950"/>
        <w:gridCol w:w="1390"/>
        <w:gridCol w:w="866"/>
        <w:gridCol w:w="1330"/>
        <w:gridCol w:w="729"/>
        <w:gridCol w:w="731"/>
      </w:tblGrid>
      <w:tr>
        <w:tblPrEx>
          <w:shd w:val="clear" w:color="auto" w:fill="auto"/>
          <w:tblCellMar>
            <w:top w:w="0" w:type="dxa"/>
            <w:left w:w="0" w:type="dxa"/>
            <w:bottom w:w="0" w:type="dxa"/>
            <w:right w:w="0" w:type="dxa"/>
          </w:tblCellMar>
        </w:tblPrEx>
        <w:trPr>
          <w:trHeight w:val="64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2020贵德县级食品生产加工小作坊和食品摊贩食品安全监督抽检</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任项目表</w:t>
            </w:r>
          </w:p>
        </w:tc>
      </w:tr>
      <w:tr>
        <w:tblPrEx>
          <w:tblCellMar>
            <w:top w:w="0" w:type="dxa"/>
            <w:left w:w="0" w:type="dxa"/>
            <w:bottom w:w="0" w:type="dxa"/>
            <w:right w:w="0" w:type="dxa"/>
          </w:tblCellMar>
        </w:tblPrEx>
        <w:trPr>
          <w:trHeight w:val="48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食品大类</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食品亚类</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食品次亚类</w:t>
            </w:r>
          </w:p>
        </w:tc>
        <w:tc>
          <w:tcPr>
            <w:tcW w:w="6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食品细类</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检测项目</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依据法律规或标准</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检测方法</w:t>
            </w:r>
          </w:p>
        </w:tc>
        <w:tc>
          <w:tcPr>
            <w:tcW w:w="4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抽检批次数</w:t>
            </w:r>
          </w:p>
        </w:tc>
      </w:tr>
      <w:tr>
        <w:tblPrEx>
          <w:tblCellMar>
            <w:top w:w="0" w:type="dxa"/>
            <w:left w:w="0" w:type="dxa"/>
            <w:bottom w:w="0" w:type="dxa"/>
            <w:right w:w="0" w:type="dxa"/>
          </w:tblCellMar>
        </w:tblPrEx>
        <w:trPr>
          <w:trHeight w:val="27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豆制品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豆制品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非发酵型豆制品</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豆腐</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 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苯甲酸及其钠盐(以苯甲酸计)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脱氢乙酸及其钠盐(以脱氢乙酸计)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5009.121-2016 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丙酸及其钠盐、钙盐(以丙酸计)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5009.120-2016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酒类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白酒</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白酒</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白酒、白酒(液态)、白酒(原酒)</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酒精度</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5009.225-2016 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产品明示标准和质量要求</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2757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GB 2762</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甲醇</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5009.266-2016</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2757</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氰化物（以HCN计）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5009.36-2016第一法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2757</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糖精钠（以糖精计）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甜蜜素（以环己基氨基磺酸计）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5009.97-2016 第三法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三氯蔗糖</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22255-2014</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食用油油脂及其制品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食用油油脂及其制品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食用植物油</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菜籽油</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总砷(以As计)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5009.11-2014 第一篇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苯并[a]芘</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5009.27-2016</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丁基羟基茴香醚(BHA)</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5009.32-2016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二丁基羟基甲苯(BHT)</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5009.32-2016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特丁基对苯二酚(TBHQ)</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5009.32-2016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粮食加工品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粮食加工品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谷物粉类制成品</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面条</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苯甲酸及其钠盐(以苯甲酸计)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粮食加工品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粮食加工品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谷物粉类制成品</w:t>
            </w:r>
          </w:p>
        </w:tc>
        <w:tc>
          <w:tcPr>
            <w:tcW w:w="614" w:type="pct"/>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馒头</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CellMar>
            <w:top w:w="0" w:type="dxa"/>
            <w:left w:w="0" w:type="dxa"/>
            <w:bottom w:w="0" w:type="dxa"/>
            <w:right w:w="0" w:type="dxa"/>
          </w:tblCellMar>
        </w:tblPrEx>
        <w:trPr>
          <w:trHeight w:val="48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餐饮食品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肉制品 (自制)</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熟肉制品 (自制)</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酱卤肉制品、肉灌肠、其他熟肉(自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制)</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胭脂红</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GB/T 9695.6-2008</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96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亚硝酸盐(以亚硝酸钠计)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5009.33-2016</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中华人民共和国卫生部、国家食品药品监督管理局公告 2012 年第 10 号</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餐饮食品</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米面及其制品 (自制)</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小麦粉制品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(自制)</w:t>
            </w:r>
          </w:p>
        </w:tc>
        <w:tc>
          <w:tcPr>
            <w:tcW w:w="6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油炸面制品(自制)</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铝的残留量(干样品,以Al计)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5009.182-2017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45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糕点</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糕点</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糕点</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蛋糕</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苯甲酸及其钠盐(以苯甲酸计)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糖精钠(以糖精计)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甜蜜素(以环己基氨基磺酸计)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5009.97-2016第一法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乳制品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乳制品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液体乳</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酸奶</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铬(以Cr计)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5009.123-2014</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黄曲霉毒素M1</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5009.24-2016 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2761</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三聚氰胺</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22388-2008 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卫生部、工业和信息化部、农业部、工商总局质检总局公告 2011 年第 10 号</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肉制品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肉制品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熟肉制品</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加工酱卤肉制品（凉菜）</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亚硝酸盐残留量（以亚硝酸钠计）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5009.33-2016 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铬（以Cr计）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5009.123-2014</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胭脂红</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9695.6-2008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粮食加工品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粮食加工品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谷物粉类制成品</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青稞炒面</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铝的残留量(干样品,以Al计)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GB 5009.182-2017 </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r>
    </w:tbl>
    <w:p>
      <w:pPr>
        <w:widowControl/>
        <w:spacing w:line="240" w:lineRule="auto"/>
        <w:ind w:firstLine="0" w:firstLineChars="0"/>
        <w:outlineLvl w:val="1"/>
        <w:rPr>
          <w:rFonts w:hint="default"/>
          <w:b/>
          <w:sz w:val="32"/>
          <w:szCs w:val="32"/>
          <w:lang w:val="en-US" w:eastAsia="zh-CN"/>
        </w:rPr>
      </w:pPr>
    </w:p>
    <w:sectPr>
      <w:pgSz w:w="11906" w:h="16838"/>
      <w:pgMar w:top="1440" w:right="1800" w:bottom="1440" w:left="1800" w:header="1021" w:footer="866"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小标宋">
    <w:altName w:val="宋体"/>
    <w:panose1 w:val="00000000000000000000"/>
    <w:charset w:val="86"/>
    <w:family w:val="roman"/>
    <w:pitch w:val="default"/>
    <w:sig w:usb0="00000000" w:usb1="00000000" w:usb2="00000010" w:usb3="00000000" w:csb0="00040000" w:csb1="00000000"/>
  </w:font>
  <w:font w:name="文鼎粗黑">
    <w:altName w:val="宋体"/>
    <w:panose1 w:val="00000000000000000000"/>
    <w:charset w:val="86"/>
    <w:family w:val="modern"/>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Adobe Heiti Std R">
    <w:altName w:val="宋体"/>
    <w:panose1 w:val="00000000000000000000"/>
    <w:charset w:val="86"/>
    <w:family w:val="swiss"/>
    <w:pitch w:val="default"/>
    <w:sig w:usb0="00000000" w:usb1="00000000" w:usb2="00000010" w:usb3="00000000" w:csb0="00040000"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15</w:t>
    </w:r>
    <w:r>
      <w:rPr>
        <w:rFonts w:ascii="宋体" w:hAnsi="宋体"/>
        <w:sz w:val="24"/>
      </w:rPr>
      <w:fldChar w:fldCharType="end"/>
    </w:r>
  </w:p>
  <w:p>
    <w:pPr>
      <w:pStyle w:val="3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y="1"/>
      <w:ind w:firstLine="360"/>
      <w:rPr>
        <w:rStyle w:val="68"/>
      </w:rPr>
    </w:pPr>
    <w:r>
      <w:fldChar w:fldCharType="begin"/>
    </w:r>
    <w:r>
      <w:rPr>
        <w:rStyle w:val="68"/>
      </w:rPr>
      <w:instrText xml:space="preserve">PAGE  </w:instrText>
    </w:r>
    <w:r>
      <w:fldChar w:fldCharType="separate"/>
    </w:r>
    <w:r>
      <w:rPr>
        <w:rStyle w:val="68"/>
      </w:rPr>
      <w:t>64</w:t>
    </w:r>
    <w:r>
      <w:fldChar w:fldCharType="end"/>
    </w:r>
  </w:p>
  <w:p>
    <w:pPr>
      <w:pStyle w:val="3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ind w:firstLine="0" w:firstLineChars="0"/>
      <w:rPr>
        <w:rFonts w:ascii="仿宋_GB2312" w:eastAsia="仿宋_GB2312"/>
        <w:b/>
        <w:i/>
        <w:sz w:val="24"/>
        <w:szCs w:val="24"/>
        <w:u w:val="single"/>
      </w:rPr>
    </w:pPr>
  </w:p>
  <w:p>
    <w:pPr>
      <w:pStyle w:val="39"/>
      <w:pBdr>
        <w:bottom w:val="none" w:color="auto" w:sz="0" w:space="0"/>
      </w:pBdr>
      <w:ind w:firstLine="0" w:firstLineChars="0"/>
      <w:rPr>
        <w:rFonts w:hint="eastAsia" w:ascii="仿宋_GB2312" w:eastAsia="仿宋_GB2312"/>
        <w:b/>
        <w:sz w:val="24"/>
        <w:szCs w:val="24"/>
        <w:u w:val="single"/>
        <w:lang w:eastAsia="zh-CN"/>
      </w:rPr>
    </w:pPr>
    <w:r>
      <w:rPr>
        <w:rFonts w:hint="eastAsia" w:ascii="仿宋_GB2312" w:eastAsia="仿宋_GB2312"/>
        <w:b/>
        <w:sz w:val="24"/>
        <w:szCs w:val="24"/>
        <w:u w:val="single"/>
      </w:rPr>
      <w:t xml:space="preserve">竞争性磋商文件                       </w:t>
    </w:r>
    <w:r>
      <w:rPr>
        <w:rFonts w:hint="eastAsia" w:ascii="仿宋_GB2312" w:eastAsia="仿宋_GB2312"/>
        <w:b/>
        <w:sz w:val="24"/>
        <w:szCs w:val="24"/>
        <w:u w:val="single"/>
        <w:lang w:eastAsia="zh-CN"/>
      </w:rPr>
      <w:t>兰州众信磋商（服务）2020-005号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ind w:firstLine="0" w:firstLineChars="0"/>
      <w:rPr>
        <w:rFonts w:ascii="仿宋_GB2312" w:eastAsia="仿宋_GB2312"/>
        <w:b/>
        <w:i/>
        <w:sz w:val="24"/>
        <w:szCs w:val="24"/>
        <w:u w:val="single"/>
      </w:rPr>
    </w:pPr>
  </w:p>
  <w:p>
    <w:pPr>
      <w:pStyle w:val="39"/>
      <w:pBdr>
        <w:bottom w:val="none" w:color="auto" w:sz="0" w:space="0"/>
      </w:pBdr>
      <w:ind w:firstLine="0" w:firstLineChars="0"/>
      <w:rPr>
        <w:rFonts w:hint="eastAsia" w:ascii="仿宋_GB2312" w:eastAsia="仿宋_GB2312"/>
        <w:b/>
        <w:sz w:val="24"/>
        <w:szCs w:val="24"/>
        <w:u w:val="single"/>
        <w:lang w:eastAsia="zh-CN"/>
      </w:rPr>
    </w:pPr>
    <w:r>
      <w:rPr>
        <w:rFonts w:hint="eastAsia" w:ascii="仿宋_GB2312" w:eastAsia="仿宋_GB2312"/>
        <w:b/>
        <w:sz w:val="24"/>
        <w:szCs w:val="24"/>
        <w:u w:val="single"/>
      </w:rPr>
      <w:t xml:space="preserve">竞争性磋商文件                        </w:t>
    </w:r>
    <w:r>
      <w:rPr>
        <w:rFonts w:hint="eastAsia" w:ascii="仿宋_GB2312" w:eastAsia="仿宋_GB2312"/>
        <w:b/>
        <w:sz w:val="24"/>
        <w:szCs w:val="24"/>
        <w:u w:val="single"/>
        <w:lang w:eastAsia="zh-CN"/>
      </w:rPr>
      <w:t>兰州众信磋商（服务）2020-005号</w:t>
    </w:r>
  </w:p>
  <w:p>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pStyle w:val="33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2"/>
    <w:multiLevelType w:val="multilevel"/>
    <w:tmpl w:val="00000002"/>
    <w:lvl w:ilvl="0" w:tentative="0">
      <w:start w:val="1"/>
      <w:numFmt w:val="decimal"/>
      <w:pStyle w:val="253"/>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82"/>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0000006"/>
    <w:multiLevelType w:val="multilevel"/>
    <w:tmpl w:val="00000006"/>
    <w:lvl w:ilvl="0" w:tentative="0">
      <w:start w:val="3"/>
      <w:numFmt w:val="decimal"/>
      <w:pStyle w:val="16"/>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00000008"/>
    <w:multiLevelType w:val="multilevel"/>
    <w:tmpl w:val="00000008"/>
    <w:lvl w:ilvl="0" w:tentative="0">
      <w:start w:val="1"/>
      <w:numFmt w:val="decimal"/>
      <w:pStyle w:val="17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decimal"/>
      <w:pStyle w:val="3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decimal"/>
      <w:lvlText w:val="%1."/>
      <w:lvlJc w:val="left"/>
      <w:pPr>
        <w:tabs>
          <w:tab w:val="left" w:pos="360"/>
        </w:tabs>
        <w:ind w:left="360" w:hanging="360"/>
      </w:pPr>
      <w:rPr>
        <w:rFonts w:hint="default"/>
      </w:rPr>
    </w:lvl>
    <w:lvl w:ilvl="1" w:tentative="0">
      <w:start w:val="1"/>
      <w:numFmt w:val="decimal"/>
      <w:pStyle w:val="351"/>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E"/>
    <w:multiLevelType w:val="multilevel"/>
    <w:tmpl w:val="0000000E"/>
    <w:lvl w:ilvl="0" w:tentative="0">
      <w:start w:val="1"/>
      <w:numFmt w:val="decimal"/>
      <w:pStyle w:val="24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F"/>
    <w:multiLevelType w:val="singleLevel"/>
    <w:tmpl w:val="0000000F"/>
    <w:lvl w:ilvl="0" w:tentative="0">
      <w:start w:val="1"/>
      <w:numFmt w:val="bullet"/>
      <w:pStyle w:val="7"/>
      <w:lvlText w:val=""/>
      <w:lvlJc w:val="left"/>
      <w:pPr>
        <w:tabs>
          <w:tab w:val="left" w:pos="425"/>
        </w:tabs>
        <w:ind w:left="425" w:hanging="425"/>
      </w:pPr>
      <w:rPr>
        <w:rFonts w:hint="default" w:ascii="Wingdings" w:hAnsi="Wingdings"/>
      </w:rPr>
    </w:lvl>
  </w:abstractNum>
  <w:abstractNum w:abstractNumId="8">
    <w:nsid w:val="00000010"/>
    <w:multiLevelType w:val="multilevel"/>
    <w:tmpl w:val="00000010"/>
    <w:lvl w:ilvl="0" w:tentative="0">
      <w:start w:val="1"/>
      <w:numFmt w:val="decimal"/>
      <w:pStyle w:val="19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1"/>
    <w:multiLevelType w:val="multilevel"/>
    <w:tmpl w:val="00000011"/>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4"/>
    <w:multiLevelType w:val="multilevel"/>
    <w:tmpl w:val="00000014"/>
    <w:lvl w:ilvl="0" w:tentative="0">
      <w:start w:val="1"/>
      <w:numFmt w:val="decimal"/>
      <w:pStyle w:val="96"/>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5"/>
    <w:multiLevelType w:val="multilevel"/>
    <w:tmpl w:val="00000015"/>
    <w:lvl w:ilvl="0" w:tentative="0">
      <w:start w:val="1"/>
      <w:numFmt w:val="decimal"/>
      <w:pStyle w:val="288"/>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42"/>
      <w:lvlText w:val="%1.%2.%3."/>
      <w:lvlJc w:val="left"/>
      <w:pPr>
        <w:tabs>
          <w:tab w:val="left" w:pos="709"/>
        </w:tabs>
        <w:ind w:left="709" w:hanging="709"/>
      </w:pPr>
      <w:rPr>
        <w:rFonts w:hint="eastAsia"/>
      </w:rPr>
    </w:lvl>
    <w:lvl w:ilvl="3" w:tentative="0">
      <w:start w:val="1"/>
      <w:numFmt w:val="decimal"/>
      <w:pStyle w:val="44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9"/>
      <w:lvlText w:val="%1.%2.%3.%4.%5.%6."/>
      <w:lvlJc w:val="left"/>
      <w:pPr>
        <w:tabs>
          <w:tab w:val="left" w:pos="1134"/>
        </w:tabs>
        <w:ind w:left="1134" w:hanging="1134"/>
      </w:pPr>
      <w:rPr>
        <w:rFonts w:hint="eastAsia"/>
      </w:rPr>
    </w:lvl>
    <w:lvl w:ilvl="6" w:tentative="0">
      <w:start w:val="1"/>
      <w:numFmt w:val="decimal"/>
      <w:pStyle w:val="10"/>
      <w:lvlText w:val="%1.%2.%3.%4.%5.%6.%7."/>
      <w:lvlJc w:val="left"/>
      <w:pPr>
        <w:tabs>
          <w:tab w:val="left" w:pos="1276"/>
        </w:tabs>
        <w:ind w:left="1276" w:hanging="1276"/>
      </w:pPr>
      <w:rPr>
        <w:rFonts w:hint="eastAsia"/>
      </w:rPr>
    </w:lvl>
    <w:lvl w:ilvl="7" w:tentative="0">
      <w:start w:val="1"/>
      <w:numFmt w:val="decimal"/>
      <w:pStyle w:val="11"/>
      <w:lvlText w:val="%1.%2.%3.%4.%5.%6.%7.%8."/>
      <w:lvlJc w:val="left"/>
      <w:pPr>
        <w:tabs>
          <w:tab w:val="left" w:pos="1418"/>
        </w:tabs>
        <w:ind w:left="1418" w:hanging="1418"/>
      </w:pPr>
      <w:rPr>
        <w:rFonts w:hint="eastAsia"/>
      </w:rPr>
    </w:lvl>
    <w:lvl w:ilvl="8" w:tentative="0">
      <w:start w:val="1"/>
      <w:numFmt w:val="decimal"/>
      <w:pStyle w:val="12"/>
      <w:lvlText w:val="%1.%2.%3.%4.%5.%6.%7.%8.%9."/>
      <w:lvlJc w:val="left"/>
      <w:pPr>
        <w:tabs>
          <w:tab w:val="left" w:pos="1559"/>
        </w:tabs>
        <w:ind w:left="1559" w:hanging="1559"/>
      </w:pPr>
      <w:rPr>
        <w:rFonts w:hint="eastAsia"/>
      </w:rPr>
    </w:lvl>
  </w:abstractNum>
  <w:abstractNum w:abstractNumId="12">
    <w:nsid w:val="00000017"/>
    <w:multiLevelType w:val="multilevel"/>
    <w:tmpl w:val="00000017"/>
    <w:lvl w:ilvl="0" w:tentative="0">
      <w:start w:val="1"/>
      <w:numFmt w:val="bullet"/>
      <w:pStyle w:val="409"/>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3">
    <w:nsid w:val="00000018"/>
    <w:multiLevelType w:val="multilevel"/>
    <w:tmpl w:val="00000018"/>
    <w:lvl w:ilvl="0" w:tentative="0">
      <w:start w:val="1"/>
      <w:numFmt w:val="decimal"/>
      <w:pStyle w:val="2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9"/>
    <w:multiLevelType w:val="multilevel"/>
    <w:tmpl w:val="00000019"/>
    <w:lvl w:ilvl="0" w:tentative="0">
      <w:start w:val="1"/>
      <w:numFmt w:val="decimal"/>
      <w:lvlText w:val="%1."/>
      <w:lvlJc w:val="left"/>
      <w:pPr>
        <w:tabs>
          <w:tab w:val="left" w:pos="0"/>
        </w:tabs>
        <w:ind w:left="420" w:hanging="420"/>
      </w:pPr>
      <w:rPr>
        <w:rFonts w:hint="eastAsia"/>
      </w:rPr>
    </w:lvl>
    <w:lvl w:ilvl="1" w:tentative="0">
      <w:start w:val="1"/>
      <w:numFmt w:val="decimal"/>
      <w:pStyle w:val="141"/>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0000001B"/>
    <w:multiLevelType w:val="multilevel"/>
    <w:tmpl w:val="0000001B"/>
    <w:lvl w:ilvl="0" w:tentative="0">
      <w:start w:val="2"/>
      <w:numFmt w:val="decimal"/>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C"/>
    <w:multiLevelType w:val="multilevel"/>
    <w:tmpl w:val="0000001C"/>
    <w:lvl w:ilvl="0" w:tentative="0">
      <w:start w:val="1"/>
      <w:numFmt w:val="decimal"/>
      <w:pStyle w:val="9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E"/>
    <w:multiLevelType w:val="multilevel"/>
    <w:tmpl w:val="0000001E"/>
    <w:lvl w:ilvl="0" w:tentative="0">
      <w:start w:val="1"/>
      <w:numFmt w:val="decimal"/>
      <w:pStyle w:val="3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22"/>
    <w:multiLevelType w:val="multilevel"/>
    <w:tmpl w:val="00000022"/>
    <w:lvl w:ilvl="0" w:tentative="0">
      <w:start w:val="1"/>
      <w:numFmt w:val="decimal"/>
      <w:pStyle w:val="11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D385ED4"/>
    <w:multiLevelType w:val="singleLevel"/>
    <w:tmpl w:val="4D385ED4"/>
    <w:lvl w:ilvl="0" w:tentative="0">
      <w:start w:val="1"/>
      <w:numFmt w:val="decimal"/>
      <w:suff w:val="nothing"/>
      <w:lvlText w:val="%1、"/>
      <w:lvlJc w:val="left"/>
    </w:lvl>
  </w:abstractNum>
  <w:num w:numId="1">
    <w:abstractNumId w:val="7"/>
  </w:num>
  <w:num w:numId="2">
    <w:abstractNumId w:val="11"/>
  </w:num>
  <w:num w:numId="3">
    <w:abstractNumId w:val="2"/>
  </w:num>
  <w:num w:numId="4">
    <w:abstractNumId w:val="9"/>
  </w:num>
  <w:num w:numId="5">
    <w:abstractNumId w:val="13"/>
  </w:num>
  <w:num w:numId="6">
    <w:abstractNumId w:val="4"/>
  </w:num>
  <w:num w:numId="7">
    <w:abstractNumId w:val="16"/>
  </w:num>
  <w:num w:numId="8">
    <w:abstractNumId w:val="10"/>
  </w:num>
  <w:num w:numId="9">
    <w:abstractNumId w:val="18"/>
  </w:num>
  <w:num w:numId="10">
    <w:abstractNumId w:val="14"/>
  </w:num>
  <w:num w:numId="11">
    <w:abstractNumId w:val="15"/>
  </w:num>
  <w:num w:numId="12">
    <w:abstractNumId w:val="3"/>
  </w:num>
  <w:num w:numId="13">
    <w:abstractNumId w:val="8"/>
  </w:num>
  <w:num w:numId="14">
    <w:abstractNumId w:val="6"/>
  </w:num>
  <w:num w:numId="15">
    <w:abstractNumId w:val="1"/>
  </w:num>
  <w:num w:numId="16">
    <w:abstractNumId w:val="17"/>
  </w:num>
  <w:num w:numId="17">
    <w:abstractNumId w:val="0"/>
  </w:num>
  <w:num w:numId="18">
    <w:abstractNumId w:val="5"/>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5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0C"/>
    <w:rsid w:val="00012760"/>
    <w:rsid w:val="0001354D"/>
    <w:rsid w:val="00016E8E"/>
    <w:rsid w:val="000201F8"/>
    <w:rsid w:val="00053EDF"/>
    <w:rsid w:val="00061476"/>
    <w:rsid w:val="00063C2A"/>
    <w:rsid w:val="0006539F"/>
    <w:rsid w:val="00065EA7"/>
    <w:rsid w:val="00080D94"/>
    <w:rsid w:val="00083C57"/>
    <w:rsid w:val="000934C0"/>
    <w:rsid w:val="000967C0"/>
    <w:rsid w:val="000A3429"/>
    <w:rsid w:val="000A3487"/>
    <w:rsid w:val="000C0473"/>
    <w:rsid w:val="000C1F37"/>
    <w:rsid w:val="000C28D6"/>
    <w:rsid w:val="000D489A"/>
    <w:rsid w:val="000E17A8"/>
    <w:rsid w:val="000E19B5"/>
    <w:rsid w:val="000E4E44"/>
    <w:rsid w:val="000F010E"/>
    <w:rsid w:val="000F358D"/>
    <w:rsid w:val="001012AB"/>
    <w:rsid w:val="001138D5"/>
    <w:rsid w:val="00135397"/>
    <w:rsid w:val="0013722D"/>
    <w:rsid w:val="001600E5"/>
    <w:rsid w:val="00160F68"/>
    <w:rsid w:val="00167EAF"/>
    <w:rsid w:val="00172A27"/>
    <w:rsid w:val="00173BB2"/>
    <w:rsid w:val="0019348F"/>
    <w:rsid w:val="001A7D4F"/>
    <w:rsid w:val="001D3C91"/>
    <w:rsid w:val="001E4223"/>
    <w:rsid w:val="001E529D"/>
    <w:rsid w:val="00217DA0"/>
    <w:rsid w:val="0022547D"/>
    <w:rsid w:val="00242A5E"/>
    <w:rsid w:val="00242FA7"/>
    <w:rsid w:val="002453D9"/>
    <w:rsid w:val="00252819"/>
    <w:rsid w:val="00264075"/>
    <w:rsid w:val="00287976"/>
    <w:rsid w:val="00295111"/>
    <w:rsid w:val="002A4896"/>
    <w:rsid w:val="002B71FF"/>
    <w:rsid w:val="002E050F"/>
    <w:rsid w:val="002F444F"/>
    <w:rsid w:val="00302814"/>
    <w:rsid w:val="003050C5"/>
    <w:rsid w:val="0034115F"/>
    <w:rsid w:val="0034365B"/>
    <w:rsid w:val="0034780F"/>
    <w:rsid w:val="00362266"/>
    <w:rsid w:val="00366FC9"/>
    <w:rsid w:val="00371CED"/>
    <w:rsid w:val="00371CEE"/>
    <w:rsid w:val="0037619F"/>
    <w:rsid w:val="00381F60"/>
    <w:rsid w:val="00385113"/>
    <w:rsid w:val="003C1773"/>
    <w:rsid w:val="003D3861"/>
    <w:rsid w:val="003D6EB7"/>
    <w:rsid w:val="003F69A1"/>
    <w:rsid w:val="00401BD3"/>
    <w:rsid w:val="00425785"/>
    <w:rsid w:val="00454291"/>
    <w:rsid w:val="0046230F"/>
    <w:rsid w:val="004643A5"/>
    <w:rsid w:val="004677AB"/>
    <w:rsid w:val="00483CF9"/>
    <w:rsid w:val="004A7C28"/>
    <w:rsid w:val="004B31AC"/>
    <w:rsid w:val="004C0D3A"/>
    <w:rsid w:val="004C3498"/>
    <w:rsid w:val="004D1AB4"/>
    <w:rsid w:val="004E536E"/>
    <w:rsid w:val="004E55BE"/>
    <w:rsid w:val="004E6926"/>
    <w:rsid w:val="004F2073"/>
    <w:rsid w:val="004F2B90"/>
    <w:rsid w:val="004F2C00"/>
    <w:rsid w:val="00505986"/>
    <w:rsid w:val="005141C4"/>
    <w:rsid w:val="00522782"/>
    <w:rsid w:val="0054690F"/>
    <w:rsid w:val="00556EA9"/>
    <w:rsid w:val="00574FD4"/>
    <w:rsid w:val="0058126C"/>
    <w:rsid w:val="005875A9"/>
    <w:rsid w:val="005B6EF5"/>
    <w:rsid w:val="005C2DD9"/>
    <w:rsid w:val="005F4958"/>
    <w:rsid w:val="00607C43"/>
    <w:rsid w:val="00611257"/>
    <w:rsid w:val="00611670"/>
    <w:rsid w:val="00616277"/>
    <w:rsid w:val="0061760D"/>
    <w:rsid w:val="00635866"/>
    <w:rsid w:val="00644242"/>
    <w:rsid w:val="006462A4"/>
    <w:rsid w:val="00652A61"/>
    <w:rsid w:val="0066306F"/>
    <w:rsid w:val="00666E42"/>
    <w:rsid w:val="00675EB2"/>
    <w:rsid w:val="006909BF"/>
    <w:rsid w:val="006964F5"/>
    <w:rsid w:val="00697097"/>
    <w:rsid w:val="006A1614"/>
    <w:rsid w:val="006A329D"/>
    <w:rsid w:val="006B0091"/>
    <w:rsid w:val="006B70D7"/>
    <w:rsid w:val="006C143C"/>
    <w:rsid w:val="006C1584"/>
    <w:rsid w:val="006C595B"/>
    <w:rsid w:val="006D158A"/>
    <w:rsid w:val="006D476D"/>
    <w:rsid w:val="006E5F73"/>
    <w:rsid w:val="006F570C"/>
    <w:rsid w:val="00704BB0"/>
    <w:rsid w:val="00717221"/>
    <w:rsid w:val="00721092"/>
    <w:rsid w:val="007258A4"/>
    <w:rsid w:val="00743CA8"/>
    <w:rsid w:val="00766C2D"/>
    <w:rsid w:val="007718FC"/>
    <w:rsid w:val="00773861"/>
    <w:rsid w:val="00776429"/>
    <w:rsid w:val="0078132E"/>
    <w:rsid w:val="00791935"/>
    <w:rsid w:val="007A4CBC"/>
    <w:rsid w:val="007A6E05"/>
    <w:rsid w:val="007C0721"/>
    <w:rsid w:val="007F4145"/>
    <w:rsid w:val="00812546"/>
    <w:rsid w:val="008335B6"/>
    <w:rsid w:val="008461E0"/>
    <w:rsid w:val="008462E0"/>
    <w:rsid w:val="008533C3"/>
    <w:rsid w:val="00854119"/>
    <w:rsid w:val="00854FF9"/>
    <w:rsid w:val="00862311"/>
    <w:rsid w:val="0087634A"/>
    <w:rsid w:val="00876BCA"/>
    <w:rsid w:val="00882542"/>
    <w:rsid w:val="0089310C"/>
    <w:rsid w:val="00893788"/>
    <w:rsid w:val="008A0FE4"/>
    <w:rsid w:val="008B3D61"/>
    <w:rsid w:val="008B62C8"/>
    <w:rsid w:val="008C1E02"/>
    <w:rsid w:val="008E3B24"/>
    <w:rsid w:val="009030C3"/>
    <w:rsid w:val="00903868"/>
    <w:rsid w:val="00924A20"/>
    <w:rsid w:val="00926562"/>
    <w:rsid w:val="009269CB"/>
    <w:rsid w:val="00927CA5"/>
    <w:rsid w:val="0093026C"/>
    <w:rsid w:val="00935CA5"/>
    <w:rsid w:val="009475CA"/>
    <w:rsid w:val="009574ED"/>
    <w:rsid w:val="0096565B"/>
    <w:rsid w:val="00974C27"/>
    <w:rsid w:val="009770F1"/>
    <w:rsid w:val="009823F7"/>
    <w:rsid w:val="009860C6"/>
    <w:rsid w:val="00995988"/>
    <w:rsid w:val="009966D6"/>
    <w:rsid w:val="009A7557"/>
    <w:rsid w:val="009A7B3F"/>
    <w:rsid w:val="009B6E4A"/>
    <w:rsid w:val="009C3947"/>
    <w:rsid w:val="009D2C3F"/>
    <w:rsid w:val="009D344E"/>
    <w:rsid w:val="009D4F03"/>
    <w:rsid w:val="009E3B99"/>
    <w:rsid w:val="009E524C"/>
    <w:rsid w:val="009E5618"/>
    <w:rsid w:val="009E6686"/>
    <w:rsid w:val="00A01D4D"/>
    <w:rsid w:val="00A06E44"/>
    <w:rsid w:val="00A361C2"/>
    <w:rsid w:val="00A37A3E"/>
    <w:rsid w:val="00A37A7E"/>
    <w:rsid w:val="00A439D7"/>
    <w:rsid w:val="00A442C9"/>
    <w:rsid w:val="00A636AE"/>
    <w:rsid w:val="00A72441"/>
    <w:rsid w:val="00A73B1C"/>
    <w:rsid w:val="00A76F56"/>
    <w:rsid w:val="00A82A62"/>
    <w:rsid w:val="00A912AB"/>
    <w:rsid w:val="00AA777F"/>
    <w:rsid w:val="00AB2D2F"/>
    <w:rsid w:val="00AB36FE"/>
    <w:rsid w:val="00AC0314"/>
    <w:rsid w:val="00AC1E93"/>
    <w:rsid w:val="00AC576D"/>
    <w:rsid w:val="00AD0EEA"/>
    <w:rsid w:val="00AD6E17"/>
    <w:rsid w:val="00AF0106"/>
    <w:rsid w:val="00B0513D"/>
    <w:rsid w:val="00B2213B"/>
    <w:rsid w:val="00B23B1D"/>
    <w:rsid w:val="00B4291D"/>
    <w:rsid w:val="00B46926"/>
    <w:rsid w:val="00B55B46"/>
    <w:rsid w:val="00B63AE6"/>
    <w:rsid w:val="00B85302"/>
    <w:rsid w:val="00B8636C"/>
    <w:rsid w:val="00B8713B"/>
    <w:rsid w:val="00B93533"/>
    <w:rsid w:val="00BC15CC"/>
    <w:rsid w:val="00BC69F0"/>
    <w:rsid w:val="00BC7C03"/>
    <w:rsid w:val="00BD7071"/>
    <w:rsid w:val="00BD7D7E"/>
    <w:rsid w:val="00BE6E99"/>
    <w:rsid w:val="00BF2C20"/>
    <w:rsid w:val="00C019A9"/>
    <w:rsid w:val="00C07937"/>
    <w:rsid w:val="00C150DC"/>
    <w:rsid w:val="00C154C0"/>
    <w:rsid w:val="00C216D2"/>
    <w:rsid w:val="00C26365"/>
    <w:rsid w:val="00C3717B"/>
    <w:rsid w:val="00C42821"/>
    <w:rsid w:val="00C578BB"/>
    <w:rsid w:val="00C65C5D"/>
    <w:rsid w:val="00C84514"/>
    <w:rsid w:val="00C9239C"/>
    <w:rsid w:val="00C96E50"/>
    <w:rsid w:val="00CA2072"/>
    <w:rsid w:val="00CA2EEA"/>
    <w:rsid w:val="00CA5F58"/>
    <w:rsid w:val="00CB5BB3"/>
    <w:rsid w:val="00CC1BFB"/>
    <w:rsid w:val="00CC5276"/>
    <w:rsid w:val="00CC5431"/>
    <w:rsid w:val="00CD315C"/>
    <w:rsid w:val="00CD388E"/>
    <w:rsid w:val="00CD42BD"/>
    <w:rsid w:val="00CD4A30"/>
    <w:rsid w:val="00CE0780"/>
    <w:rsid w:val="00D16C53"/>
    <w:rsid w:val="00D25AF8"/>
    <w:rsid w:val="00D37DE0"/>
    <w:rsid w:val="00D572F5"/>
    <w:rsid w:val="00D60F84"/>
    <w:rsid w:val="00D611F3"/>
    <w:rsid w:val="00D74EC1"/>
    <w:rsid w:val="00D81AFC"/>
    <w:rsid w:val="00D92E2D"/>
    <w:rsid w:val="00D9342E"/>
    <w:rsid w:val="00DA1116"/>
    <w:rsid w:val="00DA36E8"/>
    <w:rsid w:val="00DA4AB5"/>
    <w:rsid w:val="00DA72C6"/>
    <w:rsid w:val="00DB4842"/>
    <w:rsid w:val="00DB6E9B"/>
    <w:rsid w:val="00DC5A8E"/>
    <w:rsid w:val="00DC7696"/>
    <w:rsid w:val="00DD7A0D"/>
    <w:rsid w:val="00DE6034"/>
    <w:rsid w:val="00DE6A7F"/>
    <w:rsid w:val="00DF49A3"/>
    <w:rsid w:val="00DF5AB2"/>
    <w:rsid w:val="00E07579"/>
    <w:rsid w:val="00E102D0"/>
    <w:rsid w:val="00E128E5"/>
    <w:rsid w:val="00E12A90"/>
    <w:rsid w:val="00E2371A"/>
    <w:rsid w:val="00E35A77"/>
    <w:rsid w:val="00E36D46"/>
    <w:rsid w:val="00E37CEA"/>
    <w:rsid w:val="00E50288"/>
    <w:rsid w:val="00EA29EE"/>
    <w:rsid w:val="00EA60FF"/>
    <w:rsid w:val="00EB4505"/>
    <w:rsid w:val="00ED3C66"/>
    <w:rsid w:val="00ED71AF"/>
    <w:rsid w:val="00EE6F48"/>
    <w:rsid w:val="00EE7A65"/>
    <w:rsid w:val="00F532E9"/>
    <w:rsid w:val="00F62359"/>
    <w:rsid w:val="00F6335C"/>
    <w:rsid w:val="00F63B39"/>
    <w:rsid w:val="00F66244"/>
    <w:rsid w:val="00F76643"/>
    <w:rsid w:val="00F8357E"/>
    <w:rsid w:val="00F92174"/>
    <w:rsid w:val="00FB37B3"/>
    <w:rsid w:val="00FC4E7A"/>
    <w:rsid w:val="00FC78BE"/>
    <w:rsid w:val="00FD1F92"/>
    <w:rsid w:val="00FD6362"/>
    <w:rsid w:val="00FD6534"/>
    <w:rsid w:val="00FF0978"/>
    <w:rsid w:val="018A0901"/>
    <w:rsid w:val="024A2E06"/>
    <w:rsid w:val="0397373B"/>
    <w:rsid w:val="04D73113"/>
    <w:rsid w:val="04FA230A"/>
    <w:rsid w:val="059E0131"/>
    <w:rsid w:val="06AA4E78"/>
    <w:rsid w:val="06F5488C"/>
    <w:rsid w:val="07631B99"/>
    <w:rsid w:val="076A3D06"/>
    <w:rsid w:val="08B65F2D"/>
    <w:rsid w:val="0CCA7579"/>
    <w:rsid w:val="0E351FE5"/>
    <w:rsid w:val="0F7D4ECB"/>
    <w:rsid w:val="1191374A"/>
    <w:rsid w:val="11C12C04"/>
    <w:rsid w:val="125F293A"/>
    <w:rsid w:val="139323D8"/>
    <w:rsid w:val="139A7F41"/>
    <w:rsid w:val="140C5C6B"/>
    <w:rsid w:val="14673262"/>
    <w:rsid w:val="14E759B8"/>
    <w:rsid w:val="166C544F"/>
    <w:rsid w:val="16F47EFC"/>
    <w:rsid w:val="1810115C"/>
    <w:rsid w:val="194052FC"/>
    <w:rsid w:val="199E5A47"/>
    <w:rsid w:val="1B1A779F"/>
    <w:rsid w:val="1B454CE9"/>
    <w:rsid w:val="1C1E04A0"/>
    <w:rsid w:val="1CD63F31"/>
    <w:rsid w:val="1D070A09"/>
    <w:rsid w:val="1EA32259"/>
    <w:rsid w:val="1F532EDA"/>
    <w:rsid w:val="205A61D5"/>
    <w:rsid w:val="20E36FBC"/>
    <w:rsid w:val="21605500"/>
    <w:rsid w:val="22D2050A"/>
    <w:rsid w:val="25231B8D"/>
    <w:rsid w:val="25C0692D"/>
    <w:rsid w:val="25E615D8"/>
    <w:rsid w:val="26327490"/>
    <w:rsid w:val="26940BFD"/>
    <w:rsid w:val="27245104"/>
    <w:rsid w:val="27E70EA6"/>
    <w:rsid w:val="27EF11D3"/>
    <w:rsid w:val="27F83FB8"/>
    <w:rsid w:val="285E2BE3"/>
    <w:rsid w:val="2951628D"/>
    <w:rsid w:val="298239AB"/>
    <w:rsid w:val="2C3B3116"/>
    <w:rsid w:val="2C6C55DB"/>
    <w:rsid w:val="2CF90767"/>
    <w:rsid w:val="2E0071BD"/>
    <w:rsid w:val="310950D5"/>
    <w:rsid w:val="317133C1"/>
    <w:rsid w:val="32A35D18"/>
    <w:rsid w:val="32F15825"/>
    <w:rsid w:val="330D5880"/>
    <w:rsid w:val="33750679"/>
    <w:rsid w:val="33A8333B"/>
    <w:rsid w:val="34131B94"/>
    <w:rsid w:val="347E6E93"/>
    <w:rsid w:val="349C7AEA"/>
    <w:rsid w:val="352A3914"/>
    <w:rsid w:val="357F6687"/>
    <w:rsid w:val="378D7021"/>
    <w:rsid w:val="3807389B"/>
    <w:rsid w:val="393479D5"/>
    <w:rsid w:val="3A3E2917"/>
    <w:rsid w:val="3AB56FEF"/>
    <w:rsid w:val="3DC0548C"/>
    <w:rsid w:val="3DC33B0A"/>
    <w:rsid w:val="3E467393"/>
    <w:rsid w:val="41062EC6"/>
    <w:rsid w:val="4107266E"/>
    <w:rsid w:val="412B216D"/>
    <w:rsid w:val="41C77304"/>
    <w:rsid w:val="41D41AFC"/>
    <w:rsid w:val="43EF6BC6"/>
    <w:rsid w:val="447D2C31"/>
    <w:rsid w:val="454C03F9"/>
    <w:rsid w:val="45BF7984"/>
    <w:rsid w:val="45F314FD"/>
    <w:rsid w:val="47A203ED"/>
    <w:rsid w:val="47A41CB7"/>
    <w:rsid w:val="48091A42"/>
    <w:rsid w:val="4A5564DA"/>
    <w:rsid w:val="4AB4263E"/>
    <w:rsid w:val="4AEF766B"/>
    <w:rsid w:val="4DE01F87"/>
    <w:rsid w:val="4E1612EC"/>
    <w:rsid w:val="4EFA49D9"/>
    <w:rsid w:val="4F544F55"/>
    <w:rsid w:val="50261B2A"/>
    <w:rsid w:val="526B5839"/>
    <w:rsid w:val="52EA47D5"/>
    <w:rsid w:val="53465288"/>
    <w:rsid w:val="54BF6935"/>
    <w:rsid w:val="55EA3801"/>
    <w:rsid w:val="563926FA"/>
    <w:rsid w:val="57226479"/>
    <w:rsid w:val="575054F1"/>
    <w:rsid w:val="57826D16"/>
    <w:rsid w:val="5B425AC3"/>
    <w:rsid w:val="5C491464"/>
    <w:rsid w:val="5CE4602F"/>
    <w:rsid w:val="5ED85E1E"/>
    <w:rsid w:val="5F551699"/>
    <w:rsid w:val="60EC42BC"/>
    <w:rsid w:val="61194A68"/>
    <w:rsid w:val="61EB144A"/>
    <w:rsid w:val="631E517F"/>
    <w:rsid w:val="64F4452E"/>
    <w:rsid w:val="65CC4531"/>
    <w:rsid w:val="663771C1"/>
    <w:rsid w:val="667C2687"/>
    <w:rsid w:val="66AD513E"/>
    <w:rsid w:val="676A3A60"/>
    <w:rsid w:val="68EC4A3E"/>
    <w:rsid w:val="690601CD"/>
    <w:rsid w:val="6AF06721"/>
    <w:rsid w:val="6AFD431C"/>
    <w:rsid w:val="6C1B319B"/>
    <w:rsid w:val="6C360805"/>
    <w:rsid w:val="6C736A13"/>
    <w:rsid w:val="6DE2014B"/>
    <w:rsid w:val="6E076E22"/>
    <w:rsid w:val="6EAC2DEB"/>
    <w:rsid w:val="6EC77B01"/>
    <w:rsid w:val="6F4C61E1"/>
    <w:rsid w:val="71A80A1B"/>
    <w:rsid w:val="72387427"/>
    <w:rsid w:val="73444F74"/>
    <w:rsid w:val="745E07B7"/>
    <w:rsid w:val="752F46B5"/>
    <w:rsid w:val="75774037"/>
    <w:rsid w:val="764471DB"/>
    <w:rsid w:val="76580E1F"/>
    <w:rsid w:val="772B300D"/>
    <w:rsid w:val="780536CF"/>
    <w:rsid w:val="7894268E"/>
    <w:rsid w:val="78FF5691"/>
    <w:rsid w:val="7B746812"/>
    <w:rsid w:val="7C7D19A7"/>
    <w:rsid w:val="7E362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3">
    <w:name w:val="heading 1"/>
    <w:next w:val="1"/>
    <w:link w:val="571"/>
    <w:qFormat/>
    <w:uiPriority w:val="0"/>
    <w:pPr>
      <w:keepNext/>
      <w:keepLines/>
      <w:snapToGrid w:val="0"/>
      <w:spacing w:line="400" w:lineRule="atLeast"/>
      <w:jc w:val="center"/>
      <w:outlineLvl w:val="0"/>
    </w:pPr>
    <w:rPr>
      <w:rFonts w:ascii="宋体" w:hAnsi="Calibri" w:eastAsia="宋体" w:cs="Times New Roman"/>
      <w:b/>
      <w:kern w:val="28"/>
      <w:sz w:val="36"/>
      <w:lang w:val="en-US" w:eastAsia="zh-CN" w:bidi="ar-SA"/>
    </w:rPr>
  </w:style>
  <w:style w:type="paragraph" w:styleId="4">
    <w:name w:val="heading 2"/>
    <w:next w:val="1"/>
    <w:link w:val="490"/>
    <w:qFormat/>
    <w:uiPriority w:val="0"/>
    <w:pPr>
      <w:snapToGrid w:val="0"/>
      <w:spacing w:line="360" w:lineRule="auto"/>
      <w:jc w:val="center"/>
      <w:outlineLvl w:val="1"/>
    </w:pPr>
    <w:rPr>
      <w:rFonts w:ascii="宋体" w:hAnsi="Calibri" w:eastAsia="宋体" w:cs="Times New Roman"/>
      <w:b/>
      <w:kern w:val="2"/>
      <w:sz w:val="28"/>
      <w:lang w:val="en-US" w:eastAsia="zh-CN" w:bidi="ar-SA"/>
    </w:rPr>
  </w:style>
  <w:style w:type="paragraph" w:styleId="5">
    <w:name w:val="heading 3"/>
    <w:next w:val="1"/>
    <w:link w:val="623"/>
    <w:qFormat/>
    <w:uiPriority w:val="0"/>
    <w:pPr>
      <w:outlineLvl w:val="2"/>
    </w:pPr>
    <w:rPr>
      <w:rFonts w:ascii="宋体" w:hAnsi="Calibri" w:eastAsia="宋体" w:cs="Times New Roman"/>
      <w:b/>
      <w:kern w:val="2"/>
      <w:sz w:val="24"/>
      <w:lang w:val="en-US" w:eastAsia="zh-CN" w:bidi="ar-SA"/>
    </w:rPr>
  </w:style>
  <w:style w:type="paragraph" w:styleId="6">
    <w:name w:val="heading 4"/>
    <w:basedOn w:val="1"/>
    <w:next w:val="1"/>
    <w:link w:val="506"/>
    <w:qFormat/>
    <w:uiPriority w:val="0"/>
    <w:pPr>
      <w:keepNext/>
      <w:keepLines/>
      <w:spacing w:line="372" w:lineRule="auto"/>
      <w:outlineLvl w:val="3"/>
    </w:pPr>
    <w:rPr>
      <w:rFonts w:ascii="Arial" w:hAnsi="Arial" w:eastAsia="黑体"/>
      <w:b/>
      <w:bCs/>
      <w:sz w:val="28"/>
      <w:szCs w:val="28"/>
    </w:rPr>
  </w:style>
  <w:style w:type="paragraph" w:styleId="7">
    <w:name w:val="heading 5"/>
    <w:basedOn w:val="1"/>
    <w:next w:val="8"/>
    <w:link w:val="618"/>
    <w:qFormat/>
    <w:uiPriority w:val="0"/>
    <w:pPr>
      <w:keepNext/>
      <w:keepLines/>
      <w:numPr>
        <w:ilvl w:val="0"/>
        <w:numId w:val="1"/>
      </w:numPr>
      <w:tabs>
        <w:tab w:val="clear" w:pos="425"/>
      </w:tabs>
      <w:adjustRightInd w:val="0"/>
      <w:snapToGrid w:val="0"/>
      <w:ind w:left="284" w:hanging="284"/>
      <w:textAlignment w:val="baseline"/>
      <w:outlineLvl w:val="4"/>
    </w:pPr>
    <w:rPr>
      <w:rFonts w:ascii="Arial" w:hAnsi="Arial" w:eastAsia="楷体_GB2312"/>
      <w:b/>
      <w:kern w:val="0"/>
    </w:rPr>
  </w:style>
  <w:style w:type="paragraph" w:styleId="9">
    <w:name w:val="heading 6"/>
    <w:basedOn w:val="1"/>
    <w:next w:val="1"/>
    <w:link w:val="585"/>
    <w:qFormat/>
    <w:uiPriority w:val="0"/>
    <w:pPr>
      <w:keepNext/>
      <w:keepLines/>
      <w:numPr>
        <w:ilvl w:val="5"/>
        <w:numId w:val="2"/>
      </w:numPr>
      <w:tabs>
        <w:tab w:val="left" w:pos="1152"/>
        <w:tab w:val="clear" w:pos="1134"/>
      </w:tabs>
      <w:spacing w:line="317" w:lineRule="auto"/>
      <w:outlineLvl w:val="5"/>
    </w:pPr>
    <w:rPr>
      <w:rFonts w:ascii="Arial" w:hAnsi="Arial" w:eastAsia="黑体"/>
      <w:b/>
      <w:szCs w:val="20"/>
    </w:rPr>
  </w:style>
  <w:style w:type="paragraph" w:styleId="10">
    <w:name w:val="heading 7"/>
    <w:basedOn w:val="1"/>
    <w:next w:val="1"/>
    <w:link w:val="599"/>
    <w:qFormat/>
    <w:uiPriority w:val="0"/>
    <w:pPr>
      <w:keepNext/>
      <w:keepLines/>
      <w:numPr>
        <w:ilvl w:val="6"/>
        <w:numId w:val="2"/>
      </w:numPr>
      <w:tabs>
        <w:tab w:val="left" w:pos="1296"/>
        <w:tab w:val="clear" w:pos="1276"/>
      </w:tabs>
      <w:spacing w:line="317" w:lineRule="auto"/>
      <w:outlineLvl w:val="6"/>
    </w:pPr>
    <w:rPr>
      <w:b/>
      <w:szCs w:val="20"/>
    </w:rPr>
  </w:style>
  <w:style w:type="paragraph" w:styleId="11">
    <w:name w:val="heading 8"/>
    <w:basedOn w:val="1"/>
    <w:next w:val="1"/>
    <w:link w:val="564"/>
    <w:qFormat/>
    <w:uiPriority w:val="0"/>
    <w:pPr>
      <w:keepNext/>
      <w:keepLines/>
      <w:numPr>
        <w:ilvl w:val="7"/>
        <w:numId w:val="2"/>
      </w:numPr>
      <w:tabs>
        <w:tab w:val="left" w:pos="1440"/>
        <w:tab w:val="clear" w:pos="1418"/>
      </w:tabs>
      <w:spacing w:line="317" w:lineRule="auto"/>
      <w:outlineLvl w:val="7"/>
    </w:pPr>
    <w:rPr>
      <w:rFonts w:ascii="Arial" w:hAnsi="Arial" w:eastAsia="黑体"/>
      <w:szCs w:val="20"/>
    </w:rPr>
  </w:style>
  <w:style w:type="paragraph" w:styleId="12">
    <w:name w:val="heading 9"/>
    <w:basedOn w:val="1"/>
    <w:next w:val="1"/>
    <w:link w:val="563"/>
    <w:qFormat/>
    <w:uiPriority w:val="0"/>
    <w:pPr>
      <w:keepNext/>
      <w:keepLines/>
      <w:numPr>
        <w:ilvl w:val="8"/>
        <w:numId w:val="2"/>
      </w:numPr>
      <w:tabs>
        <w:tab w:val="left" w:pos="1584"/>
        <w:tab w:val="clear" w:pos="1559"/>
      </w:tabs>
      <w:spacing w:line="317" w:lineRule="auto"/>
      <w:outlineLvl w:val="8"/>
    </w:pPr>
    <w:rPr>
      <w:rFonts w:ascii="Arial" w:hAnsi="Arial" w:eastAsia="黑体"/>
      <w:szCs w:val="20"/>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497"/>
    <w:qFormat/>
    <w:uiPriority w:val="0"/>
    <w:rPr>
      <w:rFonts w:ascii="宋体" w:hAnsi="Courier New"/>
      <w:szCs w:val="20"/>
    </w:rPr>
  </w:style>
  <w:style w:type="paragraph" w:customStyle="1" w:styleId="8">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Cs w:val="20"/>
    </w:rPr>
  </w:style>
  <w:style w:type="paragraph" w:styleId="14">
    <w:name w:val="toc 7"/>
    <w:basedOn w:val="1"/>
    <w:next w:val="1"/>
    <w:qFormat/>
    <w:uiPriority w:val="39"/>
    <w:pPr>
      <w:ind w:left="1440"/>
      <w:jc w:val="left"/>
    </w:pPr>
    <w:rPr>
      <w:sz w:val="18"/>
      <w:szCs w:val="18"/>
    </w:rPr>
  </w:style>
  <w:style w:type="paragraph" w:styleId="15">
    <w:name w:val="Note Heading"/>
    <w:basedOn w:val="1"/>
    <w:next w:val="1"/>
    <w:link w:val="565"/>
    <w:qFormat/>
    <w:uiPriority w:val="0"/>
    <w:pPr>
      <w:spacing w:line="240" w:lineRule="auto"/>
      <w:ind w:firstLine="0" w:firstLineChars="0"/>
      <w:jc w:val="center"/>
    </w:pPr>
    <w:rPr>
      <w:sz w:val="21"/>
    </w:rPr>
  </w:style>
  <w:style w:type="paragraph" w:styleId="16">
    <w:name w:val="List Bullet 4"/>
    <w:basedOn w:val="1"/>
    <w:qFormat/>
    <w:uiPriority w:val="0"/>
    <w:pPr>
      <w:widowControl/>
      <w:numPr>
        <w:ilvl w:val="0"/>
        <w:numId w:val="3"/>
      </w:numPr>
      <w:tabs>
        <w:tab w:val="left" w:pos="1134"/>
        <w:tab w:val="clear" w:pos="540"/>
      </w:tabs>
      <w:adjustRightInd w:val="0"/>
      <w:snapToGrid w:val="0"/>
      <w:spacing w:line="280" w:lineRule="atLeast"/>
      <w:ind w:left="1418" w:hanging="284" w:firstLineChars="0"/>
      <w:jc w:val="left"/>
    </w:pPr>
    <w:rPr>
      <w:rFonts w:ascii="宋体"/>
      <w:kern w:val="0"/>
      <w:sz w:val="22"/>
      <w:szCs w:val="20"/>
    </w:rPr>
  </w:style>
  <w:style w:type="paragraph" w:styleId="17">
    <w:name w:val="Normal Indent"/>
    <w:basedOn w:val="1"/>
    <w:link w:val="631"/>
    <w:qFormat/>
    <w:uiPriority w:val="0"/>
    <w:pPr>
      <w:ind w:firstLine="420"/>
    </w:pPr>
    <w:rPr>
      <w:sz w:val="21"/>
    </w:rPr>
  </w:style>
  <w:style w:type="paragraph" w:styleId="18">
    <w:name w:val="caption"/>
    <w:basedOn w:val="1"/>
    <w:next w:val="1"/>
    <w:qFormat/>
    <w:uiPriority w:val="0"/>
    <w:pPr>
      <w:adjustRightInd w:val="0"/>
      <w:snapToGrid w:val="0"/>
      <w:spacing w:line="312" w:lineRule="atLeast"/>
      <w:jc w:val="center"/>
      <w:textAlignment w:val="baseline"/>
    </w:pPr>
    <w:rPr>
      <w:rFonts w:ascii="Palatino Linotype" w:hAnsi="Palatino Linotype" w:eastAsia="楷体_GB2312" w:cs="Arial"/>
      <w:b/>
      <w:kern w:val="0"/>
      <w:szCs w:val="21"/>
    </w:rPr>
  </w:style>
  <w:style w:type="paragraph" w:styleId="19">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20">
    <w:name w:val="Document Map"/>
    <w:basedOn w:val="1"/>
    <w:link w:val="511"/>
    <w:qFormat/>
    <w:uiPriority w:val="0"/>
    <w:pPr>
      <w:shd w:val="clear" w:color="auto" w:fill="000080"/>
    </w:pPr>
    <w:rPr>
      <w:sz w:val="21"/>
      <w:shd w:val="clear" w:color="auto" w:fill="000080"/>
    </w:rPr>
  </w:style>
  <w:style w:type="paragraph" w:styleId="21">
    <w:name w:val="annotation text"/>
    <w:basedOn w:val="1"/>
    <w:link w:val="593"/>
    <w:qFormat/>
    <w:uiPriority w:val="0"/>
    <w:pPr>
      <w:jc w:val="left"/>
    </w:pPr>
    <w:rPr>
      <w:sz w:val="21"/>
    </w:rPr>
  </w:style>
  <w:style w:type="paragraph" w:styleId="22">
    <w:name w:val="Body Text 3"/>
    <w:basedOn w:val="1"/>
    <w:link w:val="615"/>
    <w:qFormat/>
    <w:uiPriority w:val="0"/>
    <w:pPr>
      <w:jc w:val="center"/>
    </w:pPr>
    <w:rPr>
      <w:sz w:val="18"/>
      <w:szCs w:val="20"/>
    </w:rPr>
  </w:style>
  <w:style w:type="paragraph" w:styleId="23">
    <w:name w:val="List Bullet 3"/>
    <w:basedOn w:val="1"/>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4">
    <w:name w:val="Body Text"/>
    <w:basedOn w:val="1"/>
    <w:next w:val="25"/>
    <w:link w:val="556"/>
    <w:qFormat/>
    <w:uiPriority w:val="0"/>
    <w:rPr>
      <w:sz w:val="21"/>
    </w:rPr>
  </w:style>
  <w:style w:type="paragraph" w:styleId="25">
    <w:name w:val="Subtitle"/>
    <w:basedOn w:val="1"/>
    <w:next w:val="1"/>
    <w:link w:val="500"/>
    <w:qFormat/>
    <w:uiPriority w:val="0"/>
    <w:pPr>
      <w:spacing w:line="312" w:lineRule="auto"/>
      <w:jc w:val="center"/>
      <w:outlineLvl w:val="1"/>
    </w:pPr>
    <w:rPr>
      <w:rFonts w:ascii="Cambria" w:hAnsi="Cambria"/>
      <w:b/>
      <w:bCs/>
      <w:kern w:val="28"/>
      <w:sz w:val="32"/>
      <w:szCs w:val="32"/>
    </w:rPr>
  </w:style>
  <w:style w:type="paragraph" w:styleId="26">
    <w:name w:val="Body Text Indent"/>
    <w:basedOn w:val="1"/>
    <w:link w:val="601"/>
    <w:qFormat/>
    <w:uiPriority w:val="0"/>
    <w:pPr>
      <w:tabs>
        <w:tab w:val="left" w:pos="2160"/>
      </w:tabs>
      <w:ind w:left="2159" w:leftChars="1028" w:firstLine="1"/>
    </w:pPr>
    <w:rPr>
      <w:rFonts w:ascii="宋体" w:hAnsi="宋体"/>
      <w:sz w:val="21"/>
      <w:szCs w:val="21"/>
    </w:rPr>
  </w:style>
  <w:style w:type="paragraph" w:styleId="27">
    <w:name w:val="List Number 3"/>
    <w:basedOn w:val="1"/>
    <w:qFormat/>
    <w:uiPriority w:val="0"/>
    <w:pPr>
      <w:numPr>
        <w:ilvl w:val="0"/>
        <w:numId w:val="5"/>
      </w:numPr>
      <w:tabs>
        <w:tab w:val="left" w:pos="840"/>
        <w:tab w:val="clear" w:pos="360"/>
      </w:tabs>
      <w:adjustRightInd w:val="0"/>
      <w:snapToGrid w:val="0"/>
      <w:spacing w:line="360" w:lineRule="auto"/>
      <w:ind w:firstLine="0" w:firstLineChars="0"/>
    </w:pPr>
  </w:style>
  <w:style w:type="paragraph" w:styleId="28">
    <w:name w:val="List 2"/>
    <w:basedOn w:val="1"/>
    <w:qFormat/>
    <w:uiPriority w:val="0"/>
    <w:pPr>
      <w:ind w:left="100" w:leftChars="200" w:hanging="200" w:hangingChars="200"/>
    </w:pPr>
    <w:rPr>
      <w:szCs w:val="20"/>
    </w:rPr>
  </w:style>
  <w:style w:type="paragraph" w:styleId="29">
    <w:name w:val="List Continue"/>
    <w:basedOn w:val="1"/>
    <w:qFormat/>
    <w:uiPriority w:val="0"/>
    <w:pPr>
      <w:adjustRightInd w:val="0"/>
      <w:snapToGrid w:val="0"/>
      <w:spacing w:line="360" w:lineRule="auto"/>
      <w:ind w:left="420" w:leftChars="200" w:firstLine="0" w:firstLineChars="0"/>
    </w:pPr>
    <w:rPr>
      <w:szCs w:val="20"/>
    </w:rPr>
  </w:style>
  <w:style w:type="paragraph" w:styleId="30">
    <w:name w:val="List Bullet 2"/>
    <w:basedOn w:val="1"/>
    <w:qFormat/>
    <w:uiPriority w:val="0"/>
    <w:pPr>
      <w:numPr>
        <w:ilvl w:val="0"/>
        <w:numId w:val="6"/>
      </w:numPr>
      <w:tabs>
        <w:tab w:val="left" w:pos="780"/>
        <w:tab w:val="clear" w:pos="360"/>
      </w:tabs>
      <w:adjustRightInd w:val="0"/>
      <w:snapToGrid w:val="0"/>
      <w:spacing w:line="360" w:lineRule="auto"/>
      <w:ind w:firstLine="0" w:firstLineChars="0"/>
    </w:pPr>
    <w:rPr>
      <w:szCs w:val="20"/>
    </w:rPr>
  </w:style>
  <w:style w:type="paragraph" w:styleId="31">
    <w:name w:val="toc 5"/>
    <w:basedOn w:val="1"/>
    <w:next w:val="1"/>
    <w:qFormat/>
    <w:uiPriority w:val="39"/>
    <w:pPr>
      <w:ind w:left="960"/>
      <w:jc w:val="left"/>
    </w:pPr>
    <w:rPr>
      <w:sz w:val="18"/>
      <w:szCs w:val="18"/>
    </w:rPr>
  </w:style>
  <w:style w:type="paragraph" w:styleId="32">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33">
    <w:name w:val="toc 8"/>
    <w:basedOn w:val="1"/>
    <w:next w:val="1"/>
    <w:qFormat/>
    <w:uiPriority w:val="39"/>
    <w:pPr>
      <w:ind w:left="1680"/>
      <w:jc w:val="left"/>
    </w:pPr>
    <w:rPr>
      <w:sz w:val="18"/>
      <w:szCs w:val="18"/>
    </w:rPr>
  </w:style>
  <w:style w:type="paragraph" w:styleId="34">
    <w:name w:val="Date"/>
    <w:basedOn w:val="1"/>
    <w:next w:val="1"/>
    <w:link w:val="624"/>
    <w:qFormat/>
    <w:uiPriority w:val="0"/>
    <w:rPr>
      <w:rFonts w:ascii="宋体"/>
      <w:szCs w:val="20"/>
    </w:rPr>
  </w:style>
  <w:style w:type="paragraph" w:styleId="35">
    <w:name w:val="Body Text Indent 2"/>
    <w:basedOn w:val="1"/>
    <w:link w:val="604"/>
    <w:qFormat/>
    <w:uiPriority w:val="0"/>
    <w:pPr>
      <w:spacing w:line="480" w:lineRule="auto"/>
      <w:ind w:left="420" w:leftChars="200"/>
    </w:pPr>
    <w:rPr>
      <w:sz w:val="21"/>
      <w:szCs w:val="20"/>
    </w:rPr>
  </w:style>
  <w:style w:type="paragraph" w:styleId="36">
    <w:name w:val="endnote text"/>
    <w:basedOn w:val="1"/>
    <w:link w:val="606"/>
    <w:qFormat/>
    <w:uiPriority w:val="0"/>
    <w:pPr>
      <w:snapToGrid w:val="0"/>
      <w:spacing w:line="240" w:lineRule="auto"/>
      <w:ind w:firstLine="0" w:firstLineChars="0"/>
      <w:jc w:val="left"/>
    </w:pPr>
    <w:rPr>
      <w:sz w:val="21"/>
    </w:rPr>
  </w:style>
  <w:style w:type="paragraph" w:styleId="37">
    <w:name w:val="Balloon Text"/>
    <w:basedOn w:val="1"/>
    <w:link w:val="495"/>
    <w:qFormat/>
    <w:uiPriority w:val="0"/>
    <w:rPr>
      <w:sz w:val="18"/>
      <w:szCs w:val="18"/>
    </w:rPr>
  </w:style>
  <w:style w:type="paragraph" w:styleId="38">
    <w:name w:val="footer"/>
    <w:basedOn w:val="1"/>
    <w:link w:val="549"/>
    <w:qFormat/>
    <w:uiPriority w:val="0"/>
    <w:pPr>
      <w:tabs>
        <w:tab w:val="center" w:pos="4153"/>
        <w:tab w:val="right" w:pos="8306"/>
      </w:tabs>
      <w:snapToGrid w:val="0"/>
      <w:jc w:val="left"/>
    </w:pPr>
    <w:rPr>
      <w:sz w:val="18"/>
      <w:szCs w:val="20"/>
    </w:rPr>
  </w:style>
  <w:style w:type="paragraph" w:styleId="39">
    <w:name w:val="header"/>
    <w:basedOn w:val="1"/>
    <w:link w:val="544"/>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jc w:val="left"/>
    </w:pPr>
    <w:rPr>
      <w:b/>
      <w:bCs/>
      <w:caps/>
      <w:sz w:val="20"/>
      <w:szCs w:val="20"/>
    </w:rPr>
  </w:style>
  <w:style w:type="paragraph" w:styleId="41">
    <w:name w:val="List Continue 4"/>
    <w:basedOn w:val="1"/>
    <w:qFormat/>
    <w:uiPriority w:val="0"/>
    <w:pPr>
      <w:adjustRightInd w:val="0"/>
      <w:snapToGrid w:val="0"/>
      <w:spacing w:line="360" w:lineRule="auto"/>
      <w:ind w:left="1680" w:leftChars="800" w:firstLine="0" w:firstLineChars="0"/>
    </w:pPr>
    <w:rPr>
      <w:szCs w:val="20"/>
    </w:rPr>
  </w:style>
  <w:style w:type="paragraph" w:styleId="42">
    <w:name w:val="toc 4"/>
    <w:basedOn w:val="1"/>
    <w:next w:val="1"/>
    <w:qFormat/>
    <w:uiPriority w:val="39"/>
    <w:pPr>
      <w:ind w:left="720"/>
      <w:jc w:val="left"/>
    </w:pPr>
    <w:rPr>
      <w:sz w:val="18"/>
      <w:szCs w:val="18"/>
    </w:rPr>
  </w:style>
  <w:style w:type="paragraph" w:styleId="43">
    <w:name w:val="index heading"/>
    <w:basedOn w:val="1"/>
    <w:next w:val="44"/>
    <w:qFormat/>
    <w:uiPriority w:val="0"/>
    <w:pPr>
      <w:spacing w:line="240" w:lineRule="auto"/>
      <w:ind w:firstLine="0" w:firstLineChars="0"/>
    </w:pPr>
    <w:rPr>
      <w:sz w:val="21"/>
      <w:szCs w:val="20"/>
    </w:rPr>
  </w:style>
  <w:style w:type="paragraph" w:styleId="44">
    <w:name w:val="index 1"/>
    <w:basedOn w:val="1"/>
    <w:next w:val="1"/>
    <w:qFormat/>
    <w:uiPriority w:val="0"/>
    <w:rPr>
      <w:szCs w:val="20"/>
    </w:rPr>
  </w:style>
  <w:style w:type="paragraph" w:styleId="45">
    <w:name w:val="List"/>
    <w:basedOn w:val="1"/>
    <w:qFormat/>
    <w:uiPriority w:val="0"/>
    <w:pPr>
      <w:spacing w:line="240" w:lineRule="auto"/>
      <w:ind w:left="200" w:hanging="200" w:hangingChars="200"/>
    </w:pPr>
    <w:rPr>
      <w:sz w:val="21"/>
      <w:szCs w:val="20"/>
    </w:rPr>
  </w:style>
  <w:style w:type="paragraph" w:styleId="46">
    <w:name w:val="footnote text"/>
    <w:basedOn w:val="1"/>
    <w:link w:val="581"/>
    <w:qFormat/>
    <w:uiPriority w:val="0"/>
    <w:pPr>
      <w:spacing w:line="360" w:lineRule="auto"/>
      <w:ind w:firstLine="0" w:firstLineChars="0"/>
    </w:pPr>
    <w:rPr>
      <w:sz w:val="18"/>
    </w:rPr>
  </w:style>
  <w:style w:type="paragraph" w:styleId="47">
    <w:name w:val="toc 6"/>
    <w:basedOn w:val="1"/>
    <w:next w:val="1"/>
    <w:qFormat/>
    <w:uiPriority w:val="39"/>
    <w:pPr>
      <w:ind w:left="1200"/>
      <w:jc w:val="left"/>
    </w:pPr>
    <w:rPr>
      <w:sz w:val="18"/>
      <w:szCs w:val="18"/>
    </w:rPr>
  </w:style>
  <w:style w:type="paragraph" w:styleId="48">
    <w:name w:val="List 5"/>
    <w:basedOn w:val="1"/>
    <w:qFormat/>
    <w:uiPriority w:val="0"/>
    <w:pPr>
      <w:adjustRightInd w:val="0"/>
      <w:snapToGrid w:val="0"/>
      <w:spacing w:line="360" w:lineRule="auto"/>
      <w:ind w:left="100" w:leftChars="800" w:hanging="200" w:hangingChars="200"/>
    </w:pPr>
    <w:rPr>
      <w:szCs w:val="20"/>
    </w:rPr>
  </w:style>
  <w:style w:type="paragraph" w:styleId="49">
    <w:name w:val="Body Text Indent 3"/>
    <w:basedOn w:val="1"/>
    <w:link w:val="558"/>
    <w:qFormat/>
    <w:uiPriority w:val="0"/>
    <w:pPr>
      <w:ind w:left="420" w:leftChars="200"/>
    </w:pPr>
    <w:rPr>
      <w:sz w:val="16"/>
      <w:szCs w:val="20"/>
    </w:rPr>
  </w:style>
  <w:style w:type="paragraph" w:styleId="50">
    <w:name w:val="table of figures"/>
    <w:basedOn w:val="1"/>
    <w:next w:val="1"/>
    <w:qFormat/>
    <w:uiPriority w:val="0"/>
    <w:pPr>
      <w:tabs>
        <w:tab w:val="right" w:leader="dot" w:pos="8640"/>
      </w:tabs>
      <w:spacing w:line="360" w:lineRule="auto"/>
      <w:ind w:left="400" w:hanging="400" w:firstLineChars="0"/>
    </w:pPr>
  </w:style>
  <w:style w:type="paragraph" w:styleId="51">
    <w:name w:val="toc 2"/>
    <w:basedOn w:val="1"/>
    <w:next w:val="1"/>
    <w:qFormat/>
    <w:uiPriority w:val="39"/>
    <w:pPr>
      <w:tabs>
        <w:tab w:val="right" w:leader="dot" w:pos="8777"/>
      </w:tabs>
      <w:ind w:firstLine="566" w:firstLineChars="236"/>
      <w:jc w:val="left"/>
    </w:pPr>
    <w:rPr>
      <w:smallCaps/>
      <w:sz w:val="20"/>
      <w:szCs w:val="20"/>
    </w:rPr>
  </w:style>
  <w:style w:type="paragraph" w:styleId="52">
    <w:name w:val="toc 9"/>
    <w:basedOn w:val="1"/>
    <w:next w:val="1"/>
    <w:qFormat/>
    <w:uiPriority w:val="39"/>
    <w:pPr>
      <w:ind w:left="1920"/>
      <w:jc w:val="left"/>
    </w:pPr>
    <w:rPr>
      <w:sz w:val="18"/>
      <w:szCs w:val="18"/>
    </w:rPr>
  </w:style>
  <w:style w:type="paragraph" w:styleId="53">
    <w:name w:val="Body Text 2"/>
    <w:basedOn w:val="1"/>
    <w:link w:val="592"/>
    <w:qFormat/>
    <w:uiPriority w:val="0"/>
    <w:pPr>
      <w:spacing w:line="480" w:lineRule="auto"/>
    </w:pPr>
    <w:rPr>
      <w:sz w:val="21"/>
      <w:szCs w:val="20"/>
    </w:rPr>
  </w:style>
  <w:style w:type="paragraph" w:styleId="54">
    <w:name w:val="List 4"/>
    <w:basedOn w:val="1"/>
    <w:qFormat/>
    <w:uiPriority w:val="0"/>
    <w:pPr>
      <w:adjustRightInd w:val="0"/>
      <w:snapToGrid w:val="0"/>
      <w:spacing w:line="360" w:lineRule="auto"/>
      <w:ind w:left="100" w:leftChars="600" w:hanging="200" w:hangingChars="200"/>
    </w:pPr>
    <w:rPr>
      <w:szCs w:val="20"/>
    </w:rPr>
  </w:style>
  <w:style w:type="paragraph" w:styleId="55">
    <w:name w:val="List Continue 2"/>
    <w:basedOn w:val="1"/>
    <w:qFormat/>
    <w:uiPriority w:val="0"/>
    <w:pPr>
      <w:adjustRightInd w:val="0"/>
      <w:snapToGrid w:val="0"/>
      <w:spacing w:line="360" w:lineRule="auto"/>
      <w:ind w:left="840" w:leftChars="400" w:firstLine="0" w:firstLineChars="0"/>
    </w:pPr>
    <w:rPr>
      <w:szCs w:val="20"/>
    </w:rPr>
  </w:style>
  <w:style w:type="paragraph" w:styleId="56">
    <w:name w:val="HTML Preformatted"/>
    <w:basedOn w:val="1"/>
    <w:link w:val="5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7">
    <w:name w:val="Normal (Web)"/>
    <w:basedOn w:val="1"/>
    <w:qFormat/>
    <w:uiPriority w:val="0"/>
  </w:style>
  <w:style w:type="paragraph" w:styleId="58">
    <w:name w:val="List Continue 3"/>
    <w:basedOn w:val="1"/>
    <w:qFormat/>
    <w:uiPriority w:val="0"/>
    <w:pPr>
      <w:ind w:left="1260" w:leftChars="600"/>
    </w:pPr>
    <w:rPr>
      <w:szCs w:val="20"/>
    </w:rPr>
  </w:style>
  <w:style w:type="paragraph" w:styleId="59">
    <w:name w:val="Title"/>
    <w:basedOn w:val="1"/>
    <w:link w:val="502"/>
    <w:qFormat/>
    <w:uiPriority w:val="0"/>
    <w:pPr>
      <w:widowControl/>
      <w:spacing w:line="360" w:lineRule="auto"/>
      <w:jc w:val="center"/>
    </w:pPr>
    <w:rPr>
      <w:rFonts w:ascii="Arial" w:hAnsi="Arial"/>
      <w:b/>
      <w:smallCaps/>
      <w:kern w:val="28"/>
      <w:sz w:val="36"/>
      <w:szCs w:val="20"/>
      <w:lang w:eastAsia="en-US"/>
    </w:rPr>
  </w:style>
  <w:style w:type="paragraph" w:styleId="60">
    <w:name w:val="annotation subject"/>
    <w:basedOn w:val="21"/>
    <w:next w:val="21"/>
    <w:link w:val="543"/>
    <w:qFormat/>
    <w:uiPriority w:val="0"/>
    <w:rPr>
      <w:b/>
      <w:bCs/>
    </w:rPr>
  </w:style>
  <w:style w:type="paragraph" w:styleId="61">
    <w:name w:val="Body Text First Indent"/>
    <w:basedOn w:val="24"/>
    <w:link w:val="492"/>
    <w:qFormat/>
    <w:uiPriority w:val="0"/>
    <w:pPr>
      <w:ind w:firstLine="420" w:firstLineChars="100"/>
    </w:pPr>
  </w:style>
  <w:style w:type="paragraph" w:styleId="62">
    <w:name w:val="Body Text First Indent 2"/>
    <w:basedOn w:val="26"/>
    <w:link w:val="499"/>
    <w:qFormat/>
    <w:uiPriority w:val="0"/>
    <w:pPr>
      <w:tabs>
        <w:tab w:val="clear" w:pos="2160"/>
      </w:tabs>
      <w:spacing w:line="480" w:lineRule="auto"/>
      <w:ind w:left="418" w:leftChars="0" w:firstLine="216"/>
    </w:pPr>
    <w:rPr>
      <w:rFonts w:eastAsia="仿宋_GB2312"/>
      <w:sz w:val="24"/>
    </w:rPr>
  </w:style>
  <w:style w:type="table" w:styleId="64">
    <w:name w:val="Table Grid"/>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FollowedHyperlink"/>
    <w:qFormat/>
    <w:uiPriority w:val="99"/>
    <w:rPr>
      <w:color w:val="0000FF"/>
      <w:u w:val="single"/>
    </w:rPr>
  </w:style>
  <w:style w:type="character" w:styleId="70">
    <w:name w:val="Emphasis"/>
    <w:qFormat/>
    <w:uiPriority w:val="0"/>
    <w:rPr>
      <w:i/>
    </w:rPr>
  </w:style>
  <w:style w:type="character" w:styleId="71">
    <w:name w:val="Hyperlink"/>
    <w:qFormat/>
    <w:uiPriority w:val="99"/>
    <w:rPr>
      <w:color w:val="000099"/>
      <w:u w:val="none"/>
    </w:rPr>
  </w:style>
  <w:style w:type="character" w:styleId="72">
    <w:name w:val="annotation reference"/>
    <w:qFormat/>
    <w:uiPriority w:val="0"/>
    <w:rPr>
      <w:sz w:val="21"/>
      <w:szCs w:val="21"/>
    </w:rPr>
  </w:style>
  <w:style w:type="character" w:styleId="73">
    <w:name w:val="footnote reference"/>
    <w:qFormat/>
    <w:uiPriority w:val="0"/>
    <w:rPr>
      <w:position w:val="6"/>
      <w:sz w:val="14"/>
      <w:vertAlign w:val="superscript"/>
    </w:rPr>
  </w:style>
  <w:style w:type="paragraph" w:customStyle="1" w:styleId="74">
    <w:name w:val="Char Char1"/>
    <w:basedOn w:val="1"/>
    <w:qFormat/>
    <w:uiPriority w:val="0"/>
    <w:pPr>
      <w:widowControl/>
      <w:spacing w:line="240" w:lineRule="exact"/>
      <w:jc w:val="left"/>
    </w:pPr>
    <w:rPr>
      <w:rFonts w:ascii="Verdana" w:hAnsi="Verdana"/>
      <w:kern w:val="0"/>
      <w:sz w:val="20"/>
      <w:szCs w:val="20"/>
      <w:lang w:eastAsia="en-US"/>
    </w:rPr>
  </w:style>
  <w:style w:type="paragraph" w:customStyle="1" w:styleId="75">
    <w:name w:val="xl1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76">
    <w:name w:val="Char2"/>
    <w:basedOn w:val="1"/>
    <w:qFormat/>
    <w:uiPriority w:val="0"/>
    <w:pPr>
      <w:adjustRightInd w:val="0"/>
      <w:spacing w:line="360" w:lineRule="auto"/>
    </w:pPr>
    <w:rPr>
      <w:kern w:val="0"/>
      <w:szCs w:val="20"/>
    </w:rPr>
  </w:style>
  <w:style w:type="paragraph" w:customStyle="1" w:styleId="77">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78">
    <w:name w:val="样式 标题 1章标题Heading 0Section HeadPIM 1H1h11st levell11H1..."/>
    <w:basedOn w:val="3"/>
    <w:qFormat/>
    <w:uiPriority w:val="0"/>
    <w:pPr>
      <w:pageBreakBefore/>
      <w:widowControl w:val="0"/>
      <w:tabs>
        <w:tab w:val="left" w:pos="432"/>
      </w:tabs>
      <w:autoSpaceDE w:val="0"/>
      <w:autoSpaceDN w:val="0"/>
      <w:adjustRightInd w:val="0"/>
      <w:spacing w:line="578" w:lineRule="atLeast"/>
      <w:jc w:val="both"/>
      <w:textAlignment w:val="bottom"/>
    </w:pPr>
    <w:rPr>
      <w:rFonts w:hAnsi="宋体" w:eastAsia="黑体"/>
      <w:bCs/>
      <w:kern w:val="44"/>
      <w:szCs w:val="24"/>
    </w:rPr>
  </w:style>
  <w:style w:type="paragraph" w:customStyle="1" w:styleId="79">
    <w:name w:val="xl107"/>
    <w:basedOn w:val="1"/>
    <w:qFormat/>
    <w:uiPriority w:val="0"/>
    <w:pPr>
      <w:widowControl/>
      <w:spacing w:beforeAutospacing="1" w:afterAutospacing="1" w:line="240" w:lineRule="auto"/>
      <w:ind w:firstLine="0" w:firstLineChars="0"/>
      <w:jc w:val="center"/>
    </w:pPr>
    <w:rPr>
      <w:rFonts w:ascii="Arial" w:hAnsi="Arial" w:cs="Arial"/>
      <w:b/>
      <w:bCs/>
      <w:kern w:val="0"/>
    </w:rPr>
  </w:style>
  <w:style w:type="paragraph" w:customStyle="1" w:styleId="80">
    <w:name w:val="Char Char11"/>
    <w:basedOn w:val="1"/>
    <w:qFormat/>
    <w:uiPriority w:val="0"/>
    <w:pPr>
      <w:widowControl/>
      <w:spacing w:line="240" w:lineRule="exact"/>
      <w:jc w:val="left"/>
    </w:pPr>
    <w:rPr>
      <w:rFonts w:ascii="Verdana" w:hAnsi="Verdana"/>
      <w:kern w:val="0"/>
      <w:sz w:val="20"/>
      <w:szCs w:val="20"/>
      <w:lang w:eastAsia="en-US"/>
    </w:rPr>
  </w:style>
  <w:style w:type="paragraph" w:customStyle="1" w:styleId="81">
    <w:name w:val="xl16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82">
    <w:name w:val="正文表格"/>
    <w:basedOn w:val="1"/>
    <w:qFormat/>
    <w:uiPriority w:val="0"/>
    <w:pPr>
      <w:adjustRightInd w:val="0"/>
      <w:spacing w:line="240" w:lineRule="auto"/>
      <w:ind w:firstLine="0" w:firstLineChars="0"/>
    </w:pPr>
    <w:rPr>
      <w:szCs w:val="20"/>
    </w:rPr>
  </w:style>
  <w:style w:type="paragraph" w:customStyle="1" w:styleId="83">
    <w:name w:val="xl203"/>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rPr>
  </w:style>
  <w:style w:type="paragraph" w:customStyle="1" w:styleId="84">
    <w:name w:val="xl94"/>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85">
    <w:name w:val="xl18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86">
    <w:name w:val="xl8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87">
    <w:name w:val="xl115"/>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88">
    <w:name w:val="font8"/>
    <w:basedOn w:val="1"/>
    <w:qFormat/>
    <w:uiPriority w:val="0"/>
    <w:pPr>
      <w:widowControl/>
      <w:spacing w:beforeAutospacing="1" w:afterAutospacing="1" w:line="240" w:lineRule="auto"/>
      <w:ind w:firstLine="0" w:firstLineChars="0"/>
      <w:jc w:val="left"/>
    </w:pPr>
    <w:rPr>
      <w:rFonts w:ascii="宋体" w:hAnsi="宋体" w:cs="宋体"/>
      <w:kern w:val="0"/>
      <w:sz w:val="16"/>
      <w:szCs w:val="16"/>
    </w:rPr>
  </w:style>
  <w:style w:type="paragraph" w:customStyle="1" w:styleId="89">
    <w:name w:val="xl124"/>
    <w:basedOn w:val="1"/>
    <w:qFormat/>
    <w:uiPriority w:val="0"/>
    <w:pPr>
      <w:widowControl/>
      <w:spacing w:beforeAutospacing="1" w:afterAutospacing="1" w:line="240" w:lineRule="auto"/>
      <w:ind w:firstLine="0" w:firstLineChars="0"/>
      <w:jc w:val="center"/>
    </w:pPr>
    <w:rPr>
      <w:rFonts w:ascii="Arial" w:hAnsi="Arial" w:cs="Arial"/>
      <w:b/>
      <w:bCs/>
      <w:kern w:val="0"/>
      <w:sz w:val="40"/>
      <w:szCs w:val="40"/>
    </w:rPr>
  </w:style>
  <w:style w:type="paragraph" w:customStyle="1" w:styleId="90">
    <w:name w:val="操作步骤"/>
    <w:basedOn w:val="1"/>
    <w:qFormat/>
    <w:uiPriority w:val="0"/>
    <w:pPr>
      <w:numPr>
        <w:ilvl w:val="0"/>
        <w:numId w:val="7"/>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91">
    <w:name w:val="xl1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92">
    <w:name w:val="标题5"/>
    <w:basedOn w:val="1"/>
    <w:link w:val="577"/>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customStyle="1" w:styleId="93">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rPr>
  </w:style>
  <w:style w:type="paragraph" w:customStyle="1" w:styleId="94">
    <w:name w:val="xl118"/>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95">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96">
    <w:name w:val="样式4"/>
    <w:basedOn w:val="1"/>
    <w:qFormat/>
    <w:uiPriority w:val="0"/>
    <w:pPr>
      <w:keepNext/>
      <w:keepLines/>
      <w:numPr>
        <w:ilvl w:val="0"/>
        <w:numId w:val="8"/>
      </w:numPr>
      <w:tabs>
        <w:tab w:val="clear" w:pos="360"/>
      </w:tabs>
      <w:spacing w:line="360" w:lineRule="auto"/>
      <w:ind w:left="0" w:firstLine="601"/>
      <w:outlineLvl w:val="1"/>
    </w:pPr>
    <w:rPr>
      <w:rFonts w:ascii="宋体" w:hAnsi="宋体"/>
      <w:b/>
      <w:bCs/>
      <w:sz w:val="30"/>
      <w:szCs w:val="30"/>
    </w:rPr>
  </w:style>
  <w:style w:type="paragraph" w:customStyle="1" w:styleId="97">
    <w:name w:val="È±Ê¡ÎÄ±¾"/>
    <w:basedOn w:val="1"/>
    <w:qFormat/>
    <w:uiPriority w:val="0"/>
    <w:pPr>
      <w:widowControl/>
      <w:overflowPunct w:val="0"/>
      <w:autoSpaceDE w:val="0"/>
      <w:autoSpaceDN w:val="0"/>
      <w:adjustRightInd w:val="0"/>
      <w:jc w:val="left"/>
    </w:pPr>
    <w:rPr>
      <w:kern w:val="0"/>
      <w:szCs w:val="20"/>
    </w:rPr>
  </w:style>
  <w:style w:type="paragraph" w:customStyle="1" w:styleId="98">
    <w:name w:val="样式 标题 2 + 首行缩进:  2 字符"/>
    <w:basedOn w:val="4"/>
    <w:qFormat/>
    <w:uiPriority w:val="0"/>
    <w:pPr>
      <w:keepNext/>
      <w:keepLines/>
      <w:widowControl w:val="0"/>
      <w:tabs>
        <w:tab w:val="left" w:pos="720"/>
      </w:tabs>
      <w:snapToGrid/>
      <w:spacing w:line="240" w:lineRule="auto"/>
      <w:ind w:firstLine="790" w:firstLineChars="246"/>
      <w:jc w:val="both"/>
    </w:pPr>
    <w:rPr>
      <w:rFonts w:ascii="Arial" w:hAnsi="Arial" w:eastAsia="仿宋_GB2312" w:cs="宋体"/>
      <w:bCs/>
      <w:kern w:val="0"/>
      <w:sz w:val="32"/>
      <w:szCs w:val="24"/>
    </w:rPr>
  </w:style>
  <w:style w:type="paragraph" w:customStyle="1" w:styleId="99">
    <w:name w:val="xl1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rPr>
  </w:style>
  <w:style w:type="paragraph" w:customStyle="1" w:styleId="100">
    <w:name w:val="xl15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101">
    <w:name w:val="Char Char Char Char Char1"/>
    <w:basedOn w:val="1"/>
    <w:qFormat/>
    <w:uiPriority w:val="0"/>
  </w:style>
  <w:style w:type="paragraph" w:customStyle="1" w:styleId="102">
    <w:name w:val="xl16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103">
    <w:name w:val="font7"/>
    <w:basedOn w:val="1"/>
    <w:qFormat/>
    <w:uiPriority w:val="0"/>
    <w:pPr>
      <w:widowControl/>
      <w:spacing w:beforeAutospacing="1" w:afterAutospacing="1" w:line="240" w:lineRule="auto"/>
      <w:ind w:firstLine="0" w:firstLineChars="0"/>
      <w:jc w:val="left"/>
    </w:pPr>
    <w:rPr>
      <w:rFonts w:ascii="Arial" w:hAnsi="Arial" w:cs="Arial"/>
      <w:kern w:val="0"/>
      <w:sz w:val="16"/>
      <w:szCs w:val="16"/>
    </w:rPr>
  </w:style>
  <w:style w:type="paragraph" w:customStyle="1" w:styleId="104">
    <w:name w:val="font15"/>
    <w:basedOn w:val="1"/>
    <w:qFormat/>
    <w:uiPriority w:val="0"/>
    <w:pPr>
      <w:widowControl/>
      <w:spacing w:beforeAutospacing="1" w:afterAutospacing="1" w:line="240" w:lineRule="auto"/>
      <w:ind w:firstLine="0" w:firstLineChars="0"/>
      <w:jc w:val="left"/>
    </w:pPr>
    <w:rPr>
      <w:kern w:val="0"/>
      <w:sz w:val="18"/>
      <w:szCs w:val="18"/>
    </w:rPr>
  </w:style>
  <w:style w:type="paragraph" w:customStyle="1" w:styleId="105">
    <w:name w:val="正文文本缩进 21"/>
    <w:basedOn w:val="1"/>
    <w:qFormat/>
    <w:uiPriority w:val="0"/>
    <w:pPr>
      <w:adjustRightInd w:val="0"/>
      <w:spacing w:line="240" w:lineRule="auto"/>
      <w:ind w:firstLine="420" w:firstLineChars="0"/>
      <w:textAlignment w:val="baseline"/>
    </w:pPr>
    <w:rPr>
      <w:szCs w:val="20"/>
    </w:rPr>
  </w:style>
  <w:style w:type="paragraph" w:customStyle="1" w:styleId="106">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107">
    <w:name w:val="xl14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08">
    <w:name w:val="方案正文"/>
    <w:basedOn w:val="1"/>
    <w:qFormat/>
    <w:uiPriority w:val="0"/>
    <w:pPr>
      <w:spacing w:before="156" w:line="360" w:lineRule="auto"/>
      <w:ind w:firstLine="359" w:firstLineChars="171"/>
      <w:jc w:val="left"/>
    </w:pPr>
    <w:rPr>
      <w:rFonts w:ascii="Arial" w:hAnsi="Arial" w:cs="宋体"/>
      <w:szCs w:val="21"/>
    </w:rPr>
  </w:style>
  <w:style w:type="paragraph" w:customStyle="1" w:styleId="109">
    <w:name w:val="表项"/>
    <w:next w:val="110"/>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10">
    <w:name w:val="表身（左）"/>
    <w:qFormat/>
    <w:uiPriority w:val="0"/>
    <w:pPr>
      <w:adjustRightInd w:val="0"/>
      <w:snapToGrid w:val="0"/>
      <w:spacing w:line="300" w:lineRule="auto"/>
      <w:textAlignment w:val="center"/>
    </w:pPr>
    <w:rPr>
      <w:rFonts w:ascii="Calibri" w:hAnsi="Calibri" w:eastAsia="宋体" w:cs="Times New Roman"/>
      <w:sz w:val="16"/>
      <w:lang w:val="en-US" w:eastAsia="zh-CN" w:bidi="ar-SA"/>
    </w:rPr>
  </w:style>
  <w:style w:type="paragraph" w:customStyle="1" w:styleId="111">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112">
    <w:name w:val="p0"/>
    <w:basedOn w:val="1"/>
    <w:qFormat/>
    <w:uiPriority w:val="0"/>
    <w:pPr>
      <w:widowControl/>
    </w:pPr>
    <w:rPr>
      <w:kern w:val="0"/>
      <w:szCs w:val="21"/>
    </w:rPr>
  </w:style>
  <w:style w:type="paragraph" w:customStyle="1" w:styleId="113">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114">
    <w:name w:val="xl15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115">
    <w:name w:val="样式 正文缩进正文（首行缩进两字）表正文正文非缩进特点标题4段1 + 首行缩进:  2 字符"/>
    <w:basedOn w:val="17"/>
    <w:qFormat/>
    <w:uiPriority w:val="0"/>
    <w:pPr>
      <w:adjustRightInd w:val="0"/>
      <w:snapToGrid w:val="0"/>
      <w:spacing w:line="360" w:lineRule="auto"/>
      <w:ind w:firstLine="480"/>
    </w:pPr>
    <w:rPr>
      <w:rFonts w:eastAsia="Times New Roman"/>
      <w:szCs w:val="20"/>
    </w:rPr>
  </w:style>
  <w:style w:type="paragraph" w:customStyle="1" w:styleId="116">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17">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118">
    <w:name w:val="Char Char12"/>
    <w:basedOn w:val="1"/>
    <w:qFormat/>
    <w:uiPriority w:val="0"/>
    <w:pPr>
      <w:widowControl/>
      <w:spacing w:line="240" w:lineRule="exact"/>
      <w:jc w:val="left"/>
    </w:pPr>
    <w:rPr>
      <w:rFonts w:ascii="Verdana" w:hAnsi="Verdana"/>
      <w:kern w:val="0"/>
      <w:sz w:val="20"/>
      <w:szCs w:val="20"/>
      <w:lang w:eastAsia="en-US"/>
    </w:rPr>
  </w:style>
  <w:style w:type="paragraph" w:customStyle="1" w:styleId="119">
    <w:name w:val="样式 正文首行缩进 2 + 首行缩进:  2 字符"/>
    <w:basedOn w:val="1"/>
    <w:qFormat/>
    <w:uiPriority w:val="0"/>
    <w:pPr>
      <w:numPr>
        <w:ilvl w:val="0"/>
        <w:numId w:val="9"/>
      </w:numPr>
      <w:tabs>
        <w:tab w:val="left" w:pos="987"/>
        <w:tab w:val="clear" w:pos="360"/>
      </w:tabs>
      <w:adjustRightInd w:val="0"/>
      <w:snapToGrid w:val="0"/>
      <w:spacing w:line="360" w:lineRule="auto"/>
      <w:ind w:firstLine="0" w:firstLineChars="0"/>
    </w:pPr>
    <w:rPr>
      <w:rFonts w:ascii="Arial" w:hAnsi="Arial"/>
      <w:b/>
      <w:bCs/>
    </w:rPr>
  </w:style>
  <w:style w:type="paragraph" w:customStyle="1" w:styleId="120">
    <w:name w:val="xl14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21">
    <w:name w:val="tabletext"/>
    <w:basedOn w:val="1"/>
    <w:qFormat/>
    <w:uiPriority w:val="0"/>
    <w:pPr>
      <w:widowControl/>
      <w:spacing w:beforeAutospacing="1" w:afterAutospacing="1"/>
      <w:jc w:val="left"/>
    </w:pPr>
    <w:rPr>
      <w:rFonts w:ascii="宋体" w:hAnsi="宋体" w:cs="宋体"/>
      <w:kern w:val="0"/>
    </w:rPr>
  </w:style>
  <w:style w:type="paragraph" w:customStyle="1" w:styleId="122">
    <w:name w:val="xl80"/>
    <w:basedOn w:val="1"/>
    <w:qFormat/>
    <w:uiPriority w:val="0"/>
    <w:pPr>
      <w:widowControl/>
      <w:spacing w:beforeAutospacing="1" w:afterAutospacing="1" w:line="240" w:lineRule="auto"/>
      <w:ind w:firstLine="0" w:firstLineChars="0"/>
      <w:jc w:val="left"/>
    </w:pPr>
    <w:rPr>
      <w:rFonts w:ascii="宋体" w:hAnsi="宋体" w:cs="宋体"/>
      <w:kern w:val="0"/>
      <w:sz w:val="16"/>
      <w:szCs w:val="16"/>
    </w:rPr>
  </w:style>
  <w:style w:type="paragraph" w:customStyle="1" w:styleId="123">
    <w:name w:val="CSS1级正文 Char"/>
    <w:basedOn w:val="24"/>
    <w:qFormat/>
    <w:uiPriority w:val="0"/>
    <w:pPr>
      <w:adjustRightInd w:val="0"/>
      <w:snapToGrid w:val="0"/>
      <w:spacing w:line="360" w:lineRule="auto"/>
      <w:ind w:firstLine="480" w:firstLineChars="0"/>
    </w:pPr>
    <w:rPr>
      <w:rFonts w:eastAsia="Times New Roman"/>
    </w:rPr>
  </w:style>
  <w:style w:type="paragraph" w:customStyle="1" w:styleId="124">
    <w:name w:val="xl147"/>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25">
    <w:name w:val="Char3"/>
    <w:basedOn w:val="1"/>
    <w:qFormat/>
    <w:uiPriority w:val="0"/>
    <w:pPr>
      <w:widowControl/>
      <w:spacing w:line="240" w:lineRule="exact"/>
      <w:jc w:val="left"/>
    </w:pPr>
    <w:rPr>
      <w:rFonts w:ascii="Verdana" w:hAnsi="Verdana"/>
      <w:kern w:val="0"/>
      <w:szCs w:val="20"/>
      <w:lang w:eastAsia="en-US"/>
    </w:rPr>
  </w:style>
  <w:style w:type="paragraph" w:customStyle="1" w:styleId="126">
    <w:name w:val="Char"/>
    <w:basedOn w:val="1"/>
    <w:qFormat/>
    <w:uiPriority w:val="0"/>
    <w:pPr>
      <w:widowControl/>
      <w:spacing w:line="240" w:lineRule="exact"/>
      <w:jc w:val="left"/>
    </w:pPr>
    <w:rPr>
      <w:rFonts w:ascii="Verdana" w:hAnsi="Verdana"/>
      <w:kern w:val="0"/>
      <w:szCs w:val="20"/>
      <w:lang w:eastAsia="en-US"/>
    </w:rPr>
  </w:style>
  <w:style w:type="paragraph" w:customStyle="1" w:styleId="127">
    <w:name w:val="xl26"/>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128">
    <w:name w:val="正文11"/>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129">
    <w:name w:val="tabletextchar"/>
    <w:basedOn w:val="1"/>
    <w:qFormat/>
    <w:uiPriority w:val="0"/>
    <w:pPr>
      <w:widowControl/>
      <w:spacing w:beforeAutospacing="1" w:afterAutospacing="1"/>
      <w:jc w:val="left"/>
    </w:pPr>
    <w:rPr>
      <w:rFonts w:ascii="宋体" w:hAnsi="宋体" w:cs="宋体"/>
      <w:kern w:val="0"/>
    </w:rPr>
  </w:style>
  <w:style w:type="paragraph" w:customStyle="1" w:styleId="130">
    <w:name w:val="正文编码"/>
    <w:basedOn w:val="61"/>
    <w:qFormat/>
    <w:uiPriority w:val="0"/>
    <w:pPr>
      <w:tabs>
        <w:tab w:val="left" w:pos="360"/>
        <w:tab w:val="left" w:pos="900"/>
        <w:tab w:val="center" w:pos="2185"/>
      </w:tabs>
      <w:spacing w:line="360" w:lineRule="auto"/>
      <w:ind w:left="360" w:hanging="360" w:firstLineChars="0"/>
    </w:pPr>
    <w:rPr>
      <w:rFonts w:ascii="仿宋_GB2312" w:hAnsi="宋体" w:eastAsia="仿宋_GB2312"/>
      <w:kern w:val="0"/>
      <w:szCs w:val="20"/>
    </w:rPr>
  </w:style>
  <w:style w:type="paragraph" w:styleId="131">
    <w:name w:val="List Paragraph"/>
    <w:basedOn w:val="1"/>
    <w:link w:val="574"/>
    <w:qFormat/>
    <w:uiPriority w:val="0"/>
    <w:pPr>
      <w:ind w:firstLine="420"/>
    </w:pPr>
  </w:style>
  <w:style w:type="paragraph" w:customStyle="1" w:styleId="132">
    <w:name w:val="xl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33">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5">
    <w:name w:val="xl96"/>
    <w:basedOn w:val="1"/>
    <w:qFormat/>
    <w:uiPriority w:val="0"/>
    <w:pPr>
      <w:widowControl/>
      <w:pBdr>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36">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137">
    <w:name w:val="xl5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38">
    <w:name w:val="xl1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39">
    <w:name w:val="font14"/>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140">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141">
    <w:name w:val="（符号）三标题1.1"/>
    <w:basedOn w:val="1"/>
    <w:qFormat/>
    <w:uiPriority w:val="0"/>
    <w:pPr>
      <w:numPr>
        <w:ilvl w:val="1"/>
        <w:numId w:val="10"/>
      </w:numPr>
      <w:spacing w:line="500" w:lineRule="exact"/>
      <w:ind w:firstLine="0" w:firstLineChars="0"/>
    </w:pPr>
    <w:rPr>
      <w:rFonts w:ascii="宋体" w:hAnsi="宋体"/>
    </w:rPr>
  </w:style>
  <w:style w:type="paragraph" w:customStyle="1" w:styleId="142">
    <w:name w:val="xl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18"/>
      <w:szCs w:val="18"/>
    </w:rPr>
  </w:style>
  <w:style w:type="paragraph" w:customStyle="1" w:styleId="143">
    <w:name w:val="xl14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144">
    <w:name w:val="Table Heading Char"/>
    <w:link w:val="550"/>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145">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146">
    <w:name w:val="xl16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47">
    <w:name w:val="Char Char Char Char Char11"/>
    <w:basedOn w:val="1"/>
    <w:qFormat/>
    <w:uiPriority w:val="0"/>
  </w:style>
  <w:style w:type="paragraph" w:customStyle="1" w:styleId="148">
    <w:name w:val="xl7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149">
    <w:name w:val="xl103"/>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150">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标题3"/>
    <w:basedOn w:val="5"/>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152">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153">
    <w:name w:val="首行缩进2小四1"/>
    <w:basedOn w:val="1"/>
    <w:next w:val="1"/>
    <w:qFormat/>
    <w:uiPriority w:val="0"/>
    <w:pPr>
      <w:ind w:firstLine="480"/>
    </w:pPr>
    <w:rPr>
      <w:rFonts w:ascii="Verdana" w:hAnsi="Verdana" w:eastAsia="华文细黑" w:cs="宋体"/>
      <w:szCs w:val="20"/>
    </w:rPr>
  </w:style>
  <w:style w:type="paragraph" w:customStyle="1" w:styleId="154">
    <w:name w:val="xl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18"/>
      <w:szCs w:val="18"/>
    </w:rPr>
  </w:style>
  <w:style w:type="paragraph" w:customStyle="1" w:styleId="155">
    <w:name w:val="内容正文"/>
    <w:basedOn w:val="1"/>
    <w:qFormat/>
    <w:uiPriority w:val="0"/>
    <w:pPr>
      <w:spacing w:line="300" w:lineRule="auto"/>
      <w:ind w:firstLine="482" w:firstLineChars="0"/>
    </w:pPr>
    <w:rPr>
      <w:rFonts w:ascii="Georgia" w:hAnsi="Georgia"/>
      <w:szCs w:val="20"/>
    </w:rPr>
  </w:style>
  <w:style w:type="paragraph" w:customStyle="1" w:styleId="156">
    <w:name w:val="段2"/>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158">
    <w:name w:val="正文1"/>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159">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160">
    <w:name w:val="xl90"/>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61">
    <w:name w:val="xl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162">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163">
    <w:name w:val="Char Char Char Char Char Char Char Char Char Char Char Char Char Char Char Char"/>
    <w:basedOn w:val="1"/>
    <w:qFormat/>
    <w:uiPriority w:val="0"/>
    <w:pPr>
      <w:widowControl/>
      <w:spacing w:beforeAutospacing="1" w:afterAutospacing="1" w:line="330" w:lineRule="atLeast"/>
      <w:ind w:left="360"/>
      <w:jc w:val="left"/>
    </w:pPr>
    <w:rPr>
      <w:rFonts w:ascii="ˎ̥" w:hAnsi="ˎ̥"/>
      <w:color w:val="51585D"/>
      <w:kern w:val="0"/>
      <w:szCs w:val="20"/>
    </w:rPr>
  </w:style>
  <w:style w:type="paragraph" w:customStyle="1" w:styleId="164">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165">
    <w:name w:val="xl6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pPr>
    <w:rPr>
      <w:rFonts w:ascii="宋体" w:hAnsi="宋体" w:cs="宋体"/>
      <w:kern w:val="0"/>
      <w:sz w:val="18"/>
      <w:szCs w:val="18"/>
    </w:rPr>
  </w:style>
  <w:style w:type="paragraph" w:customStyle="1" w:styleId="166">
    <w:name w:val="xl180"/>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67">
    <w:name w:val="Char Char1 Char Char Char Char"/>
    <w:basedOn w:val="1"/>
    <w:next w:val="1"/>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168">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169">
    <w:name w:val="正文4"/>
    <w:basedOn w:val="1"/>
    <w:qFormat/>
    <w:uiPriority w:val="0"/>
    <w:pPr>
      <w:numPr>
        <w:ilvl w:val="0"/>
        <w:numId w:val="11"/>
      </w:numPr>
      <w:tabs>
        <w:tab w:val="left" w:pos="425"/>
      </w:tabs>
      <w:spacing w:line="360" w:lineRule="auto"/>
      <w:ind w:left="820" w:leftChars="400" w:firstLine="0" w:firstLineChars="0"/>
    </w:pPr>
  </w:style>
  <w:style w:type="paragraph" w:customStyle="1" w:styleId="170">
    <w:name w:val="xl15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171">
    <w:name w:val="简单回函地址"/>
    <w:basedOn w:val="1"/>
    <w:qFormat/>
    <w:uiPriority w:val="0"/>
    <w:pPr>
      <w:adjustRightInd w:val="0"/>
      <w:snapToGrid w:val="0"/>
      <w:spacing w:line="360" w:lineRule="auto"/>
      <w:ind w:firstLine="0" w:firstLineChars="0"/>
    </w:pPr>
    <w:rPr>
      <w:szCs w:val="20"/>
    </w:rPr>
  </w:style>
  <w:style w:type="paragraph" w:customStyle="1" w:styleId="172">
    <w:name w:val="xl125"/>
    <w:basedOn w:val="1"/>
    <w:qFormat/>
    <w:uiPriority w:val="0"/>
    <w:pPr>
      <w:widowControl/>
      <w:pBdr>
        <w:bottom w:val="single" w:color="auto" w:sz="4" w:space="0"/>
      </w:pBdr>
      <w:spacing w:beforeAutospacing="1" w:afterAutospacing="1" w:line="240" w:lineRule="auto"/>
      <w:ind w:firstLine="0" w:firstLineChars="0"/>
      <w:jc w:val="right"/>
    </w:pPr>
    <w:rPr>
      <w:rFonts w:ascii="Arial" w:hAnsi="Arial" w:cs="Arial"/>
      <w:kern w:val="0"/>
      <w:sz w:val="20"/>
      <w:szCs w:val="20"/>
    </w:rPr>
  </w:style>
  <w:style w:type="paragraph" w:customStyle="1" w:styleId="173">
    <w:name w:val="xl101"/>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74">
    <w:name w:val="Char Char Char"/>
    <w:basedOn w:val="1"/>
    <w:qFormat/>
    <w:uiPriority w:val="0"/>
    <w:rPr>
      <w:rFonts w:ascii="Tahoma" w:hAnsi="Tahoma"/>
      <w:szCs w:val="20"/>
    </w:rPr>
  </w:style>
  <w:style w:type="paragraph" w:customStyle="1" w:styleId="175">
    <w:name w:val="xl83"/>
    <w:basedOn w:val="1"/>
    <w:qFormat/>
    <w:uiPriority w:val="0"/>
    <w:pPr>
      <w:widowControl/>
      <w:pBdr>
        <w:top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176">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177">
    <w:name w:val="(符号)标书正文"/>
    <w:basedOn w:val="1"/>
    <w:qFormat/>
    <w:uiPriority w:val="0"/>
    <w:pPr>
      <w:spacing w:line="420" w:lineRule="exact"/>
      <w:ind w:firstLine="480"/>
      <w:jc w:val="left"/>
    </w:pPr>
    <w:rPr>
      <w:rFonts w:ascii="宋体" w:hAnsi="宋体" w:cs="宋体"/>
      <w:color w:val="000000"/>
    </w:rPr>
  </w:style>
  <w:style w:type="paragraph" w:customStyle="1" w:styleId="178">
    <w:name w:val="(符号)三标题1.1"/>
    <w:basedOn w:val="1"/>
    <w:qFormat/>
    <w:uiPriority w:val="0"/>
    <w:pPr>
      <w:tabs>
        <w:tab w:val="left" w:pos="360"/>
      </w:tabs>
      <w:spacing w:line="500" w:lineRule="exact"/>
      <w:ind w:left="360" w:firstLine="0" w:firstLineChars="0"/>
      <w:outlineLvl w:val="2"/>
    </w:pPr>
    <w:rPr>
      <w:rFonts w:ascii="楷体_GB2312" w:hAnsi="宋体" w:eastAsia="楷体_GB2312" w:cs="宋体"/>
      <w:b/>
      <w:bCs/>
      <w:sz w:val="28"/>
      <w:szCs w:val="20"/>
    </w:rPr>
  </w:style>
  <w:style w:type="paragraph" w:customStyle="1" w:styleId="179">
    <w:name w:val="DAS列表二"/>
    <w:basedOn w:val="180"/>
    <w:next w:val="180"/>
    <w:qFormat/>
    <w:uiPriority w:val="0"/>
    <w:pPr>
      <w:numPr>
        <w:ilvl w:val="0"/>
        <w:numId w:val="12"/>
      </w:numPr>
      <w:ind w:firstLine="0" w:firstLineChars="0"/>
    </w:pPr>
  </w:style>
  <w:style w:type="paragraph" w:customStyle="1" w:styleId="180">
    <w:name w:val="DAS正文"/>
    <w:basedOn w:val="1"/>
    <w:link w:val="559"/>
    <w:qFormat/>
    <w:uiPriority w:val="0"/>
    <w:pPr>
      <w:spacing w:line="240" w:lineRule="auto"/>
      <w:ind w:right="-2" w:firstLine="360"/>
    </w:pPr>
    <w:rPr>
      <w:rFonts w:ascii="Verdana" w:hAnsi="Verdana"/>
      <w:sz w:val="21"/>
      <w:szCs w:val="21"/>
    </w:rPr>
  </w:style>
  <w:style w:type="paragraph" w:customStyle="1" w:styleId="181">
    <w:name w:val="页眉 New New"/>
    <w:basedOn w:val="95"/>
    <w:qFormat/>
    <w:uiPriority w:val="0"/>
    <w:pPr>
      <w:pBdr>
        <w:bottom w:val="single" w:color="auto" w:sz="6" w:space="1"/>
      </w:pBdr>
      <w:tabs>
        <w:tab w:val="center" w:pos="4153"/>
        <w:tab w:val="right" w:pos="8306"/>
      </w:tabs>
      <w:snapToGrid w:val="0"/>
      <w:jc w:val="center"/>
    </w:pPr>
    <w:rPr>
      <w:sz w:val="18"/>
      <w:szCs w:val="18"/>
    </w:rPr>
  </w:style>
  <w:style w:type="paragraph" w:customStyle="1" w:styleId="182">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183">
    <w:name w:val="xl93"/>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84">
    <w:name w:val="xl110"/>
    <w:basedOn w:val="1"/>
    <w:qFormat/>
    <w:uiPriority w:val="0"/>
    <w:pPr>
      <w:widowControl/>
      <w:spacing w:beforeAutospacing="1" w:afterAutospacing="1" w:line="240" w:lineRule="auto"/>
      <w:ind w:firstLine="0" w:firstLineChars="0"/>
      <w:jc w:val="center"/>
      <w:textAlignment w:val="bottom"/>
    </w:pPr>
    <w:rPr>
      <w:rFonts w:ascii="Arial" w:hAnsi="Arial" w:cs="Arial"/>
      <w:kern w:val="0"/>
      <w:sz w:val="20"/>
      <w:szCs w:val="20"/>
    </w:rPr>
  </w:style>
  <w:style w:type="paragraph" w:customStyle="1" w:styleId="185">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186">
    <w:name w:val="font9"/>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187">
    <w:name w:val="样式 标题 6第五层条 + 三号 段前: 0.5 行"/>
    <w:basedOn w:val="9"/>
    <w:link w:val="572"/>
    <w:qFormat/>
    <w:uiPriority w:val="0"/>
    <w:pPr>
      <w:widowControl/>
      <w:numPr>
        <w:numId w:val="0"/>
      </w:numPr>
      <w:spacing w:beforeLines="50"/>
      <w:ind w:left="1152" w:hanging="1152"/>
      <w:jc w:val="left"/>
    </w:pPr>
    <w:rPr>
      <w:rFonts w:cs="宋体"/>
      <w:bCs/>
      <w:snapToGrid w:val="0"/>
      <w:kern w:val="24"/>
      <w:sz w:val="28"/>
      <w:szCs w:val="24"/>
    </w:rPr>
  </w:style>
  <w:style w:type="paragraph" w:customStyle="1" w:styleId="188">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189">
    <w:name w:val="标题3——2"/>
    <w:basedOn w:val="5"/>
    <w:next w:val="61"/>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190">
    <w:name w:val="xl167"/>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91">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92">
    <w:name w:val="没有缩进（为图形使用）"/>
    <w:basedOn w:val="1"/>
    <w:qFormat/>
    <w:uiPriority w:val="0"/>
    <w:pPr>
      <w:spacing w:line="360" w:lineRule="auto"/>
      <w:ind w:firstLine="0" w:firstLineChars="0"/>
    </w:pPr>
    <w:rPr>
      <w:szCs w:val="20"/>
    </w:rPr>
  </w:style>
  <w:style w:type="paragraph" w:customStyle="1" w:styleId="193">
    <w:name w:val="xl18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94">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195">
    <w:name w:val="图标"/>
    <w:basedOn w:val="1"/>
    <w:next w:val="1"/>
    <w:qFormat/>
    <w:uiPriority w:val="0"/>
    <w:pPr>
      <w:numPr>
        <w:ilvl w:val="0"/>
        <w:numId w:val="13"/>
      </w:numPr>
      <w:tabs>
        <w:tab w:val="left" w:pos="420"/>
        <w:tab w:val="left" w:pos="567"/>
        <w:tab w:val="clear" w:pos="360"/>
      </w:tabs>
      <w:autoSpaceDE w:val="0"/>
      <w:autoSpaceDN w:val="0"/>
      <w:adjustRightInd w:val="0"/>
      <w:snapToGrid w:val="0"/>
      <w:spacing w:line="320" w:lineRule="atLeast"/>
      <w:ind w:firstLine="0" w:firstLineChars="0"/>
      <w:jc w:val="center"/>
      <w:textAlignment w:val="baseline"/>
    </w:pPr>
    <w:rPr>
      <w:rFonts w:eastAsia="仿宋_GB2312"/>
      <w:kern w:val="0"/>
      <w:szCs w:val="20"/>
    </w:rPr>
  </w:style>
  <w:style w:type="paragraph" w:customStyle="1" w:styleId="196">
    <w:name w:val="Char Char Char Char"/>
    <w:basedOn w:val="20"/>
    <w:qFormat/>
    <w:uiPriority w:val="0"/>
    <w:rPr>
      <w:szCs w:val="20"/>
    </w:rPr>
  </w:style>
  <w:style w:type="paragraph" w:customStyle="1" w:styleId="197">
    <w:name w:val="样式 标题 3列表编号3h33rd level + 段前: 1 行"/>
    <w:basedOn w:val="5"/>
    <w:qFormat/>
    <w:uiPriority w:val="0"/>
    <w:pPr>
      <w:widowControl w:val="0"/>
      <w:adjustRightInd w:val="0"/>
      <w:snapToGrid w:val="0"/>
      <w:spacing w:line="240" w:lineRule="atLeast"/>
      <w:ind w:left="-540" w:leftChars="-257"/>
    </w:pPr>
    <w:rPr>
      <w:kern w:val="0"/>
      <w:sz w:val="28"/>
      <w:szCs w:val="28"/>
    </w:rPr>
  </w:style>
  <w:style w:type="paragraph" w:customStyle="1" w:styleId="198">
    <w:name w:val="Char Char Char Char Char Char1 Char"/>
    <w:basedOn w:val="1"/>
    <w:qFormat/>
    <w:uiPriority w:val="0"/>
    <w:pPr>
      <w:widowControl/>
      <w:spacing w:line="240" w:lineRule="exact"/>
      <w:ind w:firstLine="0" w:firstLineChars="0"/>
      <w:jc w:val="left"/>
    </w:pPr>
    <w:rPr>
      <w:rFonts w:ascii="Verdana" w:hAnsi="Verdana"/>
      <w:kern w:val="0"/>
      <w:sz w:val="21"/>
      <w:szCs w:val="20"/>
      <w:lang w:eastAsia="en-US"/>
    </w:rPr>
  </w:style>
  <w:style w:type="paragraph" w:customStyle="1" w:styleId="199">
    <w:name w:val="xl3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00">
    <w:name w:val="xl62"/>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01">
    <w:name w:val="黑方框"/>
    <w:basedOn w:val="1"/>
    <w:qFormat/>
    <w:uiPriority w:val="0"/>
    <w:pPr>
      <w:spacing w:line="288" w:lineRule="auto"/>
      <w:ind w:firstLine="0" w:firstLineChars="0"/>
    </w:pPr>
    <w:rPr>
      <w:rFonts w:cs="宋体"/>
      <w:sz w:val="21"/>
      <w:szCs w:val="21"/>
    </w:rPr>
  </w:style>
  <w:style w:type="paragraph" w:customStyle="1" w:styleId="202">
    <w:name w:val="3"/>
    <w:next w:val="1"/>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customStyle="1" w:styleId="203">
    <w:name w:val="xl19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204">
    <w:name w:val="样式5"/>
    <w:basedOn w:val="187"/>
    <w:qFormat/>
    <w:uiPriority w:val="0"/>
  </w:style>
  <w:style w:type="paragraph" w:customStyle="1" w:styleId="205">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06">
    <w:name w:val="xl52"/>
    <w:basedOn w:val="1"/>
    <w:qFormat/>
    <w:uiPriority w:val="0"/>
    <w:pPr>
      <w:widowControl/>
      <w:spacing w:beforeAutospacing="1" w:afterAutospacing="1"/>
      <w:jc w:val="center"/>
      <w:textAlignment w:val="top"/>
    </w:pPr>
    <w:rPr>
      <w:kern w:val="0"/>
      <w:sz w:val="20"/>
      <w:szCs w:val="20"/>
    </w:rPr>
  </w:style>
  <w:style w:type="paragraph" w:customStyle="1" w:styleId="20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8">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209">
    <w:name w:val="font12"/>
    <w:basedOn w:val="1"/>
    <w:qFormat/>
    <w:uiPriority w:val="0"/>
    <w:pPr>
      <w:widowControl/>
      <w:spacing w:beforeAutospacing="1" w:afterAutospacing="1" w:line="240" w:lineRule="auto"/>
      <w:ind w:firstLine="0" w:firstLineChars="0"/>
      <w:jc w:val="left"/>
    </w:pPr>
    <w:rPr>
      <w:kern w:val="0"/>
      <w:sz w:val="20"/>
      <w:szCs w:val="20"/>
    </w:rPr>
  </w:style>
  <w:style w:type="paragraph" w:customStyle="1" w:styleId="210">
    <w:name w:val="xl17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11">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212">
    <w:name w:val="表格标题"/>
    <w:basedOn w:val="213"/>
    <w:qFormat/>
    <w:uiPriority w:val="0"/>
    <w:pPr>
      <w:tabs>
        <w:tab w:val="left" w:pos="425"/>
        <w:tab w:val="left" w:pos="851"/>
        <w:tab w:val="left" w:pos="1276"/>
        <w:tab w:val="left" w:pos="1701"/>
        <w:tab w:val="left" w:pos="2126"/>
        <w:tab w:val="left" w:pos="2552"/>
        <w:tab w:val="left" w:pos="2977"/>
      </w:tabs>
      <w:jc w:val="center"/>
    </w:pPr>
    <w:rPr>
      <w:rFonts w:eastAsia="楷体_GB2312"/>
      <w:b/>
    </w:rPr>
  </w:style>
  <w:style w:type="paragraph" w:customStyle="1" w:styleId="213">
    <w:name w:val="表格正文"/>
    <w:basedOn w:val="1"/>
    <w:qFormat/>
    <w:uiPriority w:val="0"/>
    <w:pPr>
      <w:tabs>
        <w:tab w:val="left" w:pos="425"/>
        <w:tab w:val="left" w:pos="851"/>
        <w:tab w:val="left" w:pos="1276"/>
        <w:tab w:val="left" w:pos="1701"/>
        <w:tab w:val="left" w:pos="2126"/>
        <w:tab w:val="left" w:pos="2552"/>
        <w:tab w:val="left" w:pos="2977"/>
      </w:tabs>
    </w:pPr>
    <w:rPr>
      <w:rFonts w:ascii="Tahoma" w:hAnsi="Tahoma" w:eastAsia="PMingLiU"/>
      <w:kern w:val="0"/>
      <w:sz w:val="22"/>
      <w:szCs w:val="22"/>
    </w:rPr>
  </w:style>
  <w:style w:type="paragraph" w:customStyle="1" w:styleId="214">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215">
    <w:name w:val="Char1"/>
    <w:basedOn w:val="1"/>
    <w:qFormat/>
    <w:uiPriority w:val="0"/>
    <w:pPr>
      <w:adjustRightInd w:val="0"/>
      <w:spacing w:line="360" w:lineRule="auto"/>
    </w:pPr>
    <w:rPr>
      <w:kern w:val="0"/>
      <w:szCs w:val="20"/>
    </w:rPr>
  </w:style>
  <w:style w:type="paragraph" w:customStyle="1" w:styleId="216">
    <w:name w:val="about_main1"/>
    <w:basedOn w:val="1"/>
    <w:qFormat/>
    <w:uiPriority w:val="0"/>
    <w:pPr>
      <w:widowControl/>
      <w:spacing w:afterAutospacing="1"/>
      <w:jc w:val="left"/>
    </w:pPr>
    <w:rPr>
      <w:rFonts w:ascii="宋体" w:hAnsi="宋体" w:cs="宋体"/>
      <w:kern w:val="0"/>
    </w:rPr>
  </w:style>
  <w:style w:type="paragraph" w:customStyle="1" w:styleId="217">
    <w:name w:val="_Style 198"/>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8">
    <w:name w:val="样式 正文文本缩进正文文字首行缩进HD正文1特点标题上海中望标准PI正文普通文字正文小标题正文文字缩进 + 首行..."/>
    <w:basedOn w:val="26"/>
    <w:qFormat/>
    <w:uiPriority w:val="0"/>
    <w:pPr>
      <w:tabs>
        <w:tab w:val="clear" w:pos="2160"/>
      </w:tabs>
      <w:spacing w:line="360" w:lineRule="auto"/>
      <w:ind w:left="0" w:leftChars="0" w:firstLine="480"/>
    </w:pPr>
    <w:rPr>
      <w:rFonts w:eastAsia="Times New Roman" w:cs="宋体"/>
      <w:color w:val="008000"/>
      <w:szCs w:val="20"/>
    </w:rPr>
  </w:style>
  <w:style w:type="paragraph" w:customStyle="1" w:styleId="219">
    <w:name w:val="删除"/>
    <w:basedOn w:val="220"/>
    <w:qFormat/>
    <w:uiPriority w:val="0"/>
    <w:pPr>
      <w:widowControl w:val="0"/>
      <w:tabs>
        <w:tab w:val="decimal" w:pos="0"/>
      </w:tabs>
      <w:autoSpaceDE/>
      <w:autoSpaceDN/>
      <w:adjustRightInd/>
      <w:snapToGrid w:val="0"/>
      <w:jc w:val="left"/>
    </w:pPr>
    <w:rPr>
      <w:rFonts w:cs="Arial"/>
      <w:strike/>
      <w:color w:val="0000FF"/>
      <w:szCs w:val="18"/>
    </w:rPr>
  </w:style>
  <w:style w:type="paragraph" w:customStyle="1" w:styleId="220">
    <w:name w:val="Table Text"/>
    <w:basedOn w:val="1"/>
    <w:qFormat/>
    <w:uiPriority w:val="0"/>
    <w:pPr>
      <w:widowControl/>
      <w:tabs>
        <w:tab w:val="decimal" w:pos="0"/>
      </w:tabs>
      <w:autoSpaceDE w:val="0"/>
      <w:autoSpaceDN w:val="0"/>
      <w:adjustRightInd w:val="0"/>
    </w:pPr>
    <w:rPr>
      <w:rFonts w:ascii="Arial" w:hAnsi="Arial"/>
      <w:kern w:val="0"/>
      <w:sz w:val="18"/>
      <w:szCs w:val="20"/>
    </w:rPr>
  </w:style>
  <w:style w:type="paragraph" w:customStyle="1" w:styleId="221">
    <w:name w:val="xl84"/>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22">
    <w:name w:val="样式 正文文本缩进 + 段前: 2 字符"/>
    <w:basedOn w:val="1"/>
    <w:qFormat/>
    <w:uiPriority w:val="0"/>
    <w:pPr>
      <w:ind w:left="420" w:leftChars="200"/>
      <w:jc w:val="left"/>
    </w:pPr>
    <w:rPr>
      <w:sz w:val="28"/>
      <w:lang w:eastAsia="zh-TW"/>
    </w:rPr>
  </w:style>
  <w:style w:type="paragraph" w:styleId="223">
    <w:name w:val="Intense Quote"/>
    <w:basedOn w:val="1"/>
    <w:next w:val="1"/>
    <w:link w:val="534"/>
    <w:qFormat/>
    <w:uiPriority w:val="0"/>
    <w:pPr>
      <w:widowControl/>
      <w:pBdr>
        <w:bottom w:val="single" w:color="auto" w:sz="4" w:space="1"/>
      </w:pBdr>
      <w:spacing w:line="276" w:lineRule="auto"/>
      <w:ind w:left="1008" w:right="1152" w:firstLine="0" w:firstLineChars="0"/>
    </w:pPr>
    <w:rPr>
      <w:b/>
      <w:bCs/>
      <w:i/>
      <w:iCs/>
      <w:kern w:val="0"/>
      <w:sz w:val="22"/>
      <w:szCs w:val="22"/>
      <w:lang w:eastAsia="en-US" w:bidi="en-US"/>
    </w:rPr>
  </w:style>
  <w:style w:type="paragraph" w:customStyle="1" w:styleId="224">
    <w:name w:val="xl166"/>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25">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226">
    <w:name w:val="xl145"/>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27">
    <w:name w:val="正文内容"/>
    <w:basedOn w:val="1"/>
    <w:link w:val="620"/>
    <w:qFormat/>
    <w:uiPriority w:val="0"/>
    <w:pPr>
      <w:spacing w:beforeLines="50" w:afterLines="50" w:line="360" w:lineRule="auto"/>
      <w:ind w:firstLine="480"/>
    </w:pPr>
    <w:rPr>
      <w:szCs w:val="20"/>
    </w:rPr>
  </w:style>
  <w:style w:type="paragraph" w:customStyle="1" w:styleId="228">
    <w:name w:val="xl5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229">
    <w:name w:val="xl17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30">
    <w:name w:val="xl2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小标宋" w:hAnsi="宋体" w:eastAsia="小标宋" w:cs="宋体"/>
      <w:b/>
      <w:bCs/>
      <w:kern w:val="0"/>
      <w:sz w:val="40"/>
      <w:szCs w:val="40"/>
    </w:rPr>
  </w:style>
  <w:style w:type="paragraph" w:customStyle="1" w:styleId="231">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232">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33">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16"/>
      <w:szCs w:val="16"/>
    </w:rPr>
  </w:style>
  <w:style w:type="paragraph" w:customStyle="1" w:styleId="234">
    <w:name w:val="xl31"/>
    <w:basedOn w:val="1"/>
    <w:qFormat/>
    <w:uiPriority w:val="0"/>
    <w:pPr>
      <w:widowControl/>
      <w:spacing w:beforeAutospacing="1" w:afterAutospacing="1" w:line="240" w:lineRule="auto"/>
      <w:ind w:firstLine="0" w:firstLineChars="0"/>
    </w:pPr>
    <w:rPr>
      <w:kern w:val="0"/>
      <w:sz w:val="20"/>
      <w:szCs w:val="20"/>
    </w:rPr>
  </w:style>
  <w:style w:type="paragraph" w:customStyle="1" w:styleId="235">
    <w:name w:val="Char Char1 Char Char Char Char Char Char Char Char Char Char Char Char Char Char"/>
    <w:basedOn w:val="1"/>
    <w:qFormat/>
    <w:uiPriority w:val="0"/>
    <w:pPr>
      <w:widowControl/>
      <w:spacing w:line="240" w:lineRule="exact"/>
      <w:ind w:firstLine="0" w:firstLineChars="0"/>
      <w:jc w:val="left"/>
    </w:pPr>
    <w:rPr>
      <w:rFonts w:ascii="Verdana" w:hAnsi="Verdana"/>
      <w:kern w:val="0"/>
      <w:sz w:val="20"/>
      <w:szCs w:val="20"/>
      <w:lang w:eastAsia="en-US"/>
    </w:rPr>
  </w:style>
  <w:style w:type="paragraph" w:customStyle="1" w:styleId="236">
    <w:name w:val="样式 小四 行距: 1.5 倍行距 首行缩进:  2 字符"/>
    <w:basedOn w:val="1"/>
    <w:qFormat/>
    <w:uiPriority w:val="0"/>
    <w:pPr>
      <w:spacing w:line="360" w:lineRule="auto"/>
      <w:ind w:firstLine="480"/>
    </w:pPr>
    <w:rPr>
      <w:rFonts w:cs="宋体"/>
      <w:szCs w:val="20"/>
    </w:rPr>
  </w:style>
  <w:style w:type="paragraph" w:customStyle="1" w:styleId="237">
    <w:name w:val="xl53"/>
    <w:basedOn w:val="1"/>
    <w:qFormat/>
    <w:uiPriority w:val="0"/>
    <w:pPr>
      <w:widowControl/>
      <w:pBdr>
        <w:left w:val="single" w:color="auto" w:sz="4" w:space="0"/>
        <w:bottom w:val="single" w:color="auto" w:sz="4" w:space="0"/>
      </w:pBdr>
      <w:spacing w:beforeAutospacing="1" w:afterAutospacing="1" w:line="240" w:lineRule="auto"/>
      <w:ind w:firstLine="0" w:firstLineChars="0"/>
      <w:jc w:val="center"/>
      <w:textAlignment w:val="center"/>
    </w:pPr>
    <w:rPr>
      <w:rFonts w:ascii="宋体" w:hAnsi="宋体"/>
      <w:kern w:val="0"/>
    </w:rPr>
  </w:style>
  <w:style w:type="paragraph" w:customStyle="1" w:styleId="238">
    <w:name w:val="Char Char Char Char11"/>
    <w:basedOn w:val="20"/>
    <w:qFormat/>
    <w:uiPriority w:val="0"/>
    <w:rPr>
      <w:szCs w:val="20"/>
    </w:rPr>
  </w:style>
  <w:style w:type="paragraph" w:customStyle="1" w:styleId="239">
    <w:name w:val="表头文本"/>
    <w:qFormat/>
    <w:uiPriority w:val="0"/>
    <w:pPr>
      <w:jc w:val="center"/>
    </w:pPr>
    <w:rPr>
      <w:rFonts w:ascii="Arial" w:hAnsi="Arial" w:eastAsia="宋体" w:cs="Times New Roman"/>
      <w:b/>
      <w:sz w:val="21"/>
      <w:szCs w:val="21"/>
      <w:lang w:val="en-US" w:eastAsia="zh-CN" w:bidi="ar-SA"/>
    </w:rPr>
  </w:style>
  <w:style w:type="paragraph" w:customStyle="1" w:styleId="240">
    <w:name w:val="Item List"/>
    <w:qFormat/>
    <w:uiPriority w:val="0"/>
    <w:pPr>
      <w:numPr>
        <w:ilvl w:val="0"/>
        <w:numId w:val="14"/>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241">
    <w:name w:val="正文段"/>
    <w:basedOn w:val="1"/>
    <w:qFormat/>
    <w:uiPriority w:val="0"/>
    <w:pPr>
      <w:spacing w:line="312" w:lineRule="auto"/>
      <w:ind w:firstLine="560" w:firstLineChars="0"/>
    </w:pPr>
    <w:rPr>
      <w:sz w:val="28"/>
      <w:szCs w:val="28"/>
    </w:rPr>
  </w:style>
  <w:style w:type="paragraph" w:customStyle="1" w:styleId="242">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43">
    <w:name w:val="Char Char Char Char Char Char Char Char Char Char"/>
    <w:basedOn w:val="1"/>
    <w:qFormat/>
    <w:uiPriority w:val="0"/>
    <w:pPr>
      <w:widowControl/>
      <w:spacing w:line="240" w:lineRule="exact"/>
      <w:ind w:firstLine="0" w:firstLineChars="0"/>
      <w:jc w:val="left"/>
    </w:pPr>
    <w:rPr>
      <w:rFonts w:ascii="Verdana" w:hAnsi="Verdana" w:cs="Verdana"/>
      <w:kern w:val="0"/>
      <w:sz w:val="20"/>
      <w:szCs w:val="20"/>
      <w:lang w:eastAsia="en-US"/>
    </w:rPr>
  </w:style>
  <w:style w:type="paragraph" w:customStyle="1" w:styleId="244">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245">
    <w:name w:val="样式3"/>
    <w:basedOn w:val="246"/>
    <w:qFormat/>
    <w:uiPriority w:val="0"/>
    <w:pPr>
      <w:ind w:firstLine="2080"/>
    </w:pPr>
    <w:rPr>
      <w:szCs w:val="72"/>
    </w:rPr>
  </w:style>
  <w:style w:type="paragraph" w:customStyle="1" w:styleId="246">
    <w:name w:val="样式1"/>
    <w:basedOn w:val="2"/>
    <w:next w:val="26"/>
    <w:qFormat/>
    <w:uiPriority w:val="0"/>
    <w:pPr>
      <w:ind w:firstLine="1958" w:firstLineChars="650"/>
    </w:pPr>
    <w:rPr>
      <w:rFonts w:ascii="仿宋_GB2312" w:hAnsi="仿宋_GB2312" w:eastAsia="仿宋_GB2312"/>
      <w:sz w:val="32"/>
    </w:rPr>
  </w:style>
  <w:style w:type="paragraph" w:customStyle="1" w:styleId="247">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248">
    <w:name w:val="xl86"/>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49">
    <w:name w:val="Char Char Char Char Char Char Char"/>
    <w:basedOn w:val="1"/>
    <w:qFormat/>
    <w:uiPriority w:val="0"/>
    <w:rPr>
      <w:szCs w:val="20"/>
    </w:rPr>
  </w:style>
  <w:style w:type="paragraph" w:customStyle="1" w:styleId="250">
    <w:name w:val="样式 标题 1 + 居中 段前: 6 磅 段后: 6 磅 行距: 1.5 倍行距"/>
    <w:basedOn w:val="3"/>
    <w:qFormat/>
    <w:uiPriority w:val="0"/>
    <w:pPr>
      <w:widowControl w:val="0"/>
      <w:tabs>
        <w:tab w:val="left" w:pos="425"/>
      </w:tabs>
      <w:adjustRightInd w:val="0"/>
      <w:spacing w:line="360" w:lineRule="auto"/>
    </w:pPr>
    <w:rPr>
      <w:rFonts w:ascii="Times New Roman"/>
      <w:bCs/>
      <w:kern w:val="44"/>
      <w:sz w:val="32"/>
      <w:szCs w:val="24"/>
    </w:rPr>
  </w:style>
  <w:style w:type="paragraph" w:customStyle="1" w:styleId="251">
    <w:name w:val="xl121"/>
    <w:basedOn w:val="1"/>
    <w:qFormat/>
    <w:uiPriority w:val="0"/>
    <w:pPr>
      <w:widowControl/>
      <w:spacing w:beforeAutospacing="1" w:afterAutospacing="1" w:line="240" w:lineRule="auto"/>
      <w:ind w:firstLine="0" w:firstLineChars="0"/>
      <w:jc w:val="left"/>
    </w:pPr>
    <w:rPr>
      <w:rFonts w:ascii="仿宋_GB2312" w:hAnsi="宋体" w:eastAsia="仿宋_GB2312" w:cs="宋体"/>
      <w:b/>
      <w:bCs/>
      <w:kern w:val="0"/>
      <w:sz w:val="32"/>
      <w:szCs w:val="32"/>
    </w:rPr>
  </w:style>
  <w:style w:type="paragraph" w:customStyle="1" w:styleId="252">
    <w:name w:val="xl181"/>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53">
    <w:name w:val="Body"/>
    <w:basedOn w:val="1"/>
    <w:link w:val="523"/>
    <w:qFormat/>
    <w:uiPriority w:val="0"/>
    <w:pPr>
      <w:widowControl/>
      <w:numPr>
        <w:ilvl w:val="0"/>
        <w:numId w:val="15"/>
      </w:numPr>
      <w:tabs>
        <w:tab w:val="left" w:pos="420"/>
        <w:tab w:val="left" w:pos="9356"/>
        <w:tab w:val="clear" w:pos="425"/>
      </w:tabs>
      <w:spacing w:line="360" w:lineRule="auto"/>
      <w:ind w:left="420" w:hanging="420" w:firstLineChars="0"/>
    </w:pPr>
    <w:rPr>
      <w:rFonts w:ascii="宋体" w:hAnsi="宋体"/>
      <w:kern w:val="0"/>
      <w:sz w:val="21"/>
      <w:szCs w:val="21"/>
    </w:rPr>
  </w:style>
  <w:style w:type="paragraph" w:customStyle="1" w:styleId="254">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255">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56">
    <w:name w:val="xl2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40"/>
      <w:szCs w:val="40"/>
    </w:rPr>
  </w:style>
  <w:style w:type="paragraph" w:customStyle="1" w:styleId="257">
    <w:name w:val="Char Char"/>
    <w:basedOn w:val="1"/>
    <w:next w:val="1"/>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258">
    <w:name w:val="xl13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styleId="259">
    <w:name w:val="No Spacing"/>
    <w:basedOn w:val="1"/>
    <w:link w:val="527"/>
    <w:qFormat/>
    <w:uiPriority w:val="0"/>
    <w:pPr>
      <w:widowControl/>
      <w:spacing w:line="240" w:lineRule="auto"/>
      <w:ind w:firstLine="0" w:firstLineChars="0"/>
      <w:jc w:val="left"/>
    </w:pPr>
    <w:rPr>
      <w:kern w:val="0"/>
      <w:szCs w:val="32"/>
      <w:lang w:eastAsia="en-US" w:bidi="en-US"/>
    </w:rPr>
  </w:style>
  <w:style w:type="paragraph" w:customStyle="1" w:styleId="260">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261">
    <w:name w:val="xl17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62">
    <w:name w:val="_Style 16"/>
    <w:basedOn w:val="1"/>
    <w:qFormat/>
    <w:uiPriority w:val="0"/>
  </w:style>
  <w:style w:type="paragraph" w:customStyle="1" w:styleId="263">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264">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b/>
      <w:bCs/>
      <w:kern w:val="0"/>
      <w:sz w:val="20"/>
      <w:szCs w:val="20"/>
    </w:rPr>
  </w:style>
  <w:style w:type="paragraph" w:customStyle="1" w:styleId="265">
    <w:name w:val="Char Char Char1"/>
    <w:basedOn w:val="1"/>
    <w:qFormat/>
    <w:uiPriority w:val="0"/>
    <w:rPr>
      <w:rFonts w:ascii="Tahoma" w:hAnsi="Tahoma"/>
      <w:szCs w:val="20"/>
    </w:rPr>
  </w:style>
  <w:style w:type="paragraph" w:customStyle="1" w:styleId="266">
    <w:name w:val="xl18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67">
    <w:name w:val="xl1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68">
    <w:name w:val="默认段落字体 Para Char Char Char Char Char Char Char Char Char1 Char"/>
    <w:basedOn w:val="1"/>
    <w:qFormat/>
    <w:uiPriority w:val="0"/>
    <w:rPr>
      <w:rFonts w:ascii="Tahoma" w:hAnsi="Tahoma"/>
      <w:szCs w:val="20"/>
    </w:rPr>
  </w:style>
  <w:style w:type="paragraph" w:customStyle="1" w:styleId="269">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270">
    <w:name w:val="xl4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kern w:val="0"/>
    </w:rPr>
  </w:style>
  <w:style w:type="paragraph" w:customStyle="1" w:styleId="271">
    <w:name w:val="a14"/>
    <w:basedOn w:val="1"/>
    <w:qFormat/>
    <w:uiPriority w:val="0"/>
    <w:pPr>
      <w:widowControl/>
      <w:spacing w:beforeAutospacing="1" w:afterAutospacing="1" w:line="300" w:lineRule="atLeast"/>
      <w:ind w:firstLine="375" w:firstLineChars="0"/>
      <w:jc w:val="left"/>
    </w:pPr>
    <w:rPr>
      <w:rFonts w:ascii="宋体" w:hAnsi="宋体"/>
      <w:kern w:val="0"/>
      <w:sz w:val="21"/>
      <w:szCs w:val="21"/>
    </w:rPr>
  </w:style>
  <w:style w:type="paragraph" w:customStyle="1" w:styleId="272">
    <w:name w:val="样式 首行缩进:  0.74 厘米"/>
    <w:basedOn w:val="1"/>
    <w:qFormat/>
    <w:uiPriority w:val="0"/>
    <w:pPr>
      <w:spacing w:line="360" w:lineRule="auto"/>
      <w:ind w:firstLine="420" w:firstLineChars="0"/>
    </w:pPr>
    <w:rPr>
      <w:szCs w:val="20"/>
    </w:rPr>
  </w:style>
  <w:style w:type="paragraph" w:customStyle="1" w:styleId="273">
    <w:name w:val="xl19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74">
    <w:name w:val="xl1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275">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pPr>
    <w:rPr>
      <w:rFonts w:ascii="宋体" w:hAnsi="宋体" w:cs="宋体"/>
      <w:kern w:val="0"/>
      <w:sz w:val="20"/>
      <w:szCs w:val="20"/>
    </w:rPr>
  </w:style>
  <w:style w:type="paragraph" w:customStyle="1" w:styleId="276">
    <w:name w:val="xl148"/>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77">
    <w:name w:val="xl6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21"/>
      <w:szCs w:val="21"/>
    </w:rPr>
  </w:style>
  <w:style w:type="paragraph" w:customStyle="1" w:styleId="278">
    <w:name w:val="xl199"/>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279">
    <w:name w:val="xl104"/>
    <w:basedOn w:val="1"/>
    <w:qFormat/>
    <w:uiPriority w:val="0"/>
    <w:pPr>
      <w:widowControl/>
      <w:spacing w:beforeAutospacing="1" w:afterAutospacing="1" w:line="240" w:lineRule="auto"/>
      <w:ind w:firstLine="0" w:firstLineChars="0"/>
      <w:jc w:val="left"/>
    </w:pPr>
    <w:rPr>
      <w:rFonts w:ascii="Arial" w:hAnsi="Arial" w:cs="Arial"/>
      <w:kern w:val="0"/>
    </w:rPr>
  </w:style>
  <w:style w:type="paragraph" w:customStyle="1" w:styleId="280">
    <w:name w:val="xl102"/>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81">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82">
    <w:name w:val="font11"/>
    <w:basedOn w:val="1"/>
    <w:qFormat/>
    <w:uiPriority w:val="0"/>
    <w:pPr>
      <w:widowControl/>
      <w:numPr>
        <w:ilvl w:val="3"/>
        <w:numId w:val="15"/>
      </w:numPr>
      <w:tabs>
        <w:tab w:val="left" w:pos="1680"/>
        <w:tab w:val="clear" w:pos="1984"/>
      </w:tabs>
      <w:spacing w:beforeAutospacing="1" w:afterAutospacing="1"/>
      <w:ind w:left="0" w:firstLine="0"/>
      <w:jc w:val="left"/>
    </w:pPr>
    <w:rPr>
      <w:rFonts w:eastAsia="Arial Unicode MS"/>
      <w:b/>
      <w:kern w:val="0"/>
      <w:sz w:val="22"/>
      <w:szCs w:val="20"/>
    </w:rPr>
  </w:style>
  <w:style w:type="paragraph" w:customStyle="1" w:styleId="283">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284">
    <w:name w:val="xl92"/>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85">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286">
    <w:name w:val="a0"/>
    <w:basedOn w:val="1"/>
    <w:qFormat/>
    <w:uiPriority w:val="0"/>
    <w:pPr>
      <w:widowControl/>
      <w:spacing w:beforeAutospacing="1" w:afterAutospacing="1" w:line="240" w:lineRule="auto"/>
      <w:ind w:firstLine="0" w:firstLineChars="0"/>
      <w:jc w:val="left"/>
    </w:pPr>
    <w:rPr>
      <w:rFonts w:ascii="宋体" w:hAnsi="宋体" w:cs="宋体"/>
      <w:kern w:val="0"/>
    </w:rPr>
  </w:style>
  <w:style w:type="paragraph" w:customStyle="1" w:styleId="287">
    <w:name w:val="xl1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288">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289">
    <w:name w:val="xl100"/>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90">
    <w:name w:val="xl61"/>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91">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292">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293">
    <w:name w:val="xl18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94">
    <w:name w:val="xl15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95">
    <w:name w:val="IN Feature"/>
    <w:next w:val="296"/>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296">
    <w:name w:val="IN Step"/>
    <w:basedOn w:val="1"/>
    <w:qFormat/>
    <w:uiPriority w:val="0"/>
    <w:pPr>
      <w:keepLines/>
      <w:widowControl/>
      <w:tabs>
        <w:tab w:val="left" w:pos="1134"/>
      </w:tabs>
      <w:spacing w:line="300" w:lineRule="auto"/>
      <w:ind w:left="1134" w:hanging="907" w:firstLineChars="0"/>
      <w:outlineLvl w:val="8"/>
    </w:pPr>
    <w:rPr>
      <w:rFonts w:ascii="Arial" w:hAnsi="Arial" w:cs="Arial"/>
      <w:kern w:val="0"/>
      <w:sz w:val="21"/>
      <w:szCs w:val="21"/>
    </w:rPr>
  </w:style>
  <w:style w:type="paragraph" w:customStyle="1" w:styleId="297">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298">
    <w:name w:val="xl206"/>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299">
    <w:name w:val="font6"/>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300">
    <w:name w:val="xl72"/>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301">
    <w:name w:val="正文首行缩进两字符"/>
    <w:basedOn w:val="1"/>
    <w:qFormat/>
    <w:uiPriority w:val="0"/>
    <w:pPr>
      <w:spacing w:line="360" w:lineRule="auto"/>
    </w:pPr>
    <w:rPr>
      <w:sz w:val="21"/>
    </w:rPr>
  </w:style>
  <w:style w:type="paragraph" w:customStyle="1" w:styleId="302">
    <w:name w:val="表格内文字"/>
    <w:basedOn w:val="2"/>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303">
    <w:name w:val="摘要"/>
    <w:basedOn w:val="1"/>
    <w:next w:val="4"/>
    <w:qFormat/>
    <w:uiPriority w:val="0"/>
    <w:pPr>
      <w:spacing w:line="360" w:lineRule="auto"/>
      <w:ind w:firstLine="0" w:firstLineChars="0"/>
    </w:pPr>
    <w:rPr>
      <w:rFonts w:eastAsia="黑体"/>
      <w:sz w:val="20"/>
    </w:rPr>
  </w:style>
  <w:style w:type="paragraph" w:customStyle="1" w:styleId="304">
    <w:name w:val="xl89"/>
    <w:basedOn w:val="1"/>
    <w:qFormat/>
    <w:uiPriority w:val="0"/>
    <w:pPr>
      <w:widowControl/>
      <w:pBdr>
        <w:top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05">
    <w:name w:val="List Paragraph1"/>
    <w:basedOn w:val="1"/>
    <w:qFormat/>
    <w:uiPriority w:val="0"/>
    <w:pPr>
      <w:spacing w:line="240" w:lineRule="auto"/>
      <w:ind w:firstLine="420"/>
    </w:pPr>
    <w:rPr>
      <w:sz w:val="21"/>
      <w:szCs w:val="22"/>
    </w:rPr>
  </w:style>
  <w:style w:type="paragraph" w:customStyle="1" w:styleId="306">
    <w:name w:val="xl59"/>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07">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308">
    <w:name w:val="Char Char Char Char1"/>
    <w:basedOn w:val="20"/>
    <w:qFormat/>
    <w:uiPriority w:val="0"/>
    <w:rPr>
      <w:szCs w:val="20"/>
    </w:rPr>
  </w:style>
  <w:style w:type="paragraph" w:customStyle="1" w:styleId="309">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310">
    <w:name w:val="编号正文"/>
    <w:basedOn w:val="255"/>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311">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12">
    <w:name w:val="正文文本 21"/>
    <w:basedOn w:val="1"/>
    <w:qFormat/>
    <w:uiPriority w:val="0"/>
    <w:pPr>
      <w:adjustRightInd w:val="0"/>
      <w:spacing w:line="360" w:lineRule="auto"/>
      <w:ind w:firstLine="480" w:firstLineChars="0"/>
      <w:textAlignment w:val="baseline"/>
    </w:pPr>
    <w:rPr>
      <w:szCs w:val="20"/>
    </w:rPr>
  </w:style>
  <w:style w:type="paragraph" w:customStyle="1" w:styleId="313">
    <w:name w:val="Title - Revision"/>
    <w:basedOn w:val="59"/>
    <w:qFormat/>
    <w:uiPriority w:val="0"/>
    <w:pPr>
      <w:ind w:firstLine="0" w:firstLineChars="0"/>
    </w:pPr>
    <w:rPr>
      <w:rFonts w:eastAsia="Times New Roman"/>
    </w:rPr>
  </w:style>
  <w:style w:type="paragraph" w:customStyle="1" w:styleId="314">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315">
    <w:name w:val="表号"/>
    <w:basedOn w:val="1"/>
    <w:qFormat/>
    <w:uiPriority w:val="0"/>
    <w:pPr>
      <w:tabs>
        <w:tab w:val="left" w:pos="648"/>
        <w:tab w:val="left" w:pos="840"/>
      </w:tabs>
      <w:autoSpaceDE w:val="0"/>
      <w:autoSpaceDN w:val="0"/>
      <w:adjustRightInd w:val="0"/>
      <w:spacing w:line="240" w:lineRule="auto"/>
      <w:ind w:left="425" w:hanging="137" w:firstLineChars="0"/>
      <w:jc w:val="center"/>
    </w:pPr>
    <w:rPr>
      <w:kern w:val="0"/>
      <w:sz w:val="21"/>
      <w:szCs w:val="21"/>
      <w:lang w:eastAsia="en-US"/>
    </w:rPr>
  </w:style>
  <w:style w:type="paragraph" w:customStyle="1" w:styleId="316">
    <w:name w:val="xl17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17">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318">
    <w:name w:val="图片文字"/>
    <w:basedOn w:val="1"/>
    <w:qFormat/>
    <w:uiPriority w:val="0"/>
    <w:pPr>
      <w:spacing w:line="240" w:lineRule="atLeast"/>
      <w:ind w:firstLine="0" w:firstLineChars="0"/>
      <w:jc w:val="center"/>
    </w:pPr>
    <w:rPr>
      <w:sz w:val="21"/>
      <w:szCs w:val="21"/>
    </w:rPr>
  </w:style>
  <w:style w:type="paragraph" w:customStyle="1" w:styleId="319">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0">
    <w:name w:val="xl7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321">
    <w:name w:val="xl9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22">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23">
    <w:name w:val="正文编号2"/>
    <w:basedOn w:val="1"/>
    <w:qFormat/>
    <w:uiPriority w:val="0"/>
    <w:pPr>
      <w:spacing w:line="240" w:lineRule="auto"/>
      <w:ind w:firstLine="0" w:firstLineChars="0"/>
    </w:pPr>
    <w:rPr>
      <w:rFonts w:eastAsia="楷体_GB2312"/>
      <w:kern w:val="0"/>
      <w:sz w:val="28"/>
    </w:rPr>
  </w:style>
  <w:style w:type="paragraph" w:customStyle="1" w:styleId="324">
    <w:name w:val="xl7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325">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26">
    <w:name w:val="正文-1"/>
    <w:basedOn w:val="1"/>
    <w:link w:val="587"/>
    <w:qFormat/>
    <w:uiPriority w:val="0"/>
    <w:pPr>
      <w:spacing w:line="360" w:lineRule="auto"/>
      <w:ind w:firstLine="560"/>
    </w:pPr>
    <w:rPr>
      <w:rFonts w:eastAsia="仿宋_GB2312"/>
      <w:sz w:val="28"/>
      <w:szCs w:val="28"/>
    </w:rPr>
  </w:style>
  <w:style w:type="paragraph" w:customStyle="1" w:styleId="327">
    <w:name w:val="Title - Date"/>
    <w:basedOn w:val="59"/>
    <w:next w:val="1"/>
    <w:qFormat/>
    <w:uiPriority w:val="0"/>
    <w:pPr>
      <w:ind w:firstLine="0" w:firstLineChars="0"/>
    </w:pPr>
    <w:rPr>
      <w:rFonts w:eastAsia="Times New Roman"/>
      <w:sz w:val="28"/>
    </w:rPr>
  </w:style>
  <w:style w:type="paragraph" w:customStyle="1" w:styleId="328">
    <w:name w:val="xl207"/>
    <w:basedOn w:val="1"/>
    <w:qFormat/>
    <w:uiPriority w:val="0"/>
    <w:pPr>
      <w:widowControl/>
      <w:pBdr>
        <w:top w:val="single" w:color="auto" w:sz="4" w:space="0"/>
        <w:bottom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329">
    <w:name w:val="项目"/>
    <w:basedOn w:val="1"/>
    <w:qFormat/>
    <w:uiPriority w:val="0"/>
    <w:pPr>
      <w:numPr>
        <w:ilvl w:val="0"/>
        <w:numId w:val="16"/>
      </w:numPr>
      <w:tabs>
        <w:tab w:val="left" w:pos="840"/>
        <w:tab w:val="clear" w:pos="360"/>
      </w:tabs>
      <w:spacing w:line="360" w:lineRule="auto"/>
      <w:ind w:firstLine="0" w:firstLineChars="0"/>
      <w:jc w:val="left"/>
      <w:textAlignment w:val="baseline"/>
    </w:pPr>
    <w:rPr>
      <w:rFonts w:ascii="宋体"/>
      <w:kern w:val="0"/>
      <w:szCs w:val="20"/>
    </w:rPr>
  </w:style>
  <w:style w:type="paragraph" w:customStyle="1" w:styleId="330">
    <w:name w:val="xl122"/>
    <w:basedOn w:val="1"/>
    <w:qFormat/>
    <w:uiPriority w:val="0"/>
    <w:pPr>
      <w:widowControl/>
      <w:spacing w:beforeAutospacing="1" w:afterAutospacing="1" w:line="240" w:lineRule="auto"/>
      <w:ind w:firstLine="0" w:firstLineChars="0"/>
      <w:jc w:val="left"/>
    </w:pPr>
    <w:rPr>
      <w:rFonts w:ascii="Arial" w:hAnsi="Arial" w:cs="Arial"/>
      <w:kern w:val="0"/>
      <w:sz w:val="32"/>
      <w:szCs w:val="32"/>
    </w:rPr>
  </w:style>
  <w:style w:type="paragraph" w:customStyle="1" w:styleId="331">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332">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33">
    <w:name w:val="样式 样式 正文首行缩进 2 + 左  0 字符 + 首行缩进:  2.57 字符"/>
    <w:basedOn w:val="1"/>
    <w:next w:val="1"/>
    <w:qFormat/>
    <w:uiPriority w:val="0"/>
    <w:pPr>
      <w:adjustRightInd w:val="0"/>
      <w:snapToGrid w:val="0"/>
      <w:spacing w:line="240" w:lineRule="auto"/>
      <w:ind w:firstLine="540" w:firstLineChars="257"/>
    </w:pPr>
    <w:rPr>
      <w:sz w:val="21"/>
      <w:szCs w:val="20"/>
    </w:rPr>
  </w:style>
  <w:style w:type="paragraph" w:customStyle="1" w:styleId="334">
    <w:name w:val="正文字缩2字"/>
    <w:basedOn w:val="1"/>
    <w:qFormat/>
    <w:uiPriority w:val="0"/>
    <w:pPr>
      <w:spacing w:line="360" w:lineRule="auto"/>
      <w:ind w:left="200" w:leftChars="200"/>
    </w:pPr>
  </w:style>
  <w:style w:type="paragraph" w:customStyle="1" w:styleId="335">
    <w:name w:val="列出段落1"/>
    <w:basedOn w:val="1"/>
    <w:qFormat/>
    <w:uiPriority w:val="34"/>
    <w:pPr>
      <w:spacing w:line="240" w:lineRule="auto"/>
      <w:ind w:firstLine="420"/>
    </w:pPr>
    <w:rPr>
      <w:sz w:val="21"/>
      <w:szCs w:val="22"/>
    </w:rPr>
  </w:style>
  <w:style w:type="paragraph" w:customStyle="1" w:styleId="336">
    <w:name w:val="列表内容"/>
    <w:basedOn w:val="1"/>
    <w:next w:val="1"/>
    <w:qFormat/>
    <w:uiPriority w:val="0"/>
    <w:pPr>
      <w:widowControl/>
      <w:numPr>
        <w:ilvl w:val="0"/>
        <w:numId w:val="17"/>
      </w:numPr>
      <w:jc w:val="left"/>
    </w:pPr>
    <w:rPr>
      <w:kern w:val="0"/>
      <w:sz w:val="18"/>
    </w:rPr>
  </w:style>
  <w:style w:type="paragraph" w:customStyle="1" w:styleId="337">
    <w:name w:val="xl11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b/>
      <w:bCs/>
      <w:kern w:val="0"/>
      <w:sz w:val="20"/>
      <w:szCs w:val="20"/>
    </w:rPr>
  </w:style>
  <w:style w:type="paragraph" w:customStyle="1" w:styleId="338">
    <w:name w:val="xl129"/>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339">
    <w:name w:val="Char Char Char Char Char2"/>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40">
    <w:name w:val="xl18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41">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42">
    <w:name w:val="缺省文本"/>
    <w:basedOn w:val="1"/>
    <w:qFormat/>
    <w:uiPriority w:val="0"/>
    <w:pPr>
      <w:numPr>
        <w:ilvl w:val="2"/>
        <w:numId w:val="2"/>
      </w:numPr>
      <w:tabs>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343">
    <w:name w:val="xl87"/>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44">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345">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346">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347">
    <w:name w:val="xl1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48">
    <w:name w:val="xl204"/>
    <w:basedOn w:val="1"/>
    <w:qFormat/>
    <w:uiPriority w:val="0"/>
    <w:pPr>
      <w:widowControl/>
      <w:pBdr>
        <w:top w:val="single" w:color="auto" w:sz="4" w:space="0"/>
        <w:bottom w:val="single" w:color="auto" w:sz="4" w:space="0"/>
      </w:pBdr>
      <w:spacing w:beforeAutospacing="1" w:afterAutospacing="1" w:line="240" w:lineRule="auto"/>
      <w:ind w:firstLine="0" w:firstLineChars="0"/>
      <w:jc w:val="left"/>
    </w:pPr>
    <w:rPr>
      <w:rFonts w:ascii="Arial" w:hAnsi="Arial" w:cs="Arial"/>
      <w:kern w:val="0"/>
    </w:rPr>
  </w:style>
  <w:style w:type="paragraph" w:customStyle="1" w:styleId="349">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350">
    <w:name w:val="标准正文1"/>
    <w:basedOn w:val="1"/>
    <w:qFormat/>
    <w:uiPriority w:val="0"/>
    <w:pPr>
      <w:spacing w:beforeLines="30" w:afterLines="30" w:line="288" w:lineRule="auto"/>
      <w:ind w:firstLine="420"/>
    </w:pPr>
    <w:rPr>
      <w:rFonts w:cs="宋体"/>
      <w:sz w:val="21"/>
      <w:szCs w:val="20"/>
    </w:rPr>
  </w:style>
  <w:style w:type="paragraph" w:customStyle="1" w:styleId="351">
    <w:name w:val="样式 标题 2h2sect 1.2H2UNDERRUBRIK 1-2hhHeading TwoProphead 2..."/>
    <w:basedOn w:val="4"/>
    <w:qFormat/>
    <w:uiPriority w:val="0"/>
    <w:pPr>
      <w:keepLines/>
      <w:widowControl w:val="0"/>
      <w:numPr>
        <w:ilvl w:val="1"/>
        <w:numId w:val="18"/>
      </w:numPr>
      <w:snapToGrid/>
      <w:jc w:val="left"/>
    </w:pPr>
    <w:rPr>
      <w:rFonts w:ascii="黑体" w:hAnsi="宋体" w:eastAsia="黑体"/>
      <w:bCs/>
      <w:sz w:val="30"/>
      <w:szCs w:val="30"/>
    </w:rPr>
  </w:style>
  <w:style w:type="paragraph" w:customStyle="1" w:styleId="352">
    <w:name w:val="Char Char Char Char Char2 Char2"/>
    <w:basedOn w:val="1"/>
    <w:qFormat/>
    <w:uiPriority w:val="0"/>
    <w:pPr>
      <w:spacing w:line="240" w:lineRule="auto"/>
      <w:ind w:firstLine="0" w:firstLineChars="0"/>
    </w:pPr>
    <w:rPr>
      <w:sz w:val="21"/>
      <w:szCs w:val="20"/>
    </w:rPr>
  </w:style>
  <w:style w:type="paragraph" w:customStyle="1" w:styleId="353">
    <w:name w:val="xl208"/>
    <w:basedOn w:val="1"/>
    <w:qFormat/>
    <w:uiPriority w:val="0"/>
    <w:pPr>
      <w:widowControl/>
      <w:pBdr>
        <w:top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354">
    <w:name w:val="xl123"/>
    <w:basedOn w:val="1"/>
    <w:qFormat/>
    <w:uiPriority w:val="0"/>
    <w:pPr>
      <w:widowControl/>
      <w:spacing w:beforeAutospacing="1" w:afterAutospacing="1" w:line="240" w:lineRule="auto"/>
      <w:ind w:firstLine="0" w:firstLineChars="0"/>
      <w:jc w:val="center"/>
    </w:pPr>
    <w:rPr>
      <w:rFonts w:ascii="小标宋" w:hAnsi="宋体" w:eastAsia="小标宋" w:cs="宋体"/>
      <w:b/>
      <w:bCs/>
      <w:kern w:val="0"/>
      <w:sz w:val="40"/>
      <w:szCs w:val="40"/>
    </w:rPr>
  </w:style>
  <w:style w:type="paragraph" w:customStyle="1" w:styleId="355">
    <w:name w:val="style1"/>
    <w:basedOn w:val="1"/>
    <w:qFormat/>
    <w:uiPriority w:val="0"/>
    <w:pPr>
      <w:widowControl/>
      <w:spacing w:beforeAutospacing="1" w:afterAutospacing="1" w:line="240" w:lineRule="auto"/>
      <w:ind w:firstLine="0" w:firstLineChars="0"/>
      <w:jc w:val="left"/>
    </w:pPr>
    <w:rPr>
      <w:rFonts w:ascii="宋体" w:hAnsi="宋体" w:cs="宋体"/>
      <w:kern w:val="0"/>
      <w:sz w:val="21"/>
      <w:szCs w:val="21"/>
    </w:rPr>
  </w:style>
  <w:style w:type="paragraph" w:customStyle="1" w:styleId="356">
    <w:name w:val="WPS Plain"/>
    <w:qFormat/>
    <w:uiPriority w:val="0"/>
    <w:rPr>
      <w:rFonts w:ascii="Calibri" w:hAnsi="Calibri" w:eastAsia="宋体" w:cs="Times New Roman"/>
      <w:lang w:val="en-US" w:eastAsia="zh-CN" w:bidi="ar-SA"/>
    </w:rPr>
  </w:style>
  <w:style w:type="paragraph" w:customStyle="1" w:styleId="357">
    <w:name w:val="正文2"/>
    <w:basedOn w:val="1"/>
    <w:qFormat/>
    <w:uiPriority w:val="0"/>
    <w:pPr>
      <w:spacing w:line="360" w:lineRule="auto"/>
      <w:ind w:firstLine="510"/>
    </w:pPr>
    <w:rPr>
      <w:szCs w:val="20"/>
    </w:rPr>
  </w:style>
  <w:style w:type="paragraph" w:customStyle="1" w:styleId="358">
    <w:name w:val="xl146"/>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59">
    <w:name w:val="Char Char Char2"/>
    <w:basedOn w:val="1"/>
    <w:qFormat/>
    <w:uiPriority w:val="0"/>
    <w:rPr>
      <w:rFonts w:ascii="Tahoma" w:hAnsi="Tahoma"/>
      <w:szCs w:val="20"/>
    </w:rPr>
  </w:style>
  <w:style w:type="paragraph" w:customStyle="1" w:styleId="360">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FF0000"/>
      <w:kern w:val="0"/>
      <w:sz w:val="16"/>
      <w:szCs w:val="16"/>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362">
    <w:name w:val="Pa0"/>
    <w:basedOn w:val="1"/>
    <w:next w:val="1"/>
    <w:qFormat/>
    <w:uiPriority w:val="0"/>
    <w:pPr>
      <w:autoSpaceDE w:val="0"/>
      <w:autoSpaceDN w:val="0"/>
      <w:adjustRightInd w:val="0"/>
      <w:spacing w:line="241" w:lineRule="atLeast"/>
      <w:ind w:firstLine="0" w:firstLineChars="0"/>
      <w:jc w:val="left"/>
    </w:pPr>
    <w:rPr>
      <w:rFonts w:ascii="Adobe Heiti Std R" w:eastAsia="Adobe Heiti Std R"/>
      <w:kern w:val="0"/>
    </w:rPr>
  </w:style>
  <w:style w:type="paragraph" w:customStyle="1" w:styleId="363">
    <w:name w:val="Char Char1 Char Char Char Char Char Char Char Char Char Char Char Char Char Char1"/>
    <w:basedOn w:val="1"/>
    <w:qFormat/>
    <w:uiPriority w:val="0"/>
    <w:pPr>
      <w:widowControl/>
      <w:spacing w:line="240" w:lineRule="exact"/>
      <w:ind w:firstLine="0" w:firstLineChars="0"/>
      <w:jc w:val="left"/>
    </w:pPr>
    <w:rPr>
      <w:rFonts w:ascii="Verdana" w:hAnsi="Verdana"/>
      <w:kern w:val="0"/>
      <w:sz w:val="20"/>
      <w:szCs w:val="20"/>
      <w:lang w:eastAsia="en-US"/>
    </w:rPr>
  </w:style>
  <w:style w:type="paragraph" w:customStyle="1" w:styleId="364">
    <w:name w:val="标题无"/>
    <w:basedOn w:val="1"/>
    <w:qFormat/>
    <w:uiPriority w:val="0"/>
    <w:pPr>
      <w:spacing w:line="360" w:lineRule="auto"/>
      <w:ind w:firstLine="0" w:firstLineChars="0"/>
    </w:pPr>
  </w:style>
  <w:style w:type="paragraph" w:customStyle="1" w:styleId="365">
    <w:name w:val="xl19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366">
    <w:name w:val="正文文本 211"/>
    <w:basedOn w:val="1"/>
    <w:qFormat/>
    <w:uiPriority w:val="0"/>
    <w:pPr>
      <w:adjustRightInd w:val="0"/>
      <w:spacing w:line="360" w:lineRule="auto"/>
      <w:ind w:firstLine="480" w:firstLineChars="0"/>
      <w:textAlignment w:val="baseline"/>
    </w:pPr>
    <w:rPr>
      <w:szCs w:val="20"/>
    </w:rPr>
  </w:style>
  <w:style w:type="paragraph" w:customStyle="1" w:styleId="367">
    <w:name w:val="_"/>
    <w:basedOn w:val="1"/>
    <w:qFormat/>
    <w:uiPriority w:val="0"/>
    <w:pPr>
      <w:adjustRightInd w:val="0"/>
      <w:spacing w:line="360" w:lineRule="auto"/>
      <w:ind w:left="480"/>
      <w:textAlignment w:val="baseline"/>
    </w:pPr>
    <w:rPr>
      <w:kern w:val="0"/>
      <w:szCs w:val="20"/>
    </w:rPr>
  </w:style>
  <w:style w:type="paragraph" w:customStyle="1" w:styleId="368">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69">
    <w:name w:val="xl1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70">
    <w:name w:val="font16"/>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371">
    <w:name w:val="Char Char Char Char Char Char1 Char1"/>
    <w:basedOn w:val="1"/>
    <w:qFormat/>
    <w:uiPriority w:val="0"/>
    <w:pPr>
      <w:widowControl/>
      <w:spacing w:line="240" w:lineRule="exact"/>
      <w:ind w:firstLine="0" w:firstLineChars="0"/>
      <w:jc w:val="left"/>
    </w:pPr>
    <w:rPr>
      <w:rFonts w:ascii="Verdana" w:hAnsi="Verdana"/>
      <w:kern w:val="0"/>
      <w:sz w:val="21"/>
      <w:szCs w:val="20"/>
      <w:lang w:eastAsia="en-US"/>
    </w:rPr>
  </w:style>
  <w:style w:type="paragraph" w:customStyle="1" w:styleId="372">
    <w:name w:val="@"/>
    <w:basedOn w:val="1"/>
    <w:qFormat/>
    <w:uiPriority w:val="0"/>
    <w:pPr>
      <w:tabs>
        <w:tab w:val="left" w:pos="360"/>
      </w:tabs>
      <w:spacing w:afterLines="50" w:line="360" w:lineRule="auto"/>
      <w:ind w:left="360" w:hanging="360" w:firstLineChars="0"/>
    </w:pPr>
  </w:style>
  <w:style w:type="paragraph" w:customStyle="1" w:styleId="373">
    <w:name w:val="Char11"/>
    <w:basedOn w:val="1"/>
    <w:qFormat/>
    <w:uiPriority w:val="0"/>
    <w:pPr>
      <w:adjustRightInd w:val="0"/>
      <w:spacing w:line="360" w:lineRule="auto"/>
    </w:pPr>
    <w:rPr>
      <w:kern w:val="0"/>
      <w:szCs w:val="20"/>
    </w:rPr>
  </w:style>
  <w:style w:type="paragraph" w:customStyle="1" w:styleId="37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firstLine="0" w:firstLineChars="0"/>
      <w:jc w:val="center"/>
    </w:pPr>
    <w:rPr>
      <w:b/>
      <w:i/>
    </w:rPr>
  </w:style>
  <w:style w:type="paragraph" w:customStyle="1" w:styleId="375">
    <w:name w:val="xl6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76">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77">
    <w:name w:val="font10"/>
    <w:basedOn w:val="1"/>
    <w:qFormat/>
    <w:uiPriority w:val="0"/>
    <w:pPr>
      <w:widowControl/>
      <w:spacing w:beforeAutospacing="1" w:afterAutospacing="1" w:line="240" w:lineRule="auto"/>
      <w:ind w:firstLine="0" w:firstLineChars="0"/>
      <w:jc w:val="left"/>
    </w:pPr>
    <w:rPr>
      <w:rFonts w:ascii="宋体" w:hAnsi="宋体" w:cs="宋体"/>
      <w:color w:val="000000"/>
      <w:kern w:val="0"/>
      <w:sz w:val="20"/>
      <w:szCs w:val="20"/>
    </w:rPr>
  </w:style>
  <w:style w:type="paragraph" w:customStyle="1" w:styleId="378">
    <w:name w:val="样式 正文首行缩进 2 + 行距: 2 倍行距"/>
    <w:basedOn w:val="62"/>
    <w:qFormat/>
    <w:uiPriority w:val="0"/>
    <w:pPr>
      <w:spacing w:line="360" w:lineRule="auto"/>
      <w:ind w:left="200" w:leftChars="200" w:firstLine="200"/>
    </w:pPr>
    <w:rPr>
      <w:rFonts w:eastAsia="宋体"/>
      <w:sz w:val="21"/>
      <w:szCs w:val="24"/>
    </w:rPr>
  </w:style>
  <w:style w:type="paragraph" w:customStyle="1" w:styleId="379">
    <w:name w:val="样式2"/>
    <w:basedOn w:val="1"/>
    <w:next w:val="1"/>
    <w:qFormat/>
    <w:uiPriority w:val="0"/>
    <w:rPr>
      <w:sz w:val="28"/>
    </w:rPr>
  </w:style>
  <w:style w:type="paragraph" w:customStyle="1" w:styleId="380">
    <w:name w:val="font13"/>
    <w:basedOn w:val="1"/>
    <w:qFormat/>
    <w:uiPriority w:val="0"/>
    <w:pPr>
      <w:widowControl/>
      <w:spacing w:beforeAutospacing="1" w:afterAutospacing="1" w:line="240" w:lineRule="auto"/>
      <w:ind w:firstLine="0" w:firstLineChars="0"/>
      <w:jc w:val="left"/>
    </w:pPr>
    <w:rPr>
      <w:rFonts w:ascii="Tahoma" w:hAnsi="Tahoma" w:cs="Tahoma"/>
      <w:kern w:val="0"/>
      <w:sz w:val="20"/>
      <w:szCs w:val="20"/>
    </w:rPr>
  </w:style>
  <w:style w:type="paragraph" w:customStyle="1" w:styleId="381">
    <w:name w:val="自定义正文"/>
    <w:basedOn w:val="1"/>
    <w:link w:val="494"/>
    <w:qFormat/>
    <w:uiPriority w:val="0"/>
    <w:pPr>
      <w:jc w:val="left"/>
    </w:pPr>
    <w:rPr>
      <w:rFonts w:ascii="仿宋_GB2312" w:eastAsia="仿宋_GB2312"/>
    </w:rPr>
  </w:style>
  <w:style w:type="paragraph" w:customStyle="1" w:styleId="382">
    <w:name w:val="样式 标题 4 + 宋体 五号 行距: 多倍行距 1.25 字行"/>
    <w:basedOn w:val="6"/>
    <w:qFormat/>
    <w:uiPriority w:val="0"/>
    <w:pPr>
      <w:spacing w:line="300" w:lineRule="auto"/>
      <w:ind w:firstLine="0" w:firstLineChars="0"/>
    </w:pPr>
    <w:rPr>
      <w:rFonts w:hint="eastAsia" w:ascii="宋体" w:hAnsi="宋体" w:eastAsia="宋体"/>
      <w:sz w:val="24"/>
      <w:szCs w:val="20"/>
    </w:rPr>
  </w:style>
  <w:style w:type="paragraph" w:customStyle="1" w:styleId="383">
    <w:name w:val="xl200"/>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仿宋_GB2312" w:hAnsi="宋体" w:eastAsia="仿宋_GB2312" w:cs="宋体"/>
      <w:kern w:val="0"/>
      <w:sz w:val="20"/>
      <w:szCs w:val="20"/>
    </w:rPr>
  </w:style>
  <w:style w:type="paragraph" w:customStyle="1" w:styleId="384">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5">
    <w:name w:val="目录标题"/>
    <w:basedOn w:val="1"/>
    <w:qFormat/>
    <w:uiPriority w:val="0"/>
    <w:pPr>
      <w:spacing w:line="320" w:lineRule="atLeast"/>
      <w:jc w:val="center"/>
    </w:pPr>
    <w:rPr>
      <w:b/>
      <w:sz w:val="32"/>
    </w:rPr>
  </w:style>
  <w:style w:type="paragraph" w:customStyle="1" w:styleId="386">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387">
    <w:name w:val="默认段落字体 Para Char Char Char Char Char Char Char"/>
    <w:basedOn w:val="1"/>
    <w:qFormat/>
    <w:uiPriority w:val="0"/>
    <w:rPr>
      <w:rFonts w:ascii="Tahoma" w:hAnsi="Tahoma"/>
      <w:b/>
      <w:szCs w:val="20"/>
    </w:rPr>
  </w:style>
  <w:style w:type="paragraph" w:customStyle="1" w:styleId="388">
    <w:name w:val="Char12"/>
    <w:basedOn w:val="1"/>
    <w:qFormat/>
    <w:uiPriority w:val="0"/>
    <w:pPr>
      <w:adjustRightInd w:val="0"/>
      <w:spacing w:line="360" w:lineRule="auto"/>
    </w:pPr>
    <w:rPr>
      <w:kern w:val="0"/>
      <w:szCs w:val="20"/>
    </w:rPr>
  </w:style>
  <w:style w:type="paragraph" w:customStyle="1" w:styleId="389">
    <w:name w:val="xl130"/>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390">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391">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92">
    <w:name w:val="标题1"/>
    <w:basedOn w:val="3"/>
    <w:qFormat/>
    <w:uiPriority w:val="0"/>
    <w:pPr>
      <w:widowControl w:val="0"/>
      <w:tabs>
        <w:tab w:val="left" w:pos="360"/>
      </w:tabs>
      <w:snapToGrid/>
      <w:spacing w:beforeLines="50" w:line="300" w:lineRule="auto"/>
    </w:pPr>
    <w:rPr>
      <w:rFonts w:ascii="Times New Roman" w:eastAsia="黑体"/>
      <w:b w:val="0"/>
      <w:spacing w:val="6"/>
      <w:kern w:val="44"/>
      <w:szCs w:val="24"/>
    </w:rPr>
  </w:style>
  <w:style w:type="paragraph" w:customStyle="1" w:styleId="393">
    <w:name w:val="段落正文"/>
    <w:basedOn w:val="1"/>
    <w:qFormat/>
    <w:uiPriority w:val="0"/>
    <w:pPr>
      <w:spacing w:beforeLines="50" w:line="360" w:lineRule="auto"/>
    </w:pPr>
    <w:rPr>
      <w:spacing w:val="2"/>
    </w:rPr>
  </w:style>
  <w:style w:type="paragraph" w:customStyle="1" w:styleId="394">
    <w:name w:val="xl14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95">
    <w:name w:val="xl51"/>
    <w:basedOn w:val="1"/>
    <w:qFormat/>
    <w:uiPriority w:val="0"/>
    <w:pPr>
      <w:widowControl/>
      <w:pBdr>
        <w:bottom w:val="single" w:color="auto" w:sz="4" w:space="0"/>
        <w:right w:val="single" w:color="auto" w:sz="4" w:space="0"/>
      </w:pBdr>
      <w:spacing w:beforeAutospacing="1" w:afterAutospacing="1" w:line="240" w:lineRule="auto"/>
      <w:ind w:firstLine="0" w:firstLineChars="0"/>
      <w:textAlignment w:val="center"/>
    </w:pPr>
    <w:rPr>
      <w:rFonts w:ascii="Arial" w:hAnsi="Arial" w:eastAsia="Arial Unicode MS" w:cs="Arial"/>
      <w:kern w:val="0"/>
      <w:sz w:val="21"/>
      <w:szCs w:val="21"/>
    </w:rPr>
  </w:style>
  <w:style w:type="paragraph" w:customStyle="1" w:styleId="396">
    <w:name w:val="关键词"/>
    <w:basedOn w:val="1"/>
    <w:next w:val="1"/>
    <w:qFormat/>
    <w:uiPriority w:val="0"/>
    <w:pPr>
      <w:spacing w:line="360" w:lineRule="auto"/>
      <w:ind w:firstLine="0" w:firstLineChars="0"/>
    </w:pPr>
    <w:rPr>
      <w:rFonts w:eastAsia="黑体"/>
      <w:sz w:val="20"/>
    </w:rPr>
  </w:style>
  <w:style w:type="paragraph" w:customStyle="1" w:styleId="397">
    <w:name w:val="xl18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398">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399">
    <w:name w:val="xl15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00">
    <w:name w:val="xl13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01">
    <w:name w:val="xl15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02">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color w:val="FF0000"/>
      <w:kern w:val="0"/>
      <w:sz w:val="20"/>
      <w:szCs w:val="20"/>
    </w:rPr>
  </w:style>
  <w:style w:type="paragraph" w:customStyle="1" w:styleId="403">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04">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405">
    <w:name w:val="Char4"/>
    <w:basedOn w:val="20"/>
    <w:qFormat/>
    <w:uiPriority w:val="0"/>
    <w:rPr>
      <w:rFonts w:ascii="Tahoma" w:hAnsi="Tahoma"/>
      <w:sz w:val="24"/>
    </w:rPr>
  </w:style>
  <w:style w:type="paragraph" w:customStyle="1" w:styleId="406">
    <w:name w:val="xl112"/>
    <w:basedOn w:val="1"/>
    <w:qFormat/>
    <w:uiPriority w:val="0"/>
    <w:pPr>
      <w:widowControl/>
      <w:pBdr>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07">
    <w:name w:val="xl205"/>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rPr>
  </w:style>
  <w:style w:type="paragraph" w:customStyle="1" w:styleId="408">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409">
    <w:name w:val="DOT Text"/>
    <w:basedOn w:val="8"/>
    <w:qFormat/>
    <w:uiPriority w:val="0"/>
    <w:pPr>
      <w:numPr>
        <w:ilvl w:val="0"/>
        <w:numId w:val="19"/>
      </w:numPr>
      <w:tabs>
        <w:tab w:val="left" w:pos="1680"/>
        <w:tab w:val="clear" w:pos="840"/>
        <w:tab w:val="clear" w:pos="1260"/>
      </w:tabs>
      <w:spacing w:beforeLines="25" w:afterLines="25"/>
      <w:ind w:firstLine="0" w:firstLineChars="0"/>
    </w:pPr>
  </w:style>
  <w:style w:type="paragraph" w:customStyle="1" w:styleId="410">
    <w:name w:val="正文12"/>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41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412">
    <w:name w:val="xl95"/>
    <w:basedOn w:val="1"/>
    <w:qFormat/>
    <w:uiPriority w:val="0"/>
    <w:pPr>
      <w:widowControl/>
      <w:pBdr>
        <w:top w:val="single" w:color="auto" w:sz="4" w:space="0"/>
        <w:lef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13">
    <w:name w:val="xl54"/>
    <w:basedOn w:val="1"/>
    <w:qFormat/>
    <w:uiPriority w:val="0"/>
    <w:pPr>
      <w:widowControl/>
      <w:pBdr>
        <w:left w:val="single" w:color="auto" w:sz="4" w:space="0"/>
        <w:right w:val="single" w:color="auto" w:sz="4" w:space="0"/>
      </w:pBdr>
      <w:spacing w:beforeAutospacing="1" w:afterAutospacing="1"/>
      <w:jc w:val="center"/>
      <w:textAlignment w:val="center"/>
    </w:pPr>
    <w:rPr>
      <w:rFonts w:ascii="Arial" w:hAnsi="Arial" w:eastAsia="Arial Unicode MS" w:cs="Arial"/>
      <w:b/>
      <w:bCs/>
      <w:kern w:val="0"/>
      <w:sz w:val="20"/>
      <w:szCs w:val="20"/>
    </w:rPr>
  </w:style>
  <w:style w:type="paragraph" w:customStyle="1" w:styleId="414">
    <w:name w:val="正文文本缩进 211"/>
    <w:basedOn w:val="1"/>
    <w:qFormat/>
    <w:uiPriority w:val="0"/>
    <w:pPr>
      <w:adjustRightInd w:val="0"/>
      <w:spacing w:line="240" w:lineRule="auto"/>
      <w:ind w:firstLine="420" w:firstLineChars="0"/>
      <w:textAlignment w:val="baseline"/>
    </w:pPr>
    <w:rPr>
      <w:szCs w:val="20"/>
    </w:rPr>
  </w:style>
  <w:style w:type="paragraph" w:customStyle="1" w:styleId="415">
    <w:name w:val="xl13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16">
    <w:name w:val="Char Char Char Char Char Char Char Char Char Char Char Char Char"/>
    <w:basedOn w:val="1"/>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417">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8">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FF0000"/>
      <w:kern w:val="0"/>
      <w:sz w:val="16"/>
      <w:szCs w:val="16"/>
    </w:rPr>
  </w:style>
  <w:style w:type="paragraph" w:customStyle="1" w:styleId="419">
    <w:name w:val="_Style 418"/>
    <w:basedOn w:val="3"/>
    <w:next w:val="1"/>
    <w:qFormat/>
    <w:uiPriority w:val="0"/>
    <w:pPr>
      <w:snapToGrid/>
      <w:spacing w:line="276" w:lineRule="auto"/>
      <w:jc w:val="left"/>
      <w:outlineLvl w:val="9"/>
    </w:pPr>
    <w:rPr>
      <w:rFonts w:ascii="Cambria" w:hAnsi="Cambria"/>
      <w:bCs/>
      <w:color w:val="365F91"/>
      <w:kern w:val="0"/>
      <w:sz w:val="28"/>
      <w:szCs w:val="28"/>
    </w:rPr>
  </w:style>
  <w:style w:type="paragraph" w:customStyle="1" w:styleId="420">
    <w:name w:val="样式 行距: 1.5 倍行距1"/>
    <w:basedOn w:val="1"/>
    <w:qFormat/>
    <w:uiPriority w:val="0"/>
    <w:pPr>
      <w:snapToGrid w:val="0"/>
      <w:spacing w:line="240" w:lineRule="auto"/>
      <w:ind w:firstLine="0" w:firstLineChars="0"/>
    </w:pPr>
    <w:rPr>
      <w:rFonts w:cs="宋体"/>
      <w:sz w:val="21"/>
      <w:szCs w:val="21"/>
    </w:rPr>
  </w:style>
  <w:style w:type="paragraph" w:customStyle="1" w:styleId="421">
    <w:name w:val="xl23"/>
    <w:basedOn w:val="1"/>
    <w:qFormat/>
    <w:uiPriority w:val="0"/>
    <w:pPr>
      <w:widowControl/>
      <w:spacing w:beforeAutospacing="1" w:afterAutospacing="1" w:line="360" w:lineRule="auto"/>
      <w:ind w:firstLine="0" w:firstLineChars="0"/>
      <w:textAlignment w:val="top"/>
    </w:pPr>
    <w:rPr>
      <w:kern w:val="0"/>
    </w:rPr>
  </w:style>
  <w:style w:type="paragraph" w:customStyle="1" w:styleId="422">
    <w:name w:val="xl5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423">
    <w:name w:val="xl32"/>
    <w:basedOn w:val="1"/>
    <w:qFormat/>
    <w:uiPriority w:val="0"/>
    <w:pPr>
      <w:widowControl/>
      <w:spacing w:beforeAutospacing="1" w:afterAutospacing="1"/>
      <w:jc w:val="center"/>
      <w:textAlignment w:val="center"/>
    </w:pPr>
    <w:rPr>
      <w:rFonts w:ascii="宋体" w:hAnsi="宋体"/>
      <w:color w:val="000000"/>
      <w:kern w:val="0"/>
      <w:sz w:val="40"/>
      <w:szCs w:val="40"/>
    </w:rPr>
  </w:style>
  <w:style w:type="paragraph" w:customStyle="1" w:styleId="424">
    <w:name w:val="首行缩进 1"/>
    <w:basedOn w:val="1"/>
    <w:qFormat/>
    <w:uiPriority w:val="0"/>
    <w:pPr>
      <w:spacing w:line="360" w:lineRule="auto"/>
    </w:pPr>
  </w:style>
  <w:style w:type="paragraph" w:customStyle="1" w:styleId="425">
    <w:name w:val="标题2"/>
    <w:basedOn w:val="4"/>
    <w:qFormat/>
    <w:uiPriority w:val="0"/>
    <w:pPr>
      <w:keepNext/>
      <w:keepLines/>
      <w:widowControl w:val="0"/>
      <w:tabs>
        <w:tab w:val="left" w:pos="567"/>
        <w:tab w:val="left" w:pos="720"/>
      </w:tabs>
      <w:snapToGrid/>
      <w:spacing w:beforeLines="100" w:line="300" w:lineRule="auto"/>
      <w:jc w:val="both"/>
      <w:outlineLvl w:val="9"/>
    </w:pPr>
    <w:rPr>
      <w:rFonts w:ascii="Times New Roman" w:eastAsia="黑体"/>
      <w:b w:val="0"/>
      <w:snapToGrid w:val="0"/>
      <w:spacing w:val="6"/>
      <w:kern w:val="0"/>
      <w:sz w:val="32"/>
      <w:szCs w:val="24"/>
    </w:rPr>
  </w:style>
  <w:style w:type="paragraph" w:customStyle="1" w:styleId="426">
    <w:name w:val="xl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427">
    <w:name w:val="xl12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428">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429">
    <w:name w:val="xl209"/>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30">
    <w:name w:val="标准文本"/>
    <w:basedOn w:val="1"/>
    <w:link w:val="485"/>
    <w:qFormat/>
    <w:uiPriority w:val="0"/>
    <w:pPr>
      <w:spacing w:line="360" w:lineRule="auto"/>
      <w:ind w:firstLine="480"/>
    </w:pPr>
    <w:rPr>
      <w:rFonts w:eastAsia="仿宋_GB2312"/>
      <w:szCs w:val="20"/>
    </w:rPr>
  </w:style>
  <w:style w:type="paragraph" w:customStyle="1" w:styleId="431">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432">
    <w:name w:val="xl85"/>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33">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b/>
      <w:bCs/>
      <w:kern w:val="0"/>
      <w:sz w:val="20"/>
      <w:szCs w:val="20"/>
    </w:rPr>
  </w:style>
  <w:style w:type="paragraph" w:customStyle="1" w:styleId="434">
    <w:name w:val="正文00"/>
    <w:basedOn w:val="17"/>
    <w:qFormat/>
    <w:uiPriority w:val="0"/>
    <w:pPr>
      <w:tabs>
        <w:tab w:val="left" w:pos="0"/>
      </w:tabs>
      <w:spacing w:line="360" w:lineRule="auto"/>
      <w:ind w:firstLine="480"/>
    </w:pPr>
    <w:rPr>
      <w:rFonts w:hint="eastAsia" w:ascii="宋体" w:hAnsi="宋体" w:eastAsia="Times New Roman"/>
      <w:kern w:val="28"/>
    </w:rPr>
  </w:style>
  <w:style w:type="paragraph" w:customStyle="1" w:styleId="435">
    <w:name w:val="xl9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36">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437">
    <w:name w:val="普通正文"/>
    <w:basedOn w:val="1"/>
    <w:qFormat/>
    <w:uiPriority w:val="0"/>
    <w:pPr>
      <w:adjustRightInd w:val="0"/>
      <w:spacing w:line="360" w:lineRule="auto"/>
      <w:ind w:firstLine="480" w:firstLineChars="0"/>
      <w:jc w:val="left"/>
      <w:textAlignment w:val="baseline"/>
    </w:pPr>
    <w:rPr>
      <w:rFonts w:ascii="Arial" w:hAnsi="Arial"/>
      <w:kern w:val="0"/>
    </w:rPr>
  </w:style>
  <w:style w:type="paragraph" w:customStyle="1" w:styleId="438">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439">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440">
    <w:name w:val="xl109"/>
    <w:basedOn w:val="1"/>
    <w:qFormat/>
    <w:uiPriority w:val="0"/>
    <w:pPr>
      <w:widowControl/>
      <w:spacing w:beforeAutospacing="1" w:afterAutospacing="1" w:line="240" w:lineRule="auto"/>
      <w:ind w:firstLine="0" w:firstLineChars="0"/>
      <w:jc w:val="center"/>
    </w:pPr>
    <w:rPr>
      <w:rFonts w:ascii="Arial" w:hAnsi="Arial" w:cs="Arial"/>
      <w:kern w:val="0"/>
      <w:sz w:val="20"/>
      <w:szCs w:val="20"/>
    </w:rPr>
  </w:style>
  <w:style w:type="paragraph" w:customStyle="1" w:styleId="441">
    <w:name w:val="tableheading"/>
    <w:basedOn w:val="1"/>
    <w:qFormat/>
    <w:uiPriority w:val="0"/>
    <w:pPr>
      <w:widowControl/>
      <w:spacing w:beforeAutospacing="1" w:afterAutospacing="1" w:line="200" w:lineRule="atLeast"/>
      <w:jc w:val="left"/>
    </w:pPr>
    <w:rPr>
      <w:rFonts w:ascii="Arial Unicode MS" w:hAnsi="Arial Unicode MS"/>
      <w:kern w:val="0"/>
      <w:sz w:val="15"/>
      <w:szCs w:val="15"/>
    </w:rPr>
  </w:style>
  <w:style w:type="paragraph" w:customStyle="1" w:styleId="442">
    <w:name w:val="xl81"/>
    <w:basedOn w:val="1"/>
    <w:qFormat/>
    <w:uiPriority w:val="0"/>
    <w:pPr>
      <w:widowControl/>
      <w:spacing w:beforeAutospacing="1" w:afterAutospacing="1" w:line="240" w:lineRule="auto"/>
      <w:ind w:firstLine="0" w:firstLineChars="0"/>
      <w:jc w:val="left"/>
    </w:pPr>
    <w:rPr>
      <w:rFonts w:ascii="宋体" w:hAnsi="宋体" w:cs="宋体"/>
      <w:kern w:val="0"/>
    </w:rPr>
  </w:style>
  <w:style w:type="paragraph" w:customStyle="1" w:styleId="443">
    <w:name w:val="二级列表"/>
    <w:basedOn w:val="393"/>
    <w:next w:val="393"/>
    <w:qFormat/>
    <w:uiPriority w:val="0"/>
    <w:pPr>
      <w:tabs>
        <w:tab w:val="left" w:pos="360"/>
        <w:tab w:val="left" w:pos="840"/>
      </w:tabs>
      <w:ind w:firstLine="0" w:firstLineChars="0"/>
    </w:pPr>
    <w:rPr>
      <w:b/>
    </w:rPr>
  </w:style>
  <w:style w:type="paragraph" w:customStyle="1" w:styleId="444">
    <w:name w:val="文本框样式1"/>
    <w:basedOn w:val="1"/>
    <w:qFormat/>
    <w:uiPriority w:val="0"/>
    <w:pPr>
      <w:adjustRightInd w:val="0"/>
      <w:snapToGrid w:val="0"/>
      <w:spacing w:line="180" w:lineRule="exact"/>
      <w:ind w:firstLine="0" w:firstLineChars="0"/>
      <w:jc w:val="center"/>
    </w:pPr>
    <w:rPr>
      <w:sz w:val="21"/>
      <w:szCs w:val="21"/>
    </w:rPr>
  </w:style>
  <w:style w:type="paragraph" w:customStyle="1" w:styleId="445">
    <w:name w:val="xl88"/>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446">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447">
    <w:name w:val="xl111"/>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448">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21"/>
      <w:szCs w:val="21"/>
    </w:rPr>
  </w:style>
  <w:style w:type="paragraph" w:customStyle="1" w:styleId="449">
    <w:name w:val="!BECC正文"/>
    <w:basedOn w:val="1"/>
    <w:qFormat/>
    <w:uiPriority w:val="0"/>
    <w:pPr>
      <w:tabs>
        <w:tab w:val="left" w:pos="0"/>
      </w:tabs>
      <w:spacing w:beforeLines="50" w:afterLines="50" w:line="360" w:lineRule="auto"/>
    </w:pPr>
  </w:style>
  <w:style w:type="paragraph" w:customStyle="1" w:styleId="450">
    <w:name w:val="xl18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451">
    <w:name w:val="font5"/>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452">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453">
    <w:name w:val="默认段落字体 Para Char Char"/>
    <w:basedOn w:val="1"/>
    <w:qFormat/>
    <w:uiPriority w:val="0"/>
    <w:pPr>
      <w:spacing w:line="360" w:lineRule="auto"/>
    </w:pPr>
    <w:rPr>
      <w:color w:val="000000"/>
      <w:sz w:val="21"/>
      <w:szCs w:val="20"/>
    </w:rPr>
  </w:style>
  <w:style w:type="paragraph" w:customStyle="1" w:styleId="454">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55">
    <w:name w:val="可研正文"/>
    <w:basedOn w:val="24"/>
    <w:qFormat/>
    <w:uiPriority w:val="0"/>
    <w:pPr>
      <w:adjustRightInd w:val="0"/>
      <w:snapToGrid w:val="0"/>
      <w:spacing w:line="440" w:lineRule="exact"/>
      <w:ind w:firstLine="567" w:firstLineChars="0"/>
    </w:pPr>
    <w:rPr>
      <w:rFonts w:ascii="仿宋_GB2312" w:eastAsia="仿宋_GB2312"/>
      <w:sz w:val="28"/>
      <w:szCs w:val="20"/>
    </w:rPr>
  </w:style>
  <w:style w:type="paragraph" w:customStyle="1" w:styleId="456">
    <w:name w:val="文字"/>
    <w:basedOn w:val="1"/>
    <w:link w:val="520"/>
    <w:qFormat/>
    <w:uiPriority w:val="0"/>
    <w:pPr>
      <w:tabs>
        <w:tab w:val="left" w:pos="8520"/>
      </w:tabs>
      <w:spacing w:line="312" w:lineRule="auto"/>
      <w:ind w:right="-210" w:firstLine="556" w:firstLineChars="0"/>
    </w:pPr>
    <w:rPr>
      <w:rFonts w:ascii="宋体" w:hAnsi="宋体"/>
      <w:sz w:val="28"/>
      <w:szCs w:val="20"/>
    </w:rPr>
  </w:style>
  <w:style w:type="paragraph" w:customStyle="1" w:styleId="457">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58">
    <w:name w:val="1 Char Char Char Char"/>
    <w:basedOn w:val="1"/>
    <w:qFormat/>
    <w:uiPriority w:val="0"/>
    <w:pPr>
      <w:widowControl/>
      <w:spacing w:line="240" w:lineRule="exact"/>
      <w:ind w:firstLine="0" w:firstLineChars="0"/>
      <w:jc w:val="left"/>
    </w:pPr>
    <w:rPr>
      <w:rFonts w:ascii="Tahoma" w:hAnsi="Tahoma" w:eastAsia="Times New Roman"/>
      <w:kern w:val="0"/>
      <w:sz w:val="28"/>
      <w:lang w:eastAsia="en-US"/>
    </w:rPr>
  </w:style>
  <w:style w:type="paragraph" w:customStyle="1" w:styleId="459">
    <w:name w:val="xl138"/>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60">
    <w:name w:val="样式 普通正文 + 五号 首行缩进:  2 字符"/>
    <w:basedOn w:val="1"/>
    <w:qFormat/>
    <w:uiPriority w:val="0"/>
    <w:pPr>
      <w:spacing w:line="360" w:lineRule="auto"/>
      <w:ind w:firstLine="420"/>
    </w:pPr>
    <w:rPr>
      <w:rFonts w:cs="宋体"/>
      <w:sz w:val="21"/>
      <w:szCs w:val="20"/>
    </w:rPr>
  </w:style>
  <w:style w:type="paragraph" w:customStyle="1" w:styleId="461">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462">
    <w:name w:val="xl91"/>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63">
    <w:name w:val="Char Char Char Char Char Char Char Char Char Char Char Char Char Char"/>
    <w:basedOn w:val="1"/>
    <w:qFormat/>
    <w:uiPriority w:val="0"/>
    <w:rPr>
      <w:rFonts w:ascii="Tahoma" w:hAnsi="Tahoma"/>
      <w:szCs w:val="20"/>
    </w:rPr>
  </w:style>
  <w:style w:type="paragraph" w:customStyle="1" w:styleId="464">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465">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466">
    <w:name w:val="content"/>
    <w:basedOn w:val="1"/>
    <w:qFormat/>
    <w:uiPriority w:val="0"/>
    <w:pPr>
      <w:widowControl/>
      <w:spacing w:beforeAutospacing="1" w:afterAutospacing="1" w:line="280" w:lineRule="atLeast"/>
      <w:ind w:firstLine="375" w:firstLineChars="0"/>
      <w:jc w:val="left"/>
    </w:pPr>
    <w:rPr>
      <w:rFonts w:ascii="宋体" w:hAnsi="宋体" w:cs="宋体"/>
      <w:color w:val="000000"/>
      <w:kern w:val="0"/>
      <w:sz w:val="18"/>
      <w:szCs w:val="18"/>
    </w:rPr>
  </w:style>
  <w:style w:type="paragraph" w:customStyle="1" w:styleId="467">
    <w:name w:val="Char Char Char Char Char Char Char Char Char Char Char Char Char2"/>
    <w:basedOn w:val="1"/>
    <w:qFormat/>
    <w:uiPriority w:val="0"/>
    <w:pPr>
      <w:spacing w:line="240" w:lineRule="auto"/>
      <w:ind w:firstLine="0" w:firstLineChars="0"/>
    </w:pPr>
    <w:rPr>
      <w:kern w:val="0"/>
      <w:sz w:val="20"/>
      <w:szCs w:val="20"/>
    </w:rPr>
  </w:style>
  <w:style w:type="paragraph" w:customStyle="1" w:styleId="468">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69">
    <w:name w:val="xl108"/>
    <w:basedOn w:val="1"/>
    <w:qFormat/>
    <w:uiPriority w:val="0"/>
    <w:pPr>
      <w:widowControl/>
      <w:spacing w:beforeAutospacing="1" w:afterAutospacing="1" w:line="240" w:lineRule="auto"/>
      <w:ind w:firstLine="0" w:firstLineChars="0"/>
      <w:jc w:val="left"/>
      <w:textAlignment w:val="bottom"/>
    </w:pPr>
    <w:rPr>
      <w:rFonts w:ascii="Arial" w:hAnsi="Arial" w:cs="Arial"/>
      <w:kern w:val="0"/>
      <w:sz w:val="20"/>
      <w:szCs w:val="20"/>
    </w:rPr>
  </w:style>
  <w:style w:type="paragraph" w:customStyle="1" w:styleId="470">
    <w:name w:val="xl16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71">
    <w:name w:val="xl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color w:val="000000"/>
      <w:kern w:val="0"/>
      <w:sz w:val="20"/>
      <w:szCs w:val="20"/>
    </w:rPr>
  </w:style>
  <w:style w:type="paragraph" w:customStyle="1" w:styleId="472">
    <w:name w:val="xl98"/>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73">
    <w:name w:val="xl13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74">
    <w:name w:val="正文 + 三号"/>
    <w:basedOn w:val="1"/>
    <w:link w:val="628"/>
    <w:qFormat/>
    <w:uiPriority w:val="0"/>
    <w:pPr>
      <w:spacing w:line="240" w:lineRule="auto"/>
      <w:ind w:firstLine="0" w:firstLineChars="0"/>
    </w:pPr>
    <w:rPr>
      <w:sz w:val="21"/>
    </w:rPr>
  </w:style>
  <w:style w:type="paragraph" w:customStyle="1" w:styleId="475">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476">
    <w:name w:val="Char21"/>
    <w:basedOn w:val="1"/>
    <w:qFormat/>
    <w:uiPriority w:val="0"/>
    <w:pPr>
      <w:adjustRightInd w:val="0"/>
      <w:spacing w:line="360" w:lineRule="auto"/>
    </w:pPr>
    <w:rPr>
      <w:kern w:val="0"/>
      <w:szCs w:val="20"/>
    </w:rPr>
  </w:style>
  <w:style w:type="paragraph" w:customStyle="1" w:styleId="477">
    <w:name w:val="xl15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478">
    <w:name w:val="xl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479">
    <w:name w:val="xl1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80">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481">
    <w:name w:val="xl68"/>
    <w:basedOn w:val="1"/>
    <w:qFormat/>
    <w:uiPriority w:val="0"/>
    <w:pPr>
      <w:widowControl/>
      <w:spacing w:beforeAutospacing="1" w:afterAutospacing="1" w:line="240" w:lineRule="auto"/>
      <w:ind w:firstLine="0" w:firstLineChars="0"/>
      <w:jc w:val="center"/>
    </w:pPr>
    <w:rPr>
      <w:rFonts w:ascii="宋体" w:hAnsi="宋体" w:cs="宋体"/>
      <w:kern w:val="0"/>
    </w:rPr>
  </w:style>
  <w:style w:type="paragraph" w:customStyle="1" w:styleId="482">
    <w:name w:val="text1"/>
    <w:basedOn w:val="1"/>
    <w:qFormat/>
    <w:uiPriority w:val="0"/>
    <w:pPr>
      <w:widowControl/>
      <w:spacing w:beforeAutospacing="1" w:afterAutospacing="1"/>
      <w:jc w:val="left"/>
    </w:pPr>
    <w:rPr>
      <w:rFonts w:ascii="宋体" w:hAnsi="宋体"/>
      <w:kern w:val="0"/>
    </w:rPr>
  </w:style>
  <w:style w:type="character" w:customStyle="1" w:styleId="483">
    <w:name w:val="protextfont"/>
    <w:basedOn w:val="65"/>
    <w:qFormat/>
    <w:uiPriority w:val="0"/>
  </w:style>
  <w:style w:type="character" w:customStyle="1" w:styleId="484">
    <w:name w:val="正文首行缩进 2 Char"/>
    <w:qFormat/>
    <w:uiPriority w:val="0"/>
    <w:rPr>
      <w:rFonts w:ascii="宋体" w:hAnsi="宋体" w:eastAsia="仿宋_GB2312"/>
      <w:kern w:val="2"/>
      <w:sz w:val="24"/>
      <w:szCs w:val="21"/>
      <w:lang w:bidi="ar-SA"/>
    </w:rPr>
  </w:style>
  <w:style w:type="character" w:customStyle="1" w:styleId="485">
    <w:name w:val="标准文本 Char"/>
    <w:link w:val="430"/>
    <w:qFormat/>
    <w:uiPriority w:val="0"/>
    <w:rPr>
      <w:rFonts w:ascii="Calibri" w:hAnsi="Calibri" w:eastAsia="仿宋_GB2312"/>
      <w:kern w:val="2"/>
      <w:sz w:val="24"/>
    </w:rPr>
  </w:style>
  <w:style w:type="character" w:customStyle="1" w:styleId="486">
    <w:name w:val="批注文字 Char"/>
    <w:qFormat/>
    <w:uiPriority w:val="0"/>
    <w:rPr>
      <w:rFonts w:eastAsia="宋体"/>
      <w:kern w:val="2"/>
      <w:sz w:val="21"/>
      <w:szCs w:val="24"/>
      <w:lang w:val="en-US" w:eastAsia="zh-CN" w:bidi="ar-SA"/>
    </w:rPr>
  </w:style>
  <w:style w:type="character" w:customStyle="1" w:styleId="487">
    <w:name w:val="页脚 Char2"/>
    <w:qFormat/>
    <w:uiPriority w:val="0"/>
    <w:rPr>
      <w:rFonts w:eastAsia="宋体"/>
      <w:kern w:val="2"/>
      <w:sz w:val="18"/>
      <w:lang w:val="en-US" w:eastAsia="zh-CN" w:bidi="ar-SA"/>
    </w:rPr>
  </w:style>
  <w:style w:type="character" w:customStyle="1" w:styleId="488">
    <w:name w:val="Char Char21"/>
    <w:qFormat/>
    <w:uiPriority w:val="0"/>
    <w:rPr>
      <w:rFonts w:ascii="宋体" w:hAnsi="Courier New" w:eastAsia="宋体"/>
      <w:kern w:val="2"/>
      <w:sz w:val="24"/>
      <w:lang w:val="en-US" w:eastAsia="zh-CN" w:bidi="ar-SA"/>
    </w:rPr>
  </w:style>
  <w:style w:type="character" w:customStyle="1" w:styleId="489">
    <w:name w:val="文档结构图 Char"/>
    <w:qFormat/>
    <w:uiPriority w:val="0"/>
    <w:rPr>
      <w:kern w:val="2"/>
      <w:sz w:val="21"/>
      <w:szCs w:val="24"/>
      <w:shd w:val="clear" w:color="auto" w:fill="000080"/>
      <w:lang w:bidi="ar-SA"/>
    </w:rPr>
  </w:style>
  <w:style w:type="character" w:customStyle="1" w:styleId="490">
    <w:name w:val="标题 2 Char"/>
    <w:link w:val="4"/>
    <w:qFormat/>
    <w:uiPriority w:val="0"/>
    <w:rPr>
      <w:rFonts w:ascii="宋体"/>
      <w:b/>
      <w:kern w:val="2"/>
      <w:sz w:val="28"/>
      <w:lang w:val="en-US" w:eastAsia="zh-CN" w:bidi="ar-SA"/>
    </w:rPr>
  </w:style>
  <w:style w:type="character" w:customStyle="1" w:styleId="491">
    <w:name w:val="apple-style-span"/>
    <w:basedOn w:val="65"/>
    <w:qFormat/>
    <w:uiPriority w:val="0"/>
  </w:style>
  <w:style w:type="character" w:customStyle="1" w:styleId="492">
    <w:name w:val="正文首行缩进 Char2"/>
    <w:link w:val="61"/>
    <w:qFormat/>
    <w:uiPriority w:val="0"/>
    <w:rPr>
      <w:rFonts w:eastAsia="宋体"/>
      <w:kern w:val="2"/>
      <w:sz w:val="21"/>
      <w:szCs w:val="24"/>
      <w:lang w:val="en-US" w:eastAsia="zh-CN" w:bidi="ar-SA"/>
    </w:rPr>
  </w:style>
  <w:style w:type="character" w:customStyle="1" w:styleId="493">
    <w:name w:val="PIM 6 Char1"/>
    <w:qFormat/>
    <w:uiPriority w:val="0"/>
    <w:rPr>
      <w:rFonts w:ascii="Arial" w:hAnsi="Arial" w:eastAsia="黑体"/>
      <w:b/>
      <w:kern w:val="2"/>
      <w:sz w:val="24"/>
    </w:rPr>
  </w:style>
  <w:style w:type="character" w:customStyle="1" w:styleId="494">
    <w:name w:val="自定义正文 Char"/>
    <w:link w:val="381"/>
    <w:qFormat/>
    <w:uiPriority w:val="0"/>
    <w:rPr>
      <w:rFonts w:ascii="仿宋_GB2312" w:eastAsia="仿宋_GB2312"/>
      <w:kern w:val="2"/>
      <w:sz w:val="24"/>
      <w:szCs w:val="24"/>
      <w:lang w:bidi="ar-SA"/>
    </w:rPr>
  </w:style>
  <w:style w:type="character" w:customStyle="1" w:styleId="495">
    <w:name w:val="批注框文本 Char1"/>
    <w:link w:val="37"/>
    <w:qFormat/>
    <w:uiPriority w:val="0"/>
    <w:rPr>
      <w:kern w:val="2"/>
      <w:sz w:val="18"/>
      <w:szCs w:val="18"/>
    </w:rPr>
  </w:style>
  <w:style w:type="character" w:customStyle="1" w:styleId="496">
    <w:name w:val="占位符文本1"/>
    <w:qFormat/>
    <w:uiPriority w:val="0"/>
    <w:rPr>
      <w:color w:val="808080"/>
    </w:rPr>
  </w:style>
  <w:style w:type="character" w:customStyle="1" w:styleId="497">
    <w:name w:val="纯文本 Char2"/>
    <w:link w:val="2"/>
    <w:qFormat/>
    <w:uiPriority w:val="0"/>
    <w:rPr>
      <w:rFonts w:ascii="宋体" w:hAnsi="Courier New"/>
      <w:kern w:val="2"/>
      <w:sz w:val="24"/>
    </w:rPr>
  </w:style>
  <w:style w:type="character" w:customStyle="1" w:styleId="498">
    <w:name w:val="top-det1"/>
    <w:qFormat/>
    <w:uiPriority w:val="0"/>
    <w:rPr>
      <w:b/>
      <w:bCs/>
      <w:color w:val="000000"/>
    </w:rPr>
  </w:style>
  <w:style w:type="character" w:customStyle="1" w:styleId="499">
    <w:name w:val="正文首行缩进 2 Char1"/>
    <w:link w:val="62"/>
    <w:qFormat/>
    <w:uiPriority w:val="0"/>
    <w:rPr>
      <w:rFonts w:ascii="宋体" w:hAnsi="宋体" w:eastAsia="仿宋_GB2312"/>
      <w:kern w:val="2"/>
      <w:sz w:val="24"/>
      <w:szCs w:val="21"/>
    </w:rPr>
  </w:style>
  <w:style w:type="character" w:customStyle="1" w:styleId="500">
    <w:name w:val="副标题 Char1"/>
    <w:link w:val="25"/>
    <w:qFormat/>
    <w:uiPriority w:val="0"/>
    <w:rPr>
      <w:rFonts w:ascii="Cambria" w:hAnsi="Cambria"/>
      <w:b/>
      <w:bCs/>
      <w:kern w:val="28"/>
      <w:sz w:val="32"/>
      <w:szCs w:val="32"/>
    </w:rPr>
  </w:style>
  <w:style w:type="character" w:customStyle="1" w:styleId="501">
    <w:name w:val="ca-21"/>
    <w:qFormat/>
    <w:uiPriority w:val="0"/>
    <w:rPr>
      <w:rFonts w:hint="eastAsia" w:ascii="宋体" w:hAnsi="宋体" w:eastAsia="宋体"/>
      <w:sz w:val="24"/>
      <w:szCs w:val="24"/>
    </w:rPr>
  </w:style>
  <w:style w:type="character" w:customStyle="1" w:styleId="502">
    <w:name w:val="标题 Char1"/>
    <w:link w:val="59"/>
    <w:qFormat/>
    <w:uiPriority w:val="0"/>
    <w:rPr>
      <w:rFonts w:ascii="Arial" w:hAnsi="Arial"/>
      <w:b/>
      <w:smallCaps/>
      <w:kern w:val="28"/>
      <w:sz w:val="36"/>
      <w:lang w:eastAsia="en-US"/>
    </w:rPr>
  </w:style>
  <w:style w:type="character" w:customStyle="1" w:styleId="503">
    <w:name w:val="纯文本 Char"/>
    <w:qFormat/>
    <w:uiPriority w:val="0"/>
    <w:rPr>
      <w:rFonts w:ascii="宋体" w:hAnsi="Courier New" w:eastAsia="宋体"/>
      <w:kern w:val="2"/>
      <w:sz w:val="21"/>
      <w:szCs w:val="28"/>
      <w:lang w:val="en-US" w:eastAsia="zh-CN" w:bidi="ar-SA"/>
    </w:rPr>
  </w:style>
  <w:style w:type="character" w:customStyle="1" w:styleId="504">
    <w:name w:val="日期 Char"/>
    <w:qFormat/>
    <w:uiPriority w:val="0"/>
    <w:rPr>
      <w:rFonts w:ascii="宋体"/>
      <w:kern w:val="2"/>
      <w:sz w:val="24"/>
      <w:lang w:bidi="ar-SA"/>
    </w:rPr>
  </w:style>
  <w:style w:type="character" w:customStyle="1" w:styleId="505">
    <w:name w:val="hei16b"/>
    <w:basedOn w:val="65"/>
    <w:qFormat/>
    <w:uiPriority w:val="0"/>
  </w:style>
  <w:style w:type="character" w:customStyle="1" w:styleId="506">
    <w:name w:val="标题 4 Char"/>
    <w:link w:val="6"/>
    <w:qFormat/>
    <w:uiPriority w:val="0"/>
    <w:rPr>
      <w:rFonts w:ascii="Arial" w:hAnsi="Arial" w:eastAsia="黑体"/>
      <w:b/>
      <w:bCs/>
      <w:kern w:val="2"/>
      <w:sz w:val="28"/>
      <w:szCs w:val="28"/>
    </w:rPr>
  </w:style>
  <w:style w:type="character" w:customStyle="1" w:styleId="507">
    <w:name w:val="H3 Char1"/>
    <w:qFormat/>
    <w:uiPriority w:val="0"/>
    <w:rPr>
      <w:rFonts w:eastAsia="宋体"/>
      <w:b/>
      <w:bCs/>
      <w:kern w:val="2"/>
      <w:sz w:val="21"/>
      <w:szCs w:val="32"/>
      <w:lang w:val="en-US" w:eastAsia="zh-CN" w:bidi="ar-SA"/>
    </w:rPr>
  </w:style>
  <w:style w:type="character" w:customStyle="1" w:styleId="508">
    <w:name w:val="marklong"/>
    <w:qFormat/>
    <w:uiPriority w:val="0"/>
    <w:rPr>
      <w:rFonts w:ascii="宋体" w:hAnsi="宋体" w:eastAsia="宋体"/>
      <w:kern w:val="2"/>
      <w:sz w:val="28"/>
      <w:szCs w:val="28"/>
      <w:lang w:val="en-US" w:eastAsia="zh-CN" w:bidi="ar-SA"/>
    </w:rPr>
  </w:style>
  <w:style w:type="character" w:customStyle="1" w:styleId="509">
    <w:name w:val="ca-31"/>
    <w:qFormat/>
    <w:uiPriority w:val="0"/>
    <w:rPr>
      <w:rFonts w:hint="default" w:ascii="??" w:hAnsi="??"/>
      <w:sz w:val="24"/>
      <w:szCs w:val="24"/>
    </w:rPr>
  </w:style>
  <w:style w:type="character" w:customStyle="1" w:styleId="510">
    <w:name w:val="副标题 Char"/>
    <w:qFormat/>
    <w:uiPriority w:val="0"/>
    <w:rPr>
      <w:rFonts w:ascii="Cambria" w:hAnsi="Cambria"/>
      <w:b/>
      <w:bCs/>
      <w:kern w:val="28"/>
      <w:sz w:val="32"/>
      <w:szCs w:val="32"/>
      <w:lang w:bidi="ar-SA"/>
    </w:rPr>
  </w:style>
  <w:style w:type="character" w:customStyle="1" w:styleId="511">
    <w:name w:val="文档结构图 Char1"/>
    <w:link w:val="20"/>
    <w:qFormat/>
    <w:uiPriority w:val="0"/>
    <w:rPr>
      <w:kern w:val="2"/>
      <w:sz w:val="21"/>
      <w:szCs w:val="24"/>
      <w:shd w:val="clear" w:color="auto" w:fill="000080"/>
    </w:rPr>
  </w:style>
  <w:style w:type="character" w:customStyle="1" w:styleId="512">
    <w:name w:val="标题 2 Char Char Char Char"/>
    <w:qFormat/>
    <w:uiPriority w:val="0"/>
    <w:rPr>
      <w:rFonts w:hint="eastAsia" w:ascii="黑体" w:hAnsi="Arial" w:eastAsia="黑体"/>
      <w:b/>
      <w:sz w:val="30"/>
      <w:szCs w:val="30"/>
      <w:lang w:val="en-US" w:eastAsia="zh-CN" w:bidi="ar-SA"/>
    </w:rPr>
  </w:style>
  <w:style w:type="character" w:customStyle="1" w:styleId="513">
    <w:name w:val="正文文字 Char1"/>
    <w:qFormat/>
    <w:uiPriority w:val="0"/>
    <w:rPr>
      <w:kern w:val="2"/>
      <w:sz w:val="21"/>
      <w:szCs w:val="24"/>
    </w:rPr>
  </w:style>
  <w:style w:type="character" w:customStyle="1" w:styleId="514">
    <w:name w:val="标题 2 Char2"/>
    <w:qFormat/>
    <w:uiPriority w:val="0"/>
    <w:rPr>
      <w:rFonts w:ascii="宋体"/>
      <w:kern w:val="2"/>
      <w:sz w:val="28"/>
    </w:rPr>
  </w:style>
  <w:style w:type="character" w:customStyle="1" w:styleId="515">
    <w:name w:val="卷标题 Char1"/>
    <w:qFormat/>
    <w:uiPriority w:val="0"/>
    <w:rPr>
      <w:rFonts w:eastAsia="宋体"/>
      <w:b/>
      <w:bCs/>
      <w:kern w:val="44"/>
      <w:sz w:val="44"/>
      <w:szCs w:val="44"/>
      <w:lang w:val="en-US" w:eastAsia="zh-CN" w:bidi="ar-SA"/>
    </w:rPr>
  </w:style>
  <w:style w:type="character" w:customStyle="1" w:styleId="516">
    <w:name w:val="正文文字 Char2"/>
    <w:qFormat/>
    <w:uiPriority w:val="0"/>
    <w:rPr>
      <w:kern w:val="2"/>
      <w:sz w:val="21"/>
      <w:szCs w:val="24"/>
    </w:rPr>
  </w:style>
  <w:style w:type="character" w:customStyle="1" w:styleId="517">
    <w:name w:val="newsbg"/>
    <w:basedOn w:val="65"/>
    <w:qFormat/>
    <w:uiPriority w:val="0"/>
  </w:style>
  <w:style w:type="character" w:customStyle="1" w:styleId="518">
    <w:name w:val="grame"/>
    <w:basedOn w:val="65"/>
    <w:qFormat/>
    <w:uiPriority w:val="0"/>
  </w:style>
  <w:style w:type="character" w:customStyle="1" w:styleId="519">
    <w:name w:val="纯文本 Char1"/>
    <w:qFormat/>
    <w:uiPriority w:val="0"/>
    <w:rPr>
      <w:rFonts w:ascii="宋体" w:hAnsi="Courier New"/>
      <w:kern w:val="2"/>
      <w:sz w:val="24"/>
    </w:rPr>
  </w:style>
  <w:style w:type="character" w:customStyle="1" w:styleId="520">
    <w:name w:val="文字 Char"/>
    <w:link w:val="456"/>
    <w:qFormat/>
    <w:uiPriority w:val="0"/>
    <w:rPr>
      <w:rFonts w:ascii="宋体" w:hAnsi="宋体"/>
      <w:kern w:val="2"/>
      <w:sz w:val="28"/>
      <w:lang w:bidi="ar-SA"/>
    </w:rPr>
  </w:style>
  <w:style w:type="character" w:customStyle="1" w:styleId="521">
    <w:name w:val="章节 Char1"/>
    <w:qFormat/>
    <w:uiPriority w:val="0"/>
    <w:rPr>
      <w:rFonts w:ascii="宋体"/>
      <w:b/>
      <w:kern w:val="28"/>
      <w:sz w:val="36"/>
      <w:lang w:val="en-US" w:eastAsia="zh-CN" w:bidi="ar-SA"/>
    </w:rPr>
  </w:style>
  <w:style w:type="character" w:customStyle="1" w:styleId="522">
    <w:name w:val="标题 6 Char"/>
    <w:qFormat/>
    <w:uiPriority w:val="0"/>
    <w:rPr>
      <w:rFonts w:ascii="Arial" w:hAnsi="Arial" w:eastAsia="黑体"/>
      <w:b/>
      <w:kern w:val="2"/>
      <w:sz w:val="24"/>
      <w:szCs w:val="24"/>
      <w:lang w:val="en-US" w:eastAsia="zh-CN" w:bidi="ar-SA"/>
    </w:rPr>
  </w:style>
  <w:style w:type="character" w:customStyle="1" w:styleId="523">
    <w:name w:val="Body Char"/>
    <w:link w:val="253"/>
    <w:qFormat/>
    <w:uiPriority w:val="0"/>
    <w:rPr>
      <w:rFonts w:ascii="宋体" w:hAnsi="宋体"/>
      <w:sz w:val="21"/>
      <w:szCs w:val="21"/>
    </w:rPr>
  </w:style>
  <w:style w:type="character" w:customStyle="1" w:styleId="524">
    <w:name w:val="141"/>
    <w:qFormat/>
    <w:uiPriority w:val="0"/>
    <w:rPr>
      <w:color w:val="333333"/>
      <w:sz w:val="21"/>
      <w:szCs w:val="21"/>
      <w:u w:val="none"/>
    </w:rPr>
  </w:style>
  <w:style w:type="character" w:customStyle="1" w:styleId="525">
    <w:name w:val="v151"/>
    <w:qFormat/>
    <w:uiPriority w:val="0"/>
    <w:rPr>
      <w:sz w:val="18"/>
    </w:rPr>
  </w:style>
  <w:style w:type="character" w:customStyle="1" w:styleId="526">
    <w:name w:val="正文文本缩进 3 Char"/>
    <w:qFormat/>
    <w:uiPriority w:val="0"/>
    <w:rPr>
      <w:kern w:val="2"/>
      <w:sz w:val="16"/>
      <w:lang w:bidi="ar-SA"/>
    </w:rPr>
  </w:style>
  <w:style w:type="character" w:customStyle="1" w:styleId="527">
    <w:name w:val="无间隔 Char"/>
    <w:link w:val="259"/>
    <w:qFormat/>
    <w:uiPriority w:val="0"/>
    <w:rPr>
      <w:rFonts w:ascii="Calibri" w:hAnsi="Calibri"/>
      <w:sz w:val="24"/>
      <w:szCs w:val="32"/>
      <w:lang w:eastAsia="en-US" w:bidi="en-US"/>
    </w:rPr>
  </w:style>
  <w:style w:type="character" w:customStyle="1" w:styleId="528">
    <w:name w:val="Char Char2"/>
    <w:qFormat/>
    <w:uiPriority w:val="0"/>
    <w:rPr>
      <w:rFonts w:eastAsia="宋体"/>
      <w:kern w:val="2"/>
      <w:sz w:val="18"/>
      <w:szCs w:val="18"/>
      <w:lang w:val="en-US" w:eastAsia="zh-CN" w:bidi="ar-SA"/>
    </w:rPr>
  </w:style>
  <w:style w:type="character" w:customStyle="1" w:styleId="529">
    <w:name w:val="正文首行缩进 Char Char Char Char Char3"/>
    <w:qFormat/>
    <w:uiPriority w:val="0"/>
    <w:rPr>
      <w:rFonts w:eastAsia="宋体"/>
      <w:kern w:val="2"/>
      <w:sz w:val="21"/>
      <w:szCs w:val="24"/>
      <w:lang w:val="en-US" w:eastAsia="zh-CN" w:bidi="ar-SA"/>
    </w:rPr>
  </w:style>
  <w:style w:type="character" w:customStyle="1" w:styleId="530">
    <w:name w:val="页脚 Char1"/>
    <w:qFormat/>
    <w:uiPriority w:val="0"/>
    <w:rPr>
      <w:kern w:val="2"/>
      <w:sz w:val="18"/>
      <w:szCs w:val="18"/>
    </w:rPr>
  </w:style>
  <w:style w:type="character" w:customStyle="1" w:styleId="531">
    <w:name w:val="标题 1 Char"/>
    <w:qFormat/>
    <w:uiPriority w:val="0"/>
    <w:rPr>
      <w:rFonts w:ascii="宋体" w:eastAsia="黑体"/>
      <w:kern w:val="28"/>
      <w:sz w:val="28"/>
    </w:rPr>
  </w:style>
  <w:style w:type="character" w:customStyle="1" w:styleId="532">
    <w:name w:val="Footer-Even Char2"/>
    <w:qFormat/>
    <w:uiPriority w:val="0"/>
    <w:rPr>
      <w:rFonts w:eastAsia="宋体"/>
      <w:kern w:val="2"/>
      <w:sz w:val="18"/>
      <w:lang w:val="en-US" w:eastAsia="zh-CN" w:bidi="ar-SA"/>
    </w:rPr>
  </w:style>
  <w:style w:type="character" w:customStyle="1" w:styleId="533">
    <w:name w:val="正文文本 Char"/>
    <w:qFormat/>
    <w:uiPriority w:val="0"/>
    <w:rPr>
      <w:kern w:val="2"/>
      <w:sz w:val="21"/>
      <w:szCs w:val="24"/>
      <w:lang w:bidi="ar-SA"/>
    </w:rPr>
  </w:style>
  <w:style w:type="character" w:customStyle="1" w:styleId="534">
    <w:name w:val="明显引用 Char"/>
    <w:link w:val="223"/>
    <w:qFormat/>
    <w:uiPriority w:val="0"/>
    <w:rPr>
      <w:rFonts w:ascii="Calibri" w:hAnsi="Calibri"/>
      <w:b/>
      <w:bCs/>
      <w:i/>
      <w:iCs/>
      <w:sz w:val="22"/>
      <w:szCs w:val="22"/>
      <w:lang w:eastAsia="en-US" w:bidi="en-US"/>
    </w:rPr>
  </w:style>
  <w:style w:type="character" w:customStyle="1" w:styleId="535">
    <w:name w:val="h Char Char2"/>
    <w:qFormat/>
    <w:uiPriority w:val="0"/>
    <w:rPr>
      <w:kern w:val="2"/>
      <w:sz w:val="18"/>
      <w:szCs w:val="18"/>
    </w:rPr>
  </w:style>
  <w:style w:type="character" w:customStyle="1" w:styleId="536">
    <w:name w:val="消息标题标签"/>
    <w:qFormat/>
    <w:uiPriority w:val="0"/>
    <w:rPr>
      <w:rFonts w:ascii="Arial" w:hAnsi="Arial"/>
      <w:b/>
      <w:spacing w:val="-4"/>
      <w:sz w:val="18"/>
      <w:lang w:eastAsia="zh-CN"/>
    </w:rPr>
  </w:style>
  <w:style w:type="character" w:customStyle="1" w:styleId="537">
    <w:name w:val="正文文本 2 Char"/>
    <w:qFormat/>
    <w:uiPriority w:val="0"/>
    <w:rPr>
      <w:kern w:val="2"/>
      <w:sz w:val="21"/>
      <w:lang w:bidi="ar-SA"/>
    </w:rPr>
  </w:style>
  <w:style w:type="character" w:customStyle="1" w:styleId="538">
    <w:name w:val="Char Char22"/>
    <w:qFormat/>
    <w:uiPriority w:val="0"/>
    <w:rPr>
      <w:rFonts w:eastAsia="宋体"/>
      <w:kern w:val="2"/>
      <w:sz w:val="18"/>
      <w:szCs w:val="18"/>
      <w:lang w:val="en-US" w:eastAsia="zh-CN" w:bidi="ar-SA"/>
    </w:rPr>
  </w:style>
  <w:style w:type="character" w:customStyle="1" w:styleId="539">
    <w:name w:val="font141"/>
    <w:qFormat/>
    <w:uiPriority w:val="0"/>
  </w:style>
  <w:style w:type="character" w:customStyle="1" w:styleId="540">
    <w:name w:val="title"/>
    <w:basedOn w:val="65"/>
    <w:qFormat/>
    <w:uiPriority w:val="0"/>
  </w:style>
  <w:style w:type="character" w:customStyle="1" w:styleId="541">
    <w:name w:val="Table Text Char"/>
    <w:qFormat/>
    <w:uiPriority w:val="0"/>
    <w:rPr>
      <w:rFonts w:ascii="Arial" w:hAnsi="Arial" w:eastAsia="宋体"/>
      <w:sz w:val="18"/>
      <w:lang w:val="en-US" w:eastAsia="zh-CN" w:bidi="ar-SA"/>
    </w:rPr>
  </w:style>
  <w:style w:type="character" w:customStyle="1" w:styleId="542">
    <w:name w:val="批注主题 Char"/>
    <w:qFormat/>
    <w:uiPriority w:val="0"/>
    <w:rPr>
      <w:rFonts w:eastAsia="宋体"/>
      <w:b/>
      <w:bCs/>
      <w:kern w:val="2"/>
      <w:sz w:val="21"/>
      <w:szCs w:val="24"/>
      <w:lang w:val="en-US" w:eastAsia="zh-CN" w:bidi="ar-SA"/>
    </w:rPr>
  </w:style>
  <w:style w:type="character" w:customStyle="1" w:styleId="543">
    <w:name w:val="批注主题 Char1"/>
    <w:link w:val="60"/>
    <w:qFormat/>
    <w:uiPriority w:val="0"/>
    <w:rPr>
      <w:b/>
      <w:bCs/>
      <w:kern w:val="2"/>
      <w:sz w:val="21"/>
      <w:szCs w:val="24"/>
    </w:rPr>
  </w:style>
  <w:style w:type="character" w:customStyle="1" w:styleId="544">
    <w:name w:val="页眉 Char1"/>
    <w:link w:val="39"/>
    <w:qFormat/>
    <w:uiPriority w:val="0"/>
    <w:rPr>
      <w:kern w:val="2"/>
      <w:sz w:val="18"/>
      <w:szCs w:val="18"/>
    </w:rPr>
  </w:style>
  <w:style w:type="character" w:customStyle="1" w:styleId="545">
    <w:name w:val="MSG_EN_FONT_STYLE_NAME_TEMPLATE_ROLE_NUMBER MSG_EN_FONT_STYLE_NAME_BY_ROLE_TEXT 2 + MSG_EN_FONT_STYLE_MODIFER_NAME SimSun"/>
    <w:qFormat/>
    <w:uiPriority w:val="0"/>
    <w:rPr>
      <w:rFonts w:ascii="宋体" w:hAnsi="宋体" w:eastAsia="宋体" w:cs="宋体"/>
      <w:color w:val="000000"/>
      <w:spacing w:val="20"/>
      <w:w w:val="100"/>
      <w:position w:val="0"/>
      <w:sz w:val="15"/>
      <w:szCs w:val="15"/>
      <w:u w:val="none"/>
      <w:lang w:val="zh-CN" w:eastAsia="zh-CN" w:bidi="zh-CN"/>
    </w:rPr>
  </w:style>
  <w:style w:type="character" w:customStyle="1" w:styleId="546">
    <w:name w:val="不用8 Char1"/>
    <w:qFormat/>
    <w:uiPriority w:val="0"/>
    <w:rPr>
      <w:rFonts w:ascii="Arial" w:hAnsi="Arial" w:eastAsia="黑体"/>
      <w:kern w:val="2"/>
      <w:sz w:val="24"/>
    </w:rPr>
  </w:style>
  <w:style w:type="character" w:customStyle="1" w:styleId="547">
    <w:name w:val="font1"/>
    <w:qFormat/>
    <w:uiPriority w:val="0"/>
    <w:rPr>
      <w:color w:val="000000"/>
      <w:sz w:val="18"/>
      <w:szCs w:val="18"/>
    </w:rPr>
  </w:style>
  <w:style w:type="character" w:customStyle="1" w:styleId="548">
    <w:name w:val="Footer Char"/>
    <w:qFormat/>
    <w:uiPriority w:val="0"/>
    <w:rPr>
      <w:rFonts w:ascii="Calibri" w:hAnsi="Calibri" w:eastAsia="宋体"/>
      <w:sz w:val="18"/>
      <w:szCs w:val="18"/>
      <w:lang w:val="en-US" w:eastAsia="zh-CN" w:bidi="ar-SA"/>
    </w:rPr>
  </w:style>
  <w:style w:type="character" w:customStyle="1" w:styleId="549">
    <w:name w:val="页脚 Char3"/>
    <w:link w:val="38"/>
    <w:qFormat/>
    <w:uiPriority w:val="0"/>
    <w:rPr>
      <w:rFonts w:eastAsia="宋体"/>
      <w:kern w:val="2"/>
      <w:sz w:val="18"/>
      <w:lang w:val="en-US" w:eastAsia="zh-CN" w:bidi="ar-SA"/>
    </w:rPr>
  </w:style>
  <w:style w:type="character" w:customStyle="1" w:styleId="550">
    <w:name w:val="Table Heading Char Char"/>
    <w:link w:val="144"/>
    <w:qFormat/>
    <w:uiPriority w:val="0"/>
    <w:rPr>
      <w:rFonts w:ascii="Arial" w:hAnsi="Arial" w:eastAsia="黑体"/>
      <w:kern w:val="2"/>
      <w:sz w:val="18"/>
      <w:szCs w:val="18"/>
      <w:lang w:val="en-US" w:eastAsia="zh-CN" w:bidi="ar-SA"/>
    </w:rPr>
  </w:style>
  <w:style w:type="character" w:customStyle="1" w:styleId="551">
    <w:name w:val="正文文本缩进 2 Char"/>
    <w:qFormat/>
    <w:uiPriority w:val="0"/>
    <w:rPr>
      <w:kern w:val="2"/>
      <w:sz w:val="21"/>
      <w:lang w:bidi="ar-SA"/>
    </w:rPr>
  </w:style>
  <w:style w:type="character" w:customStyle="1" w:styleId="552">
    <w:name w:val="_Style 551"/>
    <w:qFormat/>
    <w:uiPriority w:val="0"/>
    <w:rPr>
      <w:i/>
      <w:iCs/>
      <w:color w:val="808080"/>
    </w:rPr>
  </w:style>
  <w:style w:type="character" w:customStyle="1" w:styleId="553">
    <w:name w:val="PIM 6 Char2"/>
    <w:qFormat/>
    <w:uiPriority w:val="0"/>
    <w:rPr>
      <w:rFonts w:ascii="Arial" w:hAnsi="Arial" w:eastAsia="黑体"/>
      <w:b/>
      <w:kern w:val="2"/>
      <w:sz w:val="24"/>
    </w:rPr>
  </w:style>
  <w:style w:type="character" w:customStyle="1" w:styleId="554">
    <w:name w:val="mode1"/>
    <w:qFormat/>
    <w:uiPriority w:val="0"/>
    <w:rPr>
      <w:color w:val="444444"/>
      <w:sz w:val="18"/>
      <w:szCs w:val="18"/>
    </w:rPr>
  </w:style>
  <w:style w:type="character" w:customStyle="1" w:styleId="555">
    <w:name w:val="正文首行缩进 Char1"/>
    <w:basedOn w:val="556"/>
    <w:qFormat/>
    <w:uiPriority w:val="0"/>
  </w:style>
  <w:style w:type="character" w:customStyle="1" w:styleId="556">
    <w:name w:val="正文文本 Char1"/>
    <w:link w:val="24"/>
    <w:qFormat/>
    <w:uiPriority w:val="0"/>
    <w:rPr>
      <w:kern w:val="2"/>
      <w:sz w:val="21"/>
      <w:szCs w:val="24"/>
    </w:rPr>
  </w:style>
  <w:style w:type="character" w:customStyle="1" w:styleId="557">
    <w:name w:val="HTML 预设格式 Char"/>
    <w:qFormat/>
    <w:uiPriority w:val="0"/>
    <w:rPr>
      <w:rFonts w:ascii="宋体" w:hAnsi="宋体"/>
      <w:sz w:val="24"/>
      <w:szCs w:val="24"/>
      <w:lang w:bidi="ar-SA"/>
    </w:rPr>
  </w:style>
  <w:style w:type="character" w:customStyle="1" w:styleId="558">
    <w:name w:val="正文文本缩进 3 Char1"/>
    <w:link w:val="49"/>
    <w:qFormat/>
    <w:uiPriority w:val="0"/>
    <w:rPr>
      <w:kern w:val="2"/>
      <w:sz w:val="16"/>
    </w:rPr>
  </w:style>
  <w:style w:type="character" w:customStyle="1" w:styleId="559">
    <w:name w:val="DAS正文 Char"/>
    <w:link w:val="180"/>
    <w:qFormat/>
    <w:uiPriority w:val="0"/>
    <w:rPr>
      <w:rFonts w:ascii="Verdana" w:hAnsi="Verdana"/>
      <w:kern w:val="2"/>
      <w:sz w:val="21"/>
      <w:szCs w:val="21"/>
      <w:lang w:bidi="ar-SA"/>
    </w:rPr>
  </w:style>
  <w:style w:type="character" w:customStyle="1" w:styleId="560">
    <w:name w:val="h Char Char"/>
    <w:qFormat/>
    <w:uiPriority w:val="0"/>
    <w:rPr>
      <w:kern w:val="2"/>
      <w:sz w:val="18"/>
      <w:szCs w:val="18"/>
    </w:rPr>
  </w:style>
  <w:style w:type="character" w:customStyle="1" w:styleId="561">
    <w:name w:val="Char Char23"/>
    <w:qFormat/>
    <w:uiPriority w:val="0"/>
    <w:rPr>
      <w:rFonts w:eastAsia="宋体"/>
      <w:kern w:val="2"/>
      <w:sz w:val="18"/>
      <w:szCs w:val="18"/>
      <w:lang w:val="en-US" w:eastAsia="zh-CN" w:bidi="ar-SA"/>
    </w:rPr>
  </w:style>
  <w:style w:type="character" w:customStyle="1" w:styleId="562">
    <w:name w:val="三级标题 Char1"/>
    <w:qFormat/>
    <w:uiPriority w:val="0"/>
    <w:rPr>
      <w:rFonts w:ascii="Arial" w:hAnsi="Arial" w:eastAsia="黑体"/>
      <w:kern w:val="2"/>
      <w:sz w:val="21"/>
    </w:rPr>
  </w:style>
  <w:style w:type="character" w:customStyle="1" w:styleId="563">
    <w:name w:val="标题 9 Char1"/>
    <w:link w:val="12"/>
    <w:qFormat/>
    <w:uiPriority w:val="0"/>
    <w:rPr>
      <w:rFonts w:ascii="Arial" w:hAnsi="Arial" w:eastAsia="黑体"/>
      <w:kern w:val="2"/>
      <w:sz w:val="24"/>
    </w:rPr>
  </w:style>
  <w:style w:type="character" w:customStyle="1" w:styleId="564">
    <w:name w:val="标题 8 Char1"/>
    <w:link w:val="11"/>
    <w:qFormat/>
    <w:uiPriority w:val="0"/>
    <w:rPr>
      <w:rFonts w:ascii="Arial" w:hAnsi="Arial" w:eastAsia="黑体"/>
      <w:kern w:val="2"/>
      <w:sz w:val="24"/>
    </w:rPr>
  </w:style>
  <w:style w:type="character" w:customStyle="1" w:styleId="565">
    <w:name w:val="注释标题 Char"/>
    <w:link w:val="15"/>
    <w:qFormat/>
    <w:uiPriority w:val="0"/>
    <w:rPr>
      <w:kern w:val="2"/>
      <w:sz w:val="21"/>
      <w:szCs w:val="24"/>
      <w:lang w:bidi="ar-SA"/>
    </w:rPr>
  </w:style>
  <w:style w:type="character" w:customStyle="1" w:styleId="566">
    <w:name w:val="不用 Char1"/>
    <w:qFormat/>
    <w:uiPriority w:val="0"/>
    <w:rPr>
      <w:b/>
      <w:kern w:val="2"/>
      <w:sz w:val="24"/>
    </w:rPr>
  </w:style>
  <w:style w:type="character" w:customStyle="1" w:styleId="567">
    <w:name w:val="标题 3 Char"/>
    <w:qFormat/>
    <w:uiPriority w:val="0"/>
    <w:rPr>
      <w:rFonts w:ascii="宋体" w:eastAsia="宋体"/>
      <w:kern w:val="2"/>
      <w:sz w:val="28"/>
      <w:szCs w:val="24"/>
      <w:lang w:val="en-US" w:eastAsia="zh-CN" w:bidi="ar-SA"/>
    </w:rPr>
  </w:style>
  <w:style w:type="character" w:customStyle="1" w:styleId="568">
    <w:name w:val="orange_blod1"/>
    <w:qFormat/>
    <w:uiPriority w:val="0"/>
    <w:rPr>
      <w:rFonts w:hint="default" w:ascii="Verdana" w:hAnsi="Verdana"/>
      <w:b/>
      <w:bCs/>
      <w:color w:val="FF6600"/>
      <w:sz w:val="17"/>
      <w:szCs w:val="17"/>
      <w:u w:val="none"/>
    </w:rPr>
  </w:style>
  <w:style w:type="character" w:customStyle="1" w:styleId="569">
    <w:name w:val="h Char Char1"/>
    <w:qFormat/>
    <w:uiPriority w:val="0"/>
    <w:rPr>
      <w:kern w:val="2"/>
      <w:sz w:val="18"/>
      <w:szCs w:val="18"/>
    </w:rPr>
  </w:style>
  <w:style w:type="character" w:customStyle="1" w:styleId="570">
    <w:name w:val="Char Char20"/>
    <w:qFormat/>
    <w:uiPriority w:val="0"/>
    <w:rPr>
      <w:rFonts w:ascii="宋体" w:hAnsi="Courier New" w:eastAsia="宋体"/>
      <w:kern w:val="2"/>
      <w:sz w:val="24"/>
      <w:szCs w:val="28"/>
      <w:lang w:val="en-US" w:eastAsia="zh-CN" w:bidi="ar-SA"/>
    </w:rPr>
  </w:style>
  <w:style w:type="character" w:customStyle="1" w:styleId="571">
    <w:name w:val="标题 1 Char1"/>
    <w:link w:val="3"/>
    <w:qFormat/>
    <w:uiPriority w:val="0"/>
    <w:rPr>
      <w:rFonts w:ascii="宋体"/>
      <w:b/>
      <w:kern w:val="28"/>
      <w:sz w:val="36"/>
      <w:lang w:val="en-US" w:eastAsia="zh-CN" w:bidi="ar-SA"/>
    </w:rPr>
  </w:style>
  <w:style w:type="character" w:customStyle="1" w:styleId="572">
    <w:name w:val="样式 标题 6第五层条 + 三号 段前: 0.5 行 Char"/>
    <w:link w:val="187"/>
    <w:qFormat/>
    <w:uiPriority w:val="0"/>
    <w:rPr>
      <w:rFonts w:ascii="Arial" w:hAnsi="Arial" w:eastAsia="黑体" w:cs="宋体"/>
      <w:b/>
      <w:bCs/>
      <w:snapToGrid w:val="0"/>
      <w:kern w:val="24"/>
      <w:sz w:val="28"/>
      <w:szCs w:val="24"/>
      <w:lang w:val="en-US" w:eastAsia="zh-CN" w:bidi="ar-SA"/>
    </w:rPr>
  </w:style>
  <w:style w:type="character" w:customStyle="1" w:styleId="573">
    <w:name w:val="style21"/>
    <w:qFormat/>
    <w:uiPriority w:val="0"/>
    <w:rPr>
      <w:sz w:val="21"/>
      <w:szCs w:val="21"/>
    </w:rPr>
  </w:style>
  <w:style w:type="character" w:customStyle="1" w:styleId="574">
    <w:name w:val="列出段落 Char"/>
    <w:link w:val="131"/>
    <w:qFormat/>
    <w:uiPriority w:val="0"/>
    <w:rPr>
      <w:kern w:val="2"/>
      <w:sz w:val="24"/>
      <w:szCs w:val="24"/>
    </w:rPr>
  </w:style>
  <w:style w:type="character" w:customStyle="1" w:styleId="575">
    <w:name w:val="content-white1"/>
    <w:qFormat/>
    <w:uiPriority w:val="0"/>
    <w:rPr>
      <w:rFonts w:ascii="_x000B__x000C_" w:hAnsi="_x000B__x000C_"/>
      <w:color w:val="auto"/>
      <w:sz w:val="18"/>
      <w:szCs w:val="18"/>
      <w:u w:val="none"/>
    </w:rPr>
  </w:style>
  <w:style w:type="character" w:customStyle="1" w:styleId="576">
    <w:name w:val="正文文本 3 Char"/>
    <w:qFormat/>
    <w:uiPriority w:val="0"/>
    <w:rPr>
      <w:kern w:val="2"/>
      <w:sz w:val="18"/>
      <w:lang w:bidi="ar-SA"/>
    </w:rPr>
  </w:style>
  <w:style w:type="character" w:customStyle="1" w:styleId="577">
    <w:name w:val="标题5 Char"/>
    <w:link w:val="92"/>
    <w:qFormat/>
    <w:uiPriority w:val="0"/>
    <w:rPr>
      <w:rFonts w:ascii="宋体"/>
      <w:sz w:val="21"/>
      <w:szCs w:val="21"/>
      <w:lang w:bidi="ar-SA"/>
    </w:rPr>
  </w:style>
  <w:style w:type="character" w:customStyle="1" w:styleId="578">
    <w:name w:val="页脚 Char"/>
    <w:qFormat/>
    <w:uiPriority w:val="0"/>
    <w:rPr>
      <w:rFonts w:eastAsia="宋体"/>
      <w:kern w:val="2"/>
      <w:sz w:val="18"/>
      <w:lang w:val="en-US" w:eastAsia="zh-CN" w:bidi="ar-SA"/>
    </w:rPr>
  </w:style>
  <w:style w:type="character" w:customStyle="1" w:styleId="579">
    <w:name w:val="style81"/>
    <w:qFormat/>
    <w:uiPriority w:val="0"/>
    <w:rPr>
      <w:sz w:val="21"/>
      <w:szCs w:val="21"/>
    </w:rPr>
  </w:style>
  <w:style w:type="character" w:customStyle="1" w:styleId="580">
    <w:name w:val="HTML 预设格式 Char1"/>
    <w:link w:val="56"/>
    <w:qFormat/>
    <w:uiPriority w:val="0"/>
    <w:rPr>
      <w:rFonts w:ascii="宋体" w:hAnsi="宋体" w:cs="宋体"/>
      <w:sz w:val="24"/>
      <w:szCs w:val="24"/>
    </w:rPr>
  </w:style>
  <w:style w:type="character" w:customStyle="1" w:styleId="581">
    <w:name w:val="脚注文本 Char"/>
    <w:link w:val="46"/>
    <w:qFormat/>
    <w:uiPriority w:val="0"/>
    <w:rPr>
      <w:kern w:val="2"/>
      <w:sz w:val="18"/>
      <w:szCs w:val="24"/>
      <w:lang w:bidi="ar-SA"/>
    </w:rPr>
  </w:style>
  <w:style w:type="character" w:customStyle="1" w:styleId="582">
    <w:name w:val="日期 Char1"/>
    <w:qFormat/>
    <w:uiPriority w:val="0"/>
    <w:rPr>
      <w:rFonts w:ascii="宋体"/>
      <w:kern w:val="2"/>
      <w:sz w:val="24"/>
    </w:rPr>
  </w:style>
  <w:style w:type="character" w:customStyle="1" w:styleId="583">
    <w:name w:val="第三层条 Char"/>
    <w:qFormat/>
    <w:uiPriority w:val="0"/>
    <w:rPr>
      <w:rFonts w:ascii="Arial" w:hAnsi="Arial" w:eastAsia="黑体"/>
      <w:b/>
      <w:bCs/>
      <w:kern w:val="2"/>
      <w:sz w:val="28"/>
      <w:szCs w:val="28"/>
      <w:lang w:val="en-US" w:eastAsia="zh-CN" w:bidi="ar-SA"/>
    </w:rPr>
  </w:style>
  <w:style w:type="character" w:customStyle="1" w:styleId="584">
    <w:name w:val="Document Map Char"/>
    <w:qFormat/>
    <w:uiPriority w:val="0"/>
    <w:rPr>
      <w:rFonts w:ascii="宋体" w:hAnsi="Calibri" w:eastAsia="宋体"/>
      <w:kern w:val="2"/>
      <w:sz w:val="18"/>
      <w:szCs w:val="18"/>
      <w:lang w:val="en-US" w:eastAsia="zh-CN" w:bidi="ar-SA"/>
    </w:rPr>
  </w:style>
  <w:style w:type="character" w:customStyle="1" w:styleId="585">
    <w:name w:val="标题 6 Char1"/>
    <w:link w:val="9"/>
    <w:qFormat/>
    <w:uiPriority w:val="0"/>
    <w:rPr>
      <w:rFonts w:ascii="Arial" w:hAnsi="Arial" w:eastAsia="黑体"/>
      <w:b/>
      <w:kern w:val="2"/>
      <w:sz w:val="24"/>
    </w:rPr>
  </w:style>
  <w:style w:type="character" w:customStyle="1" w:styleId="586">
    <w:name w:val="fy21"/>
    <w:qFormat/>
    <w:uiPriority w:val="0"/>
    <w:rPr>
      <w:rFonts w:hint="default" w:ascii="Verdana" w:hAnsi="Verdana"/>
      <w:color w:val="0063C7"/>
      <w:sz w:val="18"/>
      <w:szCs w:val="18"/>
    </w:rPr>
  </w:style>
  <w:style w:type="character" w:customStyle="1" w:styleId="587">
    <w:name w:val="正文-1 Char"/>
    <w:link w:val="326"/>
    <w:qFormat/>
    <w:uiPriority w:val="0"/>
    <w:rPr>
      <w:rFonts w:eastAsia="仿宋_GB2312"/>
      <w:kern w:val="2"/>
      <w:sz w:val="28"/>
      <w:szCs w:val="28"/>
      <w:lang w:bidi="ar-SA"/>
    </w:rPr>
  </w:style>
  <w:style w:type="character" w:customStyle="1" w:styleId="588">
    <w:name w:val="标题 7 Char"/>
    <w:qFormat/>
    <w:uiPriority w:val="0"/>
    <w:rPr>
      <w:rFonts w:eastAsia="宋体"/>
      <w:b/>
      <w:kern w:val="2"/>
      <w:sz w:val="24"/>
      <w:szCs w:val="24"/>
      <w:lang w:val="en-US" w:eastAsia="zh-CN" w:bidi="ar-SA"/>
    </w:rPr>
  </w:style>
  <w:style w:type="character" w:customStyle="1" w:styleId="589">
    <w:name w:val="Char Char6"/>
    <w:qFormat/>
    <w:uiPriority w:val="0"/>
    <w:rPr>
      <w:rFonts w:ascii="Arial" w:hAnsi="Arial" w:eastAsia="黑体"/>
      <w:b/>
      <w:bCs/>
      <w:kern w:val="2"/>
      <w:sz w:val="32"/>
      <w:szCs w:val="32"/>
      <w:lang w:val="en-US" w:eastAsia="zh-CN" w:bidi="ar-SA"/>
    </w:rPr>
  </w:style>
  <w:style w:type="character" w:customStyle="1" w:styleId="590">
    <w:name w:val="标题 9 Char"/>
    <w:qFormat/>
    <w:uiPriority w:val="0"/>
    <w:rPr>
      <w:rFonts w:ascii="Arial" w:hAnsi="Arial" w:eastAsia="黑体"/>
      <w:kern w:val="2"/>
      <w:sz w:val="21"/>
      <w:szCs w:val="24"/>
      <w:lang w:val="en-US" w:eastAsia="zh-CN" w:bidi="ar-SA"/>
    </w:rPr>
  </w:style>
  <w:style w:type="character" w:customStyle="1" w:styleId="591">
    <w:name w:val="apple-converted-space"/>
    <w:basedOn w:val="65"/>
    <w:qFormat/>
    <w:uiPriority w:val="0"/>
  </w:style>
  <w:style w:type="character" w:customStyle="1" w:styleId="592">
    <w:name w:val="正文文本 2 Char1"/>
    <w:link w:val="53"/>
    <w:qFormat/>
    <w:uiPriority w:val="0"/>
    <w:rPr>
      <w:kern w:val="2"/>
      <w:sz w:val="21"/>
    </w:rPr>
  </w:style>
  <w:style w:type="character" w:customStyle="1" w:styleId="593">
    <w:name w:val="批注文字 Char1"/>
    <w:link w:val="21"/>
    <w:qFormat/>
    <w:uiPriority w:val="0"/>
    <w:rPr>
      <w:kern w:val="2"/>
      <w:sz w:val="21"/>
      <w:szCs w:val="24"/>
    </w:rPr>
  </w:style>
  <w:style w:type="character" w:customStyle="1" w:styleId="594">
    <w:name w:val="Table Text Char Char Char Char"/>
    <w:qFormat/>
    <w:uiPriority w:val="0"/>
    <w:rPr>
      <w:rFonts w:ascii="Arial" w:hAnsi="Arial" w:cs="Arial"/>
      <w:kern w:val="2"/>
      <w:sz w:val="18"/>
      <w:szCs w:val="18"/>
      <w:lang w:val="en-US" w:eastAsia="zh-CN" w:bidi="ar-SA"/>
    </w:rPr>
  </w:style>
  <w:style w:type="character" w:customStyle="1" w:styleId="595">
    <w:name w:val="正文首行缩进 Char"/>
    <w:qFormat/>
    <w:uiPriority w:val="0"/>
    <w:rPr>
      <w:rFonts w:eastAsia="宋体"/>
      <w:kern w:val="2"/>
      <w:sz w:val="21"/>
      <w:szCs w:val="24"/>
      <w:lang w:val="en-US" w:eastAsia="zh-CN" w:bidi="ar-SA"/>
    </w:rPr>
  </w:style>
  <w:style w:type="character" w:customStyle="1" w:styleId="596">
    <w:name w:val="未命名11"/>
    <w:qFormat/>
    <w:uiPriority w:val="0"/>
    <w:rPr>
      <w:color w:val="77FFFF"/>
      <w:sz w:val="24"/>
      <w:szCs w:val="24"/>
    </w:rPr>
  </w:style>
  <w:style w:type="character" w:customStyle="1" w:styleId="597">
    <w:name w:val="Char Char61"/>
    <w:qFormat/>
    <w:uiPriority w:val="0"/>
    <w:rPr>
      <w:rFonts w:ascii="Arial" w:hAnsi="Arial" w:eastAsia="黑体"/>
      <w:b/>
      <w:bCs/>
      <w:kern w:val="2"/>
      <w:sz w:val="32"/>
      <w:szCs w:val="32"/>
      <w:lang w:val="en-US" w:eastAsia="zh-CN" w:bidi="ar-SA"/>
    </w:rPr>
  </w:style>
  <w:style w:type="character" w:customStyle="1" w:styleId="598">
    <w:name w:val="Char Char62"/>
    <w:qFormat/>
    <w:uiPriority w:val="0"/>
    <w:rPr>
      <w:rFonts w:ascii="Arial" w:hAnsi="Arial" w:eastAsia="黑体"/>
      <w:b/>
      <w:bCs/>
      <w:kern w:val="2"/>
      <w:sz w:val="32"/>
      <w:szCs w:val="32"/>
      <w:lang w:val="en-US" w:eastAsia="zh-CN" w:bidi="ar-SA"/>
    </w:rPr>
  </w:style>
  <w:style w:type="character" w:customStyle="1" w:styleId="599">
    <w:name w:val="标题 7 Char1"/>
    <w:link w:val="10"/>
    <w:qFormat/>
    <w:uiPriority w:val="0"/>
    <w:rPr>
      <w:b/>
      <w:kern w:val="2"/>
      <w:sz w:val="24"/>
    </w:rPr>
  </w:style>
  <w:style w:type="character" w:customStyle="1" w:styleId="600">
    <w:name w:val="批注框文本 Char"/>
    <w:qFormat/>
    <w:uiPriority w:val="0"/>
    <w:rPr>
      <w:kern w:val="2"/>
      <w:sz w:val="18"/>
      <w:szCs w:val="18"/>
      <w:lang w:bidi="ar-SA"/>
    </w:rPr>
  </w:style>
  <w:style w:type="character" w:customStyle="1" w:styleId="601">
    <w:name w:val="正文文本缩进 Char"/>
    <w:link w:val="26"/>
    <w:qFormat/>
    <w:uiPriority w:val="0"/>
    <w:rPr>
      <w:rFonts w:ascii="宋体" w:hAnsi="宋体"/>
      <w:kern w:val="2"/>
      <w:sz w:val="21"/>
      <w:szCs w:val="21"/>
    </w:rPr>
  </w:style>
  <w:style w:type="character" w:customStyle="1" w:styleId="602">
    <w:name w:val="blacklink_text1"/>
    <w:qFormat/>
    <w:uiPriority w:val="0"/>
    <w:rPr>
      <w:color w:val="0E0E0E"/>
      <w:sz w:val="18"/>
      <w:szCs w:val="18"/>
    </w:rPr>
  </w:style>
  <w:style w:type="character" w:customStyle="1" w:styleId="603">
    <w:name w:val="不用 Char2"/>
    <w:qFormat/>
    <w:uiPriority w:val="0"/>
    <w:rPr>
      <w:b/>
      <w:kern w:val="2"/>
      <w:sz w:val="24"/>
    </w:rPr>
  </w:style>
  <w:style w:type="character" w:customStyle="1" w:styleId="604">
    <w:name w:val="正文文本缩进 2 Char1"/>
    <w:link w:val="35"/>
    <w:qFormat/>
    <w:uiPriority w:val="0"/>
    <w:rPr>
      <w:kern w:val="2"/>
      <w:sz w:val="21"/>
    </w:rPr>
  </w:style>
  <w:style w:type="character" w:customStyle="1" w:styleId="605">
    <w:name w:val="ca-82"/>
    <w:basedOn w:val="65"/>
    <w:qFormat/>
    <w:uiPriority w:val="0"/>
  </w:style>
  <w:style w:type="character" w:customStyle="1" w:styleId="606">
    <w:name w:val="尾注文本 Char"/>
    <w:link w:val="36"/>
    <w:qFormat/>
    <w:uiPriority w:val="0"/>
    <w:rPr>
      <w:kern w:val="2"/>
      <w:sz w:val="21"/>
      <w:szCs w:val="24"/>
    </w:rPr>
  </w:style>
  <w:style w:type="character" w:customStyle="1" w:styleId="607">
    <w:name w:val="Header Char"/>
    <w:qFormat/>
    <w:uiPriority w:val="0"/>
    <w:rPr>
      <w:rFonts w:ascii="Calibri" w:hAnsi="Calibri" w:eastAsia="宋体"/>
      <w:sz w:val="18"/>
      <w:szCs w:val="18"/>
      <w:lang w:val="en-US" w:eastAsia="zh-CN" w:bidi="ar-SA"/>
    </w:rPr>
  </w:style>
  <w:style w:type="character" w:customStyle="1" w:styleId="608">
    <w:name w:val="Table Text Char Char Char"/>
    <w:qFormat/>
    <w:uiPriority w:val="0"/>
    <w:rPr>
      <w:rFonts w:ascii="Arial" w:hAnsi="Arial" w:eastAsia="宋体" w:cs="Arial"/>
      <w:sz w:val="18"/>
      <w:szCs w:val="18"/>
      <w:lang w:val="en-US" w:eastAsia="zh-CN" w:bidi="ar-SA"/>
    </w:rPr>
  </w:style>
  <w:style w:type="character" w:customStyle="1" w:styleId="609">
    <w:name w:val="标题 8 Char"/>
    <w:qFormat/>
    <w:uiPriority w:val="0"/>
    <w:rPr>
      <w:rFonts w:ascii="Arial" w:hAnsi="Arial" w:eastAsia="黑体"/>
      <w:kern w:val="2"/>
      <w:sz w:val="24"/>
      <w:szCs w:val="24"/>
      <w:lang w:val="en-US" w:eastAsia="zh-CN" w:bidi="ar-SA"/>
    </w:rPr>
  </w:style>
  <w:style w:type="character" w:customStyle="1" w:styleId="610">
    <w:name w:val="biaolan_12"/>
    <w:qFormat/>
    <w:uiPriority w:val="0"/>
  </w:style>
  <w:style w:type="character" w:customStyle="1" w:styleId="611">
    <w:name w:val="不用8 Char2"/>
    <w:qFormat/>
    <w:uiPriority w:val="0"/>
    <w:rPr>
      <w:rFonts w:ascii="Arial" w:hAnsi="Arial" w:eastAsia="黑体"/>
      <w:kern w:val="2"/>
      <w:sz w:val="24"/>
    </w:rPr>
  </w:style>
  <w:style w:type="character" w:customStyle="1" w:styleId="612">
    <w:name w:val="三级标题 Char2"/>
    <w:qFormat/>
    <w:uiPriority w:val="0"/>
    <w:rPr>
      <w:rFonts w:ascii="Arial" w:hAnsi="Arial" w:eastAsia="黑体"/>
      <w:kern w:val="2"/>
      <w:sz w:val="24"/>
    </w:rPr>
  </w:style>
  <w:style w:type="character" w:customStyle="1" w:styleId="613">
    <w:name w:val="H2 Char1"/>
    <w:qFormat/>
    <w:uiPriority w:val="0"/>
    <w:rPr>
      <w:rFonts w:ascii="Arial" w:hAnsi="Arial" w:eastAsia="黑体"/>
      <w:b/>
      <w:bCs/>
      <w:kern w:val="2"/>
      <w:sz w:val="32"/>
      <w:szCs w:val="32"/>
      <w:lang w:val="en-US" w:eastAsia="zh-CN" w:bidi="ar-SA"/>
    </w:rPr>
  </w:style>
  <w:style w:type="character" w:customStyle="1" w:styleId="614">
    <w:name w:val="ca-22"/>
    <w:basedOn w:val="65"/>
    <w:qFormat/>
    <w:uiPriority w:val="0"/>
  </w:style>
  <w:style w:type="character" w:customStyle="1" w:styleId="615">
    <w:name w:val="正文文本 3 Char1"/>
    <w:link w:val="22"/>
    <w:qFormat/>
    <w:uiPriority w:val="0"/>
    <w:rPr>
      <w:kern w:val="2"/>
      <w:sz w:val="18"/>
    </w:rPr>
  </w:style>
  <w:style w:type="character" w:customStyle="1" w:styleId="616">
    <w:name w:val="line"/>
    <w:basedOn w:val="65"/>
    <w:qFormat/>
    <w:uiPriority w:val="0"/>
  </w:style>
  <w:style w:type="character" w:customStyle="1" w:styleId="617">
    <w:name w:val="Footer-Even Char1"/>
    <w:qFormat/>
    <w:uiPriority w:val="0"/>
    <w:rPr>
      <w:rFonts w:eastAsia="宋体"/>
      <w:kern w:val="2"/>
      <w:sz w:val="18"/>
      <w:lang w:val="en-US" w:eastAsia="zh-CN" w:bidi="ar-SA"/>
    </w:rPr>
  </w:style>
  <w:style w:type="character" w:customStyle="1" w:styleId="618">
    <w:name w:val="标题 5 Char"/>
    <w:link w:val="7"/>
    <w:qFormat/>
    <w:uiPriority w:val="0"/>
    <w:rPr>
      <w:rFonts w:ascii="Arial" w:hAnsi="Arial" w:eastAsia="楷体_GB2312"/>
      <w:b/>
      <w:sz w:val="24"/>
      <w:szCs w:val="24"/>
    </w:rPr>
  </w:style>
  <w:style w:type="character" w:customStyle="1" w:styleId="619">
    <w:name w:val="gray121"/>
    <w:qFormat/>
    <w:uiPriority w:val="0"/>
    <w:rPr>
      <w:color w:val="666666"/>
      <w:sz w:val="18"/>
      <w:szCs w:val="18"/>
    </w:rPr>
  </w:style>
  <w:style w:type="character" w:customStyle="1" w:styleId="620">
    <w:name w:val="正文内容 Char"/>
    <w:link w:val="227"/>
    <w:qFormat/>
    <w:uiPriority w:val="0"/>
    <w:rPr>
      <w:kern w:val="2"/>
      <w:sz w:val="24"/>
      <w:lang w:bidi="ar-SA"/>
    </w:rPr>
  </w:style>
  <w:style w:type="character" w:customStyle="1" w:styleId="621">
    <w:name w:val="市检方案标题3 Char1"/>
    <w:qFormat/>
    <w:uiPriority w:val="0"/>
    <w:rPr>
      <w:rFonts w:ascii="宋体"/>
      <w:b/>
      <w:kern w:val="2"/>
      <w:sz w:val="24"/>
      <w:lang w:val="en-US" w:eastAsia="zh-CN" w:bidi="ar-SA"/>
    </w:rPr>
  </w:style>
  <w:style w:type="character" w:customStyle="1" w:styleId="622">
    <w:name w:val="textcontents"/>
    <w:basedOn w:val="65"/>
    <w:qFormat/>
    <w:uiPriority w:val="0"/>
  </w:style>
  <w:style w:type="character" w:customStyle="1" w:styleId="623">
    <w:name w:val="标题 3 Char1"/>
    <w:link w:val="5"/>
    <w:qFormat/>
    <w:uiPriority w:val="0"/>
    <w:rPr>
      <w:rFonts w:ascii="宋体"/>
      <w:b/>
      <w:kern w:val="2"/>
      <w:sz w:val="24"/>
      <w:lang w:val="en-US" w:eastAsia="zh-CN" w:bidi="ar-SA"/>
    </w:rPr>
  </w:style>
  <w:style w:type="character" w:customStyle="1" w:styleId="624">
    <w:name w:val="日期 Char2"/>
    <w:link w:val="34"/>
    <w:qFormat/>
    <w:uiPriority w:val="0"/>
    <w:rPr>
      <w:rFonts w:ascii="宋体"/>
      <w:kern w:val="2"/>
      <w:sz w:val="24"/>
    </w:rPr>
  </w:style>
  <w:style w:type="character" w:customStyle="1" w:styleId="625">
    <w:name w:val="页眉 Char"/>
    <w:qFormat/>
    <w:uiPriority w:val="0"/>
    <w:rPr>
      <w:kern w:val="2"/>
      <w:sz w:val="18"/>
      <w:szCs w:val="18"/>
      <w:lang w:bidi="ar-SA"/>
    </w:rPr>
  </w:style>
  <w:style w:type="character" w:customStyle="1" w:styleId="626">
    <w:name w:val="crowed11"/>
    <w:qFormat/>
    <w:uiPriority w:val="0"/>
    <w:rPr>
      <w:rFonts w:hint="default" w:ascii="_x000B__x000C_" w:hAnsi="_x000B__x000C_"/>
      <w:sz w:val="24"/>
      <w:szCs w:val="24"/>
    </w:rPr>
  </w:style>
  <w:style w:type="character" w:customStyle="1" w:styleId="627">
    <w:name w:val="content1"/>
    <w:qFormat/>
    <w:uiPriority w:val="0"/>
    <w:rPr>
      <w:sz w:val="18"/>
      <w:szCs w:val="18"/>
    </w:rPr>
  </w:style>
  <w:style w:type="character" w:customStyle="1" w:styleId="628">
    <w:name w:val="正文 + 三号 Char"/>
    <w:link w:val="474"/>
    <w:qFormat/>
    <w:uiPriority w:val="0"/>
    <w:rPr>
      <w:kern w:val="2"/>
      <w:sz w:val="21"/>
      <w:szCs w:val="24"/>
      <w:lang w:bidi="ar-SA"/>
    </w:rPr>
  </w:style>
  <w:style w:type="character" w:customStyle="1" w:styleId="629">
    <w:name w:val="正文首行缩进 Char Char Char Char Char2"/>
    <w:qFormat/>
    <w:uiPriority w:val="0"/>
    <w:rPr>
      <w:rFonts w:eastAsia="宋体"/>
      <w:kern w:val="2"/>
      <w:sz w:val="21"/>
      <w:szCs w:val="24"/>
      <w:lang w:val="en-US" w:eastAsia="zh-CN" w:bidi="ar-SA"/>
    </w:rPr>
  </w:style>
  <w:style w:type="character" w:customStyle="1" w:styleId="630">
    <w:name w:val="Table Text Char1"/>
    <w:qFormat/>
    <w:uiPriority w:val="0"/>
    <w:rPr>
      <w:rFonts w:ascii="Arial" w:hAnsi="Arial" w:eastAsia="宋体" w:cs="Arial"/>
      <w:sz w:val="18"/>
      <w:szCs w:val="18"/>
      <w:lang w:val="en-US" w:eastAsia="zh-CN" w:bidi="ar-SA"/>
    </w:rPr>
  </w:style>
  <w:style w:type="character" w:customStyle="1" w:styleId="631">
    <w:name w:val="正文缩进 Char"/>
    <w:link w:val="17"/>
    <w:qFormat/>
    <w:uiPriority w:val="0"/>
    <w:rPr>
      <w:kern w:val="2"/>
      <w:sz w:val="21"/>
      <w:szCs w:val="24"/>
    </w:rPr>
  </w:style>
  <w:style w:type="character" w:customStyle="1" w:styleId="632">
    <w:name w:val="标题 Char"/>
    <w:qFormat/>
    <w:uiPriority w:val="0"/>
    <w:rPr>
      <w:rFonts w:ascii="Arial" w:hAnsi="Arial"/>
      <w:b/>
      <w:smallCaps/>
      <w:kern w:val="28"/>
      <w:sz w:val="36"/>
      <w:lang w:eastAsia="en-US" w:bidi="ar-SA"/>
    </w:rPr>
  </w:style>
  <w:style w:type="paragraph" w:customStyle="1" w:styleId="633">
    <w:name w:val="Table Paragraph"/>
    <w:basedOn w:val="1"/>
    <w:qFormat/>
    <w:uiPriority w:val="1"/>
    <w:pPr>
      <w:widowControl w:val="0"/>
      <w:jc w:val="both"/>
    </w:pPr>
    <w:rPr>
      <w:rFonts w:ascii="Calibri" w:hAnsi="Calibri"/>
    </w:rPr>
  </w:style>
  <w:style w:type="character" w:customStyle="1" w:styleId="634">
    <w:name w:val="16"/>
    <w:qFormat/>
    <w:uiPriority w:val="0"/>
    <w:rPr>
      <w:rFonts w:hint="eastAsia" w:ascii="宋体" w:hAnsi="宋体" w:eastAsia="宋体"/>
      <w:color w:val="000000"/>
      <w:sz w:val="22"/>
      <w:szCs w:val="22"/>
    </w:rPr>
  </w:style>
  <w:style w:type="character" w:customStyle="1" w:styleId="635">
    <w:name w:val="font112"/>
    <w:basedOn w:val="65"/>
    <w:qFormat/>
    <w:uiPriority w:val="0"/>
    <w:rPr>
      <w:rFonts w:hint="default" w:ascii="Arial" w:hAnsi="Arial" w:cs="Arial"/>
      <w:color w:val="000000"/>
      <w:sz w:val="18"/>
      <w:szCs w:val="18"/>
      <w:u w:val="none"/>
    </w:rPr>
  </w:style>
  <w:style w:type="character" w:customStyle="1" w:styleId="636">
    <w:name w:val="font01"/>
    <w:basedOn w:val="65"/>
    <w:qFormat/>
    <w:uiPriority w:val="0"/>
    <w:rPr>
      <w:rFonts w:hint="eastAsia" w:ascii="宋体" w:hAnsi="宋体" w:eastAsia="宋体" w:cs="宋体"/>
      <w:color w:val="000000"/>
      <w:sz w:val="18"/>
      <w:szCs w:val="18"/>
      <w:u w:val="none"/>
    </w:rPr>
  </w:style>
  <w:style w:type="character" w:customStyle="1" w:styleId="637">
    <w:name w:val="font91"/>
    <w:basedOn w:val="65"/>
    <w:qFormat/>
    <w:uiPriority w:val="0"/>
    <w:rPr>
      <w:rFonts w:hint="default" w:ascii="Arial" w:hAnsi="Arial" w:cs="Arial"/>
      <w:color w:val="000000"/>
      <w:sz w:val="18"/>
      <w:szCs w:val="18"/>
      <w:u w:val="none"/>
    </w:rPr>
  </w:style>
  <w:style w:type="character" w:customStyle="1" w:styleId="638">
    <w:name w:val="font71"/>
    <w:basedOn w:val="65"/>
    <w:qFormat/>
    <w:uiPriority w:val="0"/>
    <w:rPr>
      <w:rFonts w:hint="eastAsia" w:ascii="宋体" w:hAnsi="宋体" w:eastAsia="宋体" w:cs="宋体"/>
      <w:color w:val="000000"/>
      <w:sz w:val="12"/>
      <w:szCs w:val="12"/>
      <w:u w:val="none"/>
    </w:rPr>
  </w:style>
  <w:style w:type="character" w:customStyle="1" w:styleId="639">
    <w:name w:val="font61"/>
    <w:basedOn w:val="65"/>
    <w:qFormat/>
    <w:uiPriority w:val="0"/>
    <w:rPr>
      <w:rFonts w:hint="eastAsia" w:ascii="宋体" w:hAnsi="宋体" w:eastAsia="宋体" w:cs="宋体"/>
      <w:color w:val="FF0000"/>
      <w:sz w:val="12"/>
      <w:szCs w:val="12"/>
      <w:u w:val="none"/>
    </w:rPr>
  </w:style>
  <w:style w:type="character" w:customStyle="1" w:styleId="640">
    <w:name w:val="font81"/>
    <w:basedOn w:val="65"/>
    <w:qFormat/>
    <w:uiPriority w:val="0"/>
    <w:rPr>
      <w:rFonts w:hint="eastAsia" w:ascii="宋体" w:hAnsi="宋体" w:eastAsia="宋体" w:cs="宋体"/>
      <w:color w:val="FF0000"/>
      <w:sz w:val="20"/>
      <w:szCs w:val="20"/>
      <w:u w:val="none"/>
    </w:rPr>
  </w:style>
  <w:style w:type="character" w:customStyle="1" w:styleId="641">
    <w:name w:val="font31"/>
    <w:basedOn w:val="6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65</Pages>
  <Words>5584</Words>
  <Characters>31829</Characters>
  <Lines>265</Lines>
  <Paragraphs>74</Paragraphs>
  <TotalTime>16</TotalTime>
  <ScaleCrop>false</ScaleCrop>
  <LinksUpToDate>false</LinksUpToDate>
  <CharactersWithSpaces>37339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2019-04-24T03:59:00Z</dcterms:created>
  <dc:creator>lixd</dc:creator>
  <cp:lastModifiedBy>Sagittarius</cp:lastModifiedBy>
  <cp:lastPrinted>2019-04-24T03:56:00Z</cp:lastPrinted>
  <dcterms:modified xsi:type="dcterms:W3CDTF">2020-04-09T05:59:52Z</dcterms:modified>
  <dc:title>青海省政府采购</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