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bCs/>
          <w:kern w:val="0"/>
          <w:sz w:val="84"/>
          <w:szCs w:val="84"/>
          <w:highlight w:val="none"/>
          <w:lang w:val="zh-CN"/>
        </w:rPr>
      </w:pPr>
    </w:p>
    <w:p>
      <w:pPr>
        <w:autoSpaceDE w:val="0"/>
        <w:autoSpaceDN w:val="0"/>
        <w:adjustRightInd w:val="0"/>
        <w:spacing w:line="360" w:lineRule="auto"/>
        <w:jc w:val="center"/>
        <w:rPr>
          <w:rFonts w:hint="eastAsia" w:ascii="宋体" w:hAnsi="宋体" w:cs="宋体"/>
          <w:b/>
          <w:bCs/>
          <w:kern w:val="0"/>
          <w:sz w:val="84"/>
          <w:szCs w:val="84"/>
          <w:highlight w:val="none"/>
        </w:rPr>
      </w:pPr>
      <w:r>
        <w:rPr>
          <w:rFonts w:hint="eastAsia" w:ascii="宋体" w:hAnsi="宋体" w:cs="宋体"/>
          <w:b/>
          <w:bCs/>
          <w:kern w:val="0"/>
          <w:sz w:val="84"/>
          <w:szCs w:val="84"/>
          <w:highlight w:val="none"/>
          <w:lang w:val="zh-CN"/>
        </w:rPr>
        <w:t>公开招标文件</w:t>
      </w:r>
    </w:p>
    <w:p>
      <w:pPr>
        <w:autoSpaceDE w:val="0"/>
        <w:autoSpaceDN w:val="0"/>
        <w:adjustRightInd w:val="0"/>
        <w:spacing w:line="360" w:lineRule="auto"/>
        <w:jc w:val="left"/>
        <w:rPr>
          <w:rFonts w:hint="eastAsia" w:ascii="宋体" w:hAnsi="宋体" w:cs="宋体"/>
          <w:kern w:val="0"/>
          <w:sz w:val="36"/>
          <w:szCs w:val="36"/>
          <w:highlight w:val="none"/>
        </w:rPr>
      </w:pPr>
    </w:p>
    <w:p>
      <w:pPr>
        <w:autoSpaceDE w:val="0"/>
        <w:autoSpaceDN w:val="0"/>
        <w:adjustRightInd w:val="0"/>
        <w:spacing w:line="360" w:lineRule="auto"/>
        <w:jc w:val="left"/>
        <w:rPr>
          <w:rFonts w:hint="eastAsia" w:ascii="宋体" w:hAnsi="宋体" w:cs="宋体"/>
          <w:kern w:val="0"/>
          <w:sz w:val="36"/>
          <w:szCs w:val="36"/>
          <w:highlight w:val="none"/>
        </w:rPr>
      </w:pPr>
    </w:p>
    <w:p>
      <w:pPr>
        <w:autoSpaceDE w:val="0"/>
        <w:autoSpaceDN w:val="0"/>
        <w:adjustRightInd w:val="0"/>
        <w:spacing w:line="360" w:lineRule="auto"/>
        <w:jc w:val="left"/>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lang w:val="zh-CN"/>
        </w:rPr>
        <w:t>采购项目编号：兰州众信公招（服务）2020-030号</w:t>
      </w:r>
    </w:p>
    <w:p>
      <w:pPr>
        <w:autoSpaceDE w:val="0"/>
        <w:autoSpaceDN w:val="0"/>
        <w:adjustRightInd w:val="0"/>
        <w:spacing w:line="360" w:lineRule="auto"/>
        <w:ind w:left="2530" w:hanging="2530" w:hangingChars="700"/>
        <w:jc w:val="left"/>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lang w:val="zh-CN"/>
        </w:rPr>
        <w:t>采购项目名称：青海省水质自动监测站、平台运维及保障项目</w:t>
      </w:r>
    </w:p>
    <w:p>
      <w:pPr>
        <w:autoSpaceDE w:val="0"/>
        <w:autoSpaceDN w:val="0"/>
        <w:adjustRightInd w:val="0"/>
        <w:spacing w:line="360" w:lineRule="auto"/>
        <w:jc w:val="left"/>
        <w:rPr>
          <w:rFonts w:hint="eastAsia" w:ascii="宋体" w:hAnsi="宋体" w:cs="宋体"/>
          <w:b/>
          <w:bCs/>
          <w:kern w:val="0"/>
          <w:sz w:val="36"/>
          <w:szCs w:val="36"/>
          <w:highlight w:val="none"/>
        </w:rPr>
      </w:pPr>
      <w:r>
        <w:rPr>
          <w:rFonts w:hint="eastAsia" w:ascii="宋体" w:hAnsi="宋体" w:cs="宋体"/>
          <w:b/>
          <w:bCs/>
          <w:kern w:val="0"/>
          <w:sz w:val="36"/>
          <w:szCs w:val="36"/>
          <w:highlight w:val="none"/>
          <w:lang w:val="zh-CN"/>
        </w:rPr>
        <w:t>采   购   人：青海省生态环境监测中心</w:t>
      </w:r>
    </w:p>
    <w:p>
      <w:pPr>
        <w:autoSpaceDE w:val="0"/>
        <w:autoSpaceDN w:val="0"/>
        <w:adjustRightInd w:val="0"/>
        <w:spacing w:line="360" w:lineRule="auto"/>
        <w:jc w:val="left"/>
        <w:rPr>
          <w:rFonts w:hint="eastAsia" w:ascii="宋体" w:hAnsi="宋体" w:cs="宋体"/>
          <w:b/>
          <w:bCs/>
          <w:kern w:val="0"/>
          <w:sz w:val="36"/>
          <w:szCs w:val="36"/>
          <w:highlight w:val="none"/>
        </w:rPr>
      </w:pPr>
    </w:p>
    <w:p>
      <w:pPr>
        <w:autoSpaceDE w:val="0"/>
        <w:autoSpaceDN w:val="0"/>
        <w:adjustRightInd w:val="0"/>
        <w:spacing w:line="360" w:lineRule="auto"/>
        <w:jc w:val="left"/>
        <w:rPr>
          <w:rFonts w:hint="eastAsia" w:ascii="宋体" w:hAnsi="宋体" w:cs="宋体"/>
          <w:b/>
          <w:bCs/>
          <w:kern w:val="0"/>
          <w:sz w:val="36"/>
          <w:szCs w:val="36"/>
          <w:highlight w:val="none"/>
        </w:rPr>
      </w:pPr>
    </w:p>
    <w:p>
      <w:pPr>
        <w:autoSpaceDE w:val="0"/>
        <w:autoSpaceDN w:val="0"/>
        <w:adjustRightInd w:val="0"/>
        <w:spacing w:line="360" w:lineRule="auto"/>
        <w:jc w:val="left"/>
        <w:rPr>
          <w:rFonts w:hint="eastAsia" w:ascii="宋体" w:hAnsi="宋体" w:cs="宋体"/>
          <w:b/>
          <w:bCs/>
          <w:kern w:val="0"/>
          <w:sz w:val="36"/>
          <w:szCs w:val="36"/>
          <w:highlight w:val="none"/>
        </w:rPr>
      </w:pPr>
    </w:p>
    <w:p>
      <w:pPr>
        <w:autoSpaceDE w:val="0"/>
        <w:autoSpaceDN w:val="0"/>
        <w:adjustRightInd w:val="0"/>
        <w:spacing w:line="360" w:lineRule="auto"/>
        <w:jc w:val="left"/>
        <w:rPr>
          <w:rFonts w:hint="eastAsia" w:ascii="宋体" w:hAnsi="宋体" w:cs="宋体"/>
          <w:b/>
          <w:bCs/>
          <w:kern w:val="0"/>
          <w:sz w:val="36"/>
          <w:szCs w:val="36"/>
          <w:highlight w:val="none"/>
        </w:rPr>
      </w:pPr>
    </w:p>
    <w:p>
      <w:pPr>
        <w:autoSpaceDE w:val="0"/>
        <w:autoSpaceDN w:val="0"/>
        <w:adjustRightInd w:val="0"/>
        <w:spacing w:line="360" w:lineRule="auto"/>
        <w:jc w:val="left"/>
        <w:rPr>
          <w:rFonts w:hint="eastAsia" w:ascii="宋体" w:hAnsi="宋体" w:cs="宋体"/>
          <w:b/>
          <w:bCs/>
          <w:kern w:val="0"/>
          <w:sz w:val="36"/>
          <w:szCs w:val="36"/>
          <w:highlight w:val="none"/>
        </w:rPr>
      </w:pPr>
    </w:p>
    <w:p>
      <w:pPr>
        <w:autoSpaceDE w:val="0"/>
        <w:autoSpaceDN w:val="0"/>
        <w:adjustRightInd w:val="0"/>
        <w:spacing w:line="360" w:lineRule="auto"/>
        <w:jc w:val="center"/>
        <w:rPr>
          <w:rFonts w:hint="eastAsia" w:ascii="宋体" w:hAnsi="宋体" w:cs="宋体"/>
          <w:b/>
          <w:bCs/>
          <w:kern w:val="0"/>
          <w:sz w:val="28"/>
          <w:szCs w:val="28"/>
          <w:highlight w:val="none"/>
          <w:lang w:val="zh-CN"/>
        </w:rPr>
      </w:pPr>
      <w:r>
        <w:rPr>
          <w:rFonts w:hint="eastAsia" w:ascii="宋体" w:hAnsi="宋体" w:cs="宋体"/>
          <w:b/>
          <w:bCs/>
          <w:kern w:val="0"/>
          <w:sz w:val="36"/>
          <w:szCs w:val="36"/>
          <w:highlight w:val="none"/>
          <w:lang w:val="zh-CN"/>
        </w:rPr>
        <w:t>采购代理机构：兰州众信招标有限公司</w:t>
      </w:r>
    </w:p>
    <w:p>
      <w:pPr>
        <w:autoSpaceDE w:val="0"/>
        <w:autoSpaceDN w:val="0"/>
        <w:adjustRightInd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lang w:val="zh-CN"/>
        </w:rPr>
        <w:t>2020年</w:t>
      </w:r>
      <w:r>
        <w:rPr>
          <w:rFonts w:hint="eastAsia" w:ascii="宋体" w:hAnsi="宋体" w:cs="宋体"/>
          <w:b/>
          <w:bCs/>
          <w:kern w:val="0"/>
          <w:sz w:val="36"/>
          <w:szCs w:val="36"/>
          <w:highlight w:val="none"/>
          <w:lang w:val="en-US" w:eastAsia="zh-CN"/>
        </w:rPr>
        <w:t>10</w:t>
      </w:r>
      <w:r>
        <w:rPr>
          <w:rFonts w:hint="eastAsia" w:ascii="宋体" w:hAnsi="宋体" w:cs="宋体"/>
          <w:b/>
          <w:bCs/>
          <w:kern w:val="0"/>
          <w:sz w:val="36"/>
          <w:szCs w:val="36"/>
          <w:highlight w:val="none"/>
          <w:lang w:val="zh-CN"/>
        </w:rPr>
        <w:t>月</w:t>
      </w:r>
    </w:p>
    <w:p>
      <w:pPr>
        <w:autoSpaceDE w:val="0"/>
        <w:autoSpaceDN w:val="0"/>
        <w:adjustRightInd w:val="0"/>
        <w:spacing w:line="360" w:lineRule="auto"/>
        <w:rPr>
          <w:rFonts w:hint="eastAsia" w:ascii="宋体" w:hAnsi="宋体" w:cs="宋体"/>
          <w:kern w:val="0"/>
          <w:sz w:val="36"/>
          <w:szCs w:val="36"/>
          <w:highlight w:val="none"/>
        </w:rPr>
      </w:pPr>
    </w:p>
    <w:p>
      <w:pPr>
        <w:adjustRightInd w:val="0"/>
        <w:spacing w:line="360" w:lineRule="auto"/>
        <w:jc w:val="center"/>
        <w:textAlignment w:val="baseline"/>
        <w:rPr>
          <w:rFonts w:hint="eastAsia" w:ascii="宋体" w:hAnsi="宋体" w:cs="宋体"/>
          <w:b/>
          <w:sz w:val="40"/>
          <w:szCs w:val="30"/>
          <w:highlight w:val="none"/>
        </w:rPr>
      </w:pPr>
      <w:r>
        <w:rPr>
          <w:rFonts w:hint="eastAsia" w:ascii="宋体" w:hAnsi="宋体" w:cs="宋体"/>
          <w:b/>
          <w:sz w:val="40"/>
          <w:szCs w:val="30"/>
          <w:highlight w:val="none"/>
        </w:rPr>
        <w:br w:type="page"/>
      </w:r>
      <w:r>
        <w:rPr>
          <w:rFonts w:hint="eastAsia" w:ascii="宋体" w:hAnsi="宋体" w:cs="宋体"/>
          <w:b/>
          <w:sz w:val="40"/>
          <w:szCs w:val="30"/>
          <w:highlight w:val="none"/>
        </w:rPr>
        <w:t>目  录</w:t>
      </w:r>
    </w:p>
    <w:p>
      <w:pPr>
        <w:pStyle w:val="20"/>
        <w:tabs>
          <w:tab w:val="right" w:leader="dot" w:pos="8233"/>
        </w:tabs>
        <w:ind w:firstLine="420"/>
        <w:rPr>
          <w:b w:val="0"/>
          <w:bCs w:val="0"/>
          <w:caps w:val="0"/>
          <w:sz w:val="21"/>
          <w:szCs w:val="22"/>
          <w:highlight w:val="none"/>
          <w:lang w:val="en-US" w:eastAsia="zh-CN"/>
        </w:rPr>
      </w:pPr>
      <w:r>
        <w:rPr>
          <w:rFonts w:hint="eastAsia" w:ascii="宋体" w:hAnsi="宋体" w:cs="宋体"/>
          <w:b w:val="0"/>
          <w:bCs w:val="0"/>
          <w:kern w:val="0"/>
          <w:sz w:val="21"/>
          <w:szCs w:val="21"/>
          <w:highlight w:val="none"/>
          <w:lang w:val="en-US" w:eastAsia="zh-CN"/>
        </w:rPr>
        <w:fldChar w:fldCharType="begin"/>
      </w:r>
      <w:r>
        <w:rPr>
          <w:rStyle w:val="36"/>
          <w:rFonts w:hint="eastAsia" w:ascii="宋体" w:hAnsi="宋体" w:cs="宋体"/>
          <w:b w:val="0"/>
          <w:bCs w:val="0"/>
          <w:color w:val="auto"/>
          <w:kern w:val="0"/>
          <w:sz w:val="21"/>
          <w:szCs w:val="21"/>
          <w:highlight w:val="none"/>
          <w:lang w:val="en-US" w:eastAsia="zh-CN"/>
        </w:rPr>
        <w:instrText xml:space="preserve"> TOC \o "3-3" \h \z \t "标题 1,2,标题 2,3,标题,1" </w:instrText>
      </w:r>
      <w:r>
        <w:rPr>
          <w:rFonts w:hint="eastAsia" w:ascii="宋体" w:hAnsi="宋体" w:cs="宋体"/>
          <w:b w:val="0"/>
          <w:bCs w:val="0"/>
          <w:kern w:val="0"/>
          <w:sz w:val="21"/>
          <w:szCs w:val="21"/>
          <w:highlight w:val="none"/>
          <w:lang w:val="en-US" w:eastAsia="zh-CN"/>
        </w:rPr>
        <w:fldChar w:fldCharType="separate"/>
      </w:r>
      <w:r>
        <w:rPr>
          <w:highlight w:val="none"/>
        </w:rPr>
        <w:fldChar w:fldCharType="begin"/>
      </w:r>
      <w:r>
        <w:rPr>
          <w:highlight w:val="none"/>
        </w:rPr>
        <w:instrText xml:space="preserve"> HYPERLINK \l "_Toc4151744" </w:instrText>
      </w:r>
      <w:r>
        <w:rPr>
          <w:highlight w:val="none"/>
        </w:rPr>
        <w:fldChar w:fldCharType="separate"/>
      </w:r>
      <w:r>
        <w:rPr>
          <w:rStyle w:val="36"/>
          <w:rFonts w:hint="eastAsia" w:ascii="宋体" w:hAnsi="宋体" w:cs="宋体"/>
          <w:highlight w:val="none"/>
          <w:lang w:val="zh-CN" w:eastAsia="zh-CN"/>
        </w:rPr>
        <w:t>第一部分</w:t>
      </w:r>
      <w:r>
        <w:rPr>
          <w:rStyle w:val="36"/>
          <w:rFonts w:ascii="宋体" w:hAnsi="宋体" w:cs="宋体"/>
          <w:highlight w:val="none"/>
          <w:lang w:val="zh-CN" w:eastAsia="zh-CN"/>
        </w:rPr>
        <w:t xml:space="preserve">  </w:t>
      </w:r>
      <w:r>
        <w:rPr>
          <w:rStyle w:val="36"/>
          <w:rFonts w:hint="eastAsia" w:ascii="宋体" w:hAnsi="宋体" w:cs="宋体"/>
          <w:highlight w:val="none"/>
          <w:lang w:val="zh-CN" w:eastAsia="zh-CN"/>
        </w:rPr>
        <w:t>投标邀请</w:t>
      </w:r>
      <w:r>
        <w:rPr>
          <w:highlight w:val="none"/>
          <w:lang w:val="en-US" w:eastAsia="zh-CN"/>
        </w:rPr>
        <w:tab/>
      </w:r>
      <w:r>
        <w:rPr>
          <w:highlight w:val="none"/>
          <w:lang w:val="en-US" w:eastAsia="zh-CN"/>
        </w:rPr>
        <w:fldChar w:fldCharType="begin"/>
      </w:r>
      <w:r>
        <w:rPr>
          <w:highlight w:val="none"/>
          <w:lang w:val="en-US" w:eastAsia="zh-CN"/>
        </w:rPr>
        <w:instrText xml:space="preserve"> PAGEREF _Toc4151744 \h </w:instrText>
      </w:r>
      <w:r>
        <w:rPr>
          <w:highlight w:val="none"/>
          <w:lang w:val="en-US" w:eastAsia="zh-CN"/>
        </w:rPr>
        <w:fldChar w:fldCharType="separate"/>
      </w:r>
      <w:r>
        <w:rPr>
          <w:highlight w:val="none"/>
          <w:lang w:val="en-US" w:eastAsia="zh-CN"/>
        </w:rPr>
        <w:t>5</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"_Toc4151745" </w:instrText>
      </w:r>
      <w:r>
        <w:rPr>
          <w:highlight w:val="none"/>
        </w:rPr>
        <w:fldChar w:fldCharType="separate"/>
      </w:r>
      <w:r>
        <w:rPr>
          <w:rStyle w:val="36"/>
          <w:rFonts w:hint="eastAsia" w:ascii="宋体" w:hAnsi="宋体" w:cs="宋体"/>
          <w:highlight w:val="none"/>
          <w:lang w:val="zh-CN" w:eastAsia="zh-CN"/>
        </w:rPr>
        <w:t>第二部分</w:t>
      </w:r>
      <w:r>
        <w:rPr>
          <w:rStyle w:val="36"/>
          <w:rFonts w:ascii="宋体" w:hAnsi="宋体" w:cs="宋体"/>
          <w:highlight w:val="none"/>
          <w:lang w:val="zh-CN" w:eastAsia="zh-CN"/>
        </w:rPr>
        <w:t xml:space="preserve">  </w:t>
      </w:r>
      <w:r>
        <w:rPr>
          <w:rStyle w:val="36"/>
          <w:rFonts w:hint="eastAsia" w:ascii="宋体" w:hAnsi="宋体" w:cs="宋体"/>
          <w:highlight w:val="none"/>
          <w:lang w:val="zh-CN" w:eastAsia="zh-CN"/>
        </w:rPr>
        <w:t>投标人须知</w:t>
      </w:r>
      <w:r>
        <w:rPr>
          <w:highlight w:val="none"/>
          <w:lang w:val="en-US" w:eastAsia="zh-CN"/>
        </w:rPr>
        <w:tab/>
      </w:r>
      <w:r>
        <w:rPr>
          <w:highlight w:val="none"/>
          <w:lang w:val="en-US" w:eastAsia="zh-CN"/>
        </w:rPr>
        <w:fldChar w:fldCharType="begin"/>
      </w:r>
      <w:r>
        <w:rPr>
          <w:highlight w:val="none"/>
          <w:lang w:val="en-US" w:eastAsia="zh-CN"/>
        </w:rPr>
        <w:instrText xml:space="preserve"> PAGEREF _Toc4151745 \h </w:instrText>
      </w:r>
      <w:r>
        <w:rPr>
          <w:highlight w:val="none"/>
          <w:lang w:val="en-US" w:eastAsia="zh-CN"/>
        </w:rPr>
        <w:fldChar w:fldCharType="separate"/>
      </w:r>
      <w:r>
        <w:rPr>
          <w:highlight w:val="none"/>
          <w:lang w:val="en-US" w:eastAsia="zh-CN"/>
        </w:rPr>
        <w:t>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"_Toc4151746" </w:instrText>
      </w:r>
      <w:r>
        <w:rPr>
          <w:highlight w:val="none"/>
        </w:rPr>
        <w:fldChar w:fldCharType="separate"/>
      </w:r>
      <w:r>
        <w:rPr>
          <w:rStyle w:val="36"/>
          <w:rFonts w:hint="eastAsia" w:ascii="宋体" w:hAnsi="宋体" w:cs="宋体"/>
          <w:highlight w:val="none"/>
          <w:lang w:val="zh-CN" w:eastAsia="zh-CN"/>
        </w:rPr>
        <w:t>一、说明</w:t>
      </w:r>
      <w:r>
        <w:rPr>
          <w:highlight w:val="none"/>
          <w:lang w:val="en-US" w:eastAsia="zh-CN"/>
        </w:rPr>
        <w:tab/>
      </w:r>
      <w:r>
        <w:rPr>
          <w:highlight w:val="none"/>
          <w:lang w:val="en-US" w:eastAsia="zh-CN"/>
        </w:rPr>
        <w:fldChar w:fldCharType="begin"/>
      </w:r>
      <w:r>
        <w:rPr>
          <w:highlight w:val="none"/>
          <w:lang w:val="en-US" w:eastAsia="zh-CN"/>
        </w:rPr>
        <w:instrText xml:space="preserve"> PAGEREF _Toc4151746 \h </w:instrText>
      </w:r>
      <w:r>
        <w:rPr>
          <w:highlight w:val="none"/>
          <w:lang w:val="en-US" w:eastAsia="zh-CN"/>
        </w:rPr>
        <w:fldChar w:fldCharType="separate"/>
      </w:r>
      <w:r>
        <w:rPr>
          <w:highlight w:val="none"/>
          <w:lang w:val="en-US" w:eastAsia="zh-CN"/>
        </w:rPr>
        <w:t>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"_Toc4151747" </w:instrText>
      </w:r>
      <w:r>
        <w:rPr>
          <w:highlight w:val="none"/>
        </w:rPr>
        <w:fldChar w:fldCharType="separate"/>
      </w:r>
      <w:r>
        <w:rPr>
          <w:rStyle w:val="36"/>
          <w:rFonts w:ascii="宋体" w:hAnsi="宋体" w:cs="宋体"/>
          <w:highlight w:val="none"/>
          <w:lang w:val="zh-CN" w:eastAsia="zh-CN"/>
        </w:rPr>
        <w:t>1.</w:t>
      </w:r>
      <w:r>
        <w:rPr>
          <w:rStyle w:val="36"/>
          <w:rFonts w:hint="eastAsia" w:ascii="宋体" w:hAnsi="宋体" w:cs="宋体"/>
          <w:highlight w:val="none"/>
          <w:lang w:val="zh-CN" w:eastAsia="zh-CN"/>
        </w:rPr>
        <w:t>适用范围</w:t>
      </w:r>
      <w:r>
        <w:rPr>
          <w:highlight w:val="none"/>
          <w:lang w:val="en-US" w:eastAsia="zh-CN"/>
        </w:rPr>
        <w:tab/>
      </w:r>
      <w:r>
        <w:rPr>
          <w:highlight w:val="none"/>
          <w:lang w:val="en-US" w:eastAsia="zh-CN"/>
        </w:rPr>
        <w:fldChar w:fldCharType="begin"/>
      </w:r>
      <w:r>
        <w:rPr>
          <w:highlight w:val="none"/>
          <w:lang w:val="en-US" w:eastAsia="zh-CN"/>
        </w:rPr>
        <w:instrText xml:space="preserve"> PAGEREF _Toc4151747 \h </w:instrText>
      </w:r>
      <w:r>
        <w:rPr>
          <w:highlight w:val="none"/>
          <w:lang w:val="en-US" w:eastAsia="zh-CN"/>
        </w:rPr>
        <w:fldChar w:fldCharType="separate"/>
      </w:r>
      <w:r>
        <w:rPr>
          <w:highlight w:val="none"/>
          <w:lang w:val="en-US" w:eastAsia="zh-CN"/>
        </w:rPr>
        <w:t>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"_Toc4151748" </w:instrText>
      </w:r>
      <w:r>
        <w:rPr>
          <w:highlight w:val="none"/>
        </w:rPr>
        <w:fldChar w:fldCharType="separate"/>
      </w:r>
      <w:r>
        <w:rPr>
          <w:rStyle w:val="36"/>
          <w:rFonts w:ascii="宋体" w:hAnsi="宋体" w:cs="宋体"/>
          <w:highlight w:val="none"/>
          <w:lang w:val="zh-CN" w:eastAsia="zh-CN"/>
        </w:rPr>
        <w:t>2.</w:t>
      </w:r>
      <w:r>
        <w:rPr>
          <w:rStyle w:val="36"/>
          <w:rFonts w:hint="eastAsia" w:ascii="宋体" w:hAnsi="宋体" w:cs="宋体"/>
          <w:highlight w:val="none"/>
          <w:lang w:val="zh-CN" w:eastAsia="zh-CN"/>
        </w:rPr>
        <w:t>采购方式、合格的投标人</w:t>
      </w:r>
      <w:r>
        <w:rPr>
          <w:highlight w:val="none"/>
          <w:lang w:val="en-US" w:eastAsia="zh-CN"/>
        </w:rPr>
        <w:tab/>
      </w:r>
      <w:r>
        <w:rPr>
          <w:highlight w:val="none"/>
          <w:lang w:val="en-US" w:eastAsia="zh-CN"/>
        </w:rPr>
        <w:fldChar w:fldCharType="begin"/>
      </w:r>
      <w:r>
        <w:rPr>
          <w:highlight w:val="none"/>
          <w:lang w:val="en-US" w:eastAsia="zh-CN"/>
        </w:rPr>
        <w:instrText xml:space="preserve"> PAGEREF _Toc4151748 \h </w:instrText>
      </w:r>
      <w:r>
        <w:rPr>
          <w:highlight w:val="none"/>
          <w:lang w:val="en-US" w:eastAsia="zh-CN"/>
        </w:rPr>
        <w:fldChar w:fldCharType="separate"/>
      </w:r>
      <w:r>
        <w:rPr>
          <w:highlight w:val="none"/>
          <w:lang w:val="en-US" w:eastAsia="zh-CN"/>
        </w:rPr>
        <w:t>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"_Toc4151749" </w:instrText>
      </w:r>
      <w:r>
        <w:rPr>
          <w:highlight w:val="none"/>
        </w:rPr>
        <w:fldChar w:fldCharType="separate"/>
      </w:r>
      <w:r>
        <w:rPr>
          <w:rStyle w:val="36"/>
          <w:rFonts w:ascii="宋体" w:hAnsi="宋体" w:cs="宋体"/>
          <w:highlight w:val="none"/>
          <w:lang w:val="zh-CN" w:eastAsia="zh-CN"/>
        </w:rPr>
        <w:t>3.</w:t>
      </w:r>
      <w:r>
        <w:rPr>
          <w:rStyle w:val="36"/>
          <w:rFonts w:hint="eastAsia" w:ascii="宋体" w:hAnsi="宋体" w:cs="宋体"/>
          <w:highlight w:val="none"/>
          <w:lang w:val="zh-CN" w:eastAsia="zh-CN"/>
        </w:rPr>
        <w:t>投标费用</w:t>
      </w:r>
      <w:r>
        <w:rPr>
          <w:highlight w:val="none"/>
          <w:lang w:val="en-US" w:eastAsia="zh-CN"/>
        </w:rPr>
        <w:tab/>
      </w:r>
      <w:r>
        <w:rPr>
          <w:highlight w:val="none"/>
          <w:lang w:val="en-US" w:eastAsia="zh-CN"/>
        </w:rPr>
        <w:fldChar w:fldCharType="begin"/>
      </w:r>
      <w:r>
        <w:rPr>
          <w:highlight w:val="none"/>
          <w:lang w:val="en-US" w:eastAsia="zh-CN"/>
        </w:rPr>
        <w:instrText xml:space="preserve"> PAGEREF _Toc4151749 \h </w:instrText>
      </w:r>
      <w:r>
        <w:rPr>
          <w:highlight w:val="none"/>
          <w:lang w:val="en-US" w:eastAsia="zh-CN"/>
        </w:rPr>
        <w:fldChar w:fldCharType="separate"/>
      </w:r>
      <w:r>
        <w:rPr>
          <w:highlight w:val="none"/>
          <w:lang w:val="en-US" w:eastAsia="zh-CN"/>
        </w:rPr>
        <w:t>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"_Toc4151750" </w:instrText>
      </w:r>
      <w:r>
        <w:rPr>
          <w:highlight w:val="none"/>
        </w:rPr>
        <w:fldChar w:fldCharType="separate"/>
      </w:r>
      <w:r>
        <w:rPr>
          <w:rStyle w:val="36"/>
          <w:rFonts w:hint="eastAsia" w:ascii="宋体" w:hAnsi="宋体" w:cs="宋体"/>
          <w:highlight w:val="none"/>
          <w:lang w:val="zh-CN" w:eastAsia="zh-CN"/>
        </w:rPr>
        <w:t>二、招标文件说明</w:t>
      </w:r>
      <w:r>
        <w:rPr>
          <w:highlight w:val="none"/>
          <w:lang w:val="en-US" w:eastAsia="zh-CN"/>
        </w:rPr>
        <w:tab/>
      </w:r>
      <w:r>
        <w:rPr>
          <w:highlight w:val="none"/>
          <w:lang w:val="en-US" w:eastAsia="zh-CN"/>
        </w:rPr>
        <w:fldChar w:fldCharType="begin"/>
      </w:r>
      <w:r>
        <w:rPr>
          <w:highlight w:val="none"/>
          <w:lang w:val="en-US" w:eastAsia="zh-CN"/>
        </w:rPr>
        <w:instrText xml:space="preserve"> PAGEREF _Toc4151750 \h </w:instrText>
      </w:r>
      <w:r>
        <w:rPr>
          <w:highlight w:val="none"/>
          <w:lang w:val="en-US" w:eastAsia="zh-CN"/>
        </w:rPr>
        <w:fldChar w:fldCharType="separate"/>
      </w:r>
      <w:r>
        <w:rPr>
          <w:highlight w:val="none"/>
          <w:lang w:val="en-US" w:eastAsia="zh-CN"/>
        </w:rPr>
        <w:t>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"_Toc4151751" </w:instrText>
      </w:r>
      <w:r>
        <w:rPr>
          <w:highlight w:val="none"/>
        </w:rPr>
        <w:fldChar w:fldCharType="separate"/>
      </w:r>
      <w:r>
        <w:rPr>
          <w:rStyle w:val="36"/>
          <w:rFonts w:ascii="宋体" w:hAnsi="宋体" w:cs="宋体"/>
          <w:highlight w:val="none"/>
          <w:lang w:val="zh-CN" w:eastAsia="zh-CN"/>
        </w:rPr>
        <w:t>4.</w:t>
      </w:r>
      <w:r>
        <w:rPr>
          <w:rStyle w:val="36"/>
          <w:rFonts w:hint="eastAsia" w:ascii="宋体" w:hAnsi="宋体" w:cs="宋体"/>
          <w:highlight w:val="none"/>
          <w:lang w:val="zh-CN" w:eastAsia="zh-CN"/>
        </w:rPr>
        <w:t>招标文件的构成</w:t>
      </w:r>
      <w:r>
        <w:rPr>
          <w:highlight w:val="none"/>
          <w:lang w:val="en-US" w:eastAsia="zh-CN"/>
        </w:rPr>
        <w:tab/>
      </w:r>
      <w:r>
        <w:rPr>
          <w:highlight w:val="none"/>
          <w:lang w:val="en-US" w:eastAsia="zh-CN"/>
        </w:rPr>
        <w:fldChar w:fldCharType="begin"/>
      </w:r>
      <w:r>
        <w:rPr>
          <w:highlight w:val="none"/>
          <w:lang w:val="en-US" w:eastAsia="zh-CN"/>
        </w:rPr>
        <w:instrText xml:space="preserve"> PAGEREF _Toc4151751 \h </w:instrText>
      </w:r>
      <w:r>
        <w:rPr>
          <w:highlight w:val="none"/>
          <w:lang w:val="en-US" w:eastAsia="zh-CN"/>
        </w:rPr>
        <w:fldChar w:fldCharType="separate"/>
      </w:r>
      <w:r>
        <w:rPr>
          <w:highlight w:val="none"/>
          <w:lang w:val="en-US" w:eastAsia="zh-CN"/>
        </w:rPr>
        <w:t>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"_Toc4151752" </w:instrText>
      </w:r>
      <w:r>
        <w:rPr>
          <w:highlight w:val="none"/>
        </w:rPr>
        <w:fldChar w:fldCharType="separate"/>
      </w:r>
      <w:r>
        <w:rPr>
          <w:rStyle w:val="36"/>
          <w:rFonts w:ascii="宋体" w:hAnsi="宋体" w:cs="宋体"/>
          <w:highlight w:val="none"/>
          <w:lang w:val="zh-CN" w:eastAsia="zh-CN"/>
        </w:rPr>
        <w:t>5.</w:t>
      </w:r>
      <w:r>
        <w:rPr>
          <w:rStyle w:val="36"/>
          <w:rFonts w:hint="eastAsia" w:ascii="宋体" w:hAnsi="宋体" w:cs="宋体"/>
          <w:highlight w:val="none"/>
          <w:lang w:val="zh-CN" w:eastAsia="zh-CN"/>
        </w:rPr>
        <w:t>招标公告、招标文件、采购活动和中标结果的质疑</w:t>
      </w:r>
      <w:r>
        <w:rPr>
          <w:highlight w:val="none"/>
          <w:lang w:val="en-US" w:eastAsia="zh-CN"/>
        </w:rPr>
        <w:tab/>
      </w:r>
      <w:r>
        <w:rPr>
          <w:highlight w:val="none"/>
          <w:lang w:val="en-US" w:eastAsia="zh-CN"/>
        </w:rPr>
        <w:fldChar w:fldCharType="begin"/>
      </w:r>
      <w:r>
        <w:rPr>
          <w:highlight w:val="none"/>
          <w:lang w:val="en-US" w:eastAsia="zh-CN"/>
        </w:rPr>
        <w:instrText xml:space="preserve"> PAGEREF _Toc4151752 \h </w:instrText>
      </w:r>
      <w:r>
        <w:rPr>
          <w:highlight w:val="none"/>
          <w:lang w:val="en-US" w:eastAsia="zh-CN"/>
        </w:rPr>
        <w:fldChar w:fldCharType="separate"/>
      </w:r>
      <w:r>
        <w:rPr>
          <w:highlight w:val="none"/>
          <w:lang w:val="en-US" w:eastAsia="zh-CN"/>
        </w:rPr>
        <w:t>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"_Toc4151753" </w:instrText>
      </w:r>
      <w:r>
        <w:rPr>
          <w:highlight w:val="none"/>
        </w:rPr>
        <w:fldChar w:fldCharType="separate"/>
      </w:r>
      <w:r>
        <w:rPr>
          <w:rStyle w:val="36"/>
          <w:rFonts w:ascii="宋体" w:hAnsi="宋体" w:cs="宋体"/>
          <w:highlight w:val="none"/>
          <w:lang w:val="zh-CN" w:eastAsia="zh-CN"/>
        </w:rPr>
        <w:t>6.</w:t>
      </w:r>
      <w:r>
        <w:rPr>
          <w:rStyle w:val="36"/>
          <w:rFonts w:hint="eastAsia" w:ascii="宋体" w:hAnsi="宋体" w:cs="宋体"/>
          <w:highlight w:val="none"/>
          <w:lang w:val="zh-CN" w:eastAsia="zh-CN"/>
        </w:rPr>
        <w:t>招标文件的澄清或修改</w:t>
      </w:r>
      <w:r>
        <w:rPr>
          <w:highlight w:val="none"/>
          <w:lang w:val="en-US" w:eastAsia="zh-CN"/>
        </w:rPr>
        <w:tab/>
      </w:r>
      <w:r>
        <w:rPr>
          <w:highlight w:val="none"/>
          <w:lang w:val="en-US" w:eastAsia="zh-CN"/>
        </w:rPr>
        <w:fldChar w:fldCharType="begin"/>
      </w:r>
      <w:r>
        <w:rPr>
          <w:highlight w:val="none"/>
          <w:lang w:val="en-US" w:eastAsia="zh-CN"/>
        </w:rPr>
        <w:instrText xml:space="preserve"> PAGEREF _Toc4151753 \h </w:instrText>
      </w:r>
      <w:r>
        <w:rPr>
          <w:highlight w:val="none"/>
          <w:lang w:val="en-US" w:eastAsia="zh-CN"/>
        </w:rPr>
        <w:fldChar w:fldCharType="separate"/>
      </w:r>
      <w:r>
        <w:rPr>
          <w:highlight w:val="none"/>
          <w:lang w:val="en-US" w:eastAsia="zh-CN"/>
        </w:rPr>
        <w:t>9</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"_Toc4151754" </w:instrText>
      </w:r>
      <w:r>
        <w:rPr>
          <w:highlight w:val="none"/>
        </w:rPr>
        <w:fldChar w:fldCharType="separate"/>
      </w:r>
      <w:r>
        <w:rPr>
          <w:rStyle w:val="36"/>
          <w:rFonts w:hint="eastAsia" w:ascii="宋体" w:hAnsi="宋体" w:cs="宋体"/>
          <w:highlight w:val="none"/>
          <w:lang w:val="zh-CN" w:eastAsia="zh-CN"/>
        </w:rPr>
        <w:t>三、投标文件的编制</w:t>
      </w:r>
      <w:r>
        <w:rPr>
          <w:highlight w:val="none"/>
          <w:lang w:val="en-US" w:eastAsia="zh-CN"/>
        </w:rPr>
        <w:tab/>
      </w:r>
      <w:r>
        <w:rPr>
          <w:highlight w:val="none"/>
          <w:lang w:val="en-US" w:eastAsia="zh-CN"/>
        </w:rPr>
        <w:fldChar w:fldCharType="begin"/>
      </w:r>
      <w:r>
        <w:rPr>
          <w:highlight w:val="none"/>
          <w:lang w:val="en-US" w:eastAsia="zh-CN"/>
        </w:rPr>
        <w:instrText xml:space="preserve"> PAGEREF _Toc4151754 \h </w:instrText>
      </w:r>
      <w:r>
        <w:rPr>
          <w:highlight w:val="none"/>
          <w:lang w:val="en-US" w:eastAsia="zh-CN"/>
        </w:rPr>
        <w:fldChar w:fldCharType="separate"/>
      </w:r>
      <w:r>
        <w:rPr>
          <w:highlight w:val="none"/>
          <w:lang w:val="en-US" w:eastAsia="zh-CN"/>
        </w:rPr>
        <w:t>9</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"_Toc4151755" </w:instrText>
      </w:r>
      <w:r>
        <w:rPr>
          <w:highlight w:val="none"/>
        </w:rPr>
        <w:fldChar w:fldCharType="separate"/>
      </w:r>
      <w:r>
        <w:rPr>
          <w:rStyle w:val="36"/>
          <w:rFonts w:ascii="宋体" w:hAnsi="宋体" w:cs="宋体"/>
          <w:highlight w:val="none"/>
          <w:lang w:val="zh-CN" w:eastAsia="zh-CN"/>
        </w:rPr>
        <w:t>7.</w:t>
      </w:r>
      <w:r>
        <w:rPr>
          <w:rStyle w:val="36"/>
          <w:rFonts w:hint="eastAsia" w:ascii="宋体" w:hAnsi="宋体" w:cs="宋体"/>
          <w:highlight w:val="none"/>
          <w:lang w:val="zh-CN" w:eastAsia="zh-CN"/>
        </w:rPr>
        <w:t>投标文件的语言及度量衡单位</w:t>
      </w:r>
      <w:r>
        <w:rPr>
          <w:highlight w:val="none"/>
          <w:lang w:val="en-US" w:eastAsia="zh-CN"/>
        </w:rPr>
        <w:tab/>
      </w:r>
      <w:r>
        <w:rPr>
          <w:highlight w:val="none"/>
          <w:lang w:val="en-US" w:eastAsia="zh-CN"/>
        </w:rPr>
        <w:fldChar w:fldCharType="begin"/>
      </w:r>
      <w:r>
        <w:rPr>
          <w:highlight w:val="none"/>
          <w:lang w:val="en-US" w:eastAsia="zh-CN"/>
        </w:rPr>
        <w:instrText xml:space="preserve"> PAGEREF _Toc4151755 \h </w:instrText>
      </w:r>
      <w:r>
        <w:rPr>
          <w:highlight w:val="none"/>
          <w:lang w:val="en-US" w:eastAsia="zh-CN"/>
        </w:rPr>
        <w:fldChar w:fldCharType="separate"/>
      </w:r>
      <w:r>
        <w:rPr>
          <w:highlight w:val="none"/>
          <w:lang w:val="en-US" w:eastAsia="zh-CN"/>
        </w:rPr>
        <w:t>9</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"_Toc4151756" </w:instrText>
      </w:r>
      <w:r>
        <w:rPr>
          <w:highlight w:val="none"/>
        </w:rPr>
        <w:fldChar w:fldCharType="separate"/>
      </w:r>
      <w:r>
        <w:rPr>
          <w:rStyle w:val="36"/>
          <w:rFonts w:ascii="宋体" w:hAnsi="宋体" w:cs="宋体"/>
          <w:highlight w:val="none"/>
          <w:lang w:val="zh-CN" w:eastAsia="zh-CN"/>
        </w:rPr>
        <w:t>8.</w:t>
      </w:r>
      <w:r>
        <w:rPr>
          <w:rStyle w:val="36"/>
          <w:rFonts w:hint="eastAsia" w:ascii="宋体" w:hAnsi="宋体" w:cs="宋体"/>
          <w:highlight w:val="none"/>
          <w:lang w:val="zh-CN" w:eastAsia="zh-CN"/>
        </w:rPr>
        <w:t>投标报价及币种</w:t>
      </w:r>
      <w:r>
        <w:rPr>
          <w:highlight w:val="none"/>
          <w:lang w:val="en-US" w:eastAsia="zh-CN"/>
        </w:rPr>
        <w:tab/>
      </w:r>
      <w:r>
        <w:rPr>
          <w:highlight w:val="none"/>
          <w:lang w:val="en-US" w:eastAsia="zh-CN"/>
        </w:rPr>
        <w:fldChar w:fldCharType="begin"/>
      </w:r>
      <w:r>
        <w:rPr>
          <w:highlight w:val="none"/>
          <w:lang w:val="en-US" w:eastAsia="zh-CN"/>
        </w:rPr>
        <w:instrText xml:space="preserve"> PAGEREF _Toc4151756 \h </w:instrText>
      </w:r>
      <w:r>
        <w:rPr>
          <w:highlight w:val="none"/>
          <w:lang w:val="en-US" w:eastAsia="zh-CN"/>
        </w:rPr>
        <w:fldChar w:fldCharType="separate"/>
      </w:r>
      <w:r>
        <w:rPr>
          <w:highlight w:val="none"/>
          <w:lang w:val="en-US" w:eastAsia="zh-CN"/>
        </w:rPr>
        <w:t>10</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"_Toc4151757" </w:instrText>
      </w:r>
      <w:r>
        <w:rPr>
          <w:highlight w:val="none"/>
        </w:rPr>
        <w:fldChar w:fldCharType="separate"/>
      </w:r>
      <w:r>
        <w:rPr>
          <w:rStyle w:val="36"/>
          <w:rFonts w:ascii="宋体" w:hAnsi="宋体" w:cs="宋体"/>
          <w:highlight w:val="none"/>
          <w:lang w:val="zh-CN" w:eastAsia="zh-CN"/>
        </w:rPr>
        <w:t>9.</w:t>
      </w:r>
      <w:r>
        <w:rPr>
          <w:rStyle w:val="36"/>
          <w:rFonts w:hint="eastAsia" w:ascii="宋体" w:hAnsi="宋体" w:cs="宋体"/>
          <w:highlight w:val="none"/>
          <w:lang w:val="zh-CN" w:eastAsia="zh-CN"/>
        </w:rPr>
        <w:t>投标保证金</w:t>
      </w:r>
      <w:r>
        <w:rPr>
          <w:highlight w:val="none"/>
          <w:lang w:val="en-US" w:eastAsia="zh-CN"/>
        </w:rPr>
        <w:tab/>
      </w:r>
      <w:r>
        <w:rPr>
          <w:highlight w:val="none"/>
          <w:lang w:val="en-US" w:eastAsia="zh-CN"/>
        </w:rPr>
        <w:fldChar w:fldCharType="begin"/>
      </w:r>
      <w:r>
        <w:rPr>
          <w:highlight w:val="none"/>
          <w:lang w:val="en-US" w:eastAsia="zh-CN"/>
        </w:rPr>
        <w:instrText xml:space="preserve"> PAGEREF _Toc4151757 \h </w:instrText>
      </w:r>
      <w:r>
        <w:rPr>
          <w:highlight w:val="none"/>
          <w:lang w:val="en-US" w:eastAsia="zh-CN"/>
        </w:rPr>
        <w:fldChar w:fldCharType="separate"/>
      </w:r>
      <w:r>
        <w:rPr>
          <w:highlight w:val="none"/>
          <w:lang w:val="en-US" w:eastAsia="zh-CN"/>
        </w:rPr>
        <w:t>10</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"_Toc4151758" </w:instrText>
      </w:r>
      <w:r>
        <w:rPr>
          <w:highlight w:val="none"/>
        </w:rPr>
        <w:fldChar w:fldCharType="separate"/>
      </w:r>
      <w:r>
        <w:rPr>
          <w:rStyle w:val="36"/>
          <w:rFonts w:ascii="宋体" w:hAnsi="宋体" w:cs="宋体"/>
          <w:highlight w:val="none"/>
          <w:lang w:val="zh-CN" w:eastAsia="zh-CN"/>
        </w:rPr>
        <w:t>10.</w:t>
      </w:r>
      <w:r>
        <w:rPr>
          <w:rStyle w:val="36"/>
          <w:rFonts w:hint="eastAsia" w:ascii="宋体" w:hAnsi="宋体" w:cs="宋体"/>
          <w:highlight w:val="none"/>
          <w:lang w:val="zh-CN" w:eastAsia="zh-CN"/>
        </w:rPr>
        <w:t>投标有效期</w:t>
      </w:r>
      <w:r>
        <w:rPr>
          <w:highlight w:val="none"/>
          <w:lang w:val="en-US" w:eastAsia="zh-CN"/>
        </w:rPr>
        <w:tab/>
      </w:r>
      <w:r>
        <w:rPr>
          <w:highlight w:val="none"/>
          <w:lang w:val="en-US" w:eastAsia="zh-CN"/>
        </w:rPr>
        <w:fldChar w:fldCharType="begin"/>
      </w:r>
      <w:r>
        <w:rPr>
          <w:highlight w:val="none"/>
          <w:lang w:val="en-US" w:eastAsia="zh-CN"/>
        </w:rPr>
        <w:instrText xml:space="preserve"> PAGEREF _Toc4151758 \h </w:instrText>
      </w:r>
      <w:r>
        <w:rPr>
          <w:highlight w:val="none"/>
          <w:lang w:val="en-US" w:eastAsia="zh-CN"/>
        </w:rPr>
        <w:fldChar w:fldCharType="separate"/>
      </w:r>
      <w:r>
        <w:rPr>
          <w:highlight w:val="none"/>
          <w:lang w:val="en-US" w:eastAsia="zh-CN"/>
        </w:rPr>
        <w:t>11</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"_Toc4151759" </w:instrText>
      </w:r>
      <w:r>
        <w:rPr>
          <w:highlight w:val="none"/>
        </w:rPr>
        <w:fldChar w:fldCharType="separate"/>
      </w:r>
      <w:r>
        <w:rPr>
          <w:rStyle w:val="36"/>
          <w:rFonts w:ascii="宋体" w:hAnsi="宋体" w:cs="宋体"/>
          <w:highlight w:val="none"/>
          <w:lang w:val="zh-CN" w:eastAsia="zh-CN"/>
        </w:rPr>
        <w:t>11.</w:t>
      </w:r>
      <w:r>
        <w:rPr>
          <w:rStyle w:val="36"/>
          <w:rFonts w:hint="eastAsia" w:ascii="宋体" w:hAnsi="宋体" w:cs="宋体"/>
          <w:highlight w:val="none"/>
          <w:lang w:val="zh-CN" w:eastAsia="zh-CN"/>
        </w:rPr>
        <w:t>投标文件构成</w:t>
      </w:r>
      <w:r>
        <w:rPr>
          <w:highlight w:val="none"/>
          <w:lang w:val="en-US" w:eastAsia="zh-CN"/>
        </w:rPr>
        <w:tab/>
      </w:r>
      <w:r>
        <w:rPr>
          <w:highlight w:val="none"/>
          <w:lang w:val="en-US" w:eastAsia="zh-CN"/>
        </w:rPr>
        <w:fldChar w:fldCharType="begin"/>
      </w:r>
      <w:r>
        <w:rPr>
          <w:highlight w:val="none"/>
          <w:lang w:val="en-US" w:eastAsia="zh-CN"/>
        </w:rPr>
        <w:instrText xml:space="preserve"> PAGEREF _Toc4151759 \h </w:instrText>
      </w:r>
      <w:r>
        <w:rPr>
          <w:highlight w:val="none"/>
          <w:lang w:val="en-US" w:eastAsia="zh-CN"/>
        </w:rPr>
        <w:fldChar w:fldCharType="separate"/>
      </w:r>
      <w:r>
        <w:rPr>
          <w:highlight w:val="none"/>
          <w:lang w:val="en-US" w:eastAsia="zh-CN"/>
        </w:rPr>
        <w:t>11</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"_Toc4151760" </w:instrText>
      </w:r>
      <w:r>
        <w:rPr>
          <w:highlight w:val="none"/>
        </w:rPr>
        <w:fldChar w:fldCharType="separate"/>
      </w:r>
      <w:r>
        <w:rPr>
          <w:rStyle w:val="36"/>
          <w:rFonts w:ascii="宋体" w:hAnsi="宋体" w:cs="宋体"/>
          <w:highlight w:val="none"/>
          <w:lang w:val="zh-CN" w:eastAsia="zh-CN"/>
        </w:rPr>
        <w:t>12.</w:t>
      </w:r>
      <w:r>
        <w:rPr>
          <w:rStyle w:val="36"/>
          <w:rFonts w:hint="eastAsia" w:ascii="宋体" w:hAnsi="宋体" w:cs="宋体"/>
          <w:highlight w:val="none"/>
          <w:lang w:val="zh-CN" w:eastAsia="zh-CN"/>
        </w:rPr>
        <w:t>投标文件的编制要求</w:t>
      </w:r>
      <w:r>
        <w:rPr>
          <w:highlight w:val="none"/>
          <w:lang w:val="en-US" w:eastAsia="zh-CN"/>
        </w:rPr>
        <w:tab/>
      </w:r>
      <w:r>
        <w:rPr>
          <w:highlight w:val="none"/>
          <w:lang w:val="en-US" w:eastAsia="zh-CN"/>
        </w:rPr>
        <w:fldChar w:fldCharType="begin"/>
      </w:r>
      <w:r>
        <w:rPr>
          <w:highlight w:val="none"/>
          <w:lang w:val="en-US" w:eastAsia="zh-CN"/>
        </w:rPr>
        <w:instrText xml:space="preserve"> PAGEREF _Toc4151760 \h </w:instrText>
      </w:r>
      <w:r>
        <w:rPr>
          <w:highlight w:val="none"/>
          <w:lang w:val="en-US" w:eastAsia="zh-CN"/>
        </w:rPr>
        <w:fldChar w:fldCharType="separate"/>
      </w:r>
      <w:r>
        <w:rPr>
          <w:highlight w:val="none"/>
          <w:lang w:val="en-US" w:eastAsia="zh-CN"/>
        </w:rPr>
        <w:t>12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"_Toc4151761" </w:instrText>
      </w:r>
      <w:r>
        <w:rPr>
          <w:highlight w:val="none"/>
        </w:rPr>
        <w:fldChar w:fldCharType="separate"/>
      </w:r>
      <w:r>
        <w:rPr>
          <w:rStyle w:val="36"/>
          <w:rFonts w:hint="eastAsia" w:ascii="宋体" w:hAnsi="宋体" w:cs="宋体"/>
          <w:highlight w:val="none"/>
          <w:lang w:val="zh-CN" w:eastAsia="zh-CN"/>
        </w:rPr>
        <w:t>四、投标文件的提交</w:t>
      </w:r>
      <w:r>
        <w:rPr>
          <w:highlight w:val="none"/>
          <w:lang w:val="en-US" w:eastAsia="zh-CN"/>
        </w:rPr>
        <w:tab/>
      </w:r>
      <w:r>
        <w:rPr>
          <w:highlight w:val="none"/>
          <w:lang w:val="en-US" w:eastAsia="zh-CN"/>
        </w:rPr>
        <w:fldChar w:fldCharType="begin"/>
      </w:r>
      <w:r>
        <w:rPr>
          <w:highlight w:val="none"/>
          <w:lang w:val="en-US" w:eastAsia="zh-CN"/>
        </w:rPr>
        <w:instrText xml:space="preserve"> PAGEREF _Toc4151761 \h </w:instrText>
      </w:r>
      <w:r>
        <w:rPr>
          <w:highlight w:val="none"/>
          <w:lang w:val="en-US" w:eastAsia="zh-CN"/>
        </w:rPr>
        <w:fldChar w:fldCharType="separate"/>
      </w:r>
      <w:r>
        <w:rPr>
          <w:highlight w:val="none"/>
          <w:lang w:val="en-US" w:eastAsia="zh-CN"/>
        </w:rPr>
        <w:t>12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"_Toc4151762" </w:instrText>
      </w:r>
      <w:r>
        <w:rPr>
          <w:highlight w:val="none"/>
        </w:rPr>
        <w:fldChar w:fldCharType="separate"/>
      </w:r>
      <w:r>
        <w:rPr>
          <w:rStyle w:val="36"/>
          <w:rFonts w:ascii="宋体" w:hAnsi="宋体" w:cs="宋体"/>
          <w:highlight w:val="none"/>
          <w:lang w:val="zh-CN" w:eastAsia="zh-CN"/>
        </w:rPr>
        <w:t>13.</w:t>
      </w:r>
      <w:r>
        <w:rPr>
          <w:rStyle w:val="36"/>
          <w:rFonts w:hint="eastAsia" w:ascii="宋体" w:hAnsi="宋体" w:cs="宋体"/>
          <w:highlight w:val="none"/>
          <w:lang w:val="zh-CN" w:eastAsia="zh-CN"/>
        </w:rPr>
        <w:t>投标文件的密封和标记</w:t>
      </w:r>
      <w:r>
        <w:rPr>
          <w:highlight w:val="none"/>
          <w:lang w:val="en-US" w:eastAsia="zh-CN"/>
        </w:rPr>
        <w:tab/>
      </w:r>
      <w:r>
        <w:rPr>
          <w:highlight w:val="none"/>
          <w:lang w:val="en-US" w:eastAsia="zh-CN"/>
        </w:rPr>
        <w:fldChar w:fldCharType="begin"/>
      </w:r>
      <w:r>
        <w:rPr>
          <w:highlight w:val="none"/>
          <w:lang w:val="en-US" w:eastAsia="zh-CN"/>
        </w:rPr>
        <w:instrText xml:space="preserve"> PAGEREF _Toc4151762 \h </w:instrText>
      </w:r>
      <w:r>
        <w:rPr>
          <w:highlight w:val="none"/>
          <w:lang w:val="en-US" w:eastAsia="zh-CN"/>
        </w:rPr>
        <w:fldChar w:fldCharType="separate"/>
      </w:r>
      <w:r>
        <w:rPr>
          <w:highlight w:val="none"/>
          <w:lang w:val="en-US" w:eastAsia="zh-CN"/>
        </w:rPr>
        <w:t>12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"_Toc4151763" </w:instrText>
      </w:r>
      <w:r>
        <w:rPr>
          <w:highlight w:val="none"/>
        </w:rPr>
        <w:fldChar w:fldCharType="separate"/>
      </w:r>
      <w:r>
        <w:rPr>
          <w:rStyle w:val="36"/>
          <w:rFonts w:ascii="宋体" w:hAnsi="宋体" w:cs="宋体"/>
          <w:highlight w:val="none"/>
          <w:lang w:val="zh-CN" w:eastAsia="zh-CN"/>
        </w:rPr>
        <w:t>14.</w:t>
      </w:r>
      <w:r>
        <w:rPr>
          <w:rStyle w:val="36"/>
          <w:rFonts w:hint="eastAsia" w:ascii="宋体" w:hAnsi="宋体" w:cs="宋体"/>
          <w:highlight w:val="none"/>
          <w:lang w:val="zh-CN" w:eastAsia="zh-CN"/>
        </w:rPr>
        <w:t>提交投标文件的时间、地点、方式</w:t>
      </w:r>
      <w:r>
        <w:rPr>
          <w:highlight w:val="none"/>
          <w:lang w:val="en-US" w:eastAsia="zh-CN"/>
        </w:rPr>
        <w:tab/>
      </w:r>
      <w:r>
        <w:rPr>
          <w:highlight w:val="none"/>
          <w:lang w:val="en-US" w:eastAsia="zh-CN"/>
        </w:rPr>
        <w:fldChar w:fldCharType="begin"/>
      </w:r>
      <w:r>
        <w:rPr>
          <w:highlight w:val="none"/>
          <w:lang w:val="en-US" w:eastAsia="zh-CN"/>
        </w:rPr>
        <w:instrText xml:space="preserve"> PAGEREF _Toc4151763 \h </w:instrText>
      </w:r>
      <w:r>
        <w:rPr>
          <w:highlight w:val="none"/>
          <w:lang w:val="en-US" w:eastAsia="zh-CN"/>
        </w:rPr>
        <w:fldChar w:fldCharType="separate"/>
      </w:r>
      <w:r>
        <w:rPr>
          <w:highlight w:val="none"/>
          <w:lang w:val="en-US" w:eastAsia="zh-CN"/>
        </w:rPr>
        <w:t>13</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"_Toc4151764" </w:instrText>
      </w:r>
      <w:r>
        <w:rPr>
          <w:highlight w:val="none"/>
        </w:rPr>
        <w:fldChar w:fldCharType="separate"/>
      </w:r>
      <w:r>
        <w:rPr>
          <w:rStyle w:val="36"/>
          <w:rFonts w:ascii="宋体" w:hAnsi="宋体" w:cs="宋体"/>
          <w:highlight w:val="none"/>
          <w:lang w:val="zh-CN" w:eastAsia="zh-CN"/>
        </w:rPr>
        <w:t>15.</w:t>
      </w:r>
      <w:r>
        <w:rPr>
          <w:rStyle w:val="36"/>
          <w:rFonts w:hint="eastAsia" w:ascii="宋体" w:hAnsi="宋体" w:cs="宋体"/>
          <w:highlight w:val="none"/>
          <w:lang w:val="zh-CN" w:eastAsia="zh-CN"/>
        </w:rPr>
        <w:t>投标文件的补充、修改或者撤回</w:t>
      </w:r>
      <w:r>
        <w:rPr>
          <w:highlight w:val="none"/>
          <w:lang w:val="en-US" w:eastAsia="zh-CN"/>
        </w:rPr>
        <w:tab/>
      </w:r>
      <w:r>
        <w:rPr>
          <w:highlight w:val="none"/>
          <w:lang w:val="en-US" w:eastAsia="zh-CN"/>
        </w:rPr>
        <w:fldChar w:fldCharType="begin"/>
      </w:r>
      <w:r>
        <w:rPr>
          <w:highlight w:val="none"/>
          <w:lang w:val="en-US" w:eastAsia="zh-CN"/>
        </w:rPr>
        <w:instrText xml:space="preserve"> PAGEREF _Toc4151764 \h </w:instrText>
      </w:r>
      <w:r>
        <w:rPr>
          <w:highlight w:val="none"/>
          <w:lang w:val="en-US" w:eastAsia="zh-CN"/>
        </w:rPr>
        <w:fldChar w:fldCharType="separate"/>
      </w:r>
      <w:r>
        <w:rPr>
          <w:highlight w:val="none"/>
          <w:lang w:val="en-US" w:eastAsia="zh-CN"/>
        </w:rPr>
        <w:t>13</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"_Toc4151765" </w:instrText>
      </w:r>
      <w:r>
        <w:rPr>
          <w:highlight w:val="none"/>
        </w:rPr>
        <w:fldChar w:fldCharType="separate"/>
      </w:r>
      <w:r>
        <w:rPr>
          <w:rStyle w:val="36"/>
          <w:rFonts w:hint="eastAsia" w:ascii="宋体" w:hAnsi="宋体" w:cs="宋体"/>
          <w:highlight w:val="none"/>
          <w:lang w:val="zh-CN" w:eastAsia="zh-CN"/>
        </w:rPr>
        <w:t>五、开标</w:t>
      </w:r>
      <w:r>
        <w:rPr>
          <w:highlight w:val="none"/>
          <w:lang w:val="en-US" w:eastAsia="zh-CN"/>
        </w:rPr>
        <w:tab/>
      </w:r>
      <w:r>
        <w:rPr>
          <w:highlight w:val="none"/>
          <w:lang w:val="en-US" w:eastAsia="zh-CN"/>
        </w:rPr>
        <w:fldChar w:fldCharType="begin"/>
      </w:r>
      <w:r>
        <w:rPr>
          <w:highlight w:val="none"/>
          <w:lang w:val="en-US" w:eastAsia="zh-CN"/>
        </w:rPr>
        <w:instrText xml:space="preserve"> PAGEREF _Toc4151765 \h </w:instrText>
      </w:r>
      <w:r>
        <w:rPr>
          <w:highlight w:val="none"/>
          <w:lang w:val="en-US" w:eastAsia="zh-CN"/>
        </w:rPr>
        <w:fldChar w:fldCharType="separate"/>
      </w:r>
      <w:r>
        <w:rPr>
          <w:highlight w:val="none"/>
          <w:lang w:val="en-US" w:eastAsia="zh-CN"/>
        </w:rPr>
        <w:t>13</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"_Toc4151766" </w:instrText>
      </w:r>
      <w:r>
        <w:rPr>
          <w:highlight w:val="none"/>
        </w:rPr>
        <w:fldChar w:fldCharType="separate"/>
      </w:r>
      <w:r>
        <w:rPr>
          <w:rStyle w:val="36"/>
          <w:rFonts w:ascii="宋体" w:hAnsi="宋体" w:cs="宋体"/>
          <w:highlight w:val="none"/>
          <w:lang w:val="zh-CN" w:eastAsia="zh-CN"/>
        </w:rPr>
        <w:t>16.</w:t>
      </w:r>
      <w:r>
        <w:rPr>
          <w:rStyle w:val="36"/>
          <w:rFonts w:hint="eastAsia" w:ascii="宋体" w:hAnsi="宋体" w:cs="宋体"/>
          <w:highlight w:val="none"/>
          <w:lang w:val="zh-CN" w:eastAsia="zh-CN"/>
        </w:rPr>
        <w:t>开标</w:t>
      </w:r>
      <w:r>
        <w:rPr>
          <w:highlight w:val="none"/>
          <w:lang w:val="en-US" w:eastAsia="zh-CN"/>
        </w:rPr>
        <w:tab/>
      </w:r>
      <w:r>
        <w:rPr>
          <w:highlight w:val="none"/>
          <w:lang w:val="en-US" w:eastAsia="zh-CN"/>
        </w:rPr>
        <w:fldChar w:fldCharType="begin"/>
      </w:r>
      <w:r>
        <w:rPr>
          <w:highlight w:val="none"/>
          <w:lang w:val="en-US" w:eastAsia="zh-CN"/>
        </w:rPr>
        <w:instrText xml:space="preserve"> PAGEREF _Toc4151766 \h </w:instrText>
      </w:r>
      <w:r>
        <w:rPr>
          <w:highlight w:val="none"/>
          <w:lang w:val="en-US" w:eastAsia="zh-CN"/>
        </w:rPr>
        <w:fldChar w:fldCharType="separate"/>
      </w:r>
      <w:r>
        <w:rPr>
          <w:highlight w:val="none"/>
          <w:lang w:val="en-US" w:eastAsia="zh-CN"/>
        </w:rPr>
        <w:t>13</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"_Toc4151767" </w:instrText>
      </w:r>
      <w:r>
        <w:rPr>
          <w:highlight w:val="none"/>
        </w:rPr>
        <w:fldChar w:fldCharType="separate"/>
      </w:r>
      <w:r>
        <w:rPr>
          <w:rStyle w:val="36"/>
          <w:rFonts w:hint="eastAsia" w:ascii="宋体" w:hAnsi="宋体" w:cs="宋体"/>
          <w:kern w:val="0"/>
          <w:highlight w:val="none"/>
          <w:lang w:val="en-US" w:eastAsia="zh-CN"/>
        </w:rPr>
        <w:t>六、资格</w:t>
      </w:r>
      <w:r>
        <w:rPr>
          <w:rStyle w:val="36"/>
          <w:rFonts w:hint="eastAsia" w:ascii="宋体" w:hAnsi="宋体" w:cs="宋体"/>
          <w:highlight w:val="none"/>
          <w:lang w:val="zh-CN" w:eastAsia="zh-CN"/>
        </w:rPr>
        <w:t>审查</w:t>
      </w:r>
      <w:r>
        <w:rPr>
          <w:rStyle w:val="36"/>
          <w:rFonts w:hint="eastAsia" w:ascii="宋体" w:hAnsi="宋体" w:cs="宋体"/>
          <w:kern w:val="0"/>
          <w:highlight w:val="none"/>
          <w:lang w:val="en-US" w:eastAsia="zh-CN"/>
        </w:rPr>
        <w:t>程序</w:t>
      </w:r>
      <w:r>
        <w:rPr>
          <w:highlight w:val="none"/>
          <w:lang w:val="en-US" w:eastAsia="zh-CN"/>
        </w:rPr>
        <w:tab/>
      </w:r>
      <w:r>
        <w:rPr>
          <w:highlight w:val="none"/>
          <w:lang w:val="en-US" w:eastAsia="zh-CN"/>
        </w:rPr>
        <w:fldChar w:fldCharType="begin"/>
      </w:r>
      <w:r>
        <w:rPr>
          <w:highlight w:val="none"/>
          <w:lang w:val="en-US" w:eastAsia="zh-CN"/>
        </w:rPr>
        <w:instrText xml:space="preserve"> PAGEREF _Toc4151767 \h </w:instrText>
      </w:r>
      <w:r>
        <w:rPr>
          <w:highlight w:val="none"/>
          <w:lang w:val="en-US" w:eastAsia="zh-CN"/>
        </w:rPr>
        <w:fldChar w:fldCharType="separate"/>
      </w:r>
      <w:r>
        <w:rPr>
          <w:highlight w:val="none"/>
          <w:lang w:val="en-US" w:eastAsia="zh-CN"/>
        </w:rPr>
        <w:t>14</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"_Toc4151768" </w:instrText>
      </w:r>
      <w:r>
        <w:rPr>
          <w:highlight w:val="none"/>
        </w:rPr>
        <w:fldChar w:fldCharType="separate"/>
      </w:r>
      <w:r>
        <w:rPr>
          <w:rStyle w:val="36"/>
          <w:rFonts w:ascii="宋体" w:hAnsi="宋体" w:cs="宋体"/>
          <w:highlight w:val="none"/>
          <w:lang w:val="en-US" w:eastAsia="zh-CN"/>
        </w:rPr>
        <w:t>17.</w:t>
      </w:r>
      <w:r>
        <w:rPr>
          <w:rStyle w:val="36"/>
          <w:rFonts w:hint="eastAsia" w:ascii="宋体" w:hAnsi="宋体" w:cs="宋体"/>
          <w:highlight w:val="none"/>
          <w:lang w:val="en-US" w:eastAsia="zh-CN"/>
        </w:rPr>
        <w:t>资格审查</w:t>
      </w:r>
      <w:r>
        <w:rPr>
          <w:highlight w:val="none"/>
          <w:lang w:val="en-US" w:eastAsia="zh-CN"/>
        </w:rPr>
        <w:tab/>
      </w:r>
      <w:r>
        <w:rPr>
          <w:highlight w:val="none"/>
          <w:lang w:val="en-US" w:eastAsia="zh-CN"/>
        </w:rPr>
        <w:fldChar w:fldCharType="begin"/>
      </w:r>
      <w:r>
        <w:rPr>
          <w:highlight w:val="none"/>
          <w:lang w:val="en-US" w:eastAsia="zh-CN"/>
        </w:rPr>
        <w:instrText xml:space="preserve"> PAGEREF _Toc4151768 \h </w:instrText>
      </w:r>
      <w:r>
        <w:rPr>
          <w:highlight w:val="none"/>
          <w:lang w:val="en-US" w:eastAsia="zh-CN"/>
        </w:rPr>
        <w:fldChar w:fldCharType="separate"/>
      </w:r>
      <w:r>
        <w:rPr>
          <w:highlight w:val="none"/>
          <w:lang w:val="en-US" w:eastAsia="zh-CN"/>
        </w:rPr>
        <w:t>14</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"_Toc4151769" </w:instrText>
      </w:r>
      <w:r>
        <w:rPr>
          <w:highlight w:val="none"/>
        </w:rPr>
        <w:fldChar w:fldCharType="separate"/>
      </w:r>
      <w:r>
        <w:rPr>
          <w:rStyle w:val="36"/>
          <w:rFonts w:hint="eastAsia" w:ascii="宋体" w:hAnsi="宋体" w:cs="宋体"/>
          <w:highlight w:val="none"/>
          <w:lang w:val="zh-CN" w:eastAsia="zh-CN"/>
        </w:rPr>
        <w:t>七、评审程序及方法</w:t>
      </w:r>
      <w:r>
        <w:rPr>
          <w:highlight w:val="none"/>
          <w:lang w:val="en-US" w:eastAsia="zh-CN"/>
        </w:rPr>
        <w:tab/>
      </w:r>
      <w:r>
        <w:rPr>
          <w:highlight w:val="none"/>
          <w:lang w:val="en-US" w:eastAsia="zh-CN"/>
        </w:rPr>
        <w:fldChar w:fldCharType="begin"/>
      </w:r>
      <w:r>
        <w:rPr>
          <w:highlight w:val="none"/>
          <w:lang w:val="en-US" w:eastAsia="zh-CN"/>
        </w:rPr>
        <w:instrText xml:space="preserve"> PAGEREF _Toc4151769 \h </w:instrText>
      </w:r>
      <w:r>
        <w:rPr>
          <w:highlight w:val="none"/>
          <w:lang w:val="en-US" w:eastAsia="zh-CN"/>
        </w:rPr>
        <w:fldChar w:fldCharType="separate"/>
      </w:r>
      <w:r>
        <w:rPr>
          <w:highlight w:val="none"/>
          <w:lang w:val="en-US" w:eastAsia="zh-CN"/>
        </w:rPr>
        <w:t>14</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"_Toc4151770" </w:instrText>
      </w:r>
      <w:r>
        <w:rPr>
          <w:highlight w:val="none"/>
        </w:rPr>
        <w:fldChar w:fldCharType="separate"/>
      </w:r>
      <w:r>
        <w:rPr>
          <w:rStyle w:val="36"/>
          <w:rFonts w:ascii="宋体" w:hAnsi="宋体" w:cs="宋体"/>
          <w:highlight w:val="none"/>
          <w:lang w:val="zh-CN" w:eastAsia="zh-CN"/>
        </w:rPr>
        <w:t>1</w:t>
      </w:r>
      <w:r>
        <w:rPr>
          <w:rStyle w:val="36"/>
          <w:rFonts w:ascii="宋体" w:hAnsi="宋体" w:cs="宋体"/>
          <w:highlight w:val="none"/>
          <w:lang w:val="en-US" w:eastAsia="zh-CN"/>
        </w:rPr>
        <w:t>8</w:t>
      </w:r>
      <w:r>
        <w:rPr>
          <w:rStyle w:val="36"/>
          <w:rFonts w:ascii="宋体" w:hAnsi="宋体" w:cs="宋体"/>
          <w:highlight w:val="none"/>
          <w:lang w:val="zh-CN" w:eastAsia="zh-CN"/>
        </w:rPr>
        <w:t>.</w:t>
      </w:r>
      <w:r>
        <w:rPr>
          <w:rStyle w:val="36"/>
          <w:rFonts w:hint="eastAsia" w:ascii="宋体" w:hAnsi="宋体" w:cs="宋体"/>
          <w:highlight w:val="none"/>
          <w:lang w:val="zh-CN" w:eastAsia="zh-CN"/>
        </w:rPr>
        <w:t>评标委员会</w:t>
      </w:r>
      <w:r>
        <w:rPr>
          <w:highlight w:val="none"/>
          <w:lang w:val="en-US" w:eastAsia="zh-CN"/>
        </w:rPr>
        <w:tab/>
      </w:r>
      <w:r>
        <w:rPr>
          <w:highlight w:val="none"/>
          <w:lang w:val="en-US" w:eastAsia="zh-CN"/>
        </w:rPr>
        <w:fldChar w:fldCharType="begin"/>
      </w:r>
      <w:r>
        <w:rPr>
          <w:highlight w:val="none"/>
          <w:lang w:val="en-US" w:eastAsia="zh-CN"/>
        </w:rPr>
        <w:instrText xml:space="preserve"> PAGEREF _Toc4151770 \h </w:instrText>
      </w:r>
      <w:r>
        <w:rPr>
          <w:highlight w:val="none"/>
          <w:lang w:val="en-US" w:eastAsia="zh-CN"/>
        </w:rPr>
        <w:fldChar w:fldCharType="separate"/>
      </w:r>
      <w:r>
        <w:rPr>
          <w:highlight w:val="none"/>
          <w:lang w:val="en-US" w:eastAsia="zh-CN"/>
        </w:rPr>
        <w:t>14</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"_Toc4151771" </w:instrText>
      </w:r>
      <w:r>
        <w:rPr>
          <w:highlight w:val="none"/>
        </w:rPr>
        <w:fldChar w:fldCharType="separate"/>
      </w:r>
      <w:r>
        <w:rPr>
          <w:rStyle w:val="36"/>
          <w:rFonts w:ascii="宋体" w:hAnsi="宋体" w:cs="宋体"/>
          <w:highlight w:val="none"/>
          <w:lang w:val="en-US" w:eastAsia="zh-CN"/>
        </w:rPr>
        <w:t>19</w:t>
      </w:r>
      <w:r>
        <w:rPr>
          <w:rStyle w:val="36"/>
          <w:rFonts w:ascii="宋体" w:hAnsi="宋体" w:cs="宋体"/>
          <w:highlight w:val="none"/>
          <w:lang w:val="zh-CN" w:eastAsia="zh-CN"/>
        </w:rPr>
        <w:t>.</w:t>
      </w:r>
      <w:r>
        <w:rPr>
          <w:rStyle w:val="36"/>
          <w:rFonts w:hint="eastAsia" w:ascii="宋体" w:hAnsi="宋体" w:cs="宋体"/>
          <w:highlight w:val="none"/>
          <w:lang w:val="zh-CN" w:eastAsia="zh-CN"/>
        </w:rPr>
        <w:t>评审工作程序</w:t>
      </w:r>
      <w:r>
        <w:rPr>
          <w:highlight w:val="none"/>
          <w:lang w:val="en-US" w:eastAsia="zh-CN"/>
        </w:rPr>
        <w:tab/>
      </w:r>
      <w:r>
        <w:rPr>
          <w:highlight w:val="none"/>
          <w:lang w:val="en-US" w:eastAsia="zh-CN"/>
        </w:rPr>
        <w:fldChar w:fldCharType="begin"/>
      </w:r>
      <w:r>
        <w:rPr>
          <w:highlight w:val="none"/>
          <w:lang w:val="en-US" w:eastAsia="zh-CN"/>
        </w:rPr>
        <w:instrText xml:space="preserve"> PAGEREF _Toc4151771 \h </w:instrText>
      </w:r>
      <w:r>
        <w:rPr>
          <w:highlight w:val="none"/>
          <w:lang w:val="en-US" w:eastAsia="zh-CN"/>
        </w:rPr>
        <w:fldChar w:fldCharType="separate"/>
      </w:r>
      <w:r>
        <w:rPr>
          <w:highlight w:val="none"/>
          <w:lang w:val="en-US" w:eastAsia="zh-CN"/>
        </w:rPr>
        <w:t>16</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"_Toc4151772" </w:instrText>
      </w:r>
      <w:r>
        <w:rPr>
          <w:highlight w:val="none"/>
        </w:rPr>
        <w:fldChar w:fldCharType="separate"/>
      </w:r>
      <w:r>
        <w:rPr>
          <w:rStyle w:val="36"/>
          <w:rFonts w:ascii="宋体" w:hAnsi="宋体" w:cs="宋体"/>
          <w:highlight w:val="none"/>
          <w:lang w:val="en-US" w:eastAsia="zh-CN"/>
        </w:rPr>
        <w:t>20</w:t>
      </w:r>
      <w:r>
        <w:rPr>
          <w:rStyle w:val="36"/>
          <w:rFonts w:ascii="宋体" w:hAnsi="宋体" w:cs="宋体"/>
          <w:highlight w:val="none"/>
          <w:lang w:val="zh-CN" w:eastAsia="zh-CN"/>
        </w:rPr>
        <w:t>.</w:t>
      </w:r>
      <w:r>
        <w:rPr>
          <w:rStyle w:val="36"/>
          <w:rFonts w:hint="eastAsia" w:ascii="宋体" w:hAnsi="宋体" w:cs="宋体"/>
          <w:highlight w:val="none"/>
          <w:lang w:val="zh-CN" w:eastAsia="zh-CN"/>
        </w:rPr>
        <w:t>评审方法和标准</w:t>
      </w:r>
      <w:r>
        <w:rPr>
          <w:highlight w:val="none"/>
          <w:lang w:val="en-US" w:eastAsia="zh-CN"/>
        </w:rPr>
        <w:tab/>
      </w:r>
      <w:r>
        <w:rPr>
          <w:highlight w:val="none"/>
          <w:lang w:val="en-US" w:eastAsia="zh-CN"/>
        </w:rPr>
        <w:fldChar w:fldCharType="begin"/>
      </w:r>
      <w:r>
        <w:rPr>
          <w:highlight w:val="none"/>
          <w:lang w:val="en-US" w:eastAsia="zh-CN"/>
        </w:rPr>
        <w:instrText xml:space="preserve"> PAGEREF _Toc4151772 \h </w:instrText>
      </w:r>
      <w:r>
        <w:rPr>
          <w:highlight w:val="none"/>
          <w:lang w:val="en-US" w:eastAsia="zh-CN"/>
        </w:rPr>
        <w:fldChar w:fldCharType="separate"/>
      </w:r>
      <w:r>
        <w:rPr>
          <w:highlight w:val="none"/>
          <w:lang w:val="en-US" w:eastAsia="zh-CN"/>
        </w:rPr>
        <w:t>18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"_Toc4151773" </w:instrText>
      </w:r>
      <w:r>
        <w:rPr>
          <w:highlight w:val="none"/>
        </w:rPr>
        <w:fldChar w:fldCharType="separate"/>
      </w:r>
      <w:r>
        <w:rPr>
          <w:rStyle w:val="36"/>
          <w:rFonts w:hint="eastAsia" w:ascii="宋体" w:hAnsi="宋体" w:cs="宋体"/>
          <w:highlight w:val="none"/>
          <w:lang w:val="zh-CN" w:eastAsia="zh-CN"/>
        </w:rPr>
        <w:t>八、中标</w:t>
      </w:r>
      <w:r>
        <w:rPr>
          <w:highlight w:val="none"/>
          <w:lang w:val="en-US" w:eastAsia="zh-CN"/>
        </w:rPr>
        <w:tab/>
      </w:r>
      <w:r>
        <w:rPr>
          <w:highlight w:val="none"/>
          <w:lang w:val="en-US" w:eastAsia="zh-CN"/>
        </w:rPr>
        <w:fldChar w:fldCharType="begin"/>
      </w:r>
      <w:r>
        <w:rPr>
          <w:highlight w:val="none"/>
          <w:lang w:val="en-US" w:eastAsia="zh-CN"/>
        </w:rPr>
        <w:instrText xml:space="preserve"> PAGEREF _Toc4151773 \h </w:instrText>
      </w:r>
      <w:r>
        <w:rPr>
          <w:highlight w:val="none"/>
          <w:lang w:val="en-US" w:eastAsia="zh-CN"/>
        </w:rPr>
        <w:fldChar w:fldCharType="separate"/>
      </w:r>
      <w:r>
        <w:rPr>
          <w:highlight w:val="none"/>
          <w:lang w:val="en-US" w:eastAsia="zh-CN"/>
        </w:rPr>
        <w:t>22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"_Toc4151774" </w:instrText>
      </w:r>
      <w:r>
        <w:rPr>
          <w:highlight w:val="none"/>
        </w:rPr>
        <w:fldChar w:fldCharType="separate"/>
      </w:r>
      <w:r>
        <w:rPr>
          <w:rStyle w:val="36"/>
          <w:rFonts w:ascii="宋体" w:hAnsi="宋体" w:cs="宋体"/>
          <w:highlight w:val="none"/>
          <w:lang w:val="zh-CN" w:eastAsia="zh-CN"/>
        </w:rPr>
        <w:t>2</w:t>
      </w:r>
      <w:r>
        <w:rPr>
          <w:rStyle w:val="36"/>
          <w:rFonts w:ascii="宋体" w:hAnsi="宋体" w:cs="宋体"/>
          <w:highlight w:val="none"/>
          <w:lang w:val="en-US" w:eastAsia="zh-CN"/>
        </w:rPr>
        <w:t>1</w:t>
      </w:r>
      <w:r>
        <w:rPr>
          <w:rStyle w:val="36"/>
          <w:rFonts w:ascii="宋体" w:hAnsi="宋体" w:cs="宋体"/>
          <w:highlight w:val="none"/>
          <w:lang w:val="zh-CN" w:eastAsia="zh-CN"/>
        </w:rPr>
        <w:t>.</w:t>
      </w:r>
      <w:r>
        <w:rPr>
          <w:rStyle w:val="36"/>
          <w:rFonts w:hint="eastAsia" w:ascii="宋体" w:hAnsi="宋体" w:cs="宋体"/>
          <w:highlight w:val="none"/>
          <w:lang w:val="zh-CN" w:eastAsia="zh-CN"/>
        </w:rPr>
        <w:t>推荐并确定中标人</w:t>
      </w:r>
      <w:r>
        <w:rPr>
          <w:highlight w:val="none"/>
          <w:lang w:val="en-US" w:eastAsia="zh-CN"/>
        </w:rPr>
        <w:tab/>
      </w:r>
      <w:r>
        <w:rPr>
          <w:highlight w:val="none"/>
          <w:lang w:val="en-US" w:eastAsia="zh-CN"/>
        </w:rPr>
        <w:fldChar w:fldCharType="begin"/>
      </w:r>
      <w:r>
        <w:rPr>
          <w:highlight w:val="none"/>
          <w:lang w:val="en-US" w:eastAsia="zh-CN"/>
        </w:rPr>
        <w:instrText xml:space="preserve"> PAGEREF _Toc4151774 \h </w:instrText>
      </w:r>
      <w:r>
        <w:rPr>
          <w:highlight w:val="none"/>
          <w:lang w:val="en-US" w:eastAsia="zh-CN"/>
        </w:rPr>
        <w:fldChar w:fldCharType="separate"/>
      </w:r>
      <w:r>
        <w:rPr>
          <w:highlight w:val="none"/>
          <w:lang w:val="en-US" w:eastAsia="zh-CN"/>
        </w:rPr>
        <w:t>22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"_Toc4151775" </w:instrText>
      </w:r>
      <w:r>
        <w:rPr>
          <w:highlight w:val="none"/>
        </w:rPr>
        <w:fldChar w:fldCharType="separate"/>
      </w:r>
      <w:r>
        <w:rPr>
          <w:rStyle w:val="36"/>
          <w:rFonts w:ascii="宋体" w:hAnsi="宋体" w:cs="宋体"/>
          <w:highlight w:val="none"/>
          <w:lang w:val="zh-CN" w:eastAsia="zh-CN"/>
        </w:rPr>
        <w:t>2</w:t>
      </w:r>
      <w:r>
        <w:rPr>
          <w:rStyle w:val="36"/>
          <w:rFonts w:ascii="宋体" w:hAnsi="宋体" w:cs="宋体"/>
          <w:highlight w:val="none"/>
          <w:lang w:val="en-US" w:eastAsia="zh-CN"/>
        </w:rPr>
        <w:t>2</w:t>
      </w:r>
      <w:r>
        <w:rPr>
          <w:rStyle w:val="36"/>
          <w:rFonts w:ascii="宋体" w:hAnsi="宋体" w:cs="宋体"/>
          <w:highlight w:val="none"/>
          <w:lang w:val="zh-CN" w:eastAsia="zh-CN"/>
        </w:rPr>
        <w:t>.</w:t>
      </w:r>
      <w:r>
        <w:rPr>
          <w:rStyle w:val="36"/>
          <w:rFonts w:hint="eastAsia" w:ascii="宋体" w:hAnsi="宋体" w:cs="宋体"/>
          <w:highlight w:val="none"/>
          <w:lang w:val="zh-CN" w:eastAsia="zh-CN"/>
        </w:rPr>
        <w:t>中标通知</w:t>
      </w:r>
      <w:r>
        <w:rPr>
          <w:highlight w:val="none"/>
          <w:lang w:val="en-US" w:eastAsia="zh-CN"/>
        </w:rPr>
        <w:tab/>
      </w:r>
      <w:r>
        <w:rPr>
          <w:highlight w:val="none"/>
          <w:lang w:val="en-US" w:eastAsia="zh-CN"/>
        </w:rPr>
        <w:fldChar w:fldCharType="begin"/>
      </w:r>
      <w:r>
        <w:rPr>
          <w:highlight w:val="none"/>
          <w:lang w:val="en-US" w:eastAsia="zh-CN"/>
        </w:rPr>
        <w:instrText xml:space="preserve"> PAGEREF _Toc4151775 \h </w:instrText>
      </w:r>
      <w:r>
        <w:rPr>
          <w:highlight w:val="none"/>
          <w:lang w:val="en-US" w:eastAsia="zh-CN"/>
        </w:rPr>
        <w:fldChar w:fldCharType="separate"/>
      </w:r>
      <w:r>
        <w:rPr>
          <w:highlight w:val="none"/>
          <w:lang w:val="en-US" w:eastAsia="zh-CN"/>
        </w:rPr>
        <w:t>22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"_Toc4151776" </w:instrText>
      </w:r>
      <w:r>
        <w:rPr>
          <w:highlight w:val="none"/>
        </w:rPr>
        <w:fldChar w:fldCharType="separate"/>
      </w:r>
      <w:r>
        <w:rPr>
          <w:rStyle w:val="36"/>
          <w:rFonts w:hint="eastAsia" w:ascii="宋体" w:hAnsi="宋体" w:cs="宋体"/>
          <w:highlight w:val="none"/>
          <w:lang w:val="zh-CN" w:eastAsia="zh-CN"/>
        </w:rPr>
        <w:t>九、授予合同</w:t>
      </w:r>
      <w:r>
        <w:rPr>
          <w:highlight w:val="none"/>
          <w:lang w:val="en-US" w:eastAsia="zh-CN"/>
        </w:rPr>
        <w:tab/>
      </w:r>
      <w:r>
        <w:rPr>
          <w:highlight w:val="none"/>
          <w:lang w:val="en-US" w:eastAsia="zh-CN"/>
        </w:rPr>
        <w:fldChar w:fldCharType="begin"/>
      </w:r>
      <w:r>
        <w:rPr>
          <w:highlight w:val="none"/>
          <w:lang w:val="en-US" w:eastAsia="zh-CN"/>
        </w:rPr>
        <w:instrText xml:space="preserve"> PAGEREF _Toc4151776 \h </w:instrText>
      </w:r>
      <w:r>
        <w:rPr>
          <w:highlight w:val="none"/>
          <w:lang w:val="en-US" w:eastAsia="zh-CN"/>
        </w:rPr>
        <w:fldChar w:fldCharType="separate"/>
      </w:r>
      <w:r>
        <w:rPr>
          <w:highlight w:val="none"/>
          <w:lang w:val="en-US" w:eastAsia="zh-CN"/>
        </w:rPr>
        <w:t>23</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"_Toc4151777" </w:instrText>
      </w:r>
      <w:r>
        <w:rPr>
          <w:highlight w:val="none"/>
        </w:rPr>
        <w:fldChar w:fldCharType="separate"/>
      </w:r>
      <w:r>
        <w:rPr>
          <w:rStyle w:val="36"/>
          <w:rFonts w:ascii="宋体" w:hAnsi="宋体" w:cs="宋体"/>
          <w:highlight w:val="none"/>
          <w:lang w:val="zh-CN" w:eastAsia="zh-CN"/>
        </w:rPr>
        <w:t>2</w:t>
      </w:r>
      <w:r>
        <w:rPr>
          <w:rStyle w:val="36"/>
          <w:rFonts w:ascii="宋体" w:hAnsi="宋体" w:cs="宋体"/>
          <w:highlight w:val="none"/>
          <w:lang w:val="en-US" w:eastAsia="zh-CN"/>
        </w:rPr>
        <w:t>3</w:t>
      </w:r>
      <w:r>
        <w:rPr>
          <w:rStyle w:val="36"/>
          <w:rFonts w:ascii="宋体" w:hAnsi="宋体" w:cs="宋体"/>
          <w:highlight w:val="none"/>
          <w:lang w:val="zh-CN" w:eastAsia="zh-CN"/>
        </w:rPr>
        <w:t>.</w:t>
      </w:r>
      <w:r>
        <w:rPr>
          <w:rStyle w:val="36"/>
          <w:rFonts w:hint="eastAsia" w:ascii="宋体" w:hAnsi="宋体" w:cs="宋体"/>
          <w:highlight w:val="none"/>
          <w:lang w:val="zh-CN" w:eastAsia="zh-CN"/>
        </w:rPr>
        <w:t>签订合同</w:t>
      </w:r>
      <w:r>
        <w:rPr>
          <w:highlight w:val="none"/>
          <w:lang w:val="en-US" w:eastAsia="zh-CN"/>
        </w:rPr>
        <w:tab/>
      </w:r>
      <w:r>
        <w:rPr>
          <w:highlight w:val="none"/>
          <w:lang w:val="en-US" w:eastAsia="zh-CN"/>
        </w:rPr>
        <w:fldChar w:fldCharType="begin"/>
      </w:r>
      <w:r>
        <w:rPr>
          <w:highlight w:val="none"/>
          <w:lang w:val="en-US" w:eastAsia="zh-CN"/>
        </w:rPr>
        <w:instrText xml:space="preserve"> PAGEREF _Toc4151777 \h </w:instrText>
      </w:r>
      <w:r>
        <w:rPr>
          <w:highlight w:val="none"/>
          <w:lang w:val="en-US" w:eastAsia="zh-CN"/>
        </w:rPr>
        <w:fldChar w:fldCharType="separate"/>
      </w:r>
      <w:r>
        <w:rPr>
          <w:highlight w:val="none"/>
          <w:lang w:val="en-US" w:eastAsia="zh-CN"/>
        </w:rPr>
        <w:t>23</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"_Toc4151778" </w:instrText>
      </w:r>
      <w:r>
        <w:rPr>
          <w:highlight w:val="none"/>
        </w:rPr>
        <w:fldChar w:fldCharType="separate"/>
      </w:r>
      <w:r>
        <w:rPr>
          <w:rStyle w:val="36"/>
          <w:rFonts w:hint="eastAsia" w:ascii="宋体" w:hAnsi="宋体" w:cs="宋体"/>
          <w:highlight w:val="none"/>
          <w:lang w:val="zh-CN" w:eastAsia="zh-CN"/>
        </w:rPr>
        <w:t>十、招标代理费</w:t>
      </w:r>
      <w:r>
        <w:rPr>
          <w:highlight w:val="none"/>
          <w:lang w:val="en-US" w:eastAsia="zh-CN"/>
        </w:rPr>
        <w:tab/>
      </w:r>
      <w:r>
        <w:rPr>
          <w:highlight w:val="none"/>
          <w:lang w:val="en-US" w:eastAsia="zh-CN"/>
        </w:rPr>
        <w:fldChar w:fldCharType="begin"/>
      </w:r>
      <w:r>
        <w:rPr>
          <w:highlight w:val="none"/>
          <w:lang w:val="en-US" w:eastAsia="zh-CN"/>
        </w:rPr>
        <w:instrText xml:space="preserve"> PAGEREF _Toc4151778 \h </w:instrText>
      </w:r>
      <w:r>
        <w:rPr>
          <w:highlight w:val="none"/>
          <w:lang w:val="en-US" w:eastAsia="zh-CN"/>
        </w:rPr>
        <w:fldChar w:fldCharType="separate"/>
      </w:r>
      <w:r>
        <w:rPr>
          <w:highlight w:val="none"/>
          <w:lang w:val="en-US" w:eastAsia="zh-CN"/>
        </w:rPr>
        <w:t>23</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"_Toc4151779" </w:instrText>
      </w:r>
      <w:r>
        <w:rPr>
          <w:highlight w:val="none"/>
        </w:rPr>
        <w:fldChar w:fldCharType="separate"/>
      </w:r>
      <w:r>
        <w:rPr>
          <w:rStyle w:val="36"/>
          <w:rFonts w:hint="eastAsia" w:ascii="宋体" w:hAnsi="宋体" w:cs="宋体"/>
          <w:highlight w:val="none"/>
          <w:lang w:val="zh-CN" w:eastAsia="zh-CN"/>
        </w:rPr>
        <w:t>十一、其他</w:t>
      </w:r>
      <w:r>
        <w:rPr>
          <w:highlight w:val="none"/>
          <w:lang w:val="en-US" w:eastAsia="zh-CN"/>
        </w:rPr>
        <w:tab/>
      </w:r>
      <w:r>
        <w:rPr>
          <w:highlight w:val="none"/>
          <w:lang w:val="en-US" w:eastAsia="zh-CN"/>
        </w:rPr>
        <w:fldChar w:fldCharType="begin"/>
      </w:r>
      <w:r>
        <w:rPr>
          <w:highlight w:val="none"/>
          <w:lang w:val="en-US" w:eastAsia="zh-CN"/>
        </w:rPr>
        <w:instrText xml:space="preserve"> PAGEREF _Toc4151779 \h </w:instrText>
      </w:r>
      <w:r>
        <w:rPr>
          <w:highlight w:val="none"/>
          <w:lang w:val="en-US" w:eastAsia="zh-CN"/>
        </w:rPr>
        <w:fldChar w:fldCharType="separate"/>
      </w:r>
      <w:r>
        <w:rPr>
          <w:highlight w:val="none"/>
          <w:lang w:val="en-US" w:eastAsia="zh-CN"/>
        </w:rPr>
        <w:t>24</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"_Toc4151780" </w:instrText>
      </w:r>
      <w:r>
        <w:rPr>
          <w:highlight w:val="none"/>
        </w:rPr>
        <w:fldChar w:fldCharType="separate"/>
      </w:r>
      <w:r>
        <w:rPr>
          <w:rStyle w:val="36"/>
          <w:rFonts w:hint="eastAsia" w:ascii="宋体" w:hAnsi="宋体" w:cs="宋体"/>
          <w:highlight w:val="none"/>
          <w:lang w:val="zh-CN" w:eastAsia="zh-CN"/>
        </w:rPr>
        <w:t>第三部分</w:t>
      </w:r>
      <w:r>
        <w:rPr>
          <w:rStyle w:val="36"/>
          <w:rFonts w:ascii="宋体" w:hAnsi="宋体" w:cs="宋体"/>
          <w:highlight w:val="none"/>
          <w:lang w:val="zh-CN" w:eastAsia="zh-CN"/>
        </w:rPr>
        <w:t xml:space="preserve"> </w:t>
      </w:r>
      <w:r>
        <w:rPr>
          <w:rStyle w:val="36"/>
          <w:rFonts w:ascii="宋体" w:hAnsi="宋体" w:cs="宋体"/>
          <w:highlight w:val="none"/>
          <w:lang w:val="en-US" w:eastAsia="zh-CN"/>
        </w:rPr>
        <w:t xml:space="preserve"> </w:t>
      </w:r>
      <w:r>
        <w:rPr>
          <w:rStyle w:val="36"/>
          <w:rFonts w:hint="eastAsia" w:ascii="宋体" w:hAnsi="宋体" w:cs="宋体"/>
          <w:highlight w:val="none"/>
          <w:lang w:val="zh-CN" w:eastAsia="zh-CN"/>
        </w:rPr>
        <w:t>青海省政府采购项目合同书范本</w:t>
      </w:r>
      <w:r>
        <w:rPr>
          <w:highlight w:val="none"/>
          <w:lang w:val="en-US" w:eastAsia="zh-CN"/>
        </w:rPr>
        <w:tab/>
      </w:r>
      <w:r>
        <w:rPr>
          <w:highlight w:val="none"/>
          <w:lang w:val="en-US" w:eastAsia="zh-CN"/>
        </w:rPr>
        <w:fldChar w:fldCharType="begin"/>
      </w:r>
      <w:r>
        <w:rPr>
          <w:highlight w:val="none"/>
          <w:lang w:val="en-US" w:eastAsia="zh-CN"/>
        </w:rPr>
        <w:instrText xml:space="preserve"> PAGEREF _Toc4151780 \h </w:instrText>
      </w:r>
      <w:r>
        <w:rPr>
          <w:highlight w:val="none"/>
          <w:lang w:val="en-US" w:eastAsia="zh-CN"/>
        </w:rPr>
        <w:fldChar w:fldCharType="separate"/>
      </w:r>
      <w:r>
        <w:rPr>
          <w:highlight w:val="none"/>
          <w:lang w:val="en-US" w:eastAsia="zh-CN"/>
        </w:rPr>
        <w:t>26</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"_Toc4151781" </w:instrText>
      </w:r>
      <w:r>
        <w:rPr>
          <w:highlight w:val="none"/>
        </w:rPr>
        <w:fldChar w:fldCharType="separate"/>
      </w:r>
      <w:r>
        <w:rPr>
          <w:rStyle w:val="36"/>
          <w:rFonts w:hint="eastAsia" w:ascii="宋体" w:hAnsi="宋体" w:cs="宋体"/>
          <w:highlight w:val="none"/>
          <w:lang w:val="zh-CN" w:eastAsia="zh-CN"/>
        </w:rPr>
        <w:t>第四部分</w:t>
      </w:r>
      <w:r>
        <w:rPr>
          <w:rStyle w:val="36"/>
          <w:rFonts w:ascii="宋体" w:hAnsi="宋体" w:cs="宋体"/>
          <w:highlight w:val="none"/>
          <w:lang w:val="zh-CN" w:eastAsia="zh-CN"/>
        </w:rPr>
        <w:t xml:space="preserve">  </w:t>
      </w:r>
      <w:r>
        <w:rPr>
          <w:rStyle w:val="36"/>
          <w:rFonts w:hint="eastAsia" w:ascii="宋体" w:hAnsi="宋体" w:cs="宋体"/>
          <w:highlight w:val="none"/>
          <w:lang w:val="zh-CN" w:eastAsia="zh-CN"/>
        </w:rPr>
        <w:t>投标文件格式</w:t>
      </w:r>
      <w:r>
        <w:rPr>
          <w:highlight w:val="none"/>
          <w:lang w:val="en-US" w:eastAsia="zh-CN"/>
        </w:rPr>
        <w:tab/>
      </w:r>
      <w:r>
        <w:rPr>
          <w:highlight w:val="none"/>
          <w:lang w:val="en-US" w:eastAsia="zh-CN"/>
        </w:rPr>
        <w:fldChar w:fldCharType="begin"/>
      </w:r>
      <w:r>
        <w:rPr>
          <w:highlight w:val="none"/>
          <w:lang w:val="en-US" w:eastAsia="zh-CN"/>
        </w:rPr>
        <w:instrText xml:space="preserve"> PAGEREF _Toc4151781 \h </w:instrText>
      </w:r>
      <w:r>
        <w:rPr>
          <w:highlight w:val="none"/>
          <w:lang w:val="en-US" w:eastAsia="zh-CN"/>
        </w:rPr>
        <w:fldChar w:fldCharType="separate"/>
      </w:r>
      <w:r>
        <w:rPr>
          <w:highlight w:val="none"/>
          <w:lang w:val="en-US" w:eastAsia="zh-CN"/>
        </w:rPr>
        <w:t>40</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"_Toc4151782" </w:instrText>
      </w:r>
      <w:r>
        <w:rPr>
          <w:highlight w:val="none"/>
        </w:rPr>
        <w:fldChar w:fldCharType="separate"/>
      </w:r>
      <w:r>
        <w:rPr>
          <w:rStyle w:val="36"/>
          <w:rFonts w:hint="eastAsia" w:ascii="宋体" w:hAnsi="宋体" w:cs="宋体"/>
          <w:highlight w:val="none"/>
          <w:lang w:val="zh-CN" w:eastAsia="zh-CN"/>
        </w:rPr>
        <w:t>封面（上册）</w:t>
      </w:r>
      <w:r>
        <w:rPr>
          <w:highlight w:val="none"/>
          <w:lang w:val="en-US" w:eastAsia="zh-CN"/>
        </w:rPr>
        <w:tab/>
      </w:r>
      <w:r>
        <w:rPr>
          <w:highlight w:val="none"/>
          <w:lang w:val="en-US" w:eastAsia="zh-CN"/>
        </w:rPr>
        <w:fldChar w:fldCharType="begin"/>
      </w:r>
      <w:r>
        <w:rPr>
          <w:highlight w:val="none"/>
          <w:lang w:val="en-US" w:eastAsia="zh-CN"/>
        </w:rPr>
        <w:instrText xml:space="preserve"> PAGEREF _Toc4151782 \h </w:instrText>
      </w:r>
      <w:r>
        <w:rPr>
          <w:highlight w:val="none"/>
          <w:lang w:val="en-US" w:eastAsia="zh-CN"/>
        </w:rPr>
        <w:fldChar w:fldCharType="separate"/>
      </w:r>
      <w:r>
        <w:rPr>
          <w:highlight w:val="none"/>
          <w:lang w:val="en-US" w:eastAsia="zh-CN"/>
        </w:rPr>
        <w:t>40</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"_Toc4151783" </w:instrText>
      </w:r>
      <w:r>
        <w:rPr>
          <w:highlight w:val="none"/>
        </w:rPr>
        <w:fldChar w:fldCharType="separate"/>
      </w:r>
      <w:r>
        <w:rPr>
          <w:rStyle w:val="36"/>
          <w:rFonts w:hint="eastAsia" w:ascii="宋体" w:hAnsi="宋体" w:cs="宋体"/>
          <w:highlight w:val="none"/>
          <w:lang w:val="zh-CN" w:eastAsia="zh-CN"/>
        </w:rPr>
        <w:t>目录（上册）</w:t>
      </w:r>
      <w:r>
        <w:rPr>
          <w:highlight w:val="none"/>
          <w:lang w:val="en-US" w:eastAsia="zh-CN"/>
        </w:rPr>
        <w:tab/>
      </w:r>
      <w:r>
        <w:rPr>
          <w:highlight w:val="none"/>
          <w:lang w:val="en-US" w:eastAsia="zh-CN"/>
        </w:rPr>
        <w:fldChar w:fldCharType="begin"/>
      </w:r>
      <w:r>
        <w:rPr>
          <w:highlight w:val="none"/>
          <w:lang w:val="en-US" w:eastAsia="zh-CN"/>
        </w:rPr>
        <w:instrText xml:space="preserve"> PAGEREF _Toc4151783 \h </w:instrText>
      </w:r>
      <w:r>
        <w:rPr>
          <w:highlight w:val="none"/>
          <w:lang w:val="en-US" w:eastAsia="zh-CN"/>
        </w:rPr>
        <w:fldChar w:fldCharType="separate"/>
      </w:r>
      <w:r>
        <w:rPr>
          <w:highlight w:val="none"/>
          <w:lang w:val="en-US" w:eastAsia="zh-CN"/>
        </w:rPr>
        <w:t>41</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"_Toc4151784"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1</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投标函</w:t>
      </w:r>
      <w:r>
        <w:rPr>
          <w:highlight w:val="none"/>
          <w:lang w:val="en-US" w:eastAsia="zh-CN"/>
        </w:rPr>
        <w:tab/>
      </w:r>
      <w:r>
        <w:rPr>
          <w:highlight w:val="none"/>
          <w:lang w:val="en-US" w:eastAsia="zh-CN"/>
        </w:rPr>
        <w:fldChar w:fldCharType="begin"/>
      </w:r>
      <w:r>
        <w:rPr>
          <w:highlight w:val="none"/>
          <w:lang w:val="en-US" w:eastAsia="zh-CN"/>
        </w:rPr>
        <w:instrText xml:space="preserve"> PAGEREF _Toc4151784 \h </w:instrText>
      </w:r>
      <w:r>
        <w:rPr>
          <w:highlight w:val="none"/>
          <w:lang w:val="en-US" w:eastAsia="zh-CN"/>
        </w:rPr>
        <w:fldChar w:fldCharType="separate"/>
      </w:r>
      <w:r>
        <w:rPr>
          <w:highlight w:val="none"/>
          <w:lang w:val="en-US" w:eastAsia="zh-CN"/>
        </w:rPr>
        <w:t>42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"_Toc4151785" </w:instrText>
      </w:r>
      <w:r>
        <w:rPr>
          <w:highlight w:val="none"/>
        </w:rPr>
        <w:fldChar w:fldCharType="separate"/>
      </w:r>
      <w:r>
        <w:rPr>
          <w:rStyle w:val="36"/>
          <w:rFonts w:hint="eastAsia" w:ascii="宋体" w:hAnsi="宋体" w:cs="宋体"/>
          <w:kern w:val="0"/>
          <w:highlight w:val="none"/>
          <w:lang w:val="zh-CN" w:eastAsia="zh-CN"/>
        </w:rPr>
        <w:t>（</w:t>
      </w:r>
      <w:r>
        <w:rPr>
          <w:rStyle w:val="36"/>
          <w:rFonts w:ascii="宋体" w:hAnsi="宋体" w:cs="宋体"/>
          <w:kern w:val="0"/>
          <w:highlight w:val="none"/>
          <w:lang w:val="en-US" w:eastAsia="zh-CN"/>
        </w:rPr>
        <w:t>2</w:t>
      </w:r>
      <w:r>
        <w:rPr>
          <w:rStyle w:val="36"/>
          <w:rFonts w:hint="eastAsia" w:ascii="宋体" w:hAnsi="宋体" w:cs="宋体"/>
          <w:kern w:val="0"/>
          <w:highlight w:val="none"/>
          <w:lang w:val="zh-CN" w:eastAsia="zh-CN"/>
        </w:rPr>
        <w:t>）</w:t>
      </w:r>
      <w:r>
        <w:rPr>
          <w:rStyle w:val="36"/>
          <w:rFonts w:hint="eastAsia" w:ascii="宋体" w:hAnsi="宋体" w:cs="宋体"/>
          <w:highlight w:val="none"/>
          <w:lang w:val="en-US" w:eastAsia="zh-CN"/>
        </w:rPr>
        <w:t>法定代表人证明书</w:t>
      </w:r>
      <w:r>
        <w:rPr>
          <w:highlight w:val="none"/>
          <w:lang w:val="en-US" w:eastAsia="zh-CN"/>
        </w:rPr>
        <w:tab/>
      </w:r>
      <w:r>
        <w:rPr>
          <w:highlight w:val="none"/>
          <w:lang w:val="en-US" w:eastAsia="zh-CN"/>
        </w:rPr>
        <w:fldChar w:fldCharType="begin"/>
      </w:r>
      <w:r>
        <w:rPr>
          <w:highlight w:val="none"/>
          <w:lang w:val="en-US" w:eastAsia="zh-CN"/>
        </w:rPr>
        <w:instrText xml:space="preserve"> PAGEREF _Toc4151785 \h </w:instrText>
      </w:r>
      <w:r>
        <w:rPr>
          <w:highlight w:val="none"/>
          <w:lang w:val="en-US" w:eastAsia="zh-CN"/>
        </w:rPr>
        <w:fldChar w:fldCharType="separate"/>
      </w:r>
      <w:r>
        <w:rPr>
          <w:highlight w:val="none"/>
          <w:lang w:val="en-US" w:eastAsia="zh-CN"/>
        </w:rPr>
        <w:t>43</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"_Toc4151786"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3</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法定代表人授权书</w:t>
      </w:r>
      <w:r>
        <w:rPr>
          <w:highlight w:val="none"/>
          <w:lang w:val="en-US" w:eastAsia="zh-CN"/>
        </w:rPr>
        <w:tab/>
      </w:r>
      <w:r>
        <w:rPr>
          <w:highlight w:val="none"/>
          <w:lang w:val="en-US" w:eastAsia="zh-CN"/>
        </w:rPr>
        <w:fldChar w:fldCharType="begin"/>
      </w:r>
      <w:r>
        <w:rPr>
          <w:highlight w:val="none"/>
          <w:lang w:val="en-US" w:eastAsia="zh-CN"/>
        </w:rPr>
        <w:instrText xml:space="preserve"> PAGEREF _Toc4151786 \h </w:instrText>
      </w:r>
      <w:r>
        <w:rPr>
          <w:highlight w:val="none"/>
          <w:lang w:val="en-US" w:eastAsia="zh-CN"/>
        </w:rPr>
        <w:fldChar w:fldCharType="separate"/>
      </w:r>
      <w:r>
        <w:rPr>
          <w:highlight w:val="none"/>
          <w:lang w:val="en-US" w:eastAsia="zh-CN"/>
        </w:rPr>
        <w:t>44</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"_Toc4151787"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4</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投标人承诺函</w:t>
      </w:r>
      <w:r>
        <w:rPr>
          <w:highlight w:val="none"/>
          <w:lang w:val="en-US" w:eastAsia="zh-CN"/>
        </w:rPr>
        <w:tab/>
      </w:r>
      <w:r>
        <w:rPr>
          <w:highlight w:val="none"/>
          <w:lang w:val="en-US" w:eastAsia="zh-CN"/>
        </w:rPr>
        <w:fldChar w:fldCharType="begin"/>
      </w:r>
      <w:r>
        <w:rPr>
          <w:highlight w:val="none"/>
          <w:lang w:val="en-US" w:eastAsia="zh-CN"/>
        </w:rPr>
        <w:instrText xml:space="preserve"> PAGEREF _Toc4151787 \h </w:instrText>
      </w:r>
      <w:r>
        <w:rPr>
          <w:highlight w:val="none"/>
          <w:lang w:val="en-US" w:eastAsia="zh-CN"/>
        </w:rPr>
        <w:fldChar w:fldCharType="separate"/>
      </w:r>
      <w:r>
        <w:rPr>
          <w:highlight w:val="none"/>
          <w:lang w:val="en-US" w:eastAsia="zh-CN"/>
        </w:rPr>
        <w:t>45</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"_Toc4151788"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5</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投标人诚信承诺书</w:t>
      </w:r>
      <w:r>
        <w:rPr>
          <w:highlight w:val="none"/>
          <w:lang w:val="en-US" w:eastAsia="zh-CN"/>
        </w:rPr>
        <w:tab/>
      </w:r>
      <w:r>
        <w:rPr>
          <w:highlight w:val="none"/>
          <w:lang w:val="en-US" w:eastAsia="zh-CN"/>
        </w:rPr>
        <w:fldChar w:fldCharType="begin"/>
      </w:r>
      <w:r>
        <w:rPr>
          <w:highlight w:val="none"/>
          <w:lang w:val="en-US" w:eastAsia="zh-CN"/>
        </w:rPr>
        <w:instrText xml:space="preserve"> PAGEREF _Toc4151788 \h </w:instrText>
      </w:r>
      <w:r>
        <w:rPr>
          <w:highlight w:val="none"/>
          <w:lang w:val="en-US" w:eastAsia="zh-CN"/>
        </w:rPr>
        <w:fldChar w:fldCharType="separate"/>
      </w:r>
      <w:r>
        <w:rPr>
          <w:highlight w:val="none"/>
          <w:lang w:val="en-US" w:eastAsia="zh-CN"/>
        </w:rPr>
        <w:t>46</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"_Toc4151789"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6</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资格证明材料</w:t>
      </w:r>
      <w:r>
        <w:rPr>
          <w:highlight w:val="none"/>
          <w:lang w:val="en-US" w:eastAsia="zh-CN"/>
        </w:rPr>
        <w:tab/>
      </w:r>
      <w:r>
        <w:rPr>
          <w:highlight w:val="none"/>
          <w:lang w:val="en-US" w:eastAsia="zh-CN"/>
        </w:rPr>
        <w:fldChar w:fldCharType="begin"/>
      </w:r>
      <w:r>
        <w:rPr>
          <w:highlight w:val="none"/>
          <w:lang w:val="en-US" w:eastAsia="zh-CN"/>
        </w:rPr>
        <w:instrText xml:space="preserve"> PAGEREF _Toc4151789 \h </w:instrText>
      </w:r>
      <w:r>
        <w:rPr>
          <w:highlight w:val="none"/>
          <w:lang w:val="en-US" w:eastAsia="zh-CN"/>
        </w:rPr>
        <w:fldChar w:fldCharType="separate"/>
      </w:r>
      <w:r>
        <w:rPr>
          <w:highlight w:val="none"/>
          <w:lang w:val="en-US" w:eastAsia="zh-CN"/>
        </w:rPr>
        <w:t>47</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"_Toc4151790"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7</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财务状况报告，依法缴纳税收和社会保障资金的相关材料</w:t>
      </w:r>
      <w:r>
        <w:rPr>
          <w:highlight w:val="none"/>
          <w:lang w:val="en-US" w:eastAsia="zh-CN"/>
        </w:rPr>
        <w:tab/>
      </w:r>
      <w:r>
        <w:rPr>
          <w:highlight w:val="none"/>
          <w:lang w:val="en-US" w:eastAsia="zh-CN"/>
        </w:rPr>
        <w:fldChar w:fldCharType="begin"/>
      </w:r>
      <w:r>
        <w:rPr>
          <w:highlight w:val="none"/>
          <w:lang w:val="en-US" w:eastAsia="zh-CN"/>
        </w:rPr>
        <w:instrText xml:space="preserve"> PAGEREF _Toc4151790 \h </w:instrText>
      </w:r>
      <w:r>
        <w:rPr>
          <w:highlight w:val="none"/>
          <w:lang w:val="en-US" w:eastAsia="zh-CN"/>
        </w:rPr>
        <w:fldChar w:fldCharType="separate"/>
      </w:r>
      <w:r>
        <w:rPr>
          <w:highlight w:val="none"/>
          <w:lang w:val="en-US" w:eastAsia="zh-CN"/>
        </w:rPr>
        <w:t>48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"_Toc4151791"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8</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具备履行合同所必需的设备和专业技术能力的证明材料</w:t>
      </w:r>
      <w:r>
        <w:rPr>
          <w:highlight w:val="none"/>
          <w:lang w:val="en-US" w:eastAsia="zh-CN"/>
        </w:rPr>
        <w:tab/>
      </w:r>
      <w:r>
        <w:rPr>
          <w:highlight w:val="none"/>
          <w:lang w:val="en-US" w:eastAsia="zh-CN"/>
        </w:rPr>
        <w:fldChar w:fldCharType="begin"/>
      </w:r>
      <w:r>
        <w:rPr>
          <w:highlight w:val="none"/>
          <w:lang w:val="en-US" w:eastAsia="zh-CN"/>
        </w:rPr>
        <w:instrText xml:space="preserve"> PAGEREF _Toc4151791 \h </w:instrText>
      </w:r>
      <w:r>
        <w:rPr>
          <w:highlight w:val="none"/>
          <w:lang w:val="en-US" w:eastAsia="zh-CN"/>
        </w:rPr>
        <w:fldChar w:fldCharType="separate"/>
      </w:r>
      <w:r>
        <w:rPr>
          <w:highlight w:val="none"/>
          <w:lang w:val="en-US" w:eastAsia="zh-CN"/>
        </w:rPr>
        <w:t>49</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"_Toc4151792"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9</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无重大违法记录声明</w:t>
      </w:r>
      <w:r>
        <w:rPr>
          <w:highlight w:val="none"/>
          <w:lang w:val="en-US" w:eastAsia="zh-CN"/>
        </w:rPr>
        <w:tab/>
      </w:r>
      <w:r>
        <w:rPr>
          <w:highlight w:val="none"/>
          <w:lang w:val="en-US" w:eastAsia="zh-CN"/>
        </w:rPr>
        <w:fldChar w:fldCharType="begin"/>
      </w:r>
      <w:r>
        <w:rPr>
          <w:highlight w:val="none"/>
          <w:lang w:val="en-US" w:eastAsia="zh-CN"/>
        </w:rPr>
        <w:instrText xml:space="preserve"> PAGEREF _Toc4151792 \h </w:instrText>
      </w:r>
      <w:r>
        <w:rPr>
          <w:highlight w:val="none"/>
          <w:lang w:val="en-US" w:eastAsia="zh-CN"/>
        </w:rPr>
        <w:fldChar w:fldCharType="separate"/>
      </w:r>
      <w:r>
        <w:rPr>
          <w:highlight w:val="none"/>
          <w:lang w:val="en-US" w:eastAsia="zh-CN"/>
        </w:rPr>
        <w:t>50</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"_Toc4151793"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10</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投标保证金证明</w:t>
      </w:r>
      <w:r>
        <w:rPr>
          <w:highlight w:val="none"/>
          <w:lang w:val="en-US" w:eastAsia="zh-CN"/>
        </w:rPr>
        <w:tab/>
      </w:r>
      <w:r>
        <w:rPr>
          <w:highlight w:val="none"/>
          <w:lang w:val="en-US" w:eastAsia="zh-CN"/>
        </w:rPr>
        <w:fldChar w:fldCharType="begin"/>
      </w:r>
      <w:r>
        <w:rPr>
          <w:highlight w:val="none"/>
          <w:lang w:val="en-US" w:eastAsia="zh-CN"/>
        </w:rPr>
        <w:instrText xml:space="preserve"> PAGEREF _Toc4151793 \h </w:instrText>
      </w:r>
      <w:r>
        <w:rPr>
          <w:highlight w:val="none"/>
          <w:lang w:val="en-US" w:eastAsia="zh-CN"/>
        </w:rPr>
        <w:fldChar w:fldCharType="separate"/>
      </w:r>
      <w:r>
        <w:rPr>
          <w:highlight w:val="none"/>
          <w:lang w:val="en-US" w:eastAsia="zh-CN"/>
        </w:rPr>
        <w:t>51</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"_Toc4151794" </w:instrText>
      </w:r>
      <w:r>
        <w:rPr>
          <w:highlight w:val="none"/>
        </w:rPr>
        <w:fldChar w:fldCharType="separate"/>
      </w:r>
      <w:r>
        <w:rPr>
          <w:rStyle w:val="36"/>
          <w:rFonts w:hint="eastAsia" w:ascii="宋体" w:hAnsi="宋体" w:cs="宋体"/>
          <w:highlight w:val="none"/>
          <w:lang w:val="zh-CN" w:eastAsia="zh-CN"/>
        </w:rPr>
        <w:t>（下册）</w:t>
      </w:r>
      <w:r>
        <w:rPr>
          <w:highlight w:val="none"/>
          <w:lang w:val="en-US" w:eastAsia="zh-CN"/>
        </w:rPr>
        <w:tab/>
      </w:r>
      <w:r>
        <w:rPr>
          <w:highlight w:val="none"/>
          <w:lang w:val="en-US" w:eastAsia="zh-CN"/>
        </w:rPr>
        <w:fldChar w:fldCharType="begin"/>
      </w:r>
      <w:r>
        <w:rPr>
          <w:highlight w:val="none"/>
          <w:lang w:val="en-US" w:eastAsia="zh-CN"/>
        </w:rPr>
        <w:instrText xml:space="preserve"> PAGEREF _Toc4151794 \h </w:instrText>
      </w:r>
      <w:r>
        <w:rPr>
          <w:highlight w:val="none"/>
          <w:lang w:val="en-US" w:eastAsia="zh-CN"/>
        </w:rPr>
        <w:fldChar w:fldCharType="separate"/>
      </w:r>
      <w:r>
        <w:rPr>
          <w:highlight w:val="none"/>
          <w:lang w:val="en-US" w:eastAsia="zh-CN"/>
        </w:rPr>
        <w:t>52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"_Toc4151795" </w:instrText>
      </w:r>
      <w:r>
        <w:rPr>
          <w:highlight w:val="none"/>
        </w:rPr>
        <w:fldChar w:fldCharType="separate"/>
      </w:r>
      <w:r>
        <w:rPr>
          <w:rStyle w:val="36"/>
          <w:rFonts w:hint="eastAsia" w:ascii="宋体" w:hAnsi="宋体" w:cs="宋体"/>
          <w:highlight w:val="none"/>
          <w:lang w:val="zh-CN" w:eastAsia="zh-CN"/>
        </w:rPr>
        <w:t>目录（下册）</w:t>
      </w:r>
      <w:r>
        <w:rPr>
          <w:highlight w:val="none"/>
          <w:lang w:val="en-US" w:eastAsia="zh-CN"/>
        </w:rPr>
        <w:tab/>
      </w:r>
      <w:r>
        <w:rPr>
          <w:highlight w:val="none"/>
          <w:lang w:val="en-US" w:eastAsia="zh-CN"/>
        </w:rPr>
        <w:fldChar w:fldCharType="begin"/>
      </w:r>
      <w:r>
        <w:rPr>
          <w:highlight w:val="none"/>
          <w:lang w:val="en-US" w:eastAsia="zh-CN"/>
        </w:rPr>
        <w:instrText xml:space="preserve"> PAGEREF _Toc4151795 \h </w:instrText>
      </w:r>
      <w:r>
        <w:rPr>
          <w:highlight w:val="none"/>
          <w:lang w:val="en-US" w:eastAsia="zh-CN"/>
        </w:rPr>
        <w:fldChar w:fldCharType="separate"/>
      </w:r>
      <w:r>
        <w:rPr>
          <w:highlight w:val="none"/>
          <w:lang w:val="en-US" w:eastAsia="zh-CN"/>
        </w:rPr>
        <w:t>53</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"_Toc4151796"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11</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评分对照表</w:t>
      </w:r>
      <w:r>
        <w:rPr>
          <w:highlight w:val="none"/>
          <w:lang w:val="en-US" w:eastAsia="zh-CN"/>
        </w:rPr>
        <w:tab/>
      </w:r>
      <w:r>
        <w:rPr>
          <w:highlight w:val="none"/>
          <w:lang w:val="en-US" w:eastAsia="zh-CN"/>
        </w:rPr>
        <w:fldChar w:fldCharType="begin"/>
      </w:r>
      <w:r>
        <w:rPr>
          <w:highlight w:val="none"/>
          <w:lang w:val="en-US" w:eastAsia="zh-CN"/>
        </w:rPr>
        <w:instrText xml:space="preserve"> PAGEREF _Toc4151796 \h </w:instrText>
      </w:r>
      <w:r>
        <w:rPr>
          <w:highlight w:val="none"/>
          <w:lang w:val="en-US" w:eastAsia="zh-CN"/>
        </w:rPr>
        <w:fldChar w:fldCharType="separate"/>
      </w:r>
      <w:r>
        <w:rPr>
          <w:highlight w:val="none"/>
          <w:lang w:val="en-US" w:eastAsia="zh-CN"/>
        </w:rPr>
        <w:t>54</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"_Toc4151797"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12</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开标一览表（报价表）</w:t>
      </w:r>
      <w:r>
        <w:rPr>
          <w:highlight w:val="none"/>
          <w:lang w:val="en-US" w:eastAsia="zh-CN"/>
        </w:rPr>
        <w:tab/>
      </w:r>
      <w:r>
        <w:rPr>
          <w:highlight w:val="none"/>
          <w:lang w:val="en-US" w:eastAsia="zh-CN"/>
        </w:rPr>
        <w:fldChar w:fldCharType="begin"/>
      </w:r>
      <w:r>
        <w:rPr>
          <w:highlight w:val="none"/>
          <w:lang w:val="en-US" w:eastAsia="zh-CN"/>
        </w:rPr>
        <w:instrText xml:space="preserve"> PAGEREF _Toc4151797 \h </w:instrText>
      </w:r>
      <w:r>
        <w:rPr>
          <w:highlight w:val="none"/>
          <w:lang w:val="en-US" w:eastAsia="zh-CN"/>
        </w:rPr>
        <w:fldChar w:fldCharType="separate"/>
      </w:r>
      <w:r>
        <w:rPr>
          <w:highlight w:val="none"/>
          <w:lang w:val="en-US" w:eastAsia="zh-CN"/>
        </w:rPr>
        <w:t>55</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"_Toc4151798"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13</w:t>
      </w:r>
      <w:r>
        <w:rPr>
          <w:rStyle w:val="36"/>
          <w:rFonts w:hint="eastAsia" w:ascii="宋体" w:hAnsi="宋体" w:cs="宋体"/>
          <w:highlight w:val="none"/>
          <w:lang w:val="en-US" w:eastAsia="zh-CN"/>
        </w:rPr>
        <w:t>）项目实施</w:t>
      </w:r>
      <w:r>
        <w:rPr>
          <w:rStyle w:val="36"/>
          <w:rFonts w:hint="eastAsia" w:ascii="宋体" w:hAnsi="宋体" w:cs="宋体"/>
          <w:highlight w:val="none"/>
          <w:lang w:val="zh-CN" w:eastAsia="zh-CN"/>
        </w:rPr>
        <w:t>方</w:t>
      </w:r>
      <w:bookmarkStart w:id="0" w:name="_Hlt4151814"/>
      <w:bookmarkStart w:id="1" w:name="_Hlt4151813"/>
      <w:r>
        <w:rPr>
          <w:rStyle w:val="36"/>
          <w:rFonts w:hint="eastAsia" w:ascii="宋体" w:hAnsi="宋体" w:cs="宋体"/>
          <w:highlight w:val="none"/>
          <w:lang w:val="zh-CN" w:eastAsia="zh-CN"/>
        </w:rPr>
        <w:t>案</w:t>
      </w:r>
      <w:bookmarkEnd w:id="0"/>
      <w:bookmarkEnd w:id="1"/>
      <w:r>
        <w:rPr>
          <w:highlight w:val="none"/>
          <w:lang w:val="en-US" w:eastAsia="zh-CN"/>
        </w:rPr>
        <w:tab/>
      </w:r>
      <w:r>
        <w:rPr>
          <w:highlight w:val="none"/>
          <w:lang w:val="en-US" w:eastAsia="zh-CN"/>
        </w:rPr>
        <w:fldChar w:fldCharType="begin"/>
      </w:r>
      <w:r>
        <w:rPr>
          <w:highlight w:val="none"/>
          <w:lang w:val="en-US" w:eastAsia="zh-CN"/>
        </w:rPr>
        <w:instrText xml:space="preserve"> PAGEREF _Toc4151798 \h </w:instrText>
      </w:r>
      <w:r>
        <w:rPr>
          <w:highlight w:val="none"/>
          <w:lang w:val="en-US" w:eastAsia="zh-CN"/>
        </w:rPr>
        <w:fldChar w:fldCharType="separate"/>
      </w:r>
      <w:r>
        <w:rPr>
          <w:highlight w:val="none"/>
          <w:lang w:val="en-US" w:eastAsia="zh-CN"/>
        </w:rPr>
        <w:t>56</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"_Toc4151799"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14</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投标人的类似业绩证明材料</w:t>
      </w:r>
      <w:r>
        <w:rPr>
          <w:highlight w:val="none"/>
          <w:lang w:val="en-US" w:eastAsia="zh-CN"/>
        </w:rPr>
        <w:tab/>
      </w:r>
      <w:r>
        <w:rPr>
          <w:highlight w:val="none"/>
          <w:lang w:val="en-US" w:eastAsia="zh-CN"/>
        </w:rPr>
        <w:fldChar w:fldCharType="begin"/>
      </w:r>
      <w:r>
        <w:rPr>
          <w:highlight w:val="none"/>
          <w:lang w:val="en-US" w:eastAsia="zh-CN"/>
        </w:rPr>
        <w:instrText xml:space="preserve"> PAGEREF _Toc4151799 \h </w:instrText>
      </w:r>
      <w:r>
        <w:rPr>
          <w:highlight w:val="none"/>
          <w:lang w:val="en-US" w:eastAsia="zh-CN"/>
        </w:rPr>
        <w:fldChar w:fldCharType="separate"/>
      </w:r>
      <w:r>
        <w:rPr>
          <w:highlight w:val="none"/>
          <w:lang w:val="en-US" w:eastAsia="zh-CN"/>
        </w:rPr>
        <w:t>57</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"_Toc4151800"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15.1</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制造（生产）企业小型、微型企业声明函</w:t>
      </w:r>
      <w:r>
        <w:rPr>
          <w:highlight w:val="none"/>
          <w:lang w:val="en-US" w:eastAsia="zh-CN"/>
        </w:rPr>
        <w:tab/>
      </w:r>
      <w:r>
        <w:rPr>
          <w:highlight w:val="none"/>
          <w:lang w:val="en-US" w:eastAsia="zh-CN"/>
        </w:rPr>
        <w:fldChar w:fldCharType="begin"/>
      </w:r>
      <w:r>
        <w:rPr>
          <w:highlight w:val="none"/>
          <w:lang w:val="en-US" w:eastAsia="zh-CN"/>
        </w:rPr>
        <w:instrText xml:space="preserve"> PAGEREF _Toc4151800 \h </w:instrText>
      </w:r>
      <w:r>
        <w:rPr>
          <w:highlight w:val="none"/>
          <w:lang w:val="en-US" w:eastAsia="zh-CN"/>
        </w:rPr>
        <w:fldChar w:fldCharType="separate"/>
      </w:r>
      <w:r>
        <w:rPr>
          <w:highlight w:val="none"/>
          <w:lang w:val="en-US" w:eastAsia="zh-CN"/>
        </w:rPr>
        <w:t>58</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"_Toc4151801"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15.2</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从业人员声明函</w:t>
      </w:r>
      <w:r>
        <w:rPr>
          <w:highlight w:val="none"/>
          <w:lang w:val="en-US" w:eastAsia="zh-CN"/>
        </w:rPr>
        <w:tab/>
      </w:r>
      <w:r>
        <w:rPr>
          <w:highlight w:val="none"/>
          <w:lang w:val="en-US" w:eastAsia="zh-CN"/>
        </w:rPr>
        <w:fldChar w:fldCharType="begin"/>
      </w:r>
      <w:r>
        <w:rPr>
          <w:highlight w:val="none"/>
          <w:lang w:val="en-US" w:eastAsia="zh-CN"/>
        </w:rPr>
        <w:instrText xml:space="preserve"> PAGEREF _Toc4151801 \h </w:instrText>
      </w:r>
      <w:r>
        <w:rPr>
          <w:highlight w:val="none"/>
          <w:lang w:val="en-US" w:eastAsia="zh-CN"/>
        </w:rPr>
        <w:fldChar w:fldCharType="separate"/>
      </w:r>
      <w:r>
        <w:rPr>
          <w:highlight w:val="none"/>
          <w:lang w:val="en-US" w:eastAsia="zh-CN"/>
        </w:rPr>
        <w:t>59</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"_Toc4151802" </w:instrText>
      </w:r>
      <w:r>
        <w:rPr>
          <w:highlight w:val="none"/>
        </w:rPr>
        <w:fldChar w:fldCharType="separate"/>
      </w:r>
      <w:r>
        <w:rPr>
          <w:rStyle w:val="36"/>
          <w:rFonts w:hint="eastAsia" w:ascii="宋体" w:hAnsi="宋体" w:cs="宋体"/>
          <w:highlight w:val="none"/>
          <w:lang w:val="zh-CN" w:eastAsia="zh-CN"/>
        </w:rPr>
        <w:t>（</w:t>
      </w:r>
      <w:r>
        <w:rPr>
          <w:rStyle w:val="36"/>
          <w:rFonts w:ascii="宋体" w:hAnsi="宋体" w:cs="宋体"/>
          <w:highlight w:val="none"/>
          <w:lang w:val="zh-CN" w:eastAsia="zh-CN"/>
        </w:rPr>
        <w:t>1</w:t>
      </w:r>
      <w:r>
        <w:rPr>
          <w:rStyle w:val="36"/>
          <w:rFonts w:ascii="宋体" w:hAnsi="宋体" w:cs="宋体"/>
          <w:highlight w:val="none"/>
          <w:lang w:val="en-US" w:eastAsia="zh-CN"/>
        </w:rPr>
        <w:t>6</w:t>
      </w:r>
      <w:r>
        <w:rPr>
          <w:rStyle w:val="36"/>
          <w:rFonts w:hint="eastAsia" w:ascii="宋体" w:hAnsi="宋体" w:cs="宋体"/>
          <w:highlight w:val="none"/>
          <w:lang w:val="zh-CN" w:eastAsia="zh-CN"/>
        </w:rPr>
        <w:t>）残疾人</w:t>
      </w:r>
      <w:r>
        <w:rPr>
          <w:rStyle w:val="36"/>
          <w:rFonts w:hint="eastAsia" w:ascii="宋体" w:hAnsi="宋体" w:cs="宋体"/>
          <w:highlight w:val="none"/>
          <w:lang w:val="en-US" w:eastAsia="zh-CN"/>
        </w:rPr>
        <w:t>福利性单位声明函</w:t>
      </w:r>
      <w:r>
        <w:rPr>
          <w:highlight w:val="none"/>
          <w:lang w:val="en-US" w:eastAsia="zh-CN"/>
        </w:rPr>
        <w:tab/>
      </w:r>
      <w:r>
        <w:rPr>
          <w:highlight w:val="none"/>
          <w:lang w:val="en-US" w:eastAsia="zh-CN"/>
        </w:rPr>
        <w:fldChar w:fldCharType="begin"/>
      </w:r>
      <w:r>
        <w:rPr>
          <w:highlight w:val="none"/>
          <w:lang w:val="en-US" w:eastAsia="zh-CN"/>
        </w:rPr>
        <w:instrText xml:space="preserve"> PAGEREF _Toc4151802 \h </w:instrText>
      </w:r>
      <w:r>
        <w:rPr>
          <w:highlight w:val="none"/>
          <w:lang w:val="en-US" w:eastAsia="zh-CN"/>
        </w:rPr>
        <w:fldChar w:fldCharType="separate"/>
      </w:r>
      <w:r>
        <w:rPr>
          <w:highlight w:val="none"/>
          <w:lang w:val="en-US" w:eastAsia="zh-CN"/>
        </w:rPr>
        <w:t>60</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"_Toc4151803" </w:instrText>
      </w:r>
      <w:r>
        <w:rPr>
          <w:highlight w:val="none"/>
        </w:rPr>
        <w:fldChar w:fldCharType="separate"/>
      </w:r>
      <w:r>
        <w:rPr>
          <w:rStyle w:val="36"/>
          <w:rFonts w:hint="eastAsia" w:ascii="宋体" w:hAnsi="宋体" w:cs="宋体"/>
          <w:highlight w:val="none"/>
          <w:lang w:val="en-US" w:eastAsia="zh-CN"/>
        </w:rPr>
        <w:t>（</w:t>
      </w:r>
      <w:r>
        <w:rPr>
          <w:rStyle w:val="36"/>
          <w:rFonts w:ascii="宋体" w:hAnsi="宋体" w:cs="宋体"/>
          <w:highlight w:val="none"/>
          <w:lang w:val="en-US" w:eastAsia="zh-CN"/>
        </w:rPr>
        <w:t>17</w:t>
      </w:r>
      <w:r>
        <w:rPr>
          <w:rStyle w:val="36"/>
          <w:rFonts w:hint="eastAsia" w:ascii="宋体" w:hAnsi="宋体" w:cs="宋体"/>
          <w:highlight w:val="none"/>
          <w:lang w:val="en-US" w:eastAsia="zh-CN"/>
        </w:rPr>
        <w:t>）</w:t>
      </w:r>
      <w:r>
        <w:rPr>
          <w:rStyle w:val="36"/>
          <w:rFonts w:hint="eastAsia" w:ascii="宋体" w:hAnsi="宋体" w:cs="宋体"/>
          <w:highlight w:val="none"/>
          <w:lang w:val="zh-CN" w:eastAsia="zh-CN"/>
        </w:rPr>
        <w:t>投标人认为在其他方面有必要说明的事项</w:t>
      </w:r>
      <w:r>
        <w:rPr>
          <w:highlight w:val="none"/>
          <w:lang w:val="en-US" w:eastAsia="zh-CN"/>
        </w:rPr>
        <w:tab/>
      </w:r>
      <w:r>
        <w:rPr>
          <w:highlight w:val="none"/>
          <w:lang w:val="en-US" w:eastAsia="zh-CN"/>
        </w:rPr>
        <w:fldChar w:fldCharType="begin"/>
      </w:r>
      <w:r>
        <w:rPr>
          <w:highlight w:val="none"/>
          <w:lang w:val="en-US" w:eastAsia="zh-CN"/>
        </w:rPr>
        <w:instrText xml:space="preserve"> PAGEREF _Toc4151803 \h </w:instrText>
      </w:r>
      <w:r>
        <w:rPr>
          <w:highlight w:val="none"/>
          <w:lang w:val="en-US" w:eastAsia="zh-CN"/>
        </w:rPr>
        <w:fldChar w:fldCharType="separate"/>
      </w:r>
      <w:r>
        <w:rPr>
          <w:highlight w:val="none"/>
          <w:lang w:val="en-US" w:eastAsia="zh-CN"/>
        </w:rPr>
        <w:t>61</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"_Toc4151804" </w:instrText>
      </w:r>
      <w:r>
        <w:rPr>
          <w:highlight w:val="none"/>
        </w:rPr>
        <w:fldChar w:fldCharType="separate"/>
      </w:r>
      <w:r>
        <w:rPr>
          <w:rStyle w:val="36"/>
          <w:rFonts w:hint="eastAsia" w:ascii="宋体" w:hAnsi="宋体" w:cs="宋体"/>
          <w:highlight w:val="none"/>
          <w:lang w:val="zh-CN" w:eastAsia="zh-CN"/>
        </w:rPr>
        <w:t>第五部分</w:t>
      </w:r>
      <w:r>
        <w:rPr>
          <w:rStyle w:val="36"/>
          <w:rFonts w:ascii="宋体" w:hAnsi="宋体" w:cs="宋体"/>
          <w:highlight w:val="none"/>
          <w:lang w:val="zh-CN" w:eastAsia="zh-CN"/>
        </w:rPr>
        <w:t xml:space="preserve">  </w:t>
      </w:r>
      <w:r>
        <w:rPr>
          <w:rStyle w:val="36"/>
          <w:rFonts w:hint="eastAsia" w:ascii="宋体" w:hAnsi="宋体" w:cs="宋体"/>
          <w:highlight w:val="none"/>
          <w:lang w:val="zh-CN" w:eastAsia="zh-CN"/>
        </w:rPr>
        <w:t>采购项目要求及技术参数</w:t>
      </w:r>
      <w:r>
        <w:rPr>
          <w:highlight w:val="none"/>
          <w:lang w:val="en-US" w:eastAsia="zh-CN"/>
        </w:rPr>
        <w:tab/>
      </w:r>
      <w:r>
        <w:rPr>
          <w:highlight w:val="none"/>
          <w:lang w:val="en-US" w:eastAsia="zh-CN"/>
        </w:rPr>
        <w:fldChar w:fldCharType="begin"/>
      </w:r>
      <w:r>
        <w:rPr>
          <w:highlight w:val="none"/>
          <w:lang w:val="en-US" w:eastAsia="zh-CN"/>
        </w:rPr>
        <w:instrText xml:space="preserve"> PAGEREF _Toc4151804 \h </w:instrText>
      </w:r>
      <w:r>
        <w:rPr>
          <w:highlight w:val="none"/>
          <w:lang w:val="en-US" w:eastAsia="zh-CN"/>
        </w:rPr>
        <w:fldChar w:fldCharType="separate"/>
      </w:r>
      <w:r>
        <w:rPr>
          <w:highlight w:val="none"/>
          <w:lang w:val="en-US" w:eastAsia="zh-CN"/>
        </w:rPr>
        <w:t>62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"_Toc4151805" </w:instrText>
      </w:r>
      <w:r>
        <w:rPr>
          <w:highlight w:val="none"/>
        </w:rPr>
        <w:fldChar w:fldCharType="separate"/>
      </w:r>
      <w:r>
        <w:rPr>
          <w:rStyle w:val="36"/>
          <w:rFonts w:hint="eastAsia" w:ascii="宋体" w:hAnsi="宋体" w:cs="宋体"/>
          <w:highlight w:val="none"/>
          <w:lang w:val="zh-CN" w:eastAsia="zh-CN"/>
        </w:rPr>
        <w:t>（一）投标要求</w:t>
      </w:r>
      <w:r>
        <w:rPr>
          <w:highlight w:val="none"/>
          <w:lang w:val="en-US" w:eastAsia="zh-CN"/>
        </w:rPr>
        <w:tab/>
      </w:r>
      <w:r>
        <w:rPr>
          <w:highlight w:val="none"/>
          <w:lang w:val="en-US" w:eastAsia="zh-CN"/>
        </w:rPr>
        <w:fldChar w:fldCharType="begin"/>
      </w:r>
      <w:r>
        <w:rPr>
          <w:highlight w:val="none"/>
          <w:lang w:val="en-US" w:eastAsia="zh-CN"/>
        </w:rPr>
        <w:instrText xml:space="preserve"> PAGEREF _Toc4151805 \h </w:instrText>
      </w:r>
      <w:r>
        <w:rPr>
          <w:highlight w:val="none"/>
          <w:lang w:val="en-US" w:eastAsia="zh-CN"/>
        </w:rPr>
        <w:fldChar w:fldCharType="separate"/>
      </w:r>
      <w:r>
        <w:rPr>
          <w:highlight w:val="none"/>
          <w:lang w:val="en-US" w:eastAsia="zh-CN"/>
        </w:rPr>
        <w:t>62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"_Toc4151806" </w:instrText>
      </w:r>
      <w:r>
        <w:rPr>
          <w:highlight w:val="none"/>
        </w:rPr>
        <w:fldChar w:fldCharType="separate"/>
      </w:r>
      <w:r>
        <w:rPr>
          <w:rStyle w:val="36"/>
          <w:rFonts w:ascii="宋体" w:hAnsi="宋体" w:cs="宋体"/>
          <w:highlight w:val="none"/>
          <w:lang w:val="zh-CN" w:eastAsia="zh-CN"/>
        </w:rPr>
        <w:t>1.</w:t>
      </w:r>
      <w:r>
        <w:rPr>
          <w:rStyle w:val="36"/>
          <w:rFonts w:hint="eastAsia" w:ascii="宋体" w:hAnsi="宋体" w:cs="宋体"/>
          <w:highlight w:val="none"/>
          <w:lang w:val="zh-CN" w:eastAsia="zh-CN"/>
        </w:rPr>
        <w:t>投标说明</w:t>
      </w:r>
      <w:r>
        <w:rPr>
          <w:highlight w:val="none"/>
          <w:lang w:val="en-US" w:eastAsia="zh-CN"/>
        </w:rPr>
        <w:tab/>
      </w:r>
      <w:r>
        <w:rPr>
          <w:highlight w:val="none"/>
          <w:lang w:val="en-US" w:eastAsia="zh-CN"/>
        </w:rPr>
        <w:fldChar w:fldCharType="begin"/>
      </w:r>
      <w:r>
        <w:rPr>
          <w:highlight w:val="none"/>
          <w:lang w:val="en-US" w:eastAsia="zh-CN"/>
        </w:rPr>
        <w:instrText xml:space="preserve"> PAGEREF _Toc4151806 \h </w:instrText>
      </w:r>
      <w:r>
        <w:rPr>
          <w:highlight w:val="none"/>
          <w:lang w:val="en-US" w:eastAsia="zh-CN"/>
        </w:rPr>
        <w:fldChar w:fldCharType="separate"/>
      </w:r>
      <w:r>
        <w:rPr>
          <w:highlight w:val="none"/>
          <w:lang w:val="en-US" w:eastAsia="zh-CN"/>
        </w:rPr>
        <w:t>62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"_Toc4151807" </w:instrText>
      </w:r>
      <w:r>
        <w:rPr>
          <w:highlight w:val="none"/>
        </w:rPr>
        <w:fldChar w:fldCharType="separate"/>
      </w:r>
      <w:r>
        <w:rPr>
          <w:rStyle w:val="36"/>
          <w:rFonts w:ascii="宋体" w:hAnsi="宋体" w:cs="宋体"/>
          <w:highlight w:val="none"/>
          <w:lang w:val="en-US" w:eastAsia="zh-CN"/>
        </w:rPr>
        <w:t>2.</w:t>
      </w:r>
      <w:r>
        <w:rPr>
          <w:rStyle w:val="36"/>
          <w:rFonts w:hint="eastAsia" w:ascii="宋体" w:hAnsi="宋体" w:cs="宋体"/>
          <w:highlight w:val="none"/>
          <w:lang w:val="zh-CN" w:eastAsia="zh-CN"/>
        </w:rPr>
        <w:t>重要指标</w:t>
      </w:r>
      <w:r>
        <w:rPr>
          <w:highlight w:val="none"/>
          <w:lang w:val="en-US" w:eastAsia="zh-CN"/>
        </w:rPr>
        <w:tab/>
      </w:r>
      <w:r>
        <w:rPr>
          <w:highlight w:val="none"/>
          <w:lang w:val="en-US" w:eastAsia="zh-CN"/>
        </w:rPr>
        <w:fldChar w:fldCharType="begin"/>
      </w:r>
      <w:r>
        <w:rPr>
          <w:highlight w:val="none"/>
          <w:lang w:val="en-US" w:eastAsia="zh-CN"/>
        </w:rPr>
        <w:instrText xml:space="preserve"> PAGEREF _Toc4151807 \h </w:instrText>
      </w:r>
      <w:r>
        <w:rPr>
          <w:highlight w:val="none"/>
          <w:lang w:val="en-US" w:eastAsia="zh-CN"/>
        </w:rPr>
        <w:fldChar w:fldCharType="separate"/>
      </w:r>
      <w:r>
        <w:rPr>
          <w:highlight w:val="none"/>
          <w:lang w:val="en-US" w:eastAsia="zh-CN"/>
        </w:rPr>
        <w:t>62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"_Toc4151808" </w:instrText>
      </w:r>
      <w:r>
        <w:rPr>
          <w:highlight w:val="none"/>
        </w:rPr>
        <w:fldChar w:fldCharType="separate"/>
      </w:r>
      <w:r>
        <w:rPr>
          <w:rStyle w:val="36"/>
          <w:rFonts w:ascii="宋体" w:hAnsi="宋体" w:cs="宋体"/>
          <w:highlight w:val="none"/>
          <w:lang w:val="en-US" w:eastAsia="zh-CN"/>
        </w:rPr>
        <w:t>3</w:t>
      </w:r>
      <w:r>
        <w:rPr>
          <w:rStyle w:val="36"/>
          <w:rFonts w:ascii="宋体" w:hAnsi="宋体" w:cs="宋体"/>
          <w:highlight w:val="none"/>
          <w:lang w:val="zh-CN" w:eastAsia="zh-CN"/>
        </w:rPr>
        <w:t>.</w:t>
      </w:r>
      <w:r>
        <w:rPr>
          <w:rStyle w:val="36"/>
          <w:rFonts w:hint="eastAsia" w:ascii="宋体" w:hAnsi="宋体" w:cs="宋体"/>
          <w:highlight w:val="none"/>
          <w:lang w:val="zh-CN" w:eastAsia="zh-CN"/>
        </w:rPr>
        <w:t>商务要求</w:t>
      </w:r>
      <w:r>
        <w:rPr>
          <w:highlight w:val="none"/>
          <w:lang w:val="en-US" w:eastAsia="zh-CN"/>
        </w:rPr>
        <w:tab/>
      </w:r>
      <w:r>
        <w:rPr>
          <w:highlight w:val="none"/>
          <w:lang w:val="en-US" w:eastAsia="zh-CN"/>
        </w:rPr>
        <w:fldChar w:fldCharType="begin"/>
      </w:r>
      <w:r>
        <w:rPr>
          <w:highlight w:val="none"/>
          <w:lang w:val="en-US" w:eastAsia="zh-CN"/>
        </w:rPr>
        <w:instrText xml:space="preserve"> PAGEREF _Toc4151808 \h </w:instrText>
      </w:r>
      <w:r>
        <w:rPr>
          <w:highlight w:val="none"/>
          <w:lang w:val="en-US" w:eastAsia="zh-CN"/>
        </w:rPr>
        <w:fldChar w:fldCharType="separate"/>
      </w:r>
      <w:r>
        <w:rPr>
          <w:highlight w:val="none"/>
          <w:lang w:val="en-US" w:eastAsia="zh-CN"/>
        </w:rPr>
        <w:t>62</w:t>
      </w:r>
      <w:r>
        <w:rPr>
          <w:highlight w:val="none"/>
          <w:lang w:val="en-US" w:eastAsia="zh-CN"/>
        </w:rPr>
        <w:fldChar w:fldCharType="end"/>
      </w:r>
      <w:r>
        <w:rPr>
          <w:highlight w:val="none"/>
          <w:lang w:val="en-US" w:eastAsia="zh-CN"/>
        </w:rPr>
        <w:fldChar w:fldCharType="end"/>
      </w:r>
    </w:p>
    <w:p>
      <w:pPr>
        <w:pStyle w:val="20"/>
        <w:tabs>
          <w:tab w:val="right" w:leader="dot" w:pos="8233"/>
        </w:tabs>
        <w:ind w:firstLine="482"/>
        <w:rPr>
          <w:b w:val="0"/>
          <w:bCs w:val="0"/>
          <w:caps w:val="0"/>
          <w:sz w:val="21"/>
          <w:szCs w:val="22"/>
          <w:highlight w:val="none"/>
          <w:lang w:val="en-US" w:eastAsia="zh-CN"/>
        </w:rPr>
      </w:pPr>
      <w:r>
        <w:rPr>
          <w:highlight w:val="none"/>
        </w:rPr>
        <w:fldChar w:fldCharType="begin"/>
      </w:r>
      <w:r>
        <w:rPr>
          <w:highlight w:val="none"/>
        </w:rPr>
        <w:instrText xml:space="preserve"> HYPERLINK \l "_Toc4151809" </w:instrText>
      </w:r>
      <w:r>
        <w:rPr>
          <w:highlight w:val="none"/>
        </w:rPr>
        <w:fldChar w:fldCharType="separate"/>
      </w:r>
      <w:r>
        <w:rPr>
          <w:rStyle w:val="36"/>
          <w:rFonts w:hint="eastAsia" w:ascii="宋体" w:hAnsi="宋体" w:cs="宋体"/>
          <w:highlight w:val="none"/>
          <w:lang w:val="zh-CN" w:eastAsia="zh-CN"/>
        </w:rPr>
        <w:t>（二）项目概况及技术参数</w:t>
      </w:r>
      <w:r>
        <w:rPr>
          <w:highlight w:val="none"/>
          <w:lang w:val="en-US" w:eastAsia="zh-CN"/>
        </w:rPr>
        <w:tab/>
      </w:r>
      <w:r>
        <w:rPr>
          <w:highlight w:val="none"/>
          <w:lang w:val="en-US" w:eastAsia="zh-CN"/>
        </w:rPr>
        <w:fldChar w:fldCharType="begin"/>
      </w:r>
      <w:r>
        <w:rPr>
          <w:highlight w:val="none"/>
          <w:lang w:val="en-US" w:eastAsia="zh-CN"/>
        </w:rPr>
        <w:instrText xml:space="preserve"> PAGEREF _Toc4151809 \h </w:instrText>
      </w:r>
      <w:r>
        <w:rPr>
          <w:highlight w:val="none"/>
          <w:lang w:val="en-US" w:eastAsia="zh-CN"/>
        </w:rPr>
        <w:fldChar w:fldCharType="separate"/>
      </w:r>
      <w:r>
        <w:rPr>
          <w:highlight w:val="none"/>
          <w:lang w:val="en-US" w:eastAsia="zh-CN"/>
        </w:rPr>
        <w:t>63</w:t>
      </w:r>
      <w:r>
        <w:rPr>
          <w:highlight w:val="none"/>
          <w:lang w:val="en-US" w:eastAsia="zh-CN"/>
        </w:rPr>
        <w:fldChar w:fldCharType="end"/>
      </w:r>
      <w:r>
        <w:rPr>
          <w:highlight w:val="none"/>
          <w:lang w:val="en-US" w:eastAsia="zh-CN"/>
        </w:rPr>
        <w:fldChar w:fldCharType="end"/>
      </w:r>
    </w:p>
    <w:p>
      <w:pPr>
        <w:spacing w:line="360" w:lineRule="auto"/>
        <w:rPr>
          <w:rFonts w:hint="eastAsia" w:ascii="宋体" w:hAnsi="宋体" w:cs="宋体"/>
          <w:highlight w:val="none"/>
          <w:lang w:val="en-US" w:eastAsia="zh-CN"/>
        </w:rPr>
      </w:pPr>
      <w:r>
        <w:rPr>
          <w:rFonts w:hint="eastAsia" w:ascii="宋体" w:hAnsi="宋体" w:cs="宋体"/>
          <w:szCs w:val="21"/>
          <w:highlight w:val="none"/>
          <w:lang w:val="en-US" w:eastAsia="zh-CN"/>
        </w:rPr>
        <w:fldChar w:fldCharType="end"/>
      </w:r>
    </w:p>
    <w:p>
      <w:pPr>
        <w:pStyle w:val="27"/>
        <w:spacing w:before="0" w:after="0" w:line="360" w:lineRule="auto"/>
        <w:rPr>
          <w:rFonts w:hint="eastAsia" w:ascii="宋体" w:hAnsi="宋体" w:cs="宋体"/>
          <w:szCs w:val="36"/>
          <w:highlight w:val="none"/>
          <w:lang w:val="zh-CN"/>
        </w:rPr>
      </w:pPr>
      <w:r>
        <w:rPr>
          <w:rFonts w:hint="eastAsia" w:ascii="宋体" w:hAnsi="宋体" w:cs="宋体"/>
          <w:highlight w:val="none"/>
          <w:lang w:val="en-US" w:eastAsia="zh-CN"/>
        </w:rPr>
        <w:br w:type="page"/>
      </w:r>
      <w:bookmarkStart w:id="2" w:name="_Toc4151744"/>
      <w:r>
        <w:rPr>
          <w:rFonts w:hint="eastAsia" w:ascii="宋体" w:hAnsi="宋体" w:cs="宋体"/>
          <w:szCs w:val="36"/>
          <w:highlight w:val="none"/>
          <w:lang w:val="zh-CN"/>
        </w:rPr>
        <w:t>第一部分  投标邀请</w:t>
      </w:r>
      <w:bookmarkEnd w:id="2"/>
    </w:p>
    <w:p>
      <w:pPr>
        <w:autoSpaceDE w:val="0"/>
        <w:autoSpaceDN w:val="0"/>
        <w:adjustRightInd w:val="0"/>
        <w:spacing w:line="360" w:lineRule="auto"/>
        <w:ind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兰州众信招标有限公司（以下均简称“采购代理机构”）受青海省生态环境监测中心（以下均简称“采购人”）委托,拟对青海省水质自动监测站、平台运维及保障项目进行国内公开招标，现予以公告，欢迎潜在的投标人参加本次政府采购活动。</w:t>
      </w:r>
    </w:p>
    <w:tbl>
      <w:tblPr>
        <w:tblStyle w:val="29"/>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兰州众信公招（服务）2020-030号</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青海省水质自动监测站、平台运维及保障项目</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auto"/>
                <w:kern w:val="0"/>
                <w:highlight w:val="none"/>
                <w:lang w:val="zh-CN"/>
              </w:rPr>
            </w:pPr>
            <w:r>
              <w:rPr>
                <w:rFonts w:hint="eastAsia" w:ascii="宋体" w:hAnsi="宋体" w:cs="宋体"/>
                <w:color w:val="auto"/>
                <w:kern w:val="0"/>
                <w:highlight w:val="none"/>
              </w:rPr>
              <w:t>562</w:t>
            </w:r>
            <w:r>
              <w:rPr>
                <w:rFonts w:hint="eastAsia" w:ascii="宋体" w:hAnsi="宋体" w:cs="宋体"/>
                <w:color w:val="auto"/>
                <w:kern w:val="0"/>
                <w:highlight w:val="none"/>
                <w:lang w:val="zh-CN"/>
              </w:rPr>
              <w:t>万元（包1：</w:t>
            </w:r>
            <w:r>
              <w:rPr>
                <w:rFonts w:hint="eastAsia" w:ascii="宋体" w:hAnsi="宋体" w:cs="宋体"/>
                <w:color w:val="auto"/>
                <w:kern w:val="0"/>
                <w:highlight w:val="none"/>
                <w:lang w:val="en-US" w:eastAsia="zh-CN"/>
              </w:rPr>
              <w:t>200</w:t>
            </w:r>
            <w:r>
              <w:rPr>
                <w:rFonts w:hint="eastAsia" w:ascii="宋体" w:hAnsi="宋体" w:cs="宋体"/>
                <w:color w:val="auto"/>
                <w:kern w:val="0"/>
                <w:highlight w:val="none"/>
                <w:lang w:val="zh-CN"/>
              </w:rPr>
              <w:t>万元；包2：</w:t>
            </w:r>
            <w:r>
              <w:rPr>
                <w:rFonts w:hint="eastAsia" w:ascii="宋体" w:hAnsi="宋体" w:cs="宋体"/>
                <w:color w:val="auto"/>
                <w:kern w:val="0"/>
                <w:highlight w:val="none"/>
                <w:lang w:val="en-US" w:eastAsia="zh-CN"/>
              </w:rPr>
              <w:t>212</w:t>
            </w:r>
            <w:r>
              <w:rPr>
                <w:rFonts w:hint="eastAsia" w:ascii="宋体" w:hAnsi="宋体" w:cs="宋体"/>
                <w:color w:val="auto"/>
                <w:kern w:val="0"/>
                <w:highlight w:val="none"/>
                <w:lang w:val="zh-CN"/>
              </w:rPr>
              <w:t>万元；包3：</w:t>
            </w:r>
            <w:r>
              <w:rPr>
                <w:rFonts w:hint="eastAsia" w:ascii="宋体" w:hAnsi="宋体" w:cs="宋体"/>
                <w:color w:val="auto"/>
                <w:kern w:val="0"/>
                <w:highlight w:val="none"/>
              </w:rPr>
              <w:t>90</w:t>
            </w:r>
            <w:r>
              <w:rPr>
                <w:rFonts w:hint="eastAsia" w:ascii="宋体" w:hAnsi="宋体" w:cs="宋体"/>
                <w:color w:val="auto"/>
                <w:kern w:val="0"/>
                <w:highlight w:val="none"/>
                <w:lang w:val="zh-CN"/>
              </w:rPr>
              <w:t>万元；</w:t>
            </w:r>
            <w:r>
              <w:rPr>
                <w:rFonts w:hint="eastAsia" w:ascii="宋体" w:hAnsi="宋体" w:cs="宋体"/>
                <w:color w:val="auto"/>
                <w:kern w:val="0"/>
                <w:highlight w:val="none"/>
              </w:rPr>
              <w:t>包4：60万</w:t>
            </w:r>
            <w:r>
              <w:rPr>
                <w:rFonts w:hint="eastAsia" w:ascii="宋体" w:hAnsi="宋体" w:cs="宋体"/>
                <w:color w:val="auto"/>
                <w:kern w:val="0"/>
                <w:highlight w:val="none"/>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auto"/>
                <w:kern w:val="0"/>
                <w:highlight w:val="none"/>
              </w:rPr>
            </w:pPr>
            <w:r>
              <w:rPr>
                <w:rFonts w:hint="eastAsia" w:ascii="宋体" w:hAnsi="宋体" w:cs="宋体"/>
                <w:color w:val="auto"/>
                <w:kern w:val="0"/>
                <w:highlight w:val="none"/>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auto"/>
                <w:kern w:val="0"/>
                <w:highlight w:val="none"/>
              </w:rPr>
            </w:pPr>
            <w:r>
              <w:rPr>
                <w:rFonts w:hint="eastAsia" w:ascii="宋体" w:hAnsi="宋体" w:cs="宋体"/>
                <w:color w:val="auto"/>
                <w:kern w:val="0"/>
                <w:highlight w:val="none"/>
              </w:rPr>
              <w:t>562</w:t>
            </w:r>
            <w:r>
              <w:rPr>
                <w:rFonts w:hint="eastAsia" w:ascii="宋体" w:hAnsi="宋体" w:cs="宋体"/>
                <w:color w:val="auto"/>
                <w:kern w:val="0"/>
                <w:highlight w:val="none"/>
                <w:lang w:val="zh-CN"/>
              </w:rPr>
              <w:t>万元</w:t>
            </w:r>
            <w:r>
              <w:rPr>
                <w:rFonts w:hint="eastAsia" w:ascii="宋体" w:hAnsi="宋体" w:cs="宋体"/>
                <w:color w:val="auto"/>
                <w:kern w:val="0"/>
                <w:highlight w:val="none"/>
              </w:rPr>
              <w:t>（</w:t>
            </w:r>
            <w:r>
              <w:rPr>
                <w:rFonts w:hint="eastAsia" w:ascii="宋体" w:hAnsi="宋体" w:cs="宋体"/>
                <w:color w:val="auto"/>
                <w:kern w:val="0"/>
                <w:highlight w:val="none"/>
                <w:lang w:val="zh-CN"/>
              </w:rPr>
              <w:t>包</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200</w:t>
            </w:r>
            <w:r>
              <w:rPr>
                <w:rFonts w:hint="eastAsia" w:ascii="宋体" w:hAnsi="宋体" w:cs="宋体"/>
                <w:color w:val="auto"/>
                <w:kern w:val="0"/>
                <w:highlight w:val="none"/>
                <w:lang w:val="zh-CN"/>
              </w:rPr>
              <w:t>万元</w:t>
            </w:r>
            <w:r>
              <w:rPr>
                <w:rFonts w:hint="eastAsia" w:ascii="宋体" w:hAnsi="宋体" w:cs="宋体"/>
                <w:color w:val="auto"/>
                <w:kern w:val="0"/>
                <w:highlight w:val="none"/>
              </w:rPr>
              <w:t>；</w:t>
            </w:r>
            <w:r>
              <w:rPr>
                <w:rFonts w:hint="eastAsia" w:ascii="宋体" w:hAnsi="宋体" w:cs="宋体"/>
                <w:color w:val="auto"/>
                <w:kern w:val="0"/>
                <w:highlight w:val="none"/>
                <w:lang w:val="zh-CN"/>
              </w:rPr>
              <w:t>包</w:t>
            </w:r>
            <w:r>
              <w:rPr>
                <w:rFonts w:hint="eastAsia" w:ascii="宋体" w:hAnsi="宋体" w:cs="宋体"/>
                <w:color w:val="auto"/>
                <w:kern w:val="0"/>
                <w:highlight w:val="none"/>
              </w:rPr>
              <w:t>2：</w:t>
            </w:r>
            <w:r>
              <w:rPr>
                <w:rFonts w:hint="eastAsia" w:ascii="宋体" w:hAnsi="宋体" w:cs="宋体"/>
                <w:color w:val="auto"/>
                <w:kern w:val="0"/>
                <w:highlight w:val="none"/>
                <w:lang w:val="en-US" w:eastAsia="zh-CN"/>
              </w:rPr>
              <w:t>212</w:t>
            </w:r>
            <w:r>
              <w:rPr>
                <w:rFonts w:hint="eastAsia" w:ascii="宋体" w:hAnsi="宋体" w:cs="宋体"/>
                <w:color w:val="auto"/>
                <w:kern w:val="0"/>
                <w:highlight w:val="none"/>
                <w:lang w:val="zh-CN"/>
              </w:rPr>
              <w:t>万元</w:t>
            </w:r>
            <w:r>
              <w:rPr>
                <w:rFonts w:hint="eastAsia" w:ascii="宋体" w:hAnsi="宋体" w:cs="宋体"/>
                <w:color w:val="auto"/>
                <w:kern w:val="0"/>
                <w:highlight w:val="none"/>
              </w:rPr>
              <w:t>；</w:t>
            </w:r>
            <w:r>
              <w:rPr>
                <w:rFonts w:hint="eastAsia" w:ascii="宋体" w:hAnsi="宋体" w:cs="宋体"/>
                <w:color w:val="auto"/>
                <w:kern w:val="0"/>
                <w:highlight w:val="none"/>
                <w:lang w:val="zh-CN"/>
              </w:rPr>
              <w:t>包</w:t>
            </w:r>
            <w:r>
              <w:rPr>
                <w:rFonts w:hint="eastAsia" w:ascii="宋体" w:hAnsi="宋体" w:cs="宋体"/>
                <w:color w:val="auto"/>
                <w:kern w:val="0"/>
                <w:highlight w:val="none"/>
              </w:rPr>
              <w:t>3：90</w:t>
            </w:r>
            <w:r>
              <w:rPr>
                <w:rFonts w:hint="eastAsia" w:ascii="宋体" w:hAnsi="宋体" w:cs="宋体"/>
                <w:color w:val="auto"/>
                <w:kern w:val="0"/>
                <w:highlight w:val="none"/>
                <w:lang w:val="zh-CN"/>
              </w:rPr>
              <w:t>万元</w:t>
            </w:r>
            <w:r>
              <w:rPr>
                <w:rFonts w:hint="eastAsia" w:ascii="宋体" w:hAnsi="宋体" w:cs="宋体"/>
                <w:color w:val="auto"/>
                <w:kern w:val="0"/>
                <w:highlight w:val="none"/>
              </w:rPr>
              <w:t>；包4：60万）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分四个包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1、 符合《政府采购法》第22条条件，并提供下列材料：</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（1）投标人的营业执照等证明文件，自然人的身份证明。</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（2）财务状况报告，依法缴纳税收和社会保障资金的相关材料。</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（3）具备履行合同所必需的设备和专业技术能力的证明材料。</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（4）参加政府采购活动前3年内在经营活动中没有重大违法记录的书面声明。</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（5）具备法律、行政法规规定的其他条件的证明材料。</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2、 单位负责人为同一人或者存在直接控股、管理关系的不同投标人，不得参加同一合同项下的政府采购活动。否则，皆取消投标资格；</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3、 为本采购项目提供整体设计、规范编制或者项目管理、监理、检测等服务的投标人，不得再参加该采购项目的其他采购活动；</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4、本项目不接受投标人以联合体方式进行投标；</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5、</w:t>
            </w:r>
            <w:r>
              <w:rPr>
                <w:rFonts w:hint="eastAsia" w:ascii="宋体" w:hAnsi="宋体" w:cs="宋体"/>
                <w:kern w:val="0"/>
                <w:highlight w:val="none"/>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rPr>
              <w:t>6、其他资质：</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（1）投标单位在本项目开标前三年内，在环境监测服务活动中未发生过数据弄虚作假行为（须提供加盖公章的承诺书）；</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2020年</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rPr>
              <w:t>月</w:t>
            </w:r>
            <w:r>
              <w:rPr>
                <w:rFonts w:hint="eastAsia" w:ascii="宋体" w:hAnsi="宋体" w:cs="宋体"/>
                <w:color w:val="000000"/>
                <w:kern w:val="0"/>
                <w:highlight w:val="none"/>
                <w:lang w:val="en-US" w:eastAsia="zh-CN"/>
              </w:rPr>
              <w:t>19</w:t>
            </w:r>
            <w:r>
              <w:rPr>
                <w:rFonts w:hint="eastAsia" w:ascii="宋体" w:hAnsi="宋体" w:cs="宋体"/>
                <w:color w:val="000000"/>
                <w:kern w:val="0"/>
                <w:highlight w:val="none"/>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2020年</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rPr>
              <w:t>月</w:t>
            </w:r>
            <w:r>
              <w:rPr>
                <w:rFonts w:hint="eastAsia" w:ascii="宋体" w:hAnsi="宋体" w:cs="宋体"/>
                <w:color w:val="000000"/>
                <w:kern w:val="0"/>
                <w:highlight w:val="none"/>
                <w:lang w:val="en-US" w:eastAsia="zh-CN"/>
              </w:rPr>
              <w:t>20</w:t>
            </w:r>
            <w:r>
              <w:rPr>
                <w:rFonts w:hint="eastAsia" w:ascii="宋体" w:hAnsi="宋体" w:cs="宋体"/>
                <w:color w:val="000000"/>
                <w:kern w:val="0"/>
                <w:highlight w:val="none"/>
                <w:lang w:val="zh-CN"/>
              </w:rPr>
              <w:t>日至</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rPr>
              <w:t>月</w:t>
            </w:r>
            <w:r>
              <w:rPr>
                <w:rFonts w:hint="eastAsia" w:ascii="宋体" w:hAnsi="宋体" w:cs="宋体"/>
                <w:color w:val="000000"/>
                <w:kern w:val="0"/>
                <w:highlight w:val="none"/>
                <w:lang w:val="en-US" w:eastAsia="zh-CN"/>
              </w:rPr>
              <w:t>26</w:t>
            </w:r>
            <w:r>
              <w:rPr>
                <w:rFonts w:hint="eastAsia" w:ascii="宋体" w:hAnsi="宋体" w:cs="宋体"/>
                <w:color w:val="000000"/>
                <w:kern w:val="0"/>
                <w:highlight w:val="none"/>
                <w:lang w:val="zh-CN"/>
              </w:rPr>
              <w:t>日，每天上午</w:t>
            </w:r>
            <w:r>
              <w:rPr>
                <w:rFonts w:hint="eastAsia" w:ascii="宋体" w:hAnsi="宋体" w:cs="宋体"/>
                <w:color w:val="000000"/>
                <w:kern w:val="0"/>
                <w:highlight w:val="none"/>
              </w:rPr>
              <w:t>9</w:t>
            </w:r>
            <w:r>
              <w:rPr>
                <w:rFonts w:hint="eastAsia" w:ascii="宋体" w:hAnsi="宋体" w:cs="宋体"/>
                <w:color w:val="000000"/>
                <w:kern w:val="0"/>
                <w:highlight w:val="none"/>
                <w:lang w:val="zh-CN"/>
              </w:rPr>
              <w:t>:</w:t>
            </w:r>
            <w:r>
              <w:rPr>
                <w:rFonts w:hint="eastAsia" w:ascii="宋体" w:hAnsi="宋体" w:cs="宋体"/>
                <w:color w:val="000000"/>
                <w:kern w:val="0"/>
                <w:highlight w:val="none"/>
              </w:rPr>
              <w:t>0</w:t>
            </w:r>
            <w:r>
              <w:rPr>
                <w:rFonts w:hint="eastAsia" w:ascii="宋体" w:hAnsi="宋体" w:cs="宋体"/>
                <w:color w:val="000000"/>
                <w:kern w:val="0"/>
                <w:highlight w:val="none"/>
                <w:lang w:val="zh-CN"/>
              </w:rPr>
              <w:t>0-12:00,下午14:00-</w:t>
            </w:r>
            <w:r>
              <w:rPr>
                <w:rFonts w:hint="eastAsia" w:ascii="宋体" w:hAnsi="宋体" w:cs="宋体"/>
                <w:color w:val="000000"/>
                <w:kern w:val="0"/>
                <w:highlight w:val="none"/>
              </w:rPr>
              <w:t>17</w:t>
            </w: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3</w:t>
            </w:r>
            <w:r>
              <w:rPr>
                <w:rFonts w:hint="eastAsia" w:ascii="宋体" w:hAnsi="宋体" w:cs="宋体"/>
                <w:color w:val="000000"/>
                <w:kern w:val="0"/>
                <w:highlight w:val="none"/>
              </w:rPr>
              <w:t>0</w:t>
            </w:r>
            <w:r>
              <w:rPr>
                <w:rFonts w:hint="eastAsia" w:ascii="宋体" w:hAnsi="宋体" w:cs="宋体"/>
                <w:color w:val="000000"/>
                <w:kern w:val="0"/>
                <w:highlight w:val="none"/>
                <w:lang w:val="zh-CN"/>
              </w:rPr>
              <w:t>（午休、节假日除外）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hint="eastAsia" w:ascii="宋体" w:hAnsi="宋体" w:cs="宋体"/>
                <w:kern w:val="0"/>
                <w:highlight w:val="none"/>
                <w:lang w:val="zh-CN"/>
              </w:rPr>
            </w:pPr>
            <w:r>
              <w:rPr>
                <w:rFonts w:hint="eastAsia" w:ascii="宋体" w:hAnsi="宋体" w:cs="宋体"/>
                <w:kern w:val="0"/>
                <w:highlight w:val="none"/>
                <w:lang w:val="zh-CN"/>
              </w:rPr>
              <w:t>500元/包（招标文件售后不退,投标资格不能转让。）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hint="eastAsia" w:ascii="宋体" w:hAnsi="宋体" w:cs="宋体"/>
                <w:kern w:val="0"/>
                <w:highlight w:val="none"/>
                <w:lang w:val="zh-CN"/>
              </w:rPr>
            </w:pPr>
            <w:r>
              <w:rPr>
                <w:rFonts w:hint="eastAsia" w:ascii="宋体" w:hAnsi="宋体" w:cs="宋体"/>
                <w:kern w:val="0"/>
                <w:highlight w:val="none"/>
                <w:lang w:val="zh-CN"/>
              </w:rPr>
              <w:t>兰州众信招标有限公司（青海省西宁市城西区西关大街唐道</w:t>
            </w:r>
            <w:r>
              <w:rPr>
                <w:rFonts w:hint="eastAsia" w:ascii="宋体" w:hAnsi="宋体" w:cs="宋体"/>
                <w:kern w:val="0"/>
                <w:highlight w:val="none"/>
              </w:rPr>
              <w:t>637唐府公寓13B</w:t>
            </w:r>
            <w:r>
              <w:rPr>
                <w:rFonts w:hint="eastAsia" w:ascii="宋体" w:hAnsi="宋体" w:cs="宋体"/>
                <w:kern w:val="0"/>
                <w:highlight w:val="none"/>
                <w:lang w:val="zh-CN"/>
              </w:rPr>
              <w:t>）</w:t>
            </w:r>
          </w:p>
          <w:p>
            <w:pPr>
              <w:pStyle w:val="9"/>
              <w:spacing w:line="360" w:lineRule="auto"/>
              <w:jc w:val="both"/>
              <w:rPr>
                <w:rFonts w:hint="eastAsia" w:ascii="宋体" w:hAnsi="宋体" w:cs="宋体"/>
                <w:kern w:val="0"/>
                <w:highlight w:val="none"/>
                <w:lang w:val="zh-CN"/>
              </w:rPr>
            </w:pPr>
            <w:r>
              <w:rPr>
                <w:rFonts w:hint="eastAsia" w:ascii="宋体" w:hAnsi="宋体" w:cs="宋体"/>
                <w:kern w:val="0"/>
                <w:highlight w:val="none"/>
                <w:lang w:val="zh-CN"/>
              </w:rPr>
              <w:t>标书购买联系人：</w:t>
            </w:r>
            <w:r>
              <w:rPr>
                <w:rFonts w:hint="eastAsia" w:ascii="宋体" w:hAnsi="宋体" w:cs="宋体"/>
                <w:kern w:val="0"/>
                <w:highlight w:val="none"/>
              </w:rPr>
              <w:t>祁先生</w:t>
            </w:r>
          </w:p>
          <w:p>
            <w:pPr>
              <w:pStyle w:val="9"/>
              <w:spacing w:line="360" w:lineRule="auto"/>
              <w:jc w:val="both"/>
              <w:rPr>
                <w:rFonts w:hint="eastAsia" w:ascii="宋体" w:hAnsi="宋体" w:cs="宋体"/>
                <w:kern w:val="0"/>
                <w:highlight w:val="none"/>
                <w:lang w:val="zh-CN"/>
              </w:rPr>
            </w:pPr>
            <w:r>
              <w:rPr>
                <w:rFonts w:hint="eastAsia" w:ascii="宋体" w:hAnsi="宋体" w:cs="宋体"/>
                <w:kern w:val="0"/>
                <w:highlight w:val="none"/>
                <w:lang w:val="zh-CN"/>
              </w:rPr>
              <w:t>电话：</w:t>
            </w:r>
            <w:r>
              <w:rPr>
                <w:rFonts w:hint="eastAsia" w:ascii="宋体" w:hAnsi="宋体" w:cs="宋体"/>
                <w:kern w:val="0"/>
                <w:highlight w:val="none"/>
              </w:rPr>
              <w:t>18697272772</w:t>
            </w:r>
            <w:r>
              <w:rPr>
                <w:rFonts w:hint="eastAsia" w:ascii="宋体" w:hAnsi="宋体" w:cs="宋体"/>
                <w:kern w:val="0"/>
                <w:highlight w:val="none"/>
                <w:lang w:val="zh-CN"/>
              </w:rPr>
              <w:t xml:space="preserve">     </w:t>
            </w:r>
          </w:p>
          <w:p>
            <w:pPr>
              <w:pStyle w:val="9"/>
              <w:spacing w:line="360" w:lineRule="auto"/>
              <w:jc w:val="both"/>
              <w:rPr>
                <w:rFonts w:hint="eastAsia" w:ascii="宋体" w:hAnsi="宋体" w:cs="宋体"/>
                <w:kern w:val="0"/>
                <w:highlight w:val="none"/>
                <w:lang w:val="zh-CN"/>
              </w:rPr>
            </w:pPr>
            <w:r>
              <w:rPr>
                <w:rFonts w:hint="eastAsia" w:ascii="宋体" w:hAnsi="宋体" w:cs="宋体"/>
                <w:kern w:val="0"/>
                <w:highlight w:val="none"/>
                <w:lang w:val="zh-CN"/>
              </w:rPr>
              <w:t>电子邮箱：</w:t>
            </w:r>
            <w:r>
              <w:rPr>
                <w:rFonts w:hint="eastAsia" w:ascii="宋体" w:hAnsi="宋体" w:cs="宋体"/>
                <w:kern w:val="0"/>
                <w:highlight w:val="none"/>
              </w:rPr>
              <w:t>497373573</w:t>
            </w:r>
            <w:r>
              <w:rPr>
                <w:rFonts w:hint="eastAsia" w:ascii="宋体" w:hAnsi="宋体" w:cs="宋体"/>
                <w:kern w:val="0"/>
                <w:highlight w:val="none"/>
                <w:lang w:val="zh-CN"/>
              </w:rPr>
              <w:t>@qq.com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jc w:val="both"/>
              <w:rPr>
                <w:rFonts w:hint="eastAsia" w:ascii="宋体" w:hAnsi="宋体" w:cs="宋体"/>
                <w:kern w:val="0"/>
                <w:highlight w:val="none"/>
                <w:lang w:val="zh-CN"/>
              </w:rPr>
            </w:pPr>
            <w:r>
              <w:rPr>
                <w:rFonts w:hint="eastAsia" w:ascii="宋体" w:hAnsi="宋体" w:cs="宋体"/>
                <w:kern w:val="0"/>
                <w:highlight w:val="none"/>
                <w:lang w:val="zh-CN"/>
              </w:rPr>
              <w:t>营业执照副本复印件（加盖单位公章）</w:t>
            </w:r>
            <w:r>
              <w:rPr>
                <w:rFonts w:hint="eastAsia" w:ascii="宋体" w:hAnsi="宋体" w:cs="宋体"/>
                <w:kern w:val="0"/>
                <w:highlight w:val="none"/>
              </w:rPr>
              <w:t>、</w:t>
            </w:r>
            <w:r>
              <w:rPr>
                <w:rFonts w:hint="eastAsia" w:ascii="宋体" w:hAnsi="宋体" w:cs="宋体"/>
                <w:kern w:val="0"/>
                <w:highlight w:val="none"/>
                <w:lang w:val="zh-CN"/>
              </w:rPr>
              <w:t>法定代表人授权书（参考</w:t>
            </w:r>
            <w:r>
              <w:rPr>
                <w:rFonts w:hint="eastAsia" w:ascii="宋体" w:hAnsi="宋体" w:cs="宋体"/>
                <w:kern w:val="0"/>
                <w:highlight w:val="none"/>
              </w:rPr>
              <w:t>招标文件</w:t>
            </w:r>
            <w:r>
              <w:rPr>
                <w:rFonts w:hint="eastAsia" w:ascii="宋体" w:hAnsi="宋体" w:cs="宋体"/>
                <w:kern w:val="0"/>
                <w:highlight w:val="none"/>
                <w:lang w:val="zh-CN"/>
              </w:rPr>
              <w:t>格式</w:t>
            </w:r>
            <w:r>
              <w:rPr>
                <w:rFonts w:hint="eastAsia" w:ascii="宋体" w:hAnsi="宋体" w:cs="宋体"/>
                <w:kern w:val="0"/>
                <w:highlight w:val="none"/>
              </w:rPr>
              <w:t>（3）</w:t>
            </w:r>
            <w:r>
              <w:rPr>
                <w:rFonts w:hint="eastAsia" w:ascii="宋体" w:hAnsi="宋体" w:cs="宋体"/>
                <w:kern w:val="0"/>
                <w:highlight w:val="none"/>
                <w:lang w:val="zh-CN"/>
              </w:rPr>
              <w:t>）。注：需网上购买招标文件的投标人可将以上材料扫描后发送至采购代理机构电子邮箱，在邮件中标明项目编号、项目名称、包号、联系人及联系方式，并联系代理机构工作人员进行确认。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投标截止</w:t>
            </w:r>
            <w:r>
              <w:rPr>
                <w:rFonts w:hint="eastAsia" w:ascii="宋体" w:hAnsi="宋体" w:cs="宋体"/>
                <w:kern w:val="0"/>
                <w:highlight w:val="none"/>
              </w:rPr>
              <w:t>及</w:t>
            </w:r>
            <w:r>
              <w:rPr>
                <w:rFonts w:hint="eastAsia" w:ascii="宋体" w:hAnsi="宋体" w:cs="宋体"/>
                <w:kern w:val="0"/>
                <w:highlight w:val="none"/>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2020年</w:t>
            </w:r>
            <w:r>
              <w:rPr>
                <w:rFonts w:hint="eastAsia" w:ascii="宋体" w:hAnsi="宋体" w:cs="宋体"/>
                <w:color w:val="000000"/>
                <w:kern w:val="0"/>
                <w:highlight w:val="none"/>
                <w:lang w:val="en-US" w:eastAsia="zh-CN"/>
              </w:rPr>
              <w:t>11</w:t>
            </w:r>
            <w:r>
              <w:rPr>
                <w:rFonts w:hint="eastAsia" w:ascii="宋体" w:hAnsi="宋体" w:cs="宋体"/>
                <w:color w:val="000000"/>
                <w:kern w:val="0"/>
                <w:highlight w:val="none"/>
                <w:lang w:val="zh-CN"/>
              </w:rPr>
              <w:t>月</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rPr>
              <w:t>日</w:t>
            </w:r>
            <w:r>
              <w:rPr>
                <w:rFonts w:hint="eastAsia" w:ascii="宋体" w:hAnsi="宋体" w:cs="宋体"/>
                <w:color w:val="000000"/>
                <w:kern w:val="0"/>
                <w:highlight w:val="none"/>
                <w:lang w:val="en-US" w:eastAsia="zh-CN"/>
              </w:rPr>
              <w:t>09</w:t>
            </w:r>
            <w:r>
              <w:rPr>
                <w:rFonts w:hint="eastAsia" w:ascii="宋体" w:hAnsi="宋体" w:cs="宋体"/>
                <w:color w:val="000000"/>
                <w:kern w:val="0"/>
                <w:highlight w:val="none"/>
                <w:lang w:val="zh-CN"/>
              </w:rPr>
              <w:t>时00分（北京时间）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rPr>
            </w:pPr>
            <w:r>
              <w:rPr>
                <w:rFonts w:hint="eastAsia" w:ascii="宋体" w:hAnsi="宋体" w:cs="宋体"/>
                <w:kern w:val="0"/>
                <w:highlight w:val="none"/>
                <w:lang w:val="zh-CN"/>
              </w:rPr>
              <w:t>青海省行政服务和公共资源交易中心二楼</w:t>
            </w:r>
            <w:r>
              <w:rPr>
                <w:rFonts w:hint="eastAsia" w:ascii="宋体" w:hAnsi="宋体" w:cs="宋体"/>
                <w:kern w:val="0"/>
                <w:highlight w:val="none"/>
                <w:lang w:val="en-US" w:eastAsia="zh-CN"/>
              </w:rPr>
              <w:t>8</w:t>
            </w:r>
            <w:r>
              <w:rPr>
                <w:rFonts w:hint="eastAsia" w:ascii="宋体" w:hAnsi="宋体" w:cs="宋体"/>
                <w:kern w:val="0"/>
                <w:highlight w:val="none"/>
              </w:rPr>
              <w:t>号开标室</w:t>
            </w:r>
            <w:bookmarkStart w:id="104" w:name="_GoBack"/>
            <w:bookmarkEnd w:id="104"/>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采购人联系</w:t>
            </w:r>
            <w:r>
              <w:rPr>
                <w:rFonts w:hint="eastAsia" w:ascii="宋体" w:hAnsi="宋体" w:cs="宋体"/>
                <w:kern w:val="0"/>
                <w:highlight w:val="none"/>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rPr>
            </w:pPr>
            <w:r>
              <w:rPr>
                <w:rFonts w:hint="eastAsia" w:ascii="宋体" w:hAnsi="宋体" w:cs="宋体"/>
                <w:kern w:val="0"/>
                <w:highlight w:val="none"/>
              </w:rPr>
              <w:t>采购人：青海省生态环境监测中心</w:t>
            </w:r>
            <w:r>
              <w:rPr>
                <w:rFonts w:hint="eastAsia" w:ascii="宋体" w:hAnsi="宋体" w:cs="宋体"/>
                <w:kern w:val="0"/>
                <w:highlight w:val="none"/>
              </w:rPr>
              <w:br w:type="textWrapping"/>
            </w:r>
            <w:r>
              <w:rPr>
                <w:rFonts w:hint="eastAsia" w:ascii="宋体" w:hAnsi="宋体" w:cs="宋体"/>
                <w:kern w:val="0"/>
                <w:highlight w:val="none"/>
              </w:rPr>
              <w:t>联系人：徐老师</w:t>
            </w:r>
          </w:p>
          <w:p>
            <w:pPr>
              <w:autoSpaceDE w:val="0"/>
              <w:autoSpaceDN w:val="0"/>
              <w:adjustRightInd w:val="0"/>
              <w:spacing w:line="360" w:lineRule="auto"/>
              <w:rPr>
                <w:rFonts w:hint="eastAsia" w:ascii="宋体" w:hAnsi="宋体" w:cs="宋体"/>
                <w:kern w:val="0"/>
                <w:highlight w:val="none"/>
              </w:rPr>
            </w:pPr>
            <w:r>
              <w:rPr>
                <w:rFonts w:hint="eastAsia" w:ascii="宋体" w:hAnsi="宋体" w:cs="宋体"/>
                <w:kern w:val="0"/>
                <w:highlight w:val="none"/>
              </w:rPr>
              <w:t>联系电话：0971-8125769</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采购代理机构：兰州众信招标有限公司</w:t>
            </w:r>
          </w:p>
          <w:p>
            <w:pPr>
              <w:pStyle w:val="9"/>
              <w:spacing w:line="360" w:lineRule="auto"/>
              <w:jc w:val="both"/>
              <w:rPr>
                <w:rFonts w:hint="eastAsia" w:ascii="宋体" w:hAnsi="宋体" w:cs="宋体"/>
                <w:kern w:val="0"/>
                <w:highlight w:val="none"/>
                <w:lang w:val="zh-CN"/>
              </w:rPr>
            </w:pPr>
            <w:r>
              <w:rPr>
                <w:rFonts w:hint="eastAsia" w:ascii="宋体" w:hAnsi="宋体" w:cs="宋体"/>
                <w:kern w:val="0"/>
                <w:highlight w:val="none"/>
                <w:lang w:val="zh-CN"/>
              </w:rPr>
              <w:t>联系人：</w:t>
            </w:r>
            <w:r>
              <w:rPr>
                <w:rFonts w:hint="eastAsia" w:ascii="宋体" w:hAnsi="宋体" w:cs="宋体"/>
                <w:kern w:val="0"/>
                <w:highlight w:val="none"/>
              </w:rPr>
              <w:t>祁先生</w:t>
            </w:r>
          </w:p>
          <w:p>
            <w:pPr>
              <w:autoSpaceDE w:val="0"/>
              <w:autoSpaceDN w:val="0"/>
              <w:adjustRightInd w:val="0"/>
              <w:spacing w:line="360" w:lineRule="auto"/>
              <w:rPr>
                <w:rFonts w:hint="eastAsia" w:ascii="宋体" w:hAnsi="宋体" w:cs="宋体"/>
                <w:kern w:val="0"/>
                <w:highlight w:val="none"/>
              </w:rPr>
            </w:pPr>
            <w:r>
              <w:rPr>
                <w:rFonts w:hint="eastAsia" w:ascii="宋体" w:hAnsi="宋体" w:cs="宋体"/>
                <w:kern w:val="0"/>
                <w:highlight w:val="none"/>
                <w:lang w:val="zh-CN"/>
              </w:rPr>
              <w:t>联系电话：</w:t>
            </w:r>
            <w:r>
              <w:rPr>
                <w:rFonts w:hint="eastAsia" w:ascii="宋体" w:hAnsi="宋体" w:cs="宋体"/>
                <w:kern w:val="0"/>
                <w:highlight w:val="none"/>
              </w:rPr>
              <w:t>18697272772</w:t>
            </w:r>
          </w:p>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联系地址：青海省西宁市城西区西关大街唐道</w:t>
            </w:r>
            <w:r>
              <w:rPr>
                <w:rFonts w:hint="eastAsia" w:ascii="宋体" w:hAnsi="宋体" w:cs="宋体"/>
                <w:kern w:val="0"/>
                <w:highlight w:val="none"/>
              </w:rPr>
              <w:t>637唐府公寓13B</w:t>
            </w:r>
          </w:p>
        </w:tc>
      </w:tr>
      <w:tr>
        <w:tblPrEx>
          <w:tblCellMar>
            <w:top w:w="0" w:type="dxa"/>
            <w:left w:w="108" w:type="dxa"/>
            <w:bottom w:w="0" w:type="dxa"/>
            <w:right w:w="108" w:type="dxa"/>
          </w:tblCellMar>
        </w:tblPrEx>
        <w:trPr>
          <w:trHeight w:val="23" w:hRule="atLeast"/>
          <w:jc w:val="center"/>
        </w:trPr>
        <w:tc>
          <w:tcPr>
            <w:tcW w:w="2400"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标书费汇款帐号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代理机构开户行：青海银行股份有限公司中心广场支行</w:t>
            </w:r>
          </w:p>
        </w:tc>
      </w:tr>
      <w:tr>
        <w:tblPrEx>
          <w:tblCellMar>
            <w:top w:w="0" w:type="dxa"/>
            <w:left w:w="108" w:type="dxa"/>
            <w:bottom w:w="0" w:type="dxa"/>
            <w:right w:w="108" w:type="dxa"/>
          </w:tblCellMar>
        </w:tblPrEx>
        <w:trPr>
          <w:trHeight w:val="23" w:hRule="atLeast"/>
          <w:jc w:val="center"/>
        </w:trPr>
        <w:tc>
          <w:tcPr>
            <w:tcW w:w="2400" w:type="dxa"/>
            <w:vMerge w:val="continue"/>
            <w:tcBorders>
              <w:left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收款人：</w:t>
            </w:r>
            <w:r>
              <w:rPr>
                <w:rFonts w:hint="eastAsia" w:ascii="宋体" w:hAnsi="宋体" w:cs="宋体"/>
                <w:kern w:val="0"/>
                <w:highlight w:val="none"/>
              </w:rPr>
              <w:t>兰州众信招标有限公司青海分公司</w:t>
            </w:r>
          </w:p>
        </w:tc>
      </w:tr>
      <w:tr>
        <w:tblPrEx>
          <w:tblCellMar>
            <w:top w:w="0" w:type="dxa"/>
            <w:left w:w="108" w:type="dxa"/>
            <w:bottom w:w="0" w:type="dxa"/>
            <w:right w:w="108" w:type="dxa"/>
          </w:tblCellMar>
        </w:tblPrEx>
        <w:trPr>
          <w:trHeight w:val="23" w:hRule="atLeast"/>
          <w:jc w:val="center"/>
        </w:trPr>
        <w:tc>
          <w:tcPr>
            <w:tcW w:w="2400"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银行账号：</w:t>
            </w:r>
            <w:r>
              <w:rPr>
                <w:rFonts w:ascii="宋体" w:hAnsi="宋体" w:cs="宋体"/>
                <w:kern w:val="0"/>
                <w:highlight w:val="none"/>
                <w:lang w:val="zh-CN"/>
              </w:rPr>
              <w:t>0701201000155335</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本公告在《青海政府采购网》、《青海省电子招标投标公共服务平台》同时发布。公告期限：自青海政府采购网发布之日起5个工作日。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kern w:val="0"/>
                <w:highlight w:val="none"/>
              </w:rPr>
            </w:pPr>
            <w:r>
              <w:rPr>
                <w:rFonts w:hint="eastAsia" w:ascii="宋体" w:hAnsi="宋体" w:cs="宋体"/>
                <w:kern w:val="0"/>
                <w:highlight w:val="none"/>
                <w:lang w:val="zh-CN"/>
              </w:rPr>
              <w:t>监督单位：青海省财政厅</w:t>
            </w:r>
            <w:r>
              <w:rPr>
                <w:rFonts w:hint="eastAsia" w:ascii="宋体" w:hAnsi="宋体" w:cs="宋体"/>
                <w:kern w:val="0"/>
                <w:highlight w:val="none"/>
              </w:rPr>
              <w:t xml:space="preserve"> </w:t>
            </w:r>
          </w:p>
          <w:p>
            <w:pPr>
              <w:autoSpaceDE w:val="0"/>
              <w:autoSpaceDN w:val="0"/>
              <w:adjustRightInd w:val="0"/>
              <w:spacing w:line="360" w:lineRule="auto"/>
              <w:rPr>
                <w:rFonts w:hint="eastAsia" w:ascii="宋体" w:hAnsi="宋体" w:cs="宋体"/>
                <w:kern w:val="0"/>
                <w:highlight w:val="none"/>
              </w:rPr>
            </w:pPr>
            <w:r>
              <w:rPr>
                <w:rFonts w:hint="eastAsia" w:ascii="宋体" w:hAnsi="宋体" w:cs="宋体"/>
                <w:kern w:val="0"/>
                <w:highlight w:val="none"/>
                <w:lang w:val="zh-CN"/>
              </w:rPr>
              <w:t>联系电话：0971-6145505</w:t>
            </w:r>
          </w:p>
        </w:tc>
      </w:tr>
    </w:tbl>
    <w:p>
      <w:pPr>
        <w:pStyle w:val="27"/>
        <w:spacing w:before="0" w:after="0" w:line="360" w:lineRule="auto"/>
        <w:rPr>
          <w:rFonts w:hint="eastAsia" w:ascii="宋体" w:hAnsi="宋体" w:cs="宋体"/>
          <w:szCs w:val="36"/>
          <w:highlight w:val="none"/>
        </w:rPr>
      </w:pPr>
      <w:bookmarkStart w:id="3" w:name="_Toc428180535"/>
      <w:r>
        <w:rPr>
          <w:rFonts w:hint="eastAsia" w:ascii="宋体" w:hAnsi="宋体" w:cs="宋体"/>
          <w:highlight w:val="none"/>
          <w:lang w:val="zh-CN"/>
        </w:rPr>
        <w:br w:type="page"/>
      </w:r>
      <w:bookmarkEnd w:id="3"/>
      <w:bookmarkStart w:id="4" w:name="_Toc4151745"/>
      <w:r>
        <w:rPr>
          <w:rFonts w:hint="eastAsia" w:ascii="宋体" w:hAnsi="宋体" w:cs="宋体"/>
          <w:szCs w:val="36"/>
          <w:highlight w:val="none"/>
          <w:lang w:val="zh-CN"/>
        </w:rPr>
        <w:t>第二部分  投标人须知</w:t>
      </w:r>
      <w:bookmarkEnd w:id="4"/>
    </w:p>
    <w:p>
      <w:pPr>
        <w:pStyle w:val="27"/>
        <w:spacing w:before="0" w:after="0" w:line="360" w:lineRule="auto"/>
        <w:rPr>
          <w:rFonts w:hint="eastAsia" w:ascii="宋体" w:hAnsi="宋体" w:cs="宋体"/>
          <w:highlight w:val="none"/>
        </w:rPr>
      </w:pPr>
      <w:bookmarkStart w:id="5" w:name="_Toc4151746"/>
      <w:r>
        <w:rPr>
          <w:rFonts w:hint="eastAsia" w:ascii="宋体" w:hAnsi="宋体" w:cs="宋体"/>
          <w:highlight w:val="none"/>
          <w:lang w:val="zh-CN"/>
        </w:rPr>
        <w:t>一、说明</w:t>
      </w:r>
      <w:bookmarkEnd w:id="5"/>
    </w:p>
    <w:p>
      <w:pPr>
        <w:pStyle w:val="27"/>
        <w:spacing w:before="0" w:after="0" w:line="360" w:lineRule="auto"/>
        <w:jc w:val="left"/>
        <w:rPr>
          <w:rFonts w:hint="eastAsia" w:ascii="宋体" w:hAnsi="宋体" w:cs="宋体"/>
          <w:highlight w:val="none"/>
          <w:lang w:val="zh-CN"/>
        </w:rPr>
      </w:pPr>
      <w:bookmarkStart w:id="6" w:name="_Toc4151747"/>
      <w:r>
        <w:rPr>
          <w:rFonts w:hint="eastAsia" w:ascii="宋体" w:hAnsi="宋体" w:cs="宋体"/>
          <w:sz w:val="28"/>
          <w:szCs w:val="28"/>
          <w:highlight w:val="none"/>
          <w:lang w:val="zh-CN"/>
        </w:rPr>
        <w:t>1.适用范围</w:t>
      </w:r>
      <w:bookmarkEnd w:id="6"/>
    </w:p>
    <w:p>
      <w:pPr>
        <w:autoSpaceDE w:val="0"/>
        <w:autoSpaceDN w:val="0"/>
        <w:spacing w:line="360" w:lineRule="auto"/>
        <w:ind w:firstLine="360" w:firstLineChars="150"/>
        <w:rPr>
          <w:rFonts w:hint="eastAsia" w:ascii="宋体" w:hAnsi="宋体" w:cs="宋体"/>
          <w:kern w:val="0"/>
          <w:highlight w:val="none"/>
          <w:lang w:val="zh-CN"/>
        </w:rPr>
      </w:pPr>
      <w:r>
        <w:rPr>
          <w:rFonts w:hint="eastAsia" w:ascii="宋体" w:hAnsi="宋体" w:cs="宋体"/>
          <w:kern w:val="0"/>
          <w:highlight w:val="none"/>
          <w:lang w:val="zh-CN"/>
        </w:rPr>
        <w:t>本次招标依据采购人的采购计划，仅适用于本招标文件中所叙述的项目。</w:t>
      </w:r>
    </w:p>
    <w:p>
      <w:pPr>
        <w:pStyle w:val="27"/>
        <w:spacing w:before="0" w:after="0" w:line="360" w:lineRule="auto"/>
        <w:jc w:val="left"/>
        <w:rPr>
          <w:rFonts w:hint="eastAsia" w:ascii="宋体" w:hAnsi="宋体" w:cs="宋体"/>
          <w:highlight w:val="none"/>
          <w:lang w:val="zh-CN"/>
        </w:rPr>
      </w:pPr>
      <w:bookmarkStart w:id="7" w:name="_Toc4151748"/>
      <w:r>
        <w:rPr>
          <w:rFonts w:hint="eastAsia" w:ascii="宋体" w:hAnsi="宋体" w:cs="宋体"/>
          <w:sz w:val="28"/>
          <w:szCs w:val="28"/>
          <w:highlight w:val="none"/>
          <w:lang w:val="zh-CN"/>
        </w:rPr>
        <w:t>2.采购方式、合格的投标人</w:t>
      </w:r>
      <w:bookmarkEnd w:id="7"/>
    </w:p>
    <w:p>
      <w:pPr>
        <w:autoSpaceDE w:val="0"/>
        <w:autoSpaceDN w:val="0"/>
        <w:spacing w:line="360" w:lineRule="auto"/>
        <w:ind w:firstLine="360" w:firstLineChars="150"/>
        <w:rPr>
          <w:rFonts w:hint="eastAsia" w:ascii="宋体" w:hAnsi="宋体" w:cs="宋体"/>
          <w:b/>
          <w:bCs/>
          <w:kern w:val="0"/>
          <w:highlight w:val="none"/>
          <w:lang w:val="zh-CN"/>
        </w:rPr>
      </w:pPr>
      <w:r>
        <w:rPr>
          <w:rFonts w:hint="eastAsia" w:ascii="宋体" w:hAnsi="宋体" w:cs="宋体"/>
          <w:kern w:val="0"/>
          <w:highlight w:val="none"/>
          <w:lang w:val="zh-CN"/>
        </w:rPr>
        <w:t>2.1</w:t>
      </w:r>
      <w:r>
        <w:rPr>
          <w:rFonts w:hint="eastAsia" w:ascii="宋体" w:hAnsi="宋体" w:cs="宋体"/>
          <w:kern w:val="0"/>
          <w:highlight w:val="none"/>
        </w:rPr>
        <w:t xml:space="preserve"> </w:t>
      </w:r>
      <w:r>
        <w:rPr>
          <w:rFonts w:hint="eastAsia" w:ascii="宋体" w:hAnsi="宋体" w:cs="宋体"/>
          <w:kern w:val="0"/>
          <w:highlight w:val="none"/>
          <w:lang w:val="zh-CN"/>
        </w:rPr>
        <w:t>本次招标采取公开招标方式。</w:t>
      </w:r>
    </w:p>
    <w:p>
      <w:pPr>
        <w:autoSpaceDE w:val="0"/>
        <w:autoSpaceDN w:val="0"/>
        <w:spacing w:line="360" w:lineRule="auto"/>
        <w:ind w:firstLine="360" w:firstLineChars="150"/>
        <w:rPr>
          <w:rFonts w:hint="eastAsia" w:ascii="宋体" w:hAnsi="宋体" w:cs="宋体"/>
          <w:kern w:val="0"/>
          <w:highlight w:val="none"/>
          <w:lang w:val="zh-CN"/>
        </w:rPr>
      </w:pPr>
      <w:r>
        <w:rPr>
          <w:rFonts w:hint="eastAsia" w:ascii="宋体" w:hAnsi="宋体" w:cs="宋体"/>
          <w:kern w:val="0"/>
          <w:highlight w:val="none"/>
          <w:lang w:val="zh-CN"/>
        </w:rPr>
        <w:t>2.2</w:t>
      </w:r>
      <w:r>
        <w:rPr>
          <w:rFonts w:hint="eastAsia" w:ascii="宋体" w:hAnsi="宋体" w:cs="宋体"/>
          <w:kern w:val="0"/>
          <w:highlight w:val="none"/>
        </w:rPr>
        <w:t xml:space="preserve"> </w:t>
      </w:r>
      <w:r>
        <w:rPr>
          <w:rFonts w:hint="eastAsia" w:ascii="宋体" w:hAnsi="宋体" w:cs="宋体"/>
          <w:kern w:val="0"/>
          <w:highlight w:val="none"/>
          <w:lang w:val="zh-CN"/>
        </w:rPr>
        <w:t>合格的投标人：详见第一部分</w:t>
      </w:r>
      <w:r>
        <w:rPr>
          <w:rFonts w:hint="eastAsia" w:ascii="宋体" w:hAnsi="宋体" w:cs="宋体"/>
          <w:kern w:val="0"/>
          <w:highlight w:val="none"/>
        </w:rPr>
        <w:t>“</w:t>
      </w:r>
      <w:r>
        <w:rPr>
          <w:rFonts w:hint="eastAsia" w:ascii="宋体" w:hAnsi="宋体" w:cs="宋体"/>
          <w:kern w:val="0"/>
          <w:highlight w:val="none"/>
          <w:lang w:val="zh-CN"/>
        </w:rPr>
        <w:t>各包投标人资格要求</w:t>
      </w:r>
      <w:r>
        <w:rPr>
          <w:rFonts w:hint="eastAsia" w:ascii="宋体" w:hAnsi="宋体" w:cs="宋体"/>
          <w:kern w:val="0"/>
          <w:highlight w:val="none"/>
        </w:rPr>
        <w:t>”。</w:t>
      </w:r>
    </w:p>
    <w:p>
      <w:pPr>
        <w:pStyle w:val="27"/>
        <w:spacing w:before="0" w:after="0" w:line="360" w:lineRule="auto"/>
        <w:jc w:val="left"/>
        <w:rPr>
          <w:rFonts w:hint="eastAsia" w:ascii="宋体" w:hAnsi="宋体" w:cs="宋体"/>
          <w:highlight w:val="none"/>
          <w:lang w:val="zh-CN"/>
        </w:rPr>
      </w:pPr>
      <w:bookmarkStart w:id="8" w:name="_Toc4151749"/>
      <w:r>
        <w:rPr>
          <w:rFonts w:hint="eastAsia" w:ascii="宋体" w:hAnsi="宋体" w:cs="宋体"/>
          <w:sz w:val="28"/>
          <w:szCs w:val="28"/>
          <w:highlight w:val="none"/>
          <w:lang w:val="zh-CN"/>
        </w:rPr>
        <w:t>3.投标费用</w:t>
      </w:r>
      <w:bookmarkEnd w:id="8"/>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投标人应自愿承担与参加本次投标有关的费用。采购代理机构对投标人发生的费用不承担任何责任。</w:t>
      </w:r>
    </w:p>
    <w:p>
      <w:pPr>
        <w:pStyle w:val="27"/>
        <w:spacing w:before="0" w:after="0" w:line="360" w:lineRule="auto"/>
        <w:rPr>
          <w:rFonts w:hint="eastAsia" w:ascii="宋体" w:hAnsi="宋体" w:cs="宋体"/>
          <w:highlight w:val="none"/>
        </w:rPr>
      </w:pPr>
      <w:bookmarkStart w:id="9" w:name="_Toc4151750"/>
      <w:r>
        <w:rPr>
          <w:rFonts w:hint="eastAsia" w:ascii="宋体" w:hAnsi="宋体" w:cs="宋体"/>
          <w:highlight w:val="none"/>
          <w:lang w:val="zh-CN"/>
        </w:rPr>
        <w:t>二、招标文件说明</w:t>
      </w:r>
      <w:bookmarkEnd w:id="9"/>
    </w:p>
    <w:p>
      <w:pPr>
        <w:pStyle w:val="27"/>
        <w:spacing w:before="0" w:after="0" w:line="360" w:lineRule="auto"/>
        <w:jc w:val="left"/>
        <w:rPr>
          <w:rFonts w:hint="eastAsia" w:ascii="宋体" w:hAnsi="宋体" w:cs="宋体"/>
          <w:highlight w:val="none"/>
          <w:lang w:val="zh-CN"/>
        </w:rPr>
      </w:pPr>
      <w:bookmarkStart w:id="10" w:name="_Toc4151751"/>
      <w:r>
        <w:rPr>
          <w:rFonts w:hint="eastAsia" w:ascii="宋体" w:hAnsi="宋体" w:cs="宋体"/>
          <w:sz w:val="28"/>
          <w:szCs w:val="28"/>
          <w:highlight w:val="none"/>
          <w:lang w:val="zh-CN"/>
        </w:rPr>
        <w:t>4.招标文件的构成</w:t>
      </w:r>
      <w:bookmarkEnd w:id="10"/>
    </w:p>
    <w:p>
      <w:pPr>
        <w:autoSpaceDE w:val="0"/>
        <w:autoSpaceDN w:val="0"/>
        <w:spacing w:line="360" w:lineRule="auto"/>
        <w:ind w:firstLine="360" w:firstLineChars="150"/>
        <w:rPr>
          <w:rFonts w:hint="eastAsia" w:ascii="宋体" w:hAnsi="宋体" w:cs="宋体"/>
          <w:kern w:val="0"/>
          <w:highlight w:val="none"/>
          <w:lang w:val="zh-CN"/>
        </w:rPr>
      </w:pPr>
      <w:r>
        <w:rPr>
          <w:rFonts w:hint="eastAsia" w:ascii="宋体" w:hAnsi="宋体" w:cs="宋体"/>
          <w:kern w:val="0"/>
          <w:highlight w:val="none"/>
          <w:lang w:val="zh-CN"/>
        </w:rPr>
        <w:t>4.1</w:t>
      </w:r>
      <w:r>
        <w:rPr>
          <w:rFonts w:hint="eastAsia" w:ascii="宋体" w:hAnsi="宋体" w:cs="宋体"/>
          <w:kern w:val="0"/>
          <w:highlight w:val="none"/>
        </w:rPr>
        <w:t xml:space="preserve"> </w:t>
      </w:r>
      <w:r>
        <w:rPr>
          <w:rFonts w:hint="eastAsia" w:ascii="宋体" w:hAnsi="宋体" w:cs="宋体"/>
          <w:kern w:val="0"/>
          <w:highlight w:val="none"/>
          <w:lang w:val="zh-CN"/>
        </w:rPr>
        <w:t>招标文件包括：</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（1）投标邀请</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2</w:t>
      </w:r>
      <w:r>
        <w:rPr>
          <w:rFonts w:hint="eastAsia" w:ascii="宋体" w:hAnsi="宋体" w:cs="宋体"/>
          <w:kern w:val="0"/>
          <w:highlight w:val="none"/>
          <w:lang w:val="zh-CN"/>
        </w:rPr>
        <w:t>）投标人须知</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3</w:t>
      </w:r>
      <w:r>
        <w:rPr>
          <w:rFonts w:hint="eastAsia" w:ascii="宋体" w:hAnsi="宋体" w:cs="宋体"/>
          <w:kern w:val="0"/>
          <w:highlight w:val="none"/>
          <w:lang w:val="zh-CN"/>
        </w:rPr>
        <w:t>）青海省政府采购项目合同书范本</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4</w:t>
      </w:r>
      <w:r>
        <w:rPr>
          <w:rFonts w:hint="eastAsia" w:ascii="宋体" w:hAnsi="宋体" w:cs="宋体"/>
          <w:kern w:val="0"/>
          <w:highlight w:val="none"/>
          <w:lang w:val="zh-CN"/>
        </w:rPr>
        <w:t>）投标文件格式</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5</w:t>
      </w:r>
      <w:r>
        <w:rPr>
          <w:rFonts w:hint="eastAsia" w:ascii="宋体" w:hAnsi="宋体" w:cs="宋体"/>
          <w:kern w:val="0"/>
          <w:highlight w:val="none"/>
          <w:lang w:val="zh-CN"/>
        </w:rPr>
        <w:t>）采购项目要求及技术参数</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6</w:t>
      </w:r>
      <w:r>
        <w:rPr>
          <w:rFonts w:hint="eastAsia" w:ascii="宋体" w:hAnsi="宋体" w:cs="宋体"/>
          <w:kern w:val="0"/>
          <w:highlight w:val="none"/>
          <w:lang w:val="zh-CN"/>
        </w:rPr>
        <w:t>）采购过程中发生的澄清、变更和补充文件</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 xml:space="preserve">4.2 </w:t>
      </w:r>
      <w:r>
        <w:rPr>
          <w:rFonts w:hint="eastAsia" w:ascii="宋体" w:hAnsi="宋体" w:cs="宋体"/>
          <w:kern w:val="0"/>
          <w:highlight w:val="none"/>
        </w:rPr>
        <w:t>投标人应当按照招标文件的要求编制投标文件。投标文件应当对招标文件提出的要求和条件作出明确响应。</w:t>
      </w:r>
    </w:p>
    <w:p>
      <w:pPr>
        <w:pStyle w:val="27"/>
        <w:spacing w:before="0" w:after="0" w:line="360" w:lineRule="auto"/>
        <w:jc w:val="left"/>
        <w:rPr>
          <w:rFonts w:hint="eastAsia" w:ascii="宋体" w:hAnsi="宋体" w:cs="宋体"/>
          <w:sz w:val="28"/>
          <w:szCs w:val="28"/>
          <w:highlight w:val="none"/>
          <w:lang w:val="zh-CN"/>
        </w:rPr>
      </w:pPr>
      <w:bookmarkStart w:id="11" w:name="_Toc4151752"/>
      <w:r>
        <w:rPr>
          <w:rFonts w:hint="eastAsia" w:ascii="宋体" w:hAnsi="宋体" w:cs="宋体"/>
          <w:sz w:val="28"/>
          <w:szCs w:val="28"/>
          <w:highlight w:val="none"/>
          <w:lang w:val="zh-CN"/>
        </w:rPr>
        <w:t>5.招标公告、招标文件、采购活动和中标结果的质疑</w:t>
      </w:r>
      <w:bookmarkEnd w:id="11"/>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highlight w:val="none"/>
        </w:rPr>
        <w:t>潜在投标人可以对</w:t>
      </w:r>
      <w:r>
        <w:rPr>
          <w:rFonts w:hint="eastAsia" w:ascii="宋体" w:hAnsi="宋体" w:cs="宋体"/>
          <w:kern w:val="0"/>
          <w:highlight w:val="none"/>
          <w:lang w:val="zh-CN"/>
        </w:rPr>
        <w:t>招标公告、</w:t>
      </w:r>
      <w:r>
        <w:rPr>
          <w:rFonts w:hint="eastAsia" w:ascii="宋体" w:hAnsi="宋体" w:cs="宋体"/>
          <w:kern w:val="0"/>
          <w:highlight w:val="none"/>
        </w:rPr>
        <w:t>招标文件提出质疑。</w:t>
      </w:r>
      <w:r>
        <w:rPr>
          <w:rFonts w:hint="eastAsia" w:ascii="宋体" w:hAnsi="宋体" w:cs="宋体"/>
          <w:kern w:val="0"/>
          <w:highlight w:val="none"/>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投标人应知其权益受到损害之日，是指：</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（三）对中标结果提出质疑的，为中标结果公告期限届满之日。</w:t>
      </w:r>
    </w:p>
    <w:p>
      <w:pPr>
        <w:pStyle w:val="27"/>
        <w:spacing w:before="0" w:after="0" w:line="360" w:lineRule="auto"/>
        <w:jc w:val="left"/>
        <w:rPr>
          <w:rFonts w:hint="eastAsia" w:ascii="宋体" w:hAnsi="宋体" w:cs="宋体"/>
          <w:highlight w:val="none"/>
          <w:lang w:val="zh-CN"/>
        </w:rPr>
      </w:pPr>
      <w:bookmarkStart w:id="12" w:name="_Toc4151753"/>
      <w:r>
        <w:rPr>
          <w:rFonts w:hint="eastAsia" w:ascii="宋体" w:hAnsi="宋体" w:cs="宋体"/>
          <w:sz w:val="28"/>
          <w:szCs w:val="28"/>
          <w:highlight w:val="none"/>
          <w:lang w:val="zh-CN"/>
        </w:rPr>
        <w:t>6.招标文件的澄清或修改</w:t>
      </w:r>
      <w:bookmarkEnd w:id="12"/>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6.</w:t>
      </w:r>
      <w:r>
        <w:rPr>
          <w:rFonts w:hint="eastAsia" w:ascii="宋体" w:hAnsi="宋体" w:cs="宋体"/>
          <w:kern w:val="0"/>
          <w:highlight w:val="none"/>
        </w:rPr>
        <w:t>2</w:t>
      </w:r>
      <w:r>
        <w:rPr>
          <w:rFonts w:hint="eastAsia" w:ascii="宋体" w:hAnsi="宋体" w:cs="宋体"/>
          <w:kern w:val="0"/>
          <w:highlight w:val="none"/>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27"/>
        <w:spacing w:before="0" w:after="0" w:line="360" w:lineRule="auto"/>
        <w:rPr>
          <w:rFonts w:hint="eastAsia" w:ascii="宋体" w:hAnsi="宋体" w:cs="宋体"/>
          <w:highlight w:val="none"/>
        </w:rPr>
      </w:pPr>
      <w:bookmarkStart w:id="13" w:name="_Toc4151754"/>
      <w:r>
        <w:rPr>
          <w:rFonts w:hint="eastAsia" w:ascii="宋体" w:hAnsi="宋体" w:cs="宋体"/>
          <w:highlight w:val="none"/>
          <w:lang w:val="zh-CN"/>
        </w:rPr>
        <w:t>三、投标文件的编制</w:t>
      </w:r>
      <w:bookmarkEnd w:id="13"/>
    </w:p>
    <w:p>
      <w:pPr>
        <w:pStyle w:val="27"/>
        <w:spacing w:before="0" w:after="0" w:line="360" w:lineRule="auto"/>
        <w:jc w:val="left"/>
        <w:rPr>
          <w:rFonts w:hint="eastAsia" w:ascii="宋体" w:hAnsi="宋体" w:cs="宋体"/>
          <w:highlight w:val="none"/>
          <w:lang w:val="zh-CN"/>
        </w:rPr>
      </w:pPr>
      <w:bookmarkStart w:id="14" w:name="_Toc4151755"/>
      <w:r>
        <w:rPr>
          <w:rFonts w:hint="eastAsia" w:ascii="宋体" w:hAnsi="宋体" w:cs="宋体"/>
          <w:sz w:val="28"/>
          <w:szCs w:val="28"/>
          <w:highlight w:val="none"/>
          <w:lang w:val="zh-CN"/>
        </w:rPr>
        <w:t>7.投标文件的语言及度量衡单位</w:t>
      </w:r>
      <w:bookmarkEnd w:id="14"/>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7.1</w:t>
      </w:r>
      <w:r>
        <w:rPr>
          <w:rFonts w:hint="eastAsia" w:ascii="宋体" w:hAnsi="宋体" w:cs="宋体"/>
          <w:kern w:val="0"/>
          <w:highlight w:val="none"/>
        </w:rPr>
        <w:t xml:space="preserve"> </w:t>
      </w:r>
      <w:r>
        <w:rPr>
          <w:rFonts w:hint="eastAsia" w:ascii="宋体" w:hAnsi="宋体" w:cs="宋体"/>
          <w:kern w:val="0"/>
          <w:highlight w:val="none"/>
          <w:lang w:val="zh-CN"/>
        </w:rPr>
        <w:t>投标人提交的投标文件以及投标人与采购人或者采购代理机构就此投标发生的所有来往函电均应使用简体中文。</w:t>
      </w:r>
      <w:r>
        <w:rPr>
          <w:rFonts w:hint="eastAsia" w:ascii="宋体" w:hAnsi="宋体" w:cs="宋体"/>
          <w:highlight w:val="none"/>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7.3 附有外文资料的须翻译成中文，并加盖投标人公章，如果翻译的中文资料与外文资料出现差异与矛盾时，以中文为准，其准确性由投标人负责。</w:t>
      </w:r>
    </w:p>
    <w:p>
      <w:pPr>
        <w:pStyle w:val="27"/>
        <w:spacing w:before="0" w:after="0" w:line="360" w:lineRule="auto"/>
        <w:jc w:val="left"/>
        <w:rPr>
          <w:rFonts w:hint="eastAsia" w:ascii="宋体" w:hAnsi="宋体" w:cs="宋体"/>
          <w:highlight w:val="none"/>
          <w:lang w:val="zh-CN"/>
        </w:rPr>
      </w:pPr>
      <w:bookmarkStart w:id="15" w:name="_Toc4151756"/>
      <w:r>
        <w:rPr>
          <w:rFonts w:hint="eastAsia" w:ascii="宋体" w:hAnsi="宋体" w:cs="宋体"/>
          <w:sz w:val="28"/>
          <w:szCs w:val="28"/>
          <w:highlight w:val="none"/>
          <w:lang w:val="zh-CN"/>
        </w:rPr>
        <w:t>8.投标报价及币种</w:t>
      </w:r>
      <w:bookmarkEnd w:id="15"/>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8.1</w:t>
      </w:r>
      <w:r>
        <w:rPr>
          <w:rFonts w:hint="eastAsia" w:ascii="宋体" w:hAnsi="宋体" w:cs="宋体"/>
          <w:kern w:val="0"/>
          <w:highlight w:val="none"/>
        </w:rPr>
        <w:t xml:space="preserve"> </w:t>
      </w:r>
      <w:r>
        <w:rPr>
          <w:rFonts w:hint="eastAsia" w:ascii="宋体" w:hAnsi="宋体" w:cs="宋体"/>
          <w:kern w:val="0"/>
          <w:highlight w:val="none"/>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8.2</w:t>
      </w:r>
      <w:r>
        <w:rPr>
          <w:rFonts w:hint="eastAsia" w:ascii="宋体" w:hAnsi="宋体" w:cs="宋体"/>
          <w:kern w:val="0"/>
          <w:highlight w:val="none"/>
        </w:rPr>
        <w:t xml:space="preserve"> </w:t>
      </w:r>
      <w:r>
        <w:rPr>
          <w:rFonts w:hint="eastAsia" w:ascii="宋体" w:hAnsi="宋体" w:cs="宋体"/>
          <w:kern w:val="0"/>
          <w:highlight w:val="none"/>
          <w:lang w:val="zh-CN"/>
        </w:rPr>
        <w:t>投标报价有效期与投标有效期一致。</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8.</w:t>
      </w:r>
      <w:r>
        <w:rPr>
          <w:rFonts w:hint="eastAsia" w:ascii="宋体" w:hAnsi="宋体" w:cs="宋体"/>
          <w:kern w:val="0"/>
          <w:highlight w:val="none"/>
        </w:rPr>
        <w:t xml:space="preserve">3 </w:t>
      </w:r>
      <w:r>
        <w:rPr>
          <w:rFonts w:hint="eastAsia" w:ascii="宋体" w:hAnsi="宋体" w:cs="宋体"/>
          <w:kern w:val="0"/>
          <w:highlight w:val="none"/>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8.</w:t>
      </w:r>
      <w:r>
        <w:rPr>
          <w:rFonts w:hint="eastAsia" w:ascii="宋体" w:hAnsi="宋体" w:cs="宋体"/>
          <w:kern w:val="0"/>
          <w:highlight w:val="none"/>
        </w:rPr>
        <w:t xml:space="preserve">4 </w:t>
      </w:r>
      <w:r>
        <w:rPr>
          <w:rFonts w:hint="eastAsia" w:ascii="宋体" w:hAnsi="宋体" w:cs="宋体"/>
          <w:kern w:val="0"/>
          <w:highlight w:val="none"/>
          <w:lang w:val="zh-CN"/>
        </w:rPr>
        <w:t>投标币种是人民币。</w:t>
      </w:r>
    </w:p>
    <w:p>
      <w:pPr>
        <w:pStyle w:val="27"/>
        <w:spacing w:before="0" w:after="0" w:line="360" w:lineRule="auto"/>
        <w:jc w:val="left"/>
        <w:rPr>
          <w:rFonts w:hint="eastAsia" w:ascii="宋体" w:hAnsi="宋体" w:cs="宋体"/>
          <w:highlight w:val="none"/>
          <w:lang w:val="zh-CN"/>
        </w:rPr>
      </w:pPr>
      <w:bookmarkStart w:id="16" w:name="_Toc4151757"/>
      <w:r>
        <w:rPr>
          <w:rFonts w:hint="eastAsia" w:ascii="宋体" w:hAnsi="宋体" w:cs="宋体"/>
          <w:sz w:val="28"/>
          <w:szCs w:val="28"/>
          <w:highlight w:val="none"/>
          <w:lang w:val="zh-CN"/>
        </w:rPr>
        <w:t>9.投标保证金</w:t>
      </w:r>
      <w:bookmarkEnd w:id="16"/>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9.1</w:t>
      </w:r>
      <w:r>
        <w:rPr>
          <w:rFonts w:hint="eastAsia" w:ascii="宋体" w:hAnsi="宋体" w:cs="宋体"/>
          <w:kern w:val="0"/>
          <w:highlight w:val="none"/>
        </w:rPr>
        <w:t xml:space="preserve"> </w:t>
      </w:r>
      <w:r>
        <w:rPr>
          <w:rFonts w:hint="eastAsia" w:ascii="宋体" w:hAnsi="宋体" w:cs="宋体"/>
          <w:kern w:val="0"/>
          <w:highlight w:val="none"/>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投标保证金：包1：</w:t>
      </w:r>
      <w:r>
        <w:rPr>
          <w:rFonts w:hint="eastAsia" w:ascii="宋体" w:hAnsi="宋体" w:cs="宋体"/>
          <w:color w:val="auto"/>
          <w:kern w:val="0"/>
          <w:highlight w:val="none"/>
          <w:lang w:val="en-US" w:eastAsia="zh-CN"/>
        </w:rPr>
        <w:t>40000</w:t>
      </w:r>
      <w:r>
        <w:rPr>
          <w:rFonts w:hint="eastAsia" w:ascii="宋体" w:hAnsi="宋体" w:cs="宋体"/>
          <w:color w:val="auto"/>
          <w:kern w:val="0"/>
          <w:highlight w:val="none"/>
          <w:lang w:val="zh-CN"/>
        </w:rPr>
        <w:t>元整（大写：</w:t>
      </w:r>
      <w:r>
        <w:rPr>
          <w:rFonts w:hint="eastAsia" w:ascii="宋体" w:hAnsi="宋体" w:cs="宋体"/>
          <w:color w:val="auto"/>
          <w:kern w:val="0"/>
          <w:highlight w:val="none"/>
          <w:lang w:val="zh-CN" w:eastAsia="zh-CN"/>
        </w:rPr>
        <w:t>肆万</w:t>
      </w:r>
      <w:r>
        <w:rPr>
          <w:rFonts w:hint="eastAsia" w:ascii="宋体" w:hAnsi="宋体" w:cs="宋体"/>
          <w:color w:val="auto"/>
          <w:kern w:val="0"/>
          <w:highlight w:val="none"/>
          <w:lang w:val="zh-CN"/>
        </w:rPr>
        <w:t>元整）；包2：</w:t>
      </w:r>
      <w:r>
        <w:rPr>
          <w:rFonts w:hint="eastAsia" w:ascii="宋体" w:hAnsi="宋体" w:cs="宋体"/>
          <w:color w:val="auto"/>
          <w:kern w:val="0"/>
          <w:highlight w:val="none"/>
          <w:lang w:val="en-US" w:eastAsia="zh-CN"/>
        </w:rPr>
        <w:t>42000</w:t>
      </w:r>
      <w:r>
        <w:rPr>
          <w:rFonts w:hint="eastAsia" w:ascii="宋体" w:hAnsi="宋体" w:cs="宋体"/>
          <w:color w:val="auto"/>
          <w:kern w:val="0"/>
          <w:highlight w:val="none"/>
          <w:lang w:val="zh-CN"/>
        </w:rPr>
        <w:t>元整（大写：肆万贰仟元整）；包3：</w:t>
      </w:r>
      <w:r>
        <w:rPr>
          <w:rFonts w:hint="eastAsia" w:ascii="宋体" w:hAnsi="宋体" w:cs="宋体"/>
          <w:color w:val="auto"/>
          <w:kern w:val="0"/>
          <w:highlight w:val="none"/>
        </w:rPr>
        <w:t>18000</w:t>
      </w:r>
      <w:r>
        <w:rPr>
          <w:rFonts w:hint="eastAsia" w:ascii="宋体" w:hAnsi="宋体" w:cs="宋体"/>
          <w:color w:val="auto"/>
          <w:kern w:val="0"/>
          <w:highlight w:val="none"/>
          <w:lang w:val="zh-CN"/>
        </w:rPr>
        <w:t>元整（大写：壹万捌仟元整）；包</w:t>
      </w:r>
      <w:r>
        <w:rPr>
          <w:rFonts w:hint="eastAsia" w:ascii="宋体" w:hAnsi="宋体" w:cs="宋体"/>
          <w:color w:val="auto"/>
          <w:kern w:val="0"/>
          <w:highlight w:val="none"/>
        </w:rPr>
        <w:t>4</w:t>
      </w:r>
      <w:r>
        <w:rPr>
          <w:rFonts w:hint="eastAsia" w:ascii="宋体" w:hAnsi="宋体" w:cs="宋体"/>
          <w:color w:val="auto"/>
          <w:kern w:val="0"/>
          <w:highlight w:val="none"/>
          <w:lang w:val="zh-CN"/>
        </w:rPr>
        <w:t>：</w:t>
      </w:r>
      <w:r>
        <w:rPr>
          <w:rFonts w:hint="eastAsia" w:ascii="宋体" w:hAnsi="宋体" w:cs="宋体"/>
          <w:color w:val="auto"/>
          <w:kern w:val="0"/>
          <w:highlight w:val="none"/>
        </w:rPr>
        <w:t>12000</w:t>
      </w:r>
      <w:r>
        <w:rPr>
          <w:rFonts w:hint="eastAsia" w:ascii="宋体" w:hAnsi="宋体" w:cs="宋体"/>
          <w:color w:val="auto"/>
          <w:kern w:val="0"/>
          <w:highlight w:val="none"/>
          <w:lang w:val="zh-CN"/>
        </w:rPr>
        <w:t>元整（大写：壹万贰仟元整）</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收款单位：兰州众信招标有限公司青海分公司</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开 户 行：青海银行股份有限公司中心广场支行</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银行账号：0701201000155335</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交纳时间：2020年</w:t>
      </w:r>
      <w:r>
        <w:rPr>
          <w:rFonts w:hint="eastAsia" w:ascii="宋体" w:hAnsi="宋体" w:cs="宋体"/>
          <w:color w:val="000000"/>
          <w:kern w:val="0"/>
          <w:highlight w:val="none"/>
          <w:lang w:val="en-US" w:eastAsia="zh-CN"/>
        </w:rPr>
        <w:t>11</w:t>
      </w:r>
      <w:r>
        <w:rPr>
          <w:rFonts w:hint="eastAsia" w:ascii="宋体" w:hAnsi="宋体" w:cs="宋体"/>
          <w:color w:val="000000"/>
          <w:kern w:val="0"/>
          <w:highlight w:val="none"/>
          <w:lang w:val="zh-CN"/>
        </w:rPr>
        <w:t>月</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rPr>
        <w:t>日</w:t>
      </w:r>
      <w:r>
        <w:rPr>
          <w:rFonts w:hint="eastAsia" w:ascii="宋体" w:hAnsi="宋体" w:cs="宋体"/>
          <w:color w:val="000000"/>
          <w:kern w:val="0"/>
          <w:highlight w:val="none"/>
          <w:lang w:val="en-US" w:eastAsia="zh-CN"/>
        </w:rPr>
        <w:t>09</w:t>
      </w:r>
      <w:r>
        <w:rPr>
          <w:rFonts w:hint="eastAsia" w:ascii="宋体" w:hAnsi="宋体" w:cs="宋体"/>
          <w:color w:val="000000"/>
          <w:kern w:val="0"/>
          <w:highlight w:val="none"/>
          <w:lang w:val="zh-CN"/>
        </w:rPr>
        <w:t>时00分前，以银行到账时间为准。</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9.2</w:t>
      </w:r>
      <w:r>
        <w:rPr>
          <w:rFonts w:hint="eastAsia" w:ascii="宋体" w:hAnsi="宋体" w:cs="宋体"/>
          <w:kern w:val="0"/>
          <w:highlight w:val="none"/>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9.3</w:t>
      </w:r>
      <w:r>
        <w:rPr>
          <w:rFonts w:hint="eastAsia" w:ascii="宋体" w:hAnsi="宋体" w:cs="宋体"/>
          <w:kern w:val="0"/>
          <w:highlight w:val="none"/>
        </w:rPr>
        <w:t xml:space="preserve"> </w:t>
      </w:r>
      <w:r>
        <w:rPr>
          <w:rFonts w:hint="eastAsia" w:ascii="宋体" w:hAnsi="宋体" w:cs="宋体"/>
          <w:kern w:val="0"/>
          <w:highlight w:val="none"/>
          <w:lang w:val="zh-CN"/>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采购人或采购代理机构应当自中标通知书发出之日起5个工作日内退还未中标人的投标保证金，自采购合同签订之日起5个工作日内退还中标人的投标保证金或者转为中标人的履约保证金。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pPr>
        <w:pStyle w:val="27"/>
        <w:spacing w:before="0" w:after="0" w:line="360" w:lineRule="auto"/>
        <w:jc w:val="left"/>
        <w:rPr>
          <w:rFonts w:hint="eastAsia" w:ascii="宋体" w:hAnsi="宋体" w:cs="宋体"/>
          <w:highlight w:val="none"/>
          <w:lang w:val="zh-CN"/>
        </w:rPr>
      </w:pPr>
      <w:bookmarkStart w:id="17" w:name="_Toc4151758"/>
      <w:r>
        <w:rPr>
          <w:rFonts w:hint="eastAsia" w:ascii="宋体" w:hAnsi="宋体" w:cs="宋体"/>
          <w:sz w:val="28"/>
          <w:szCs w:val="28"/>
          <w:highlight w:val="none"/>
          <w:lang w:val="zh-CN"/>
        </w:rPr>
        <w:t>10.投标有效期</w:t>
      </w:r>
      <w:bookmarkEnd w:id="17"/>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highlight w:val="none"/>
          <w:shd w:val="clear" w:color="auto" w:fill="FFFFFF"/>
        </w:rPr>
        <w:t>从提交投标文件的截止之日起</w:t>
      </w:r>
      <w:r>
        <w:rPr>
          <w:rFonts w:hint="eastAsia" w:ascii="宋体" w:hAnsi="宋体" w:cs="宋体"/>
          <w:kern w:val="0"/>
          <w:highlight w:val="none"/>
          <w:lang w:val="zh-CN"/>
        </w:rPr>
        <w:t>60日历日（说明：一般为</w:t>
      </w:r>
      <w:r>
        <w:rPr>
          <w:rFonts w:hint="eastAsia" w:ascii="宋体" w:hAnsi="宋体" w:cs="宋体"/>
          <w:kern w:val="0"/>
          <w:highlight w:val="none"/>
        </w:rPr>
        <w:t>60天</w:t>
      </w:r>
      <w:r>
        <w:rPr>
          <w:rFonts w:hint="eastAsia" w:ascii="宋体" w:hAnsi="宋体" w:cs="宋体"/>
          <w:kern w:val="0"/>
          <w:highlight w:val="none"/>
          <w:lang w:val="zh-CN"/>
        </w:rPr>
        <w:t>）。投标文件中承诺的投标有效期应当不少于招标文件中载明的投标有效期。投标有效期内投标人撤销投标文件的，采购人或者采购代理机构可以不退还投标保证金。</w:t>
      </w:r>
    </w:p>
    <w:p>
      <w:pPr>
        <w:pStyle w:val="27"/>
        <w:spacing w:before="0" w:after="0" w:line="360" w:lineRule="auto"/>
        <w:jc w:val="left"/>
        <w:rPr>
          <w:rFonts w:hint="eastAsia" w:ascii="宋体" w:hAnsi="宋体" w:cs="宋体"/>
          <w:highlight w:val="none"/>
          <w:lang w:val="zh-CN"/>
        </w:rPr>
      </w:pPr>
      <w:bookmarkStart w:id="18" w:name="_Toc4151759"/>
      <w:r>
        <w:rPr>
          <w:rFonts w:hint="eastAsia" w:ascii="宋体" w:hAnsi="宋体" w:cs="宋体"/>
          <w:sz w:val="28"/>
          <w:szCs w:val="28"/>
          <w:highlight w:val="none"/>
          <w:lang w:val="zh-CN"/>
        </w:rPr>
        <w:t>11.投标文件构成</w:t>
      </w:r>
      <w:bookmarkEnd w:id="18"/>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highlight w:val="none"/>
        </w:rPr>
      </w:pPr>
      <w:r>
        <w:rPr>
          <w:rFonts w:hint="eastAsia" w:ascii="宋体" w:hAnsi="宋体" w:cs="宋体"/>
          <w:b/>
          <w:bCs/>
          <w:kern w:val="0"/>
          <w:highlight w:val="none"/>
        </w:rPr>
        <w:t>11.1</w:t>
      </w:r>
      <w:r>
        <w:rPr>
          <w:rFonts w:hint="eastAsia" w:ascii="宋体" w:hAnsi="宋体" w:cs="宋体"/>
          <w:b/>
          <w:bCs/>
          <w:kern w:val="0"/>
          <w:highlight w:val="none"/>
          <w:lang w:val="zh-CN"/>
        </w:rPr>
        <w:t>、投标文件（上册）（资格审查）</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投标函</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法定代表人证明书</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法定代表人授权书</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投标人承诺函</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投标人诚信承诺书</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资格证明材料</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财务状况报告，依法缴纳税收和社会保障资金的相关材料</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无重大违法记录声明</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投标保证金证明</w:t>
      </w:r>
    </w:p>
    <w:p>
      <w:pPr>
        <w:autoSpaceDE w:val="0"/>
        <w:autoSpaceDN w:val="0"/>
        <w:spacing w:line="360" w:lineRule="auto"/>
        <w:ind w:firstLine="482" w:firstLineChars="200"/>
        <w:rPr>
          <w:rFonts w:hint="eastAsia" w:ascii="宋体" w:hAnsi="宋体" w:cs="宋体"/>
          <w:kern w:val="0"/>
          <w:highlight w:val="none"/>
          <w:lang w:val="zh-CN"/>
        </w:rPr>
      </w:pPr>
      <w:r>
        <w:rPr>
          <w:rFonts w:hint="eastAsia" w:ascii="宋体" w:hAnsi="宋体" w:cs="宋体"/>
          <w:b/>
          <w:bCs/>
          <w:kern w:val="0"/>
          <w:highlight w:val="none"/>
        </w:rPr>
        <w:t xml:space="preserve">11.2 </w:t>
      </w:r>
      <w:r>
        <w:rPr>
          <w:rFonts w:hint="eastAsia" w:ascii="宋体" w:hAnsi="宋体" w:cs="宋体"/>
          <w:b/>
          <w:bCs/>
          <w:kern w:val="0"/>
          <w:highlight w:val="none"/>
          <w:lang w:val="zh-CN"/>
        </w:rPr>
        <w:t>投标文件（下册）</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评分对照表</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开标一览表（报价表）</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项目实施方案</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投标人的类似业绩证明材料</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制造（生产）企业小型、微型企业声明函、从业人员声明函</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highlight w:val="none"/>
        </w:rPr>
        <w:t>残疾人福利性单位声明函</w:t>
      </w:r>
    </w:p>
    <w:p>
      <w:pPr>
        <w:numPr>
          <w:ilvl w:val="0"/>
          <w:numId w:val="2"/>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投标人认为在其他方面有必要说明的事项</w:t>
      </w:r>
    </w:p>
    <w:p>
      <w:pPr>
        <w:autoSpaceDE w:val="0"/>
        <w:autoSpaceDN w:val="0"/>
        <w:spacing w:line="360" w:lineRule="auto"/>
        <w:ind w:firstLine="600" w:firstLineChars="250"/>
        <w:rPr>
          <w:rFonts w:hint="eastAsia" w:ascii="宋体" w:hAnsi="宋体" w:cs="宋体"/>
          <w:kern w:val="0"/>
          <w:highlight w:val="none"/>
          <w:lang w:val="zh-CN"/>
        </w:rPr>
      </w:pPr>
      <w:r>
        <w:rPr>
          <w:rFonts w:hint="eastAsia" w:ascii="宋体" w:hAnsi="宋体" w:cs="宋体"/>
          <w:kern w:val="0"/>
          <w:highlight w:val="none"/>
          <w:lang w:val="zh-CN"/>
        </w:rPr>
        <w:t>注：投标人须按上述内容、顺序和格式编制投标文件，并按要求编制目录、页码，并保证所提供的全部资料真实可信，自愿承担相应责任。</w:t>
      </w:r>
    </w:p>
    <w:p>
      <w:pPr>
        <w:pStyle w:val="27"/>
        <w:spacing w:before="0" w:after="0" w:line="360" w:lineRule="auto"/>
        <w:jc w:val="left"/>
        <w:rPr>
          <w:rFonts w:hint="eastAsia" w:ascii="宋体" w:hAnsi="宋体" w:cs="宋体"/>
          <w:highlight w:val="none"/>
          <w:lang w:val="zh-CN"/>
        </w:rPr>
      </w:pPr>
      <w:bookmarkStart w:id="19" w:name="_Toc4151760"/>
      <w:r>
        <w:rPr>
          <w:rFonts w:hint="eastAsia" w:ascii="宋体" w:hAnsi="宋体" w:cs="宋体"/>
          <w:sz w:val="28"/>
          <w:szCs w:val="28"/>
          <w:highlight w:val="none"/>
          <w:lang w:val="zh-CN"/>
        </w:rPr>
        <w:t>12.投标文件的编制要求</w:t>
      </w:r>
      <w:bookmarkEnd w:id="19"/>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12.1</w:t>
      </w:r>
      <w:r>
        <w:rPr>
          <w:rFonts w:hint="eastAsia" w:ascii="宋体" w:hAnsi="宋体" w:cs="宋体"/>
          <w:kern w:val="0"/>
          <w:highlight w:val="none"/>
        </w:rPr>
        <w:t xml:space="preserve"> </w:t>
      </w:r>
      <w:r>
        <w:rPr>
          <w:rFonts w:hint="eastAsia" w:ascii="宋体" w:hAnsi="宋体" w:cs="宋体"/>
          <w:kern w:val="0"/>
          <w:highlight w:val="none"/>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12.2</w:t>
      </w:r>
      <w:r>
        <w:rPr>
          <w:rFonts w:hint="eastAsia" w:ascii="宋体" w:hAnsi="宋体" w:cs="宋体"/>
          <w:kern w:val="0"/>
          <w:highlight w:val="none"/>
        </w:rPr>
        <w:t xml:space="preserve"> </w:t>
      </w:r>
      <w:r>
        <w:rPr>
          <w:rFonts w:hint="eastAsia" w:ascii="宋体" w:hAnsi="宋体" w:cs="宋体"/>
          <w:kern w:val="0"/>
          <w:highlight w:val="none"/>
          <w:lang w:val="zh-CN"/>
        </w:rPr>
        <w:t>投标人应准备纸质投标文件正本1份</w:t>
      </w:r>
      <w:r>
        <w:rPr>
          <w:rFonts w:hint="eastAsia" w:ascii="宋体" w:hAnsi="宋体" w:cs="宋体"/>
          <w:kern w:val="0"/>
          <w:highlight w:val="none"/>
        </w:rPr>
        <w:t>(上、下册)</w:t>
      </w:r>
      <w:r>
        <w:rPr>
          <w:rFonts w:hint="eastAsia" w:ascii="宋体" w:hAnsi="宋体" w:cs="宋体"/>
          <w:kern w:val="0"/>
          <w:highlight w:val="none"/>
          <w:lang w:val="zh-CN"/>
        </w:rPr>
        <w:t>、副本4份</w:t>
      </w:r>
      <w:r>
        <w:rPr>
          <w:rFonts w:hint="eastAsia" w:ascii="宋体" w:hAnsi="宋体" w:cs="宋体"/>
          <w:kern w:val="0"/>
          <w:highlight w:val="none"/>
        </w:rPr>
        <w:t>(上、下册)</w:t>
      </w:r>
      <w:r>
        <w:rPr>
          <w:rFonts w:hint="eastAsia" w:ascii="宋体" w:hAnsi="宋体" w:cs="宋体"/>
          <w:kern w:val="0"/>
          <w:highlight w:val="none"/>
          <w:lang w:val="zh-CN"/>
        </w:rPr>
        <w:t>，电子文档1份</w:t>
      </w:r>
      <w:r>
        <w:rPr>
          <w:rFonts w:hint="eastAsia" w:ascii="宋体" w:hAnsi="宋体" w:cs="宋体"/>
          <w:kern w:val="0"/>
          <w:highlight w:val="none"/>
        </w:rPr>
        <w:t>(上、下册)</w:t>
      </w:r>
      <w:r>
        <w:rPr>
          <w:rFonts w:hint="eastAsia" w:ascii="宋体" w:hAnsi="宋体" w:cs="宋体"/>
          <w:kern w:val="0"/>
          <w:highlight w:val="none"/>
          <w:lang w:val="zh-CN"/>
        </w:rPr>
        <w:t>。若发生正本和副本不符，以正本为准。投标文件统一使用A4幅面的纸张印制，必须胶装成</w:t>
      </w:r>
      <w:r>
        <w:rPr>
          <w:rFonts w:hint="eastAsia" w:ascii="宋体" w:hAnsi="宋体" w:cs="宋体"/>
          <w:kern w:val="0"/>
          <w:highlight w:val="none"/>
        </w:rPr>
        <w:t>上、下两</w:t>
      </w:r>
      <w:r>
        <w:rPr>
          <w:rFonts w:hint="eastAsia" w:ascii="宋体" w:hAnsi="宋体" w:cs="宋体"/>
          <w:kern w:val="0"/>
          <w:highlight w:val="none"/>
          <w:lang w:val="zh-CN"/>
        </w:rPr>
        <w:t>册并编码，其他方式装订的投标文件一概不予接受。封面左侧胶装处须打印此次采购项目名称及供应商名称，否则，视为无效投标。</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12.3 投标文件的正本</w:t>
      </w:r>
      <w:r>
        <w:rPr>
          <w:rFonts w:hint="eastAsia" w:ascii="宋体" w:hAnsi="宋体" w:cs="宋体"/>
          <w:kern w:val="0"/>
          <w:highlight w:val="none"/>
        </w:rPr>
        <w:t>(上、下册)</w:t>
      </w:r>
      <w:r>
        <w:rPr>
          <w:rFonts w:hint="eastAsia" w:ascii="宋体" w:hAnsi="宋体" w:cs="宋体"/>
          <w:kern w:val="0"/>
          <w:highlight w:val="none"/>
          <w:lang w:val="zh-CN"/>
        </w:rPr>
        <w:t>需打印或用不褪色、不变质的墨水书写，副本</w:t>
      </w:r>
      <w:r>
        <w:rPr>
          <w:rFonts w:hint="eastAsia" w:ascii="宋体" w:hAnsi="宋体" w:cs="宋体"/>
          <w:kern w:val="0"/>
          <w:highlight w:val="none"/>
        </w:rPr>
        <w:t>(上、下册)</w:t>
      </w:r>
      <w:r>
        <w:rPr>
          <w:rFonts w:hint="eastAsia" w:ascii="宋体" w:hAnsi="宋体" w:cs="宋体"/>
          <w:kern w:val="0"/>
          <w:highlight w:val="none"/>
          <w:lang w:val="zh-CN"/>
        </w:rPr>
        <w:t>可采用正本的复印件。电子文档</w:t>
      </w:r>
      <w:r>
        <w:rPr>
          <w:rFonts w:hint="eastAsia" w:ascii="宋体" w:hAnsi="宋体" w:cs="宋体"/>
          <w:kern w:val="0"/>
          <w:highlight w:val="none"/>
        </w:rPr>
        <w:t>(上、下册)</w:t>
      </w:r>
      <w:r>
        <w:rPr>
          <w:rFonts w:hint="eastAsia" w:ascii="宋体" w:hAnsi="宋体" w:cs="宋体"/>
          <w:kern w:val="0"/>
          <w:highlight w:val="none"/>
          <w:lang w:val="zh-CN"/>
        </w:rPr>
        <w:t>用光盘或U盘制作，采用不可修改文档格式（如：PDF格式），内容必须和纸质投标文件正本</w:t>
      </w:r>
      <w:r>
        <w:rPr>
          <w:rFonts w:hint="eastAsia" w:ascii="宋体" w:hAnsi="宋体" w:cs="宋体"/>
          <w:kern w:val="0"/>
          <w:highlight w:val="none"/>
        </w:rPr>
        <w:t>(上、下册)</w:t>
      </w:r>
      <w:r>
        <w:rPr>
          <w:rFonts w:hint="eastAsia" w:ascii="宋体" w:hAnsi="宋体" w:cs="宋体"/>
          <w:kern w:val="0"/>
          <w:highlight w:val="none"/>
          <w:lang w:val="zh-CN"/>
        </w:rPr>
        <w:t>完全一致，包括封面、页码、签字、盖章等。</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12.4 投标文件中不得行间插字、涂改或增删，如有修改错漏处，须由投标人法定代表人或其委托代理人签字、加盖公章。</w:t>
      </w:r>
      <w:r>
        <w:rPr>
          <w:rFonts w:hint="eastAsia" w:hAnsi="宋体"/>
          <w:color w:val="000000"/>
          <w:highlight w:val="none"/>
        </w:rPr>
        <w:t>同时投标文件需由法定代表人或被授权人逐页小签，未小签投标文件按无效文件处理。</w:t>
      </w:r>
    </w:p>
    <w:p>
      <w:pPr>
        <w:pStyle w:val="27"/>
        <w:spacing w:before="0" w:after="0" w:line="360" w:lineRule="auto"/>
        <w:rPr>
          <w:rFonts w:hint="eastAsia" w:ascii="宋体" w:hAnsi="宋体" w:cs="宋体"/>
          <w:highlight w:val="none"/>
        </w:rPr>
      </w:pPr>
      <w:bookmarkStart w:id="20" w:name="_Toc4151761"/>
      <w:r>
        <w:rPr>
          <w:rFonts w:hint="eastAsia" w:ascii="宋体" w:hAnsi="宋体" w:cs="宋体"/>
          <w:highlight w:val="none"/>
          <w:lang w:val="zh-CN"/>
        </w:rPr>
        <w:t>四、投标文件的提交</w:t>
      </w:r>
      <w:bookmarkEnd w:id="20"/>
    </w:p>
    <w:p>
      <w:pPr>
        <w:pStyle w:val="27"/>
        <w:spacing w:before="0" w:after="0" w:line="360" w:lineRule="auto"/>
        <w:jc w:val="left"/>
        <w:rPr>
          <w:rFonts w:hint="eastAsia" w:ascii="宋体" w:hAnsi="宋体" w:cs="宋体"/>
          <w:highlight w:val="none"/>
          <w:lang w:val="zh-CN"/>
        </w:rPr>
      </w:pPr>
      <w:bookmarkStart w:id="21" w:name="_Toc4151762"/>
      <w:r>
        <w:rPr>
          <w:rFonts w:hint="eastAsia" w:ascii="宋体" w:hAnsi="宋体" w:cs="宋体"/>
          <w:sz w:val="28"/>
          <w:szCs w:val="28"/>
          <w:highlight w:val="none"/>
          <w:lang w:val="zh-CN"/>
        </w:rPr>
        <w:t>13.投标文件的密封和标记</w:t>
      </w:r>
      <w:bookmarkEnd w:id="21"/>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kern w:val="0"/>
          <w:highlight w:val="none"/>
          <w:lang w:val="zh-CN"/>
        </w:rPr>
        <w:t>13.1</w:t>
      </w:r>
      <w:r>
        <w:rPr>
          <w:rFonts w:hint="eastAsia" w:ascii="宋体" w:hAnsi="宋体" w:cs="宋体"/>
          <w:kern w:val="0"/>
          <w:highlight w:val="none"/>
        </w:rPr>
        <w:t xml:space="preserve"> </w:t>
      </w:r>
      <w:r>
        <w:rPr>
          <w:rFonts w:hint="eastAsia" w:ascii="宋体" w:hAnsi="宋体" w:cs="宋体"/>
          <w:kern w:val="0"/>
          <w:highlight w:val="none"/>
          <w:lang w:val="zh-CN"/>
        </w:rPr>
        <w:t>投标文件正本</w:t>
      </w:r>
      <w:r>
        <w:rPr>
          <w:rFonts w:hint="eastAsia" w:ascii="宋体" w:hAnsi="宋体" w:cs="宋体"/>
          <w:kern w:val="0"/>
          <w:highlight w:val="none"/>
        </w:rPr>
        <w:t>(上、下册)</w:t>
      </w:r>
      <w:r>
        <w:rPr>
          <w:rFonts w:hint="eastAsia" w:ascii="宋体" w:hAnsi="宋体" w:cs="宋体"/>
          <w:kern w:val="0"/>
          <w:highlight w:val="none"/>
          <w:lang w:val="zh-CN"/>
        </w:rPr>
        <w:t>、所有副本</w:t>
      </w:r>
      <w:r>
        <w:rPr>
          <w:rFonts w:hint="eastAsia" w:ascii="宋体" w:hAnsi="宋体" w:cs="宋体"/>
          <w:kern w:val="0"/>
          <w:highlight w:val="none"/>
        </w:rPr>
        <w:t>(上、下册)</w:t>
      </w:r>
      <w:r>
        <w:rPr>
          <w:rFonts w:hint="eastAsia" w:ascii="宋体" w:hAnsi="宋体" w:cs="宋体"/>
          <w:kern w:val="0"/>
          <w:highlight w:val="none"/>
          <w:lang w:val="zh-CN"/>
        </w:rPr>
        <w:t>、电子文档</w:t>
      </w:r>
      <w:r>
        <w:rPr>
          <w:rFonts w:hint="eastAsia" w:ascii="宋体" w:hAnsi="宋体" w:cs="宋体"/>
          <w:kern w:val="0"/>
          <w:highlight w:val="none"/>
        </w:rPr>
        <w:t>(上、下册)</w:t>
      </w:r>
      <w:r>
        <w:rPr>
          <w:rFonts w:hint="eastAsia" w:ascii="宋体" w:hAnsi="宋体" w:cs="宋体"/>
          <w:kern w:val="0"/>
          <w:highlight w:val="none"/>
          <w:lang w:val="zh-CN"/>
        </w:rPr>
        <w:t>，应分别封装于不同的密封袋内，密封袋上应分别标上“正本”、“副本”、“电子文档”字样，并注明投标人名称、采购项目编号、采购项目名称及分包号</w:t>
      </w:r>
      <w:r>
        <w:rPr>
          <w:rFonts w:hint="eastAsia" w:ascii="宋体" w:hAnsi="宋体" w:cs="宋体"/>
          <w:color w:val="000000"/>
          <w:kern w:val="0"/>
          <w:highlight w:val="none"/>
          <w:lang w:val="zh-CN"/>
        </w:rPr>
        <w:t>（如有分包）。</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13.2</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密封后的投标文件密封袋用“于</w:t>
      </w:r>
      <w:r>
        <w:rPr>
          <w:rFonts w:hint="eastAsia" w:ascii="宋体" w:hAnsi="宋体" w:cs="宋体"/>
          <w:color w:val="000000"/>
          <w:kern w:val="0"/>
          <w:highlight w:val="none"/>
        </w:rPr>
        <w:t>****</w:t>
      </w:r>
      <w:r>
        <w:rPr>
          <w:rFonts w:hint="eastAsia" w:ascii="宋体" w:hAnsi="宋体" w:cs="宋体"/>
          <w:color w:val="000000"/>
          <w:kern w:val="0"/>
          <w:highlight w:val="none"/>
          <w:lang w:val="zh-CN"/>
        </w:rPr>
        <w:t>年</w:t>
      </w:r>
      <w:r>
        <w:rPr>
          <w:rFonts w:hint="eastAsia" w:ascii="宋体" w:hAnsi="宋体" w:cs="宋体"/>
          <w:color w:val="000000"/>
          <w:kern w:val="0"/>
          <w:highlight w:val="none"/>
        </w:rPr>
        <w:t>**</w:t>
      </w:r>
      <w:r>
        <w:rPr>
          <w:rFonts w:hint="eastAsia" w:ascii="宋体" w:hAnsi="宋体" w:cs="宋体"/>
          <w:color w:val="000000"/>
          <w:kern w:val="0"/>
          <w:highlight w:val="none"/>
          <w:lang w:val="zh-CN"/>
        </w:rPr>
        <w:t>月</w:t>
      </w:r>
      <w:r>
        <w:rPr>
          <w:rFonts w:hint="eastAsia" w:ascii="宋体" w:hAnsi="宋体" w:cs="宋体"/>
          <w:color w:val="000000"/>
          <w:kern w:val="0"/>
          <w:highlight w:val="none"/>
        </w:rPr>
        <w:t>**</w:t>
      </w:r>
      <w:r>
        <w:rPr>
          <w:rFonts w:hint="eastAsia" w:ascii="宋体" w:hAnsi="宋体" w:cs="宋体"/>
          <w:color w:val="000000"/>
          <w:kern w:val="0"/>
          <w:highlight w:val="none"/>
          <w:lang w:val="zh-CN"/>
        </w:rPr>
        <w:t>日</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val="zh-CN"/>
        </w:rPr>
        <w:t>时</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val="zh-CN"/>
        </w:rPr>
        <w:t>分（北京时间）之前不准启封”的标签密封。</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lang w:val="zh-CN"/>
        </w:rPr>
        <w:t>13.</w:t>
      </w:r>
      <w:r>
        <w:rPr>
          <w:rFonts w:hint="eastAsia" w:ascii="宋体" w:hAnsi="宋体" w:cs="宋体"/>
          <w:kern w:val="0"/>
          <w:highlight w:val="none"/>
        </w:rPr>
        <w:t>3 投标人</w:t>
      </w:r>
      <w:r>
        <w:rPr>
          <w:rFonts w:hint="eastAsia" w:ascii="宋体" w:hAnsi="宋体" w:cs="宋体"/>
          <w:highlight w:val="none"/>
        </w:rPr>
        <w:t>如投多个包，投标文件每包分别按上述规定装订（如果有）。</w:t>
      </w:r>
    </w:p>
    <w:p>
      <w:pPr>
        <w:pStyle w:val="27"/>
        <w:spacing w:before="0" w:after="0" w:line="360" w:lineRule="auto"/>
        <w:jc w:val="left"/>
        <w:rPr>
          <w:rFonts w:hint="eastAsia" w:ascii="宋体" w:hAnsi="宋体" w:cs="宋体"/>
          <w:highlight w:val="none"/>
          <w:lang w:val="zh-CN"/>
        </w:rPr>
      </w:pPr>
      <w:bookmarkStart w:id="22" w:name="_Toc4151763"/>
      <w:r>
        <w:rPr>
          <w:rFonts w:hint="eastAsia" w:ascii="宋体" w:hAnsi="宋体" w:cs="宋体"/>
          <w:sz w:val="28"/>
          <w:szCs w:val="28"/>
          <w:highlight w:val="none"/>
          <w:lang w:val="zh-CN"/>
        </w:rPr>
        <w:t>14.提交投标文件的时间、地点、方式</w:t>
      </w:r>
      <w:bookmarkEnd w:id="22"/>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14.1</w:t>
      </w:r>
      <w:r>
        <w:rPr>
          <w:rFonts w:hint="eastAsia" w:ascii="宋体" w:hAnsi="宋体" w:cs="宋体"/>
          <w:kern w:val="0"/>
          <w:highlight w:val="none"/>
        </w:rPr>
        <w:t xml:space="preserve"> </w:t>
      </w:r>
      <w:r>
        <w:rPr>
          <w:rFonts w:hint="eastAsia" w:ascii="宋体" w:hAnsi="宋体" w:cs="宋体"/>
          <w:kern w:val="0"/>
          <w:highlight w:val="none"/>
          <w:lang w:val="zh-CN"/>
        </w:rPr>
        <w:t>投标人应当在招标文件要求提交投标文件的截止时间前，将投标文件（</w:t>
      </w:r>
      <w:r>
        <w:rPr>
          <w:rFonts w:hint="eastAsia" w:ascii="宋体" w:hAnsi="宋体" w:cs="宋体"/>
          <w:kern w:val="0"/>
          <w:highlight w:val="none"/>
        </w:rPr>
        <w:t>正本、副本、电子文档）</w:t>
      </w:r>
      <w:r>
        <w:rPr>
          <w:rFonts w:hint="eastAsia" w:ascii="宋体" w:hAnsi="宋体" w:cs="宋体"/>
          <w:kern w:val="0"/>
          <w:highlight w:val="none"/>
          <w:lang w:val="zh-CN"/>
        </w:rPr>
        <w:t>密封送达投标地点。采购人或者采购代理机构收到投标文件后，应当如实记载投标文件的送达时间和密封情况，签收保存，并向投标人出具签收回执。任何单位和个人不得在开标前开启投标文件。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 xml:space="preserve">14.2 </w:t>
      </w:r>
      <w:r>
        <w:rPr>
          <w:rFonts w:hint="eastAsia" w:ascii="宋体" w:hAnsi="宋体" w:cs="宋体"/>
          <w:kern w:val="0"/>
          <w:highlight w:val="none"/>
          <w:lang w:val="zh-CN"/>
        </w:rPr>
        <w:t>逾期送达或者未按照招标文件第13.1-1</w:t>
      </w:r>
      <w:r>
        <w:rPr>
          <w:rFonts w:hint="eastAsia" w:ascii="宋体" w:hAnsi="宋体" w:cs="宋体"/>
          <w:kern w:val="0"/>
          <w:highlight w:val="none"/>
        </w:rPr>
        <w:t>3</w:t>
      </w:r>
      <w:r>
        <w:rPr>
          <w:rFonts w:hint="eastAsia" w:ascii="宋体" w:hAnsi="宋体" w:cs="宋体"/>
          <w:kern w:val="0"/>
          <w:highlight w:val="none"/>
          <w:lang w:val="zh-CN"/>
        </w:rPr>
        <w:t>.</w:t>
      </w:r>
      <w:r>
        <w:rPr>
          <w:rFonts w:hint="eastAsia" w:ascii="宋体" w:hAnsi="宋体" w:cs="宋体"/>
          <w:kern w:val="0"/>
          <w:highlight w:val="none"/>
        </w:rPr>
        <w:t>2</w:t>
      </w:r>
      <w:r>
        <w:rPr>
          <w:rFonts w:hint="eastAsia" w:ascii="宋体" w:hAnsi="宋体" w:cs="宋体"/>
          <w:kern w:val="0"/>
          <w:highlight w:val="none"/>
          <w:lang w:val="zh-CN"/>
        </w:rPr>
        <w:t>条要求密封的投标文件，采购人、采购代理机构应当拒收。</w:t>
      </w:r>
    </w:p>
    <w:p>
      <w:pPr>
        <w:pStyle w:val="27"/>
        <w:spacing w:before="0" w:after="0" w:line="360" w:lineRule="auto"/>
        <w:jc w:val="left"/>
        <w:rPr>
          <w:rFonts w:hint="eastAsia" w:ascii="宋体" w:hAnsi="宋体" w:cs="宋体"/>
          <w:highlight w:val="none"/>
          <w:lang w:val="zh-CN"/>
        </w:rPr>
      </w:pPr>
      <w:bookmarkStart w:id="23" w:name="_Toc4151764"/>
      <w:r>
        <w:rPr>
          <w:rFonts w:hint="eastAsia" w:ascii="宋体" w:hAnsi="宋体" w:cs="宋体"/>
          <w:sz w:val="28"/>
          <w:szCs w:val="28"/>
          <w:highlight w:val="none"/>
          <w:lang w:val="zh-CN"/>
        </w:rPr>
        <w:t>15.投标文件的补充、修改或者撤回</w:t>
      </w:r>
      <w:bookmarkEnd w:id="23"/>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15.1</w:t>
      </w:r>
      <w:r>
        <w:rPr>
          <w:rFonts w:hint="eastAsia" w:ascii="宋体" w:hAnsi="宋体" w:cs="宋体"/>
          <w:kern w:val="0"/>
          <w:highlight w:val="none"/>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7"/>
        <w:spacing w:before="0" w:after="0" w:line="360" w:lineRule="auto"/>
        <w:rPr>
          <w:rFonts w:hint="eastAsia" w:ascii="宋体" w:hAnsi="宋体" w:cs="宋体"/>
          <w:highlight w:val="none"/>
        </w:rPr>
      </w:pPr>
      <w:bookmarkStart w:id="24" w:name="_Toc4151765"/>
      <w:r>
        <w:rPr>
          <w:rFonts w:hint="eastAsia" w:ascii="宋体" w:hAnsi="宋体" w:cs="宋体"/>
          <w:highlight w:val="none"/>
          <w:lang w:val="zh-CN"/>
        </w:rPr>
        <w:t>五、开标</w:t>
      </w:r>
      <w:bookmarkEnd w:id="24"/>
    </w:p>
    <w:p>
      <w:pPr>
        <w:pStyle w:val="27"/>
        <w:spacing w:before="0" w:after="0" w:line="360" w:lineRule="auto"/>
        <w:jc w:val="left"/>
        <w:rPr>
          <w:rFonts w:hint="eastAsia" w:ascii="宋体" w:hAnsi="宋体" w:cs="宋体"/>
          <w:highlight w:val="none"/>
          <w:lang w:val="zh-CN"/>
        </w:rPr>
      </w:pPr>
      <w:bookmarkStart w:id="25" w:name="_Toc4151766"/>
      <w:r>
        <w:rPr>
          <w:rFonts w:hint="eastAsia" w:ascii="宋体" w:hAnsi="宋体" w:cs="宋体"/>
          <w:sz w:val="28"/>
          <w:szCs w:val="28"/>
          <w:highlight w:val="none"/>
          <w:lang w:val="zh-CN"/>
        </w:rPr>
        <w:t>16.开标</w:t>
      </w:r>
      <w:bookmarkEnd w:id="25"/>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16.1</w:t>
      </w:r>
      <w:r>
        <w:rPr>
          <w:rFonts w:hint="eastAsia" w:ascii="宋体" w:hAnsi="宋体" w:cs="宋体"/>
          <w:kern w:val="0"/>
          <w:highlight w:val="none"/>
        </w:rPr>
        <w:t xml:space="preserve"> </w:t>
      </w:r>
      <w:r>
        <w:rPr>
          <w:rFonts w:hint="eastAsia" w:ascii="宋体" w:hAnsi="宋体" w:cs="宋体"/>
          <w:kern w:val="0"/>
          <w:highlight w:val="none"/>
          <w:lang w:val="zh-CN"/>
        </w:rPr>
        <w:t>开标应当在招标文件确定的提交投标文件截止时间的同一时间进行。采购人或采购代理机构应当按本文件中确定的时间和地点组织开标活动。</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16.2</w:t>
      </w:r>
      <w:r>
        <w:rPr>
          <w:rFonts w:hint="eastAsia" w:ascii="宋体" w:hAnsi="宋体" w:cs="宋体"/>
          <w:kern w:val="0"/>
          <w:highlight w:val="none"/>
        </w:rPr>
        <w:t xml:space="preserve"> </w:t>
      </w:r>
      <w:r>
        <w:rPr>
          <w:rFonts w:hint="eastAsia" w:ascii="宋体" w:hAnsi="宋体" w:cs="宋体"/>
          <w:highlight w:val="none"/>
          <w:shd w:val="clear" w:color="auto" w:fill="FFFFFF"/>
        </w:rPr>
        <w:t>开标由</w:t>
      </w:r>
      <w:r>
        <w:rPr>
          <w:rFonts w:hint="eastAsia" w:ascii="宋体" w:hAnsi="宋体" w:cs="宋体"/>
          <w:kern w:val="0"/>
          <w:highlight w:val="none"/>
          <w:lang w:val="zh-CN"/>
        </w:rPr>
        <w:t>采购人或采购代理机构</w:t>
      </w:r>
      <w:r>
        <w:rPr>
          <w:rFonts w:hint="eastAsia" w:ascii="宋体" w:hAnsi="宋体" w:cs="宋体"/>
          <w:highlight w:val="none"/>
          <w:shd w:val="clear" w:color="auto" w:fill="FFFFFF"/>
        </w:rPr>
        <w:t>主持，邀请投标人参加。评标委员会成员（包括采购人代表）不得参加开标活动。</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kern w:val="0"/>
          <w:highlight w:val="none"/>
          <w:lang w:val="zh-CN"/>
        </w:rPr>
        <w:t xml:space="preserve">16.3 </w:t>
      </w:r>
      <w:r>
        <w:rPr>
          <w:rFonts w:hint="eastAsia" w:ascii="宋体" w:hAnsi="宋体" w:cs="宋体"/>
          <w:highlight w:val="none"/>
          <w:shd w:val="clear" w:color="auto" w:fill="FFFFFF"/>
        </w:rPr>
        <w:t>开标时，应当由投标人或者其推选的代表检查投标文件的密封情况；经确认无误后，由</w:t>
      </w:r>
      <w:r>
        <w:rPr>
          <w:rFonts w:hint="eastAsia" w:ascii="宋体" w:hAnsi="宋体" w:cs="宋体"/>
          <w:kern w:val="0"/>
          <w:highlight w:val="none"/>
          <w:lang w:val="zh-CN"/>
        </w:rPr>
        <w:t>采购人或者采购代理机构</w:t>
      </w:r>
      <w:r>
        <w:rPr>
          <w:rFonts w:hint="eastAsia" w:ascii="宋体" w:hAnsi="宋体" w:cs="宋体"/>
          <w:highlight w:val="none"/>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宋体" w:hAnsi="宋体" w:cs="宋体"/>
          <w:highlight w:val="none"/>
          <w:shd w:val="clear" w:color="auto" w:fill="FFFFFF"/>
          <w:lang w:val="zh-CN"/>
        </w:rPr>
      </w:pPr>
      <w:r>
        <w:rPr>
          <w:rFonts w:hint="eastAsia" w:ascii="宋体" w:hAnsi="宋体" w:cs="宋体"/>
          <w:highlight w:val="none"/>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16.4 开标过程应当由</w:t>
      </w:r>
      <w:r>
        <w:rPr>
          <w:rFonts w:hint="eastAsia" w:ascii="宋体" w:hAnsi="宋体" w:cs="宋体"/>
          <w:kern w:val="0"/>
          <w:highlight w:val="none"/>
          <w:lang w:val="zh-CN"/>
        </w:rPr>
        <w:t>采购人或者采购代理机构</w:t>
      </w:r>
      <w:r>
        <w:rPr>
          <w:rFonts w:hint="eastAsia" w:ascii="宋体" w:hAnsi="宋体" w:cs="宋体"/>
          <w:kern w:val="0"/>
          <w:highlight w:val="none"/>
        </w:rPr>
        <w:t>负责记录，由参加开标的各投标人代表和相关工作人员签字确认。</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投标人未参加开标的，视同认可开标结果。</w:t>
      </w:r>
    </w:p>
    <w:p>
      <w:pPr>
        <w:pStyle w:val="27"/>
        <w:spacing w:before="0" w:after="0" w:line="360" w:lineRule="auto"/>
        <w:rPr>
          <w:rFonts w:hint="eastAsia" w:ascii="宋体" w:hAnsi="宋体" w:cs="宋体"/>
          <w:kern w:val="0"/>
          <w:highlight w:val="none"/>
        </w:rPr>
      </w:pPr>
      <w:bookmarkStart w:id="26" w:name="_Toc4151767"/>
      <w:bookmarkStart w:id="27" w:name="_Toc496004006"/>
      <w:r>
        <w:rPr>
          <w:rFonts w:hint="eastAsia" w:ascii="宋体" w:hAnsi="宋体" w:cs="宋体"/>
          <w:kern w:val="0"/>
          <w:szCs w:val="36"/>
          <w:highlight w:val="none"/>
        </w:rPr>
        <w:t>六、资格</w:t>
      </w:r>
      <w:r>
        <w:rPr>
          <w:rFonts w:hint="eastAsia" w:ascii="宋体" w:hAnsi="宋体" w:cs="宋体"/>
          <w:highlight w:val="none"/>
          <w:lang w:val="zh-CN"/>
        </w:rPr>
        <w:t>审查</w:t>
      </w:r>
      <w:r>
        <w:rPr>
          <w:rFonts w:hint="eastAsia" w:ascii="宋体" w:hAnsi="宋体" w:cs="宋体"/>
          <w:kern w:val="0"/>
          <w:szCs w:val="36"/>
          <w:highlight w:val="none"/>
        </w:rPr>
        <w:t>程序</w:t>
      </w:r>
      <w:bookmarkEnd w:id="26"/>
      <w:bookmarkEnd w:id="27"/>
    </w:p>
    <w:p>
      <w:pPr>
        <w:pStyle w:val="27"/>
        <w:spacing w:before="0" w:after="0" w:line="360" w:lineRule="auto"/>
        <w:jc w:val="left"/>
        <w:rPr>
          <w:rFonts w:hint="eastAsia" w:ascii="宋体" w:hAnsi="宋体" w:cs="宋体"/>
          <w:sz w:val="28"/>
          <w:szCs w:val="28"/>
          <w:highlight w:val="none"/>
        </w:rPr>
      </w:pPr>
      <w:bookmarkStart w:id="28" w:name="_Toc4151768"/>
      <w:r>
        <w:rPr>
          <w:rFonts w:hint="eastAsia" w:ascii="宋体" w:hAnsi="宋体" w:cs="宋体"/>
          <w:sz w:val="28"/>
          <w:szCs w:val="28"/>
          <w:highlight w:val="none"/>
        </w:rPr>
        <w:t>17.资格审查</w:t>
      </w:r>
      <w:bookmarkEnd w:id="28"/>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17.2 合格投标人不足3家的，不得评标。</w:t>
      </w:r>
    </w:p>
    <w:p>
      <w:pPr>
        <w:autoSpaceDE w:val="0"/>
        <w:autoSpaceDN w:val="0"/>
        <w:spacing w:line="360" w:lineRule="auto"/>
        <w:ind w:firstLine="480" w:firstLineChars="200"/>
        <w:rPr>
          <w:rFonts w:hint="eastAsia" w:ascii="宋体" w:hAnsi="宋体" w:cs="宋体"/>
          <w:sz w:val="28"/>
          <w:szCs w:val="28"/>
          <w:highlight w:val="none"/>
        </w:rPr>
      </w:pPr>
      <w:bookmarkStart w:id="29" w:name="_Toc497503315"/>
      <w:bookmarkStart w:id="30" w:name="_Toc497503449"/>
      <w:bookmarkStart w:id="31" w:name="_Toc497503516"/>
      <w:bookmarkStart w:id="32" w:name="_Toc30809"/>
      <w:bookmarkStart w:id="33" w:name="_Toc497503249"/>
      <w:r>
        <w:rPr>
          <w:rFonts w:hint="eastAsia" w:ascii="宋体" w:hAnsi="宋体" w:cs="宋体"/>
          <w:kern w:val="0"/>
          <w:highlight w:val="none"/>
        </w:rPr>
        <w:t>17.3 资格审查时，投标人存在下列情况之一的，按无效投标处理：</w:t>
      </w:r>
      <w:bookmarkEnd w:id="29"/>
      <w:bookmarkEnd w:id="30"/>
      <w:bookmarkEnd w:id="31"/>
      <w:bookmarkEnd w:id="32"/>
      <w:bookmarkEnd w:id="33"/>
    </w:p>
    <w:p>
      <w:pPr>
        <w:numPr>
          <w:ilvl w:val="0"/>
          <w:numId w:val="3"/>
        </w:numPr>
        <w:tabs>
          <w:tab w:val="left" w:pos="960"/>
        </w:tabs>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highlight w:val="none"/>
          <w:shd w:val="clear" w:color="auto" w:fill="FFFFFF"/>
        </w:rPr>
        <w:t>不具备</w:t>
      </w:r>
      <w:r>
        <w:rPr>
          <w:rFonts w:hint="eastAsia" w:ascii="宋体" w:hAnsi="宋体" w:cs="宋体"/>
          <w:kern w:val="0"/>
          <w:highlight w:val="none"/>
          <w:lang w:val="zh-CN"/>
        </w:rPr>
        <w:t>第2.2款“合格的投标人”</w:t>
      </w:r>
      <w:r>
        <w:rPr>
          <w:rFonts w:hint="eastAsia" w:ascii="宋体" w:hAnsi="宋体" w:cs="宋体"/>
          <w:highlight w:val="none"/>
          <w:shd w:val="clear" w:color="auto" w:fill="FFFFFF"/>
        </w:rPr>
        <w:t>规定的资格要求的；</w:t>
      </w:r>
    </w:p>
    <w:p>
      <w:pPr>
        <w:numPr>
          <w:ilvl w:val="0"/>
          <w:numId w:val="3"/>
        </w:numPr>
        <w:tabs>
          <w:tab w:val="left" w:pos="960"/>
        </w:tabs>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未按第11.1要求提供相关资料的；</w:t>
      </w:r>
    </w:p>
    <w:p>
      <w:pPr>
        <w:numPr>
          <w:ilvl w:val="0"/>
          <w:numId w:val="3"/>
        </w:numPr>
        <w:tabs>
          <w:tab w:val="left" w:pos="960"/>
        </w:tabs>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kern w:val="0"/>
          <w:highlight w:val="none"/>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kern w:val="0"/>
          <w:highlight w:val="none"/>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未按照招标文件要求提供电子文档</w:t>
      </w:r>
      <w:r>
        <w:rPr>
          <w:rFonts w:hint="eastAsia" w:ascii="宋体" w:hAnsi="宋体" w:cs="宋体"/>
          <w:kern w:val="0"/>
          <w:highlight w:val="none"/>
          <w:lang w:val="zh-CN"/>
        </w:rPr>
        <w:t>的。</w:t>
      </w:r>
    </w:p>
    <w:p>
      <w:pPr>
        <w:numPr>
          <w:ilvl w:val="0"/>
          <w:numId w:val="3"/>
        </w:numPr>
        <w:tabs>
          <w:tab w:val="left" w:pos="960"/>
        </w:tabs>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lang w:val="zh-CN"/>
        </w:rPr>
        <w:t>资信证明或经财务状况审计报告未加盖财务专用章。</w:t>
      </w:r>
    </w:p>
    <w:p>
      <w:pPr>
        <w:pStyle w:val="27"/>
        <w:spacing w:before="0" w:after="0" w:line="360" w:lineRule="auto"/>
        <w:rPr>
          <w:rFonts w:hint="eastAsia" w:ascii="宋体" w:hAnsi="宋体" w:cs="宋体"/>
          <w:highlight w:val="none"/>
        </w:rPr>
      </w:pPr>
      <w:bookmarkStart w:id="34" w:name="_Toc4151769"/>
      <w:r>
        <w:rPr>
          <w:rFonts w:hint="eastAsia" w:ascii="宋体" w:hAnsi="宋体" w:cs="宋体"/>
          <w:highlight w:val="none"/>
          <w:lang w:val="zh-CN"/>
        </w:rPr>
        <w:t>七、评审程序及方法</w:t>
      </w:r>
      <w:bookmarkEnd w:id="34"/>
    </w:p>
    <w:p>
      <w:pPr>
        <w:pStyle w:val="27"/>
        <w:spacing w:before="0" w:after="0" w:line="360" w:lineRule="auto"/>
        <w:jc w:val="left"/>
        <w:rPr>
          <w:rFonts w:hint="eastAsia" w:ascii="宋体" w:hAnsi="宋体" w:cs="宋体"/>
          <w:highlight w:val="none"/>
          <w:lang w:val="zh-CN"/>
        </w:rPr>
      </w:pPr>
      <w:bookmarkStart w:id="35" w:name="_Toc4151770"/>
      <w:r>
        <w:rPr>
          <w:rFonts w:hint="eastAsia" w:ascii="宋体" w:hAnsi="宋体" w:cs="宋体"/>
          <w:sz w:val="28"/>
          <w:szCs w:val="28"/>
          <w:highlight w:val="none"/>
          <w:lang w:val="zh-CN"/>
        </w:rPr>
        <w:t>1</w:t>
      </w:r>
      <w:r>
        <w:rPr>
          <w:rFonts w:hint="eastAsia" w:ascii="宋体" w:hAnsi="宋体" w:cs="宋体"/>
          <w:sz w:val="28"/>
          <w:szCs w:val="28"/>
          <w:highlight w:val="none"/>
        </w:rPr>
        <w:t>8</w:t>
      </w:r>
      <w:r>
        <w:rPr>
          <w:rFonts w:hint="eastAsia" w:ascii="宋体" w:hAnsi="宋体" w:cs="宋体"/>
          <w:sz w:val="28"/>
          <w:szCs w:val="28"/>
          <w:highlight w:val="none"/>
          <w:lang w:val="zh-CN"/>
        </w:rPr>
        <w:t>.评标委员会</w:t>
      </w:r>
      <w:bookmarkEnd w:id="35"/>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 xml:space="preserve">18.1 </w:t>
      </w:r>
      <w:r>
        <w:rPr>
          <w:rFonts w:hint="eastAsia" w:ascii="宋体" w:hAnsi="宋体" w:cs="宋体"/>
          <w:kern w:val="0"/>
          <w:highlight w:val="none"/>
          <w:lang w:val="zh-CN"/>
        </w:rPr>
        <w:t>采购人或采购代理机构负责组织评标工作，并履行下列职责：</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1</w:t>
      </w:r>
      <w:r>
        <w:rPr>
          <w:rFonts w:hint="eastAsia" w:ascii="宋体" w:hAnsi="宋体" w:cs="宋体"/>
          <w:kern w:val="0"/>
          <w:highlight w:val="none"/>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2</w:t>
      </w:r>
      <w:r>
        <w:rPr>
          <w:rFonts w:hint="eastAsia" w:ascii="宋体" w:hAnsi="宋体" w:cs="宋体"/>
          <w:kern w:val="0"/>
          <w:highlight w:val="none"/>
          <w:lang w:val="zh-CN"/>
        </w:rPr>
        <w:t>）宣布评标纪律；</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3</w:t>
      </w:r>
      <w:r>
        <w:rPr>
          <w:rFonts w:hint="eastAsia" w:ascii="宋体" w:hAnsi="宋体" w:cs="宋体"/>
          <w:kern w:val="0"/>
          <w:highlight w:val="none"/>
          <w:lang w:val="zh-CN"/>
        </w:rPr>
        <w:t>）公布投标人名单，告知评审专家应当回避的情形；</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4</w:t>
      </w:r>
      <w:r>
        <w:rPr>
          <w:rFonts w:hint="eastAsia" w:ascii="宋体" w:hAnsi="宋体" w:cs="宋体"/>
          <w:kern w:val="0"/>
          <w:highlight w:val="none"/>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5</w:t>
      </w:r>
      <w:r>
        <w:rPr>
          <w:rFonts w:hint="eastAsia" w:ascii="宋体" w:hAnsi="宋体" w:cs="宋体"/>
          <w:kern w:val="0"/>
          <w:highlight w:val="none"/>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6</w:t>
      </w:r>
      <w:r>
        <w:rPr>
          <w:rFonts w:hint="eastAsia" w:ascii="宋体" w:hAnsi="宋体" w:cs="宋体"/>
          <w:kern w:val="0"/>
          <w:highlight w:val="none"/>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7</w:t>
      </w:r>
      <w:r>
        <w:rPr>
          <w:rFonts w:hint="eastAsia" w:ascii="宋体" w:hAnsi="宋体" w:cs="宋体"/>
          <w:kern w:val="0"/>
          <w:highlight w:val="none"/>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8</w:t>
      </w:r>
      <w:r>
        <w:rPr>
          <w:rFonts w:hint="eastAsia" w:ascii="宋体" w:hAnsi="宋体" w:cs="宋体"/>
          <w:kern w:val="0"/>
          <w:highlight w:val="none"/>
          <w:lang w:val="zh-CN"/>
        </w:rPr>
        <w:t>）核对评标结果，有</w:t>
      </w:r>
      <w:r>
        <w:rPr>
          <w:rFonts w:hint="eastAsia" w:ascii="宋体" w:hAnsi="宋体" w:cs="宋体"/>
          <w:kern w:val="0"/>
          <w:highlight w:val="none"/>
        </w:rPr>
        <w:t>20.4</w:t>
      </w:r>
      <w:r>
        <w:rPr>
          <w:rFonts w:hint="eastAsia" w:ascii="宋体" w:hAnsi="宋体" w:cs="宋体"/>
          <w:kern w:val="0"/>
          <w:highlight w:val="none"/>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9</w:t>
      </w:r>
      <w:r>
        <w:rPr>
          <w:rFonts w:hint="eastAsia" w:ascii="宋体" w:hAnsi="宋体" w:cs="宋体"/>
          <w:kern w:val="0"/>
          <w:highlight w:val="none"/>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w:t>
      </w:r>
      <w:r>
        <w:rPr>
          <w:rFonts w:hint="eastAsia" w:ascii="宋体" w:hAnsi="宋体" w:cs="宋体"/>
          <w:kern w:val="0"/>
          <w:highlight w:val="none"/>
        </w:rPr>
        <w:t>10</w:t>
      </w:r>
      <w:r>
        <w:rPr>
          <w:rFonts w:hint="eastAsia" w:ascii="宋体" w:hAnsi="宋体" w:cs="宋体"/>
          <w:kern w:val="0"/>
          <w:highlight w:val="none"/>
          <w:lang w:val="zh-CN"/>
        </w:rPr>
        <w:t>）处理与评标有关的其他事项。</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18.2 评标委员会负责具体评标事务，并独立履行下列职责：</w:t>
      </w:r>
    </w:p>
    <w:p>
      <w:pPr>
        <w:numPr>
          <w:ilvl w:val="0"/>
          <w:numId w:val="4"/>
        </w:num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严格遵守评审工作纪律,按照客观、公正、审慎的原则,根据采购文件规定的评审程序、评审方法和评审标准进行独立评审</w:t>
      </w:r>
      <w:r>
        <w:rPr>
          <w:rFonts w:hint="eastAsia" w:ascii="宋体" w:hAnsi="宋体" w:cs="宋体"/>
          <w:kern w:val="0"/>
          <w:highlight w:val="none"/>
          <w:lang w:val="zh-CN"/>
        </w:rPr>
        <w:t>；</w:t>
      </w:r>
    </w:p>
    <w:p>
      <w:pPr>
        <w:numPr>
          <w:ilvl w:val="0"/>
          <w:numId w:val="4"/>
        </w:num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highlight w:val="none"/>
          <w:lang w:val="zh-CN"/>
        </w:rPr>
        <w:t>；</w:t>
      </w:r>
    </w:p>
    <w:p>
      <w:pPr>
        <w:numPr>
          <w:ilvl w:val="0"/>
          <w:numId w:val="4"/>
        </w:num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审查、评价投标文件是否符合招标文件的商务、技术等实质性要求</w:t>
      </w:r>
      <w:r>
        <w:rPr>
          <w:rFonts w:hint="eastAsia" w:ascii="宋体" w:hAnsi="宋体" w:cs="宋体"/>
          <w:kern w:val="0"/>
          <w:highlight w:val="none"/>
          <w:lang w:val="zh-CN"/>
        </w:rPr>
        <w:t>；</w:t>
      </w:r>
    </w:p>
    <w:p>
      <w:pPr>
        <w:numPr>
          <w:ilvl w:val="0"/>
          <w:numId w:val="4"/>
        </w:num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要求投标人对投标文件有关事项作出澄清或者说明；</w:t>
      </w:r>
    </w:p>
    <w:p>
      <w:pPr>
        <w:numPr>
          <w:ilvl w:val="0"/>
          <w:numId w:val="4"/>
        </w:num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对投标文件进行比较和评价；</w:t>
      </w:r>
    </w:p>
    <w:p>
      <w:pPr>
        <w:numPr>
          <w:ilvl w:val="0"/>
          <w:numId w:val="4"/>
        </w:num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确定中标候选人名单，以及根据采购人委托直接确定中标人；</w:t>
      </w:r>
    </w:p>
    <w:p>
      <w:pPr>
        <w:numPr>
          <w:ilvl w:val="0"/>
          <w:numId w:val="4"/>
        </w:num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配合答复供应商的询问、质疑和投诉等事项,不得泄露评审文件、评审情况和在评审过程中获悉的商业秘密</w:t>
      </w:r>
      <w:r>
        <w:rPr>
          <w:rFonts w:hint="eastAsia" w:ascii="宋体" w:hAnsi="宋体" w:cs="宋体"/>
          <w:kern w:val="0"/>
          <w:highlight w:val="none"/>
          <w:lang w:val="zh-CN"/>
        </w:rPr>
        <w:t>；</w:t>
      </w:r>
    </w:p>
    <w:p>
      <w:pPr>
        <w:numPr>
          <w:ilvl w:val="0"/>
          <w:numId w:val="4"/>
        </w:num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向采购人、采购代理机构或者有关部门报告评标中发现的违法行为。</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（1）采购预算金额在1000万元以上；</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（2）技术复杂；</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（3）社会影响较大。</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评标委员会成员名单在评标结果公告前应当保密。</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 xml:space="preserve">18.4 </w:t>
      </w:r>
      <w:r>
        <w:rPr>
          <w:rFonts w:hint="eastAsia" w:ascii="宋体" w:hAnsi="宋体" w:cs="宋体"/>
          <w:kern w:val="0"/>
          <w:highlight w:val="none"/>
          <w:lang w:val="zh-CN"/>
        </w:rPr>
        <w:t>采购人或采购代理机构</w:t>
      </w:r>
      <w:r>
        <w:rPr>
          <w:rFonts w:hint="eastAsia" w:ascii="宋体" w:hAnsi="宋体" w:cs="宋体"/>
          <w:kern w:val="0"/>
          <w:highlight w:val="none"/>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lang w:val="zh-CN"/>
        </w:rPr>
        <w:t>1</w:t>
      </w:r>
      <w:r>
        <w:rPr>
          <w:rFonts w:hint="eastAsia" w:ascii="宋体" w:hAnsi="宋体" w:cs="宋体"/>
          <w:kern w:val="0"/>
          <w:highlight w:val="none"/>
        </w:rPr>
        <w:t>8</w:t>
      </w:r>
      <w:r>
        <w:rPr>
          <w:rFonts w:hint="eastAsia" w:ascii="宋体" w:hAnsi="宋体" w:cs="宋体"/>
          <w:kern w:val="0"/>
          <w:highlight w:val="none"/>
          <w:lang w:val="zh-CN"/>
        </w:rPr>
        <w:t>.</w:t>
      </w:r>
      <w:r>
        <w:rPr>
          <w:rFonts w:hint="eastAsia" w:ascii="宋体" w:hAnsi="宋体" w:cs="宋体"/>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采购人或采购代理机构</w:t>
      </w:r>
      <w:r>
        <w:rPr>
          <w:rFonts w:hint="eastAsia" w:ascii="宋体" w:hAnsi="宋体" w:cs="宋体"/>
          <w:kern w:val="0"/>
          <w:highlight w:val="none"/>
        </w:rPr>
        <w:t>应当将变更、重新组建评标委员会的情况予以记录，并随采购文件一并存档。</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lang w:val="zh-CN"/>
        </w:rPr>
        <w:t>1</w:t>
      </w:r>
      <w:r>
        <w:rPr>
          <w:rFonts w:hint="eastAsia" w:ascii="宋体" w:hAnsi="宋体" w:cs="宋体"/>
          <w:kern w:val="0"/>
          <w:highlight w:val="none"/>
        </w:rPr>
        <w:t>8</w:t>
      </w:r>
      <w:r>
        <w:rPr>
          <w:rFonts w:hint="eastAsia" w:ascii="宋体" w:hAnsi="宋体" w:cs="宋体"/>
          <w:kern w:val="0"/>
          <w:highlight w:val="none"/>
          <w:lang w:val="zh-CN"/>
        </w:rPr>
        <w:t>.</w:t>
      </w:r>
      <w:r>
        <w:rPr>
          <w:rFonts w:hint="eastAsia" w:ascii="宋体" w:hAnsi="宋体" w:cs="宋体"/>
          <w:kern w:val="0"/>
          <w:highlight w:val="none"/>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有关人员对评标情况以及在评标过程中获悉的国家秘密、商业秘密负有保密责任。</w:t>
      </w:r>
    </w:p>
    <w:p>
      <w:pPr>
        <w:pStyle w:val="27"/>
        <w:spacing w:before="0" w:after="0" w:line="360" w:lineRule="auto"/>
        <w:jc w:val="left"/>
        <w:rPr>
          <w:rFonts w:hint="eastAsia" w:ascii="宋体" w:hAnsi="宋体" w:cs="宋体"/>
          <w:highlight w:val="none"/>
          <w:lang w:val="zh-CN"/>
        </w:rPr>
      </w:pPr>
      <w:bookmarkStart w:id="36" w:name="_Toc4151771"/>
      <w:r>
        <w:rPr>
          <w:rFonts w:hint="eastAsia" w:ascii="宋体" w:hAnsi="宋体" w:cs="宋体"/>
          <w:sz w:val="28"/>
          <w:szCs w:val="28"/>
          <w:highlight w:val="none"/>
        </w:rPr>
        <w:t>19</w:t>
      </w:r>
      <w:r>
        <w:rPr>
          <w:rFonts w:hint="eastAsia" w:ascii="宋体" w:hAnsi="宋体" w:cs="宋体"/>
          <w:sz w:val="28"/>
          <w:szCs w:val="28"/>
          <w:highlight w:val="none"/>
          <w:lang w:val="zh-CN"/>
        </w:rPr>
        <w:t>.评审工作程序</w:t>
      </w:r>
      <w:bookmarkEnd w:id="36"/>
    </w:p>
    <w:p>
      <w:pPr>
        <w:autoSpaceDE w:val="0"/>
        <w:autoSpaceDN w:val="0"/>
        <w:spacing w:line="360" w:lineRule="auto"/>
        <w:ind w:firstLine="482" w:firstLineChars="200"/>
        <w:rPr>
          <w:rFonts w:hint="eastAsia" w:ascii="宋体" w:hAnsi="宋体" w:cs="宋体"/>
          <w:kern w:val="0"/>
          <w:highlight w:val="none"/>
          <w:lang w:val="zh-CN"/>
        </w:rPr>
      </w:pPr>
      <w:r>
        <w:rPr>
          <w:rFonts w:hint="eastAsia" w:ascii="宋体" w:hAnsi="宋体" w:cs="宋体"/>
          <w:b/>
          <w:bCs/>
          <w:kern w:val="0"/>
          <w:highlight w:val="none"/>
          <w:lang w:val="zh-CN"/>
        </w:rPr>
        <w:t>1</w:t>
      </w:r>
      <w:r>
        <w:rPr>
          <w:rFonts w:hint="eastAsia" w:ascii="宋体" w:hAnsi="宋体" w:cs="宋体"/>
          <w:b/>
          <w:bCs/>
          <w:kern w:val="0"/>
          <w:highlight w:val="none"/>
        </w:rPr>
        <w:t>9</w:t>
      </w:r>
      <w:r>
        <w:rPr>
          <w:rFonts w:hint="eastAsia" w:ascii="宋体" w:hAnsi="宋体" w:cs="宋体"/>
          <w:b/>
          <w:bCs/>
          <w:kern w:val="0"/>
          <w:highlight w:val="none"/>
          <w:lang w:val="zh-CN"/>
        </w:rPr>
        <w:t>.1</w:t>
      </w:r>
      <w:r>
        <w:rPr>
          <w:rFonts w:hint="eastAsia" w:ascii="宋体" w:hAnsi="宋体" w:cs="宋体"/>
          <w:kern w:val="0"/>
          <w:highlight w:val="none"/>
        </w:rPr>
        <w:t xml:space="preserve"> </w:t>
      </w:r>
      <w:r>
        <w:rPr>
          <w:rFonts w:hint="eastAsia" w:ascii="宋体" w:hAnsi="宋体" w:cs="宋体"/>
          <w:kern w:val="0"/>
          <w:highlight w:val="none"/>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19.1.1</w:t>
      </w:r>
      <w:r>
        <w:rPr>
          <w:rFonts w:hint="eastAsia" w:ascii="宋体" w:hAnsi="宋体" w:cs="宋体"/>
          <w:b/>
          <w:bCs/>
          <w:kern w:val="0"/>
          <w:highlight w:val="none"/>
        </w:rPr>
        <w:t xml:space="preserve"> </w:t>
      </w:r>
      <w:r>
        <w:rPr>
          <w:rFonts w:hint="eastAsia" w:ascii="宋体" w:hAnsi="宋体" w:cs="宋体"/>
          <w:kern w:val="0"/>
          <w:highlight w:val="none"/>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kern w:val="0"/>
          <w:highlight w:val="none"/>
        </w:rPr>
      </w:pPr>
      <w:r>
        <w:rPr>
          <w:rFonts w:hint="eastAsia" w:ascii="宋体" w:hAnsi="宋体" w:cs="宋体"/>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rPr>
        <w:t>9</w:t>
      </w:r>
      <w:r>
        <w:rPr>
          <w:rFonts w:hint="eastAsia" w:ascii="宋体" w:hAnsi="宋体" w:cs="宋体"/>
          <w:kern w:val="0"/>
          <w:highlight w:val="none"/>
          <w:lang w:val="zh-CN"/>
        </w:rPr>
        <w:t>.</w:t>
      </w:r>
      <w:r>
        <w:rPr>
          <w:rFonts w:hint="eastAsia" w:ascii="宋体" w:hAnsi="宋体" w:cs="宋体"/>
          <w:kern w:val="0"/>
          <w:highlight w:val="none"/>
        </w:rPr>
        <w:t>1</w:t>
      </w:r>
      <w:r>
        <w:rPr>
          <w:rFonts w:hint="eastAsia" w:ascii="宋体" w:hAnsi="宋体" w:cs="宋体"/>
          <w:kern w:val="0"/>
          <w:highlight w:val="none"/>
          <w:lang w:val="zh-CN"/>
        </w:rPr>
        <w:t>.2投标人存在下列情况之一的，投标无效:</w:t>
      </w:r>
    </w:p>
    <w:p>
      <w:pPr>
        <w:numPr>
          <w:ilvl w:val="0"/>
          <w:numId w:val="5"/>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符合性审查文件未按招标文件要求签署、盖章的；</w:t>
      </w:r>
    </w:p>
    <w:p>
      <w:pPr>
        <w:numPr>
          <w:ilvl w:val="0"/>
          <w:numId w:val="5"/>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highlight w:val="none"/>
          <w:lang w:val="zh-CN"/>
        </w:rPr>
        <w:t>未按第11</w:t>
      </w:r>
      <w:r>
        <w:rPr>
          <w:rFonts w:hint="eastAsia" w:ascii="宋体" w:hAnsi="宋体" w:cs="宋体"/>
          <w:highlight w:val="none"/>
        </w:rPr>
        <w:t>.</w:t>
      </w:r>
      <w:r>
        <w:rPr>
          <w:rFonts w:hint="eastAsia" w:ascii="宋体" w:hAnsi="宋体" w:cs="宋体"/>
          <w:highlight w:val="none"/>
          <w:lang w:val="zh-CN"/>
        </w:rPr>
        <w:t>2款（11）-（12）要求提供相关资料的；</w:t>
      </w:r>
    </w:p>
    <w:p>
      <w:pPr>
        <w:numPr>
          <w:ilvl w:val="0"/>
          <w:numId w:val="5"/>
        </w:num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产品交货时间不能满足招标文件要求的；</w:t>
      </w:r>
    </w:p>
    <w:p>
      <w:pPr>
        <w:numPr>
          <w:ilvl w:val="0"/>
          <w:numId w:val="5"/>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存在串通投标行为；</w:t>
      </w:r>
    </w:p>
    <w:p>
      <w:pPr>
        <w:numPr>
          <w:ilvl w:val="0"/>
          <w:numId w:val="5"/>
        </w:num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法律、法规和招标文件规定的其他无效情形。</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对投标无效的投标人，采购人或采购代理机构应当告知其投标无效的原因。</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19.1.3 投标文件报价出现前后不一致的，按照下列规定修正：</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（2）大写金额和小写金额不一致的，以大写金额为准；</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（4）总价金额与按单价汇总金额不一致的，以单价金额计算结果为准。</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同时出现两种以上不一致的，按照前款规定的顺序修正。修正后的报价按19.1.1第二款的规定经投标人确认后产生约束力，投标人不确认的，其投标无效。</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 xml:space="preserve">19.2 </w:t>
      </w:r>
      <w:r>
        <w:rPr>
          <w:rFonts w:hint="eastAsia" w:ascii="宋体" w:hAnsi="宋体" w:cs="宋体"/>
          <w:kern w:val="0"/>
          <w:highlight w:val="none"/>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highlight w:val="none"/>
        </w:rPr>
        <w:t>18</w:t>
      </w:r>
      <w:r>
        <w:rPr>
          <w:rFonts w:hint="eastAsia" w:ascii="宋体" w:hAnsi="宋体" w:cs="宋体"/>
          <w:kern w:val="0"/>
          <w:highlight w:val="none"/>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 xml:space="preserve">19.3 </w:t>
      </w:r>
      <w:r>
        <w:rPr>
          <w:rFonts w:hint="eastAsia" w:ascii="宋体" w:hAnsi="宋体" w:cs="宋体"/>
          <w:kern w:val="0"/>
          <w:highlight w:val="none"/>
          <w:lang w:val="zh-CN"/>
        </w:rPr>
        <w:t>在评审过程中，</w:t>
      </w:r>
      <w:r>
        <w:rPr>
          <w:rFonts w:hint="eastAsia" w:ascii="宋体" w:hAnsi="宋体" w:cs="宋体"/>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rPr>
        <w:t>9</w:t>
      </w:r>
      <w:r>
        <w:rPr>
          <w:rFonts w:hint="eastAsia" w:ascii="宋体" w:hAnsi="宋体" w:cs="宋体"/>
          <w:kern w:val="0"/>
          <w:highlight w:val="none"/>
          <w:lang w:val="zh-CN"/>
        </w:rPr>
        <w:t>.</w:t>
      </w:r>
      <w:r>
        <w:rPr>
          <w:rFonts w:hint="eastAsia" w:ascii="宋体" w:hAnsi="宋体" w:cs="宋体"/>
          <w:kern w:val="0"/>
          <w:highlight w:val="none"/>
        </w:rPr>
        <w:t>4</w:t>
      </w:r>
      <w:r>
        <w:rPr>
          <w:rFonts w:hint="eastAsia" w:ascii="宋体" w:hAnsi="宋体" w:cs="宋体"/>
          <w:kern w:val="0"/>
          <w:highlight w:val="none"/>
          <w:lang w:val="zh-CN"/>
        </w:rPr>
        <w:t xml:space="preserve"> </w:t>
      </w:r>
      <w:r>
        <w:rPr>
          <w:rFonts w:hint="eastAsia" w:ascii="宋体" w:hAnsi="宋体" w:cs="宋体"/>
          <w:highlight w:val="none"/>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lang w:val="zh-CN"/>
        </w:rPr>
        <w:t>1</w:t>
      </w:r>
      <w:r>
        <w:rPr>
          <w:rFonts w:hint="eastAsia" w:ascii="宋体" w:hAnsi="宋体" w:cs="宋体"/>
          <w:kern w:val="0"/>
          <w:highlight w:val="none"/>
        </w:rPr>
        <w:t>9</w:t>
      </w:r>
      <w:r>
        <w:rPr>
          <w:rFonts w:hint="eastAsia" w:ascii="宋体" w:hAnsi="宋体" w:cs="宋体"/>
          <w:kern w:val="0"/>
          <w:highlight w:val="none"/>
          <w:lang w:val="zh-CN"/>
        </w:rPr>
        <w:t>.</w:t>
      </w:r>
      <w:r>
        <w:rPr>
          <w:rFonts w:hint="eastAsia" w:ascii="宋体" w:hAnsi="宋体" w:cs="宋体"/>
          <w:kern w:val="0"/>
          <w:highlight w:val="none"/>
        </w:rPr>
        <w:t xml:space="preserve">5 </w:t>
      </w:r>
      <w:r>
        <w:rPr>
          <w:rFonts w:hint="eastAsia" w:ascii="宋体" w:hAnsi="宋体" w:cs="宋体"/>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kern w:val="0"/>
          <w:highlight w:val="none"/>
        </w:rPr>
        <w:t xml:space="preserve">19.6 </w:t>
      </w:r>
      <w:r>
        <w:rPr>
          <w:rFonts w:hint="eastAsia" w:ascii="宋体" w:hAnsi="宋体" w:cs="宋体"/>
          <w:highlight w:val="none"/>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7"/>
        <w:spacing w:before="0" w:after="0" w:line="360" w:lineRule="auto"/>
        <w:jc w:val="left"/>
        <w:rPr>
          <w:rFonts w:hint="eastAsia" w:ascii="宋体" w:hAnsi="宋体" w:cs="宋体"/>
          <w:sz w:val="28"/>
          <w:szCs w:val="28"/>
          <w:highlight w:val="none"/>
          <w:lang w:val="zh-CN"/>
        </w:rPr>
      </w:pPr>
      <w:bookmarkStart w:id="37" w:name="_Toc4151772"/>
      <w:r>
        <w:rPr>
          <w:rFonts w:hint="eastAsia" w:ascii="宋体" w:hAnsi="宋体" w:cs="宋体"/>
          <w:sz w:val="28"/>
          <w:szCs w:val="28"/>
          <w:highlight w:val="none"/>
        </w:rPr>
        <w:t>20</w:t>
      </w:r>
      <w:r>
        <w:rPr>
          <w:rFonts w:hint="eastAsia" w:ascii="宋体" w:hAnsi="宋体" w:cs="宋体"/>
          <w:sz w:val="28"/>
          <w:szCs w:val="28"/>
          <w:highlight w:val="none"/>
          <w:lang w:val="zh-CN"/>
        </w:rPr>
        <w:t>.评审方法和标准</w:t>
      </w:r>
      <w:bookmarkEnd w:id="37"/>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20</w:t>
      </w:r>
      <w:r>
        <w:rPr>
          <w:rFonts w:hint="eastAsia" w:ascii="宋体" w:hAnsi="宋体" w:cs="宋体"/>
          <w:kern w:val="0"/>
          <w:highlight w:val="none"/>
          <w:lang w:val="zh-CN"/>
        </w:rPr>
        <w:t>.1</w:t>
      </w:r>
      <w:r>
        <w:rPr>
          <w:rFonts w:hint="eastAsia" w:ascii="宋体" w:hAnsi="宋体" w:cs="宋体"/>
          <w:kern w:val="0"/>
          <w:highlight w:val="none"/>
        </w:rPr>
        <w:t xml:space="preserve"> </w:t>
      </w:r>
      <w:r>
        <w:rPr>
          <w:rFonts w:hint="eastAsia" w:ascii="宋体" w:hAnsi="宋体" w:cs="宋体"/>
          <w:kern w:val="0"/>
          <w:highlight w:val="none"/>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20</w:t>
      </w:r>
      <w:r>
        <w:rPr>
          <w:rFonts w:hint="eastAsia" w:ascii="宋体" w:hAnsi="宋体" w:cs="宋体"/>
          <w:kern w:val="0"/>
          <w:highlight w:val="none"/>
          <w:lang w:val="zh-CN"/>
        </w:rPr>
        <w:t>.2</w:t>
      </w:r>
      <w:r>
        <w:rPr>
          <w:rFonts w:hint="eastAsia" w:ascii="宋体" w:hAnsi="宋体" w:cs="宋体"/>
          <w:kern w:val="0"/>
          <w:highlight w:val="none"/>
        </w:rPr>
        <w:t xml:space="preserve"> </w:t>
      </w:r>
      <w:r>
        <w:rPr>
          <w:rFonts w:hint="eastAsia" w:ascii="宋体" w:hAnsi="宋体" w:cs="宋体"/>
          <w:kern w:val="0"/>
          <w:highlight w:val="none"/>
          <w:lang w:val="zh-CN"/>
        </w:rPr>
        <w:t>本次评审方法采用综合评分法</w:t>
      </w:r>
      <w:r>
        <w:rPr>
          <w:rFonts w:hint="eastAsia" w:ascii="宋体" w:hAnsi="宋体" w:cs="宋体"/>
          <w:kern w:val="0"/>
          <w:highlight w:val="none"/>
        </w:rPr>
        <w:t>。</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综合评分法，</w:t>
      </w:r>
      <w:r>
        <w:rPr>
          <w:rFonts w:hint="eastAsia" w:ascii="宋体" w:hAnsi="宋体" w:cs="宋体"/>
          <w:highlight w:val="none"/>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highlight w:val="none"/>
          <w:lang w:val="zh-CN"/>
        </w:rPr>
        <w:t>。</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评审因素的设定应当与投标人所提供货物服务的质量相关，包括</w:t>
      </w:r>
      <w:r>
        <w:rPr>
          <w:rFonts w:hint="eastAsia" w:ascii="宋体" w:hAnsi="宋体" w:cs="宋体"/>
          <w:b/>
          <w:bCs/>
          <w:highlight w:val="none"/>
          <w:shd w:val="clear" w:color="auto" w:fill="FFFFFF"/>
        </w:rPr>
        <w:t>投标报价、技术水平、履约能力</w:t>
      </w:r>
      <w:r>
        <w:rPr>
          <w:rFonts w:hint="eastAsia" w:ascii="宋体" w:hAnsi="宋体" w:cs="宋体"/>
          <w:highlight w:val="none"/>
          <w:shd w:val="clear" w:color="auto" w:fill="FFFFFF"/>
        </w:rPr>
        <w:t>等。资格条件不得作为评审因素。</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2" w:firstLineChars="200"/>
        <w:rPr>
          <w:rFonts w:hint="eastAsia" w:ascii="宋体" w:hAnsi="宋体" w:cs="宋体"/>
          <w:b/>
          <w:highlight w:val="none"/>
          <w:shd w:val="clear" w:color="auto" w:fill="FFFFFF"/>
          <w:lang w:val="en-US" w:eastAsia="zh-CN"/>
        </w:rPr>
      </w:pPr>
      <w:r>
        <w:rPr>
          <w:rFonts w:hint="eastAsia" w:ascii="宋体" w:hAnsi="宋体" w:cs="宋体"/>
          <w:b/>
          <w:highlight w:val="none"/>
          <w:shd w:val="clear" w:color="auto" w:fill="FFFFFF"/>
        </w:rPr>
        <w:t>包1、包2</w:t>
      </w:r>
      <w:r>
        <w:rPr>
          <w:rFonts w:hint="eastAsia" w:ascii="宋体" w:hAnsi="宋体" w:cs="宋体"/>
          <w:b/>
          <w:highlight w:val="none"/>
          <w:shd w:val="clear" w:color="auto" w:fill="FFFFFF"/>
          <w:lang w:val="en-US" w:eastAsia="zh-CN"/>
        </w:rPr>
        <w:t>:</w:t>
      </w:r>
    </w:p>
    <w:tbl>
      <w:tblPr>
        <w:tblStyle w:val="29"/>
        <w:tblW w:w="0" w:type="auto"/>
        <w:jc w:val="center"/>
        <w:tblLayout w:type="fixed"/>
        <w:tblCellMar>
          <w:top w:w="0" w:type="dxa"/>
          <w:left w:w="108" w:type="dxa"/>
          <w:bottom w:w="0" w:type="dxa"/>
          <w:right w:w="108" w:type="dxa"/>
        </w:tblCellMar>
      </w:tblPr>
      <w:tblGrid>
        <w:gridCol w:w="378"/>
        <w:gridCol w:w="709"/>
        <w:gridCol w:w="1901"/>
        <w:gridCol w:w="5443"/>
      </w:tblGrid>
      <w:tr>
        <w:tblPrEx>
          <w:tblCellMar>
            <w:top w:w="0" w:type="dxa"/>
            <w:left w:w="108" w:type="dxa"/>
            <w:bottom w:w="0" w:type="dxa"/>
            <w:right w:w="108" w:type="dxa"/>
          </w:tblCellMar>
        </w:tblPrEx>
        <w:trPr>
          <w:trHeight w:val="415" w:hRule="atLeast"/>
          <w:jc w:val="center"/>
        </w:trPr>
        <w:tc>
          <w:tcPr>
            <w:tcW w:w="378"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color w:val="000000"/>
                <w:sz w:val="21"/>
                <w:szCs w:val="21"/>
                <w:highlight w:val="none"/>
                <w:lang w:val="zh-CN"/>
              </w:rPr>
            </w:pPr>
            <w:r>
              <w:rPr>
                <w:rFonts w:hint="eastAsia" w:ascii="宋体" w:hAnsi="宋体" w:cs="宋体"/>
                <w:b/>
                <w:color w:val="000000"/>
                <w:sz w:val="21"/>
                <w:szCs w:val="21"/>
                <w:highlight w:val="none"/>
                <w:lang w:val="zh-CN"/>
              </w:rPr>
              <w:t>序号</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color w:val="000000"/>
                <w:sz w:val="21"/>
                <w:szCs w:val="21"/>
                <w:highlight w:val="none"/>
              </w:rPr>
            </w:pPr>
            <w:r>
              <w:rPr>
                <w:rFonts w:hint="eastAsia" w:ascii="宋体" w:hAnsi="宋体" w:cs="宋体"/>
                <w:b/>
                <w:color w:val="000000"/>
                <w:sz w:val="21"/>
                <w:szCs w:val="21"/>
                <w:highlight w:val="none"/>
                <w:lang w:val="zh-CN"/>
              </w:rPr>
              <w:t>评审</w:t>
            </w:r>
            <w:r>
              <w:rPr>
                <w:rFonts w:hint="eastAsia" w:ascii="宋体" w:hAnsi="宋体" w:cs="宋体"/>
                <w:b/>
                <w:color w:val="000000"/>
                <w:sz w:val="21"/>
                <w:szCs w:val="21"/>
                <w:highlight w:val="none"/>
              </w:rPr>
              <w:t>因素</w:t>
            </w:r>
          </w:p>
        </w:tc>
        <w:tc>
          <w:tcPr>
            <w:tcW w:w="734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color w:val="000000"/>
                <w:sz w:val="21"/>
                <w:szCs w:val="21"/>
                <w:highlight w:val="none"/>
                <w:lang w:val="zh-CN"/>
              </w:rPr>
            </w:pPr>
            <w:r>
              <w:rPr>
                <w:rFonts w:hint="eastAsia" w:ascii="宋体" w:hAnsi="宋体" w:cs="宋体"/>
                <w:b/>
                <w:color w:val="000000"/>
                <w:sz w:val="21"/>
                <w:szCs w:val="21"/>
                <w:highlight w:val="none"/>
              </w:rPr>
              <w:t>评审标准</w:t>
            </w:r>
          </w:p>
        </w:tc>
      </w:tr>
      <w:tr>
        <w:tblPrEx>
          <w:tblCellMar>
            <w:top w:w="0" w:type="dxa"/>
            <w:left w:w="108" w:type="dxa"/>
            <w:bottom w:w="0" w:type="dxa"/>
            <w:right w:w="108" w:type="dxa"/>
          </w:tblCellMar>
        </w:tblPrEx>
        <w:trPr>
          <w:trHeight w:val="415" w:hRule="atLeast"/>
          <w:jc w:val="center"/>
        </w:trPr>
        <w:tc>
          <w:tcPr>
            <w:tcW w:w="378"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shd w:val="clear" w:color="auto" w:fill="FFFFFF"/>
              </w:rPr>
            </w:pPr>
            <w:r>
              <w:rPr>
                <w:rFonts w:hint="eastAsia" w:ascii="宋体" w:hAnsi="宋体" w:cs="宋体"/>
                <w:b/>
                <w:bCs/>
                <w:color w:val="000000"/>
                <w:sz w:val="21"/>
                <w:szCs w:val="21"/>
                <w:highlight w:val="none"/>
                <w:shd w:val="clear" w:color="auto" w:fill="FFFFFF"/>
              </w:rPr>
              <w:t>投标报价</w:t>
            </w:r>
          </w:p>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shd w:val="clear" w:color="auto" w:fill="FFFFFF"/>
              </w:rPr>
              <w:t>(1</w:t>
            </w:r>
            <w:r>
              <w:rPr>
                <w:rFonts w:hint="eastAsia" w:ascii="宋体" w:hAnsi="宋体" w:cs="宋体"/>
                <w:b/>
                <w:bCs/>
                <w:color w:val="000000"/>
                <w:sz w:val="21"/>
                <w:szCs w:val="21"/>
                <w:highlight w:val="none"/>
              </w:rPr>
              <w:t>0分</w:t>
            </w:r>
            <w:r>
              <w:rPr>
                <w:rFonts w:hint="eastAsia" w:ascii="宋体" w:hAnsi="宋体" w:cs="宋体"/>
                <w:b/>
                <w:bCs/>
                <w:color w:val="000000"/>
                <w:sz w:val="21"/>
                <w:szCs w:val="21"/>
                <w:highlight w:val="none"/>
                <w:shd w:val="clear" w:color="auto" w:fill="FFFFFF"/>
              </w:rPr>
              <w:t>)</w:t>
            </w:r>
          </w:p>
        </w:tc>
        <w:tc>
          <w:tcPr>
            <w:tcW w:w="734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both"/>
              <w:rPr>
                <w:rFonts w:hint="eastAsia" w:ascii="宋体" w:hAnsi="宋体" w:cs="宋体"/>
                <w:color w:val="000000"/>
                <w:sz w:val="21"/>
                <w:szCs w:val="21"/>
                <w:highlight w:val="none"/>
                <w:shd w:val="clear" w:color="auto" w:fill="FFFFFF"/>
              </w:rPr>
            </w:pPr>
            <w:r>
              <w:rPr>
                <w:rFonts w:hint="eastAsia" w:ascii="宋体" w:hAnsi="宋体" w:cs="宋体"/>
                <w:color w:val="000000"/>
                <w:sz w:val="21"/>
                <w:szCs w:val="21"/>
                <w:highlight w:val="none"/>
                <w:shd w:val="clear" w:color="auto" w:fill="FFFFFF"/>
              </w:rPr>
              <w:t>（1）服务项目的价格分值占总分值的比重不得低于10%</w:t>
            </w:r>
          </w:p>
          <w:p>
            <w:pPr>
              <w:pStyle w:val="26"/>
              <w:widowControl/>
              <w:spacing w:before="0" w:beforeAutospacing="0" w:after="0" w:afterAutospacing="0" w:line="360" w:lineRule="auto"/>
              <w:jc w:val="both"/>
              <w:rPr>
                <w:rFonts w:hint="eastAsia" w:ascii="宋体" w:hAnsi="宋体" w:cs="宋体"/>
                <w:color w:val="000000"/>
                <w:sz w:val="21"/>
                <w:szCs w:val="21"/>
                <w:highlight w:val="none"/>
                <w:shd w:val="clear" w:color="auto" w:fill="FFFFFF"/>
              </w:rPr>
            </w:pPr>
            <w:r>
              <w:rPr>
                <w:rFonts w:hint="eastAsia" w:ascii="宋体" w:hAnsi="宋体" w:cs="宋体"/>
                <w:color w:val="000000"/>
                <w:sz w:val="21"/>
                <w:szCs w:val="21"/>
                <w:highlight w:val="none"/>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6"/>
              <w:widowControl/>
              <w:spacing w:before="0" w:beforeAutospacing="0" w:after="0" w:afterAutospacing="0" w:line="360" w:lineRule="auto"/>
              <w:jc w:val="both"/>
              <w:rPr>
                <w:rFonts w:hint="eastAsia" w:ascii="宋体" w:hAnsi="宋体" w:cs="宋体"/>
                <w:color w:val="000000"/>
                <w:sz w:val="21"/>
                <w:szCs w:val="21"/>
                <w:highlight w:val="none"/>
                <w:shd w:val="clear" w:color="auto" w:fill="FFFFFF"/>
              </w:rPr>
            </w:pPr>
            <w:r>
              <w:rPr>
                <w:rFonts w:hint="eastAsia" w:ascii="宋体" w:hAnsi="宋体" w:cs="宋体"/>
                <w:color w:val="000000"/>
                <w:sz w:val="21"/>
                <w:szCs w:val="21"/>
                <w:highlight w:val="none"/>
                <w:shd w:val="clear" w:color="auto" w:fill="FFFFFF"/>
              </w:rPr>
              <w:t>（3）因落实政府采购政策进行价格调整的，以调整后的价格计算评标基准价和投标报价。残疾人福利性单位属于小型、微型企业的，不重复享受政策。</w:t>
            </w:r>
          </w:p>
          <w:p>
            <w:pPr>
              <w:pStyle w:val="26"/>
              <w:widowControl/>
              <w:spacing w:before="0" w:beforeAutospacing="0" w:after="0" w:afterAutospacing="0" w:line="360" w:lineRule="auto"/>
              <w:jc w:val="both"/>
              <w:rPr>
                <w:rFonts w:hint="eastAsia" w:ascii="宋体" w:hAnsi="宋体" w:cs="宋体"/>
                <w:color w:val="000000"/>
                <w:sz w:val="21"/>
                <w:szCs w:val="21"/>
                <w:highlight w:val="none"/>
              </w:rPr>
            </w:pPr>
            <w:r>
              <w:rPr>
                <w:rFonts w:hint="eastAsia" w:ascii="宋体" w:hAnsi="宋体" w:cs="宋体"/>
                <w:color w:val="000000"/>
                <w:sz w:val="21"/>
                <w:szCs w:val="21"/>
                <w:highlight w:val="none"/>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390" w:hRule="atLeast"/>
          <w:jc w:val="center"/>
        </w:trPr>
        <w:tc>
          <w:tcPr>
            <w:tcW w:w="378" w:type="dxa"/>
            <w:vMerge w:val="restart"/>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2</w:t>
            </w:r>
          </w:p>
        </w:tc>
        <w:tc>
          <w:tcPr>
            <w:tcW w:w="709" w:type="dxa"/>
            <w:vMerge w:val="restart"/>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lang w:val="zh-CN"/>
              </w:rPr>
              <w:t>技术水平</w:t>
            </w:r>
          </w:p>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lang w:val="zh-CN"/>
              </w:rPr>
              <w:t>（</w:t>
            </w:r>
            <w:r>
              <w:rPr>
                <w:rFonts w:hint="eastAsia" w:ascii="宋体" w:hAnsi="宋体" w:cs="宋体"/>
                <w:b/>
                <w:bCs/>
                <w:color w:val="000000"/>
                <w:sz w:val="21"/>
                <w:szCs w:val="21"/>
                <w:highlight w:val="none"/>
              </w:rPr>
              <w:t>80</w:t>
            </w:r>
            <w:r>
              <w:rPr>
                <w:rFonts w:hint="eastAsia" w:ascii="宋体" w:hAnsi="宋体" w:cs="宋体"/>
                <w:b/>
                <w:bCs/>
                <w:color w:val="000000"/>
                <w:sz w:val="21"/>
                <w:szCs w:val="21"/>
                <w:highlight w:val="none"/>
                <w:lang w:val="zh-CN"/>
              </w:rPr>
              <w:t>）</w:t>
            </w:r>
          </w:p>
        </w:tc>
        <w:tc>
          <w:tcPr>
            <w:tcW w:w="1901" w:type="dxa"/>
            <w:tcBorders>
              <w:top w:val="single" w:color="000000" w:sz="6" w:space="0"/>
              <w:left w:val="single" w:color="000000" w:sz="6" w:space="0"/>
              <w:bottom w:val="single" w:color="auto" w:sz="4" w:space="0"/>
              <w:right w:val="single" w:color="auto" w:sz="4" w:space="0"/>
            </w:tcBorders>
            <w:noWrap w:val="0"/>
            <w:vAlign w:val="center"/>
          </w:tcPr>
          <w:p>
            <w:pPr>
              <w:jc w:val="center"/>
              <w:rPr>
                <w:rFonts w:hint="default" w:ascii="Arial" w:hAnsi="Arial" w:eastAsia="宋体" w:cs="Arial"/>
                <w:sz w:val="21"/>
                <w:szCs w:val="21"/>
                <w:highlight w:val="none"/>
                <w:lang w:val="en-US" w:eastAsia="zh-CN"/>
              </w:rPr>
            </w:pPr>
            <w:r>
              <w:rPr>
                <w:rFonts w:ascii="Arial" w:hAnsi="宋体" w:cs="Arial"/>
                <w:sz w:val="21"/>
                <w:szCs w:val="21"/>
                <w:highlight w:val="none"/>
              </w:rPr>
              <w:t>为本项目配置的运维技术人员</w:t>
            </w:r>
            <w:r>
              <w:rPr>
                <w:rFonts w:hint="eastAsia" w:ascii="Arial" w:hAnsi="宋体" w:cs="Arial"/>
                <w:sz w:val="21"/>
                <w:szCs w:val="21"/>
                <w:highlight w:val="none"/>
              </w:rPr>
              <w:t>（</w:t>
            </w:r>
            <w:r>
              <w:rPr>
                <w:rFonts w:ascii="Arial" w:hAnsi="宋体" w:cs="Arial"/>
                <w:sz w:val="21"/>
                <w:szCs w:val="21"/>
                <w:highlight w:val="none"/>
              </w:rPr>
              <w:t>须提供技术人员的劳动合同、社保缴费记录等相关证明材料</w:t>
            </w:r>
            <w:r>
              <w:rPr>
                <w:rFonts w:hint="eastAsia" w:ascii="Arial" w:hAnsi="宋体" w:cs="Arial"/>
                <w:sz w:val="21"/>
                <w:szCs w:val="21"/>
                <w:highlight w:val="none"/>
              </w:rPr>
              <w:t>）</w:t>
            </w:r>
            <w:r>
              <w:rPr>
                <w:rFonts w:hint="eastAsia" w:ascii="Arial" w:hAnsi="宋体" w:cs="Arial"/>
                <w:sz w:val="21"/>
                <w:szCs w:val="21"/>
                <w:highlight w:val="none"/>
                <w:lang w:eastAsia="zh-CN"/>
              </w:rPr>
              <w:t>（</w:t>
            </w:r>
            <w:r>
              <w:rPr>
                <w:rFonts w:hint="eastAsia" w:ascii="Arial" w:hAnsi="宋体" w:cs="Arial"/>
                <w:sz w:val="21"/>
                <w:szCs w:val="21"/>
                <w:highlight w:val="none"/>
                <w:lang w:val="en-US" w:eastAsia="zh-CN"/>
              </w:rPr>
              <w:t>10分）</w:t>
            </w:r>
          </w:p>
        </w:tc>
        <w:tc>
          <w:tcPr>
            <w:tcW w:w="5443" w:type="dxa"/>
            <w:tcBorders>
              <w:top w:val="single" w:color="000000" w:sz="6" w:space="0"/>
              <w:left w:val="single" w:color="auto" w:sz="4" w:space="0"/>
              <w:bottom w:val="single" w:color="auto" w:sz="4" w:space="0"/>
              <w:right w:val="single" w:color="000000" w:sz="6" w:space="0"/>
            </w:tcBorders>
            <w:noWrap w:val="0"/>
            <w:vAlign w:val="center"/>
          </w:tcPr>
          <w:p>
            <w:pPr>
              <w:snapToGrid w:val="0"/>
              <w:rPr>
                <w:rFonts w:ascii="Arial" w:hAnsi="Arial" w:cs="Arial"/>
                <w:sz w:val="21"/>
                <w:szCs w:val="21"/>
                <w:highlight w:val="none"/>
              </w:rPr>
            </w:pPr>
            <w:r>
              <w:rPr>
                <w:rFonts w:hint="eastAsia" w:ascii="Arial" w:hAnsi="宋体" w:cs="Arial"/>
                <w:sz w:val="21"/>
                <w:szCs w:val="21"/>
                <w:highlight w:val="none"/>
              </w:rPr>
              <w:t>1、</w:t>
            </w:r>
            <w:r>
              <w:rPr>
                <w:rFonts w:ascii="Arial" w:hAnsi="宋体" w:cs="Arial"/>
                <w:sz w:val="21"/>
                <w:szCs w:val="21"/>
                <w:highlight w:val="none"/>
              </w:rPr>
              <w:t>根据运维队伍中有</w:t>
            </w:r>
            <w:r>
              <w:rPr>
                <w:rFonts w:ascii="Arial" w:hAnsi="Arial" w:cs="Arial"/>
                <w:sz w:val="21"/>
                <w:szCs w:val="21"/>
                <w:highlight w:val="none"/>
              </w:rPr>
              <w:t>2</w:t>
            </w:r>
            <w:r>
              <w:rPr>
                <w:rFonts w:ascii="Arial" w:hAnsi="宋体" w:cs="Arial"/>
                <w:sz w:val="21"/>
                <w:szCs w:val="21"/>
                <w:highlight w:val="none"/>
              </w:rPr>
              <w:t>年以上水站运维经验的技术人员人数比例情况评审，比例较高、人数较多的得</w:t>
            </w:r>
            <w:r>
              <w:rPr>
                <w:rFonts w:hint="eastAsia" w:ascii="Arial" w:hAnsi="Arial" w:cs="Arial"/>
                <w:sz w:val="21"/>
                <w:szCs w:val="21"/>
                <w:highlight w:val="none"/>
              </w:rPr>
              <w:t>7</w:t>
            </w:r>
            <w:r>
              <w:rPr>
                <w:rFonts w:ascii="Arial" w:hAnsi="宋体" w:cs="Arial"/>
                <w:sz w:val="21"/>
                <w:szCs w:val="21"/>
                <w:highlight w:val="none"/>
              </w:rPr>
              <w:t>分，人员配置一般的得</w:t>
            </w:r>
            <w:r>
              <w:rPr>
                <w:rFonts w:hint="eastAsia" w:ascii="Arial" w:hAnsi="Arial" w:cs="Arial"/>
                <w:sz w:val="21"/>
                <w:szCs w:val="21"/>
                <w:highlight w:val="none"/>
              </w:rPr>
              <w:t>3</w:t>
            </w:r>
            <w:r>
              <w:rPr>
                <w:rFonts w:ascii="Arial" w:hAnsi="宋体" w:cs="Arial"/>
                <w:sz w:val="21"/>
                <w:szCs w:val="21"/>
                <w:highlight w:val="none"/>
              </w:rPr>
              <w:t>分</w:t>
            </w:r>
            <w:r>
              <w:rPr>
                <w:rFonts w:hint="eastAsia" w:ascii="Arial" w:hAnsi="宋体" w:cs="Arial"/>
                <w:sz w:val="21"/>
                <w:szCs w:val="21"/>
                <w:highlight w:val="none"/>
              </w:rPr>
              <w:t>，人员配置较差的得1分</w:t>
            </w:r>
            <w:r>
              <w:rPr>
                <w:rFonts w:ascii="Arial" w:hAnsi="宋体" w:cs="Arial"/>
                <w:sz w:val="21"/>
                <w:szCs w:val="21"/>
                <w:highlight w:val="none"/>
              </w:rPr>
              <w:t>；</w:t>
            </w:r>
          </w:p>
          <w:p>
            <w:pPr>
              <w:snapToGrid w:val="0"/>
              <w:rPr>
                <w:rFonts w:ascii="Arial" w:hAnsi="Arial" w:cs="Arial"/>
                <w:sz w:val="21"/>
                <w:szCs w:val="21"/>
                <w:highlight w:val="none"/>
              </w:rPr>
            </w:pPr>
            <w:r>
              <w:rPr>
                <w:rFonts w:hint="eastAsia" w:ascii="Arial" w:hAnsi="宋体" w:cs="Arial"/>
                <w:sz w:val="21"/>
                <w:szCs w:val="21"/>
                <w:highlight w:val="none"/>
              </w:rPr>
              <w:t>2、</w:t>
            </w:r>
            <w:r>
              <w:rPr>
                <w:rFonts w:ascii="Arial" w:hAnsi="宋体" w:cs="Arial"/>
                <w:sz w:val="21"/>
                <w:szCs w:val="21"/>
                <w:highlight w:val="none"/>
              </w:rPr>
              <w:t>根据运维队伍的人员学历情况评审，学历普遍较高的，得</w:t>
            </w:r>
            <w:r>
              <w:rPr>
                <w:rFonts w:hint="eastAsia" w:ascii="Arial" w:hAnsi="Arial" w:cs="Arial"/>
                <w:sz w:val="21"/>
                <w:szCs w:val="21"/>
                <w:highlight w:val="none"/>
                <w:lang w:val="en-US" w:eastAsia="zh-CN"/>
              </w:rPr>
              <w:t>3</w:t>
            </w:r>
            <w:r>
              <w:rPr>
                <w:rFonts w:ascii="Arial" w:hAnsi="宋体" w:cs="Arial"/>
                <w:sz w:val="21"/>
                <w:szCs w:val="21"/>
                <w:highlight w:val="none"/>
              </w:rPr>
              <w:t>分，一般的得</w:t>
            </w:r>
            <w:r>
              <w:rPr>
                <w:rFonts w:hint="eastAsia" w:ascii="Arial" w:hAnsi="Arial" w:cs="Arial"/>
                <w:sz w:val="21"/>
                <w:szCs w:val="21"/>
                <w:highlight w:val="none"/>
                <w:lang w:val="en-US" w:eastAsia="zh-CN"/>
              </w:rPr>
              <w:t>1</w:t>
            </w:r>
            <w:r>
              <w:rPr>
                <w:rFonts w:ascii="Arial" w:hAnsi="宋体" w:cs="Arial"/>
                <w:sz w:val="21"/>
                <w:szCs w:val="21"/>
                <w:highlight w:val="none"/>
              </w:rPr>
              <w:t>分。</w:t>
            </w:r>
          </w:p>
        </w:tc>
      </w:tr>
      <w:tr>
        <w:tblPrEx>
          <w:tblCellMar>
            <w:top w:w="0" w:type="dxa"/>
            <w:left w:w="108" w:type="dxa"/>
            <w:bottom w:w="0" w:type="dxa"/>
            <w:right w:w="108" w:type="dxa"/>
          </w:tblCellMar>
        </w:tblPrEx>
        <w:trPr>
          <w:trHeight w:val="390" w:hRule="atLeast"/>
          <w:jc w:val="center"/>
        </w:trPr>
        <w:tc>
          <w:tcPr>
            <w:tcW w:w="378"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p>
        </w:tc>
        <w:tc>
          <w:tcPr>
            <w:tcW w:w="709"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p>
        </w:tc>
        <w:tc>
          <w:tcPr>
            <w:tcW w:w="1901" w:type="dxa"/>
            <w:tcBorders>
              <w:top w:val="single" w:color="000000" w:sz="6" w:space="0"/>
              <w:left w:val="single" w:color="000000" w:sz="6" w:space="0"/>
              <w:bottom w:val="single" w:color="auto" w:sz="4" w:space="0"/>
              <w:right w:val="single" w:color="auto" w:sz="4" w:space="0"/>
            </w:tcBorders>
            <w:noWrap w:val="0"/>
            <w:vAlign w:val="center"/>
          </w:tcPr>
          <w:p>
            <w:pPr>
              <w:snapToGrid w:val="0"/>
              <w:jc w:val="center"/>
              <w:rPr>
                <w:rFonts w:ascii="Arial" w:hAnsi="Arial" w:cs="Arial"/>
                <w:sz w:val="21"/>
                <w:szCs w:val="21"/>
                <w:highlight w:val="none"/>
              </w:rPr>
            </w:pPr>
            <w:r>
              <w:rPr>
                <w:rFonts w:ascii="Arial" w:hAnsi="宋体" w:cs="Arial"/>
                <w:sz w:val="21"/>
                <w:szCs w:val="21"/>
                <w:highlight w:val="none"/>
              </w:rPr>
              <w:t>投标人为实施本项目在的人员和车辆配置</w:t>
            </w:r>
            <w:r>
              <w:rPr>
                <w:rFonts w:hint="eastAsia" w:ascii="Arial" w:hAnsi="宋体" w:cs="Arial"/>
                <w:sz w:val="21"/>
                <w:szCs w:val="21"/>
                <w:highlight w:val="none"/>
                <w:lang w:eastAsia="zh-CN"/>
              </w:rPr>
              <w:t>（</w:t>
            </w:r>
            <w:r>
              <w:rPr>
                <w:rFonts w:hint="eastAsia" w:ascii="Arial" w:hAnsi="宋体" w:cs="Arial"/>
                <w:sz w:val="21"/>
                <w:szCs w:val="21"/>
                <w:highlight w:val="none"/>
                <w:lang w:val="en-US" w:eastAsia="zh-CN"/>
              </w:rPr>
              <w:t>9分）</w:t>
            </w:r>
          </w:p>
        </w:tc>
        <w:tc>
          <w:tcPr>
            <w:tcW w:w="5443" w:type="dxa"/>
            <w:tcBorders>
              <w:top w:val="single" w:color="000000" w:sz="6" w:space="0"/>
              <w:left w:val="single" w:color="auto" w:sz="4" w:space="0"/>
              <w:bottom w:val="single" w:color="auto" w:sz="4" w:space="0"/>
              <w:right w:val="single" w:color="000000" w:sz="6" w:space="0"/>
            </w:tcBorders>
            <w:noWrap w:val="0"/>
            <w:vAlign w:val="center"/>
          </w:tcPr>
          <w:p>
            <w:pPr>
              <w:snapToGrid w:val="0"/>
              <w:rPr>
                <w:rFonts w:ascii="Arial" w:hAnsi="宋体" w:cs="Arial"/>
                <w:sz w:val="21"/>
                <w:szCs w:val="21"/>
                <w:highlight w:val="none"/>
              </w:rPr>
            </w:pPr>
            <w:r>
              <w:rPr>
                <w:rFonts w:hint="eastAsia" w:ascii="Arial" w:hAnsi="宋体" w:cs="Arial"/>
                <w:sz w:val="21"/>
                <w:szCs w:val="21"/>
                <w:highlight w:val="none"/>
              </w:rPr>
              <w:t>1、</w:t>
            </w:r>
            <w:r>
              <w:rPr>
                <w:rFonts w:ascii="Arial" w:hAnsi="宋体" w:cs="Arial"/>
                <w:sz w:val="21"/>
                <w:szCs w:val="21"/>
                <w:highlight w:val="none"/>
              </w:rPr>
              <w:t>投标人为实施本项目在人员和车辆配置上满足每</w:t>
            </w:r>
            <w:r>
              <w:rPr>
                <w:rFonts w:ascii="Arial" w:hAnsi="Arial" w:cs="Arial"/>
                <w:sz w:val="21"/>
                <w:szCs w:val="21"/>
                <w:highlight w:val="none"/>
              </w:rPr>
              <w:t>3-4</w:t>
            </w:r>
            <w:r>
              <w:rPr>
                <w:rFonts w:ascii="Arial" w:hAnsi="宋体" w:cs="Arial"/>
                <w:sz w:val="21"/>
                <w:szCs w:val="21"/>
                <w:highlight w:val="none"/>
              </w:rPr>
              <w:t>个站点至少配置</w:t>
            </w:r>
            <w:r>
              <w:rPr>
                <w:rFonts w:ascii="Arial" w:hAnsi="Arial" w:cs="Arial"/>
                <w:sz w:val="21"/>
                <w:szCs w:val="21"/>
                <w:highlight w:val="none"/>
              </w:rPr>
              <w:t>1</w:t>
            </w:r>
            <w:r>
              <w:rPr>
                <w:rFonts w:ascii="Arial" w:hAnsi="宋体" w:cs="Arial"/>
                <w:sz w:val="21"/>
                <w:szCs w:val="21"/>
                <w:highlight w:val="none"/>
              </w:rPr>
              <w:t>名</w:t>
            </w:r>
            <w:r>
              <w:rPr>
                <w:rFonts w:ascii="Arial" w:hAnsi="Arial" w:cs="Arial"/>
                <w:sz w:val="21"/>
                <w:szCs w:val="21"/>
                <w:highlight w:val="none"/>
              </w:rPr>
              <w:t>2</w:t>
            </w:r>
            <w:r>
              <w:rPr>
                <w:rFonts w:ascii="Arial" w:hAnsi="宋体" w:cs="Arial"/>
                <w:sz w:val="21"/>
                <w:szCs w:val="21"/>
                <w:highlight w:val="none"/>
              </w:rPr>
              <w:t>年以上相关经验的专业技术人员，每</w:t>
            </w:r>
            <w:r>
              <w:rPr>
                <w:rFonts w:hint="eastAsia" w:ascii="Arial" w:hAnsi="Arial" w:cs="Arial"/>
                <w:sz w:val="21"/>
                <w:szCs w:val="21"/>
                <w:highlight w:val="none"/>
              </w:rPr>
              <w:t>3</w:t>
            </w:r>
            <w:r>
              <w:rPr>
                <w:rFonts w:ascii="Arial" w:hAnsi="宋体" w:cs="Arial"/>
                <w:sz w:val="21"/>
                <w:szCs w:val="21"/>
                <w:highlight w:val="none"/>
              </w:rPr>
              <w:t>个站点至少配置</w:t>
            </w:r>
            <w:r>
              <w:rPr>
                <w:rFonts w:ascii="Arial" w:hAnsi="Arial" w:cs="Arial"/>
                <w:sz w:val="21"/>
                <w:szCs w:val="21"/>
                <w:highlight w:val="none"/>
              </w:rPr>
              <w:t>1</w:t>
            </w:r>
            <w:r>
              <w:rPr>
                <w:rFonts w:hint="eastAsia" w:ascii="Arial" w:hAnsi="Arial" w:cs="Arial"/>
                <w:sz w:val="21"/>
                <w:szCs w:val="21"/>
                <w:highlight w:val="none"/>
                <w:lang w:eastAsia="zh-CN"/>
              </w:rPr>
              <w:t>辆车（</w:t>
            </w:r>
            <w:r>
              <w:rPr>
                <w:rFonts w:hint="eastAsia" w:ascii="Arial" w:hAnsi="Arial" w:cs="Arial"/>
                <w:sz w:val="21"/>
                <w:szCs w:val="21"/>
                <w:highlight w:val="none"/>
                <w:lang w:val="en-US" w:eastAsia="zh-CN"/>
              </w:rPr>
              <w:t>C2及以上车型）</w:t>
            </w:r>
            <w:r>
              <w:rPr>
                <w:rFonts w:ascii="Arial" w:hAnsi="宋体" w:cs="Arial"/>
                <w:sz w:val="21"/>
                <w:szCs w:val="21"/>
                <w:highlight w:val="none"/>
              </w:rPr>
              <w:t>的得基础分</w:t>
            </w:r>
            <w:r>
              <w:rPr>
                <w:rFonts w:hint="eastAsia" w:ascii="Arial" w:hAnsi="Arial" w:cs="Arial"/>
                <w:sz w:val="21"/>
                <w:szCs w:val="21"/>
                <w:highlight w:val="none"/>
                <w:lang w:val="en-US" w:eastAsia="zh-CN"/>
              </w:rPr>
              <w:t>9</w:t>
            </w:r>
            <w:r>
              <w:rPr>
                <w:rFonts w:ascii="Arial" w:hAnsi="宋体" w:cs="Arial"/>
                <w:sz w:val="21"/>
                <w:szCs w:val="21"/>
                <w:highlight w:val="none"/>
              </w:rPr>
              <w:t>分，不满足得</w:t>
            </w:r>
            <w:r>
              <w:rPr>
                <w:rFonts w:hint="eastAsia" w:ascii="Arial" w:hAnsi="宋体" w:cs="Arial"/>
                <w:sz w:val="21"/>
                <w:szCs w:val="21"/>
                <w:highlight w:val="none"/>
                <w:lang w:val="en-US" w:eastAsia="zh-CN"/>
              </w:rPr>
              <w:t>0</w:t>
            </w:r>
            <w:r>
              <w:rPr>
                <w:rFonts w:ascii="Arial" w:hAnsi="宋体" w:cs="Arial"/>
                <w:sz w:val="21"/>
                <w:szCs w:val="21"/>
                <w:highlight w:val="none"/>
              </w:rPr>
              <w:t>分；</w:t>
            </w:r>
          </w:p>
        </w:tc>
      </w:tr>
      <w:tr>
        <w:tblPrEx>
          <w:tblCellMar>
            <w:top w:w="0" w:type="dxa"/>
            <w:left w:w="108" w:type="dxa"/>
            <w:bottom w:w="0" w:type="dxa"/>
            <w:right w:w="108" w:type="dxa"/>
          </w:tblCellMar>
        </w:tblPrEx>
        <w:trPr>
          <w:trHeight w:val="390" w:hRule="atLeast"/>
          <w:jc w:val="center"/>
        </w:trPr>
        <w:tc>
          <w:tcPr>
            <w:tcW w:w="378"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p>
        </w:tc>
        <w:tc>
          <w:tcPr>
            <w:tcW w:w="709"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p>
        </w:tc>
        <w:tc>
          <w:tcPr>
            <w:tcW w:w="1901" w:type="dxa"/>
            <w:tcBorders>
              <w:top w:val="single" w:color="000000" w:sz="6" w:space="0"/>
              <w:left w:val="single" w:color="000000" w:sz="6" w:space="0"/>
              <w:bottom w:val="single" w:color="auto" w:sz="4" w:space="0"/>
              <w:right w:val="single" w:color="auto" w:sz="4" w:space="0"/>
            </w:tcBorders>
            <w:noWrap w:val="0"/>
            <w:vAlign w:val="center"/>
          </w:tcPr>
          <w:p>
            <w:pPr>
              <w:snapToGrid w:val="0"/>
              <w:jc w:val="center"/>
              <w:rPr>
                <w:rFonts w:hint="eastAsia" w:ascii="Arial" w:hAnsi="Arial" w:eastAsia="宋体" w:cs="Arial"/>
                <w:sz w:val="21"/>
                <w:szCs w:val="21"/>
                <w:highlight w:val="none"/>
                <w:lang w:eastAsia="zh-CN"/>
              </w:rPr>
            </w:pPr>
            <w:r>
              <w:rPr>
                <w:rFonts w:ascii="Arial" w:hAnsi="宋体" w:cs="Arial"/>
                <w:sz w:val="21"/>
                <w:szCs w:val="21"/>
                <w:highlight w:val="none"/>
              </w:rPr>
              <w:t>根据投标人为本项目建立运行管理机构、运行管理制度和操作规程的情况综合评审</w:t>
            </w:r>
            <w:r>
              <w:rPr>
                <w:rFonts w:hint="eastAsia" w:ascii="Arial" w:hAnsi="宋体" w:cs="Arial"/>
                <w:sz w:val="21"/>
                <w:szCs w:val="21"/>
                <w:highlight w:val="none"/>
                <w:lang w:eastAsia="zh-CN"/>
              </w:rPr>
              <w:t>（</w:t>
            </w:r>
            <w:r>
              <w:rPr>
                <w:rFonts w:hint="eastAsia" w:ascii="Arial" w:hAnsi="宋体" w:cs="Arial"/>
                <w:sz w:val="21"/>
                <w:szCs w:val="21"/>
                <w:highlight w:val="none"/>
                <w:lang w:val="en-US" w:eastAsia="zh-CN"/>
              </w:rPr>
              <w:t>8分</w:t>
            </w:r>
            <w:r>
              <w:rPr>
                <w:rFonts w:hint="eastAsia" w:ascii="Arial" w:hAnsi="宋体" w:cs="Arial"/>
                <w:sz w:val="21"/>
                <w:szCs w:val="21"/>
                <w:highlight w:val="none"/>
                <w:lang w:eastAsia="zh-CN"/>
              </w:rPr>
              <w:t>）</w:t>
            </w:r>
          </w:p>
        </w:tc>
        <w:tc>
          <w:tcPr>
            <w:tcW w:w="5443" w:type="dxa"/>
            <w:tcBorders>
              <w:top w:val="single" w:color="000000" w:sz="6" w:space="0"/>
              <w:left w:val="single" w:color="auto" w:sz="4" w:space="0"/>
              <w:bottom w:val="single" w:color="auto" w:sz="4" w:space="0"/>
              <w:right w:val="single" w:color="000000" w:sz="6" w:space="0"/>
            </w:tcBorders>
            <w:noWrap w:val="0"/>
            <w:vAlign w:val="center"/>
          </w:tcPr>
          <w:p>
            <w:pPr>
              <w:snapToGrid w:val="0"/>
              <w:rPr>
                <w:rFonts w:ascii="Arial" w:hAnsi="宋体" w:cs="Arial"/>
                <w:sz w:val="21"/>
                <w:szCs w:val="21"/>
                <w:highlight w:val="none"/>
              </w:rPr>
            </w:pPr>
            <w:r>
              <w:rPr>
                <w:rFonts w:ascii="Arial" w:hAnsi="宋体" w:cs="Arial"/>
                <w:sz w:val="21"/>
                <w:szCs w:val="21"/>
                <w:highlight w:val="none"/>
              </w:rPr>
              <w:t>项目团队机构设置合理、管理制度健全、操作规程完善，得</w:t>
            </w:r>
            <w:r>
              <w:rPr>
                <w:rFonts w:hint="eastAsia" w:ascii="Arial" w:hAnsi="宋体" w:cs="Arial"/>
                <w:sz w:val="21"/>
                <w:szCs w:val="21"/>
                <w:highlight w:val="none"/>
                <w:lang w:val="en-US" w:eastAsia="zh-CN"/>
              </w:rPr>
              <w:t>8</w:t>
            </w:r>
            <w:r>
              <w:rPr>
                <w:rFonts w:ascii="Arial" w:hAnsi="宋体" w:cs="Arial"/>
                <w:sz w:val="21"/>
                <w:szCs w:val="21"/>
                <w:highlight w:val="none"/>
              </w:rPr>
              <w:t>分；一般的，得</w:t>
            </w:r>
            <w:r>
              <w:rPr>
                <w:rFonts w:hint="eastAsia" w:ascii="Arial" w:hAnsi="宋体" w:cs="Arial"/>
                <w:sz w:val="21"/>
                <w:szCs w:val="21"/>
                <w:highlight w:val="none"/>
                <w:lang w:val="en-US" w:eastAsia="zh-CN"/>
              </w:rPr>
              <w:t>4</w:t>
            </w:r>
            <w:r>
              <w:rPr>
                <w:rFonts w:ascii="Arial" w:hAnsi="宋体" w:cs="Arial"/>
                <w:sz w:val="21"/>
                <w:szCs w:val="21"/>
                <w:highlight w:val="none"/>
              </w:rPr>
              <w:t>分；较差的，得</w:t>
            </w:r>
            <w:r>
              <w:rPr>
                <w:rFonts w:hint="eastAsia" w:ascii="Arial" w:hAnsi="宋体" w:cs="Arial"/>
                <w:sz w:val="21"/>
                <w:szCs w:val="21"/>
                <w:highlight w:val="none"/>
              </w:rPr>
              <w:t>2</w:t>
            </w:r>
            <w:r>
              <w:rPr>
                <w:rFonts w:ascii="Arial" w:hAnsi="宋体" w:cs="Arial"/>
                <w:sz w:val="21"/>
                <w:szCs w:val="21"/>
                <w:highlight w:val="none"/>
              </w:rPr>
              <w:t>分。</w:t>
            </w:r>
          </w:p>
        </w:tc>
      </w:tr>
      <w:tr>
        <w:tblPrEx>
          <w:tblCellMar>
            <w:top w:w="0" w:type="dxa"/>
            <w:left w:w="108" w:type="dxa"/>
            <w:bottom w:w="0" w:type="dxa"/>
            <w:right w:w="108" w:type="dxa"/>
          </w:tblCellMar>
        </w:tblPrEx>
        <w:trPr>
          <w:trHeight w:val="390" w:hRule="atLeast"/>
          <w:jc w:val="center"/>
        </w:trPr>
        <w:tc>
          <w:tcPr>
            <w:tcW w:w="378"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p>
        </w:tc>
        <w:tc>
          <w:tcPr>
            <w:tcW w:w="709"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p>
        </w:tc>
        <w:tc>
          <w:tcPr>
            <w:tcW w:w="1901" w:type="dxa"/>
            <w:tcBorders>
              <w:top w:val="single" w:color="000000" w:sz="6" w:space="0"/>
              <w:left w:val="single" w:color="000000" w:sz="6" w:space="0"/>
              <w:bottom w:val="single" w:color="auto" w:sz="4" w:space="0"/>
              <w:right w:val="single" w:color="auto" w:sz="4" w:space="0"/>
            </w:tcBorders>
            <w:noWrap w:val="0"/>
            <w:vAlign w:val="center"/>
          </w:tcPr>
          <w:p>
            <w:pPr>
              <w:jc w:val="center"/>
              <w:rPr>
                <w:rFonts w:hint="eastAsia" w:ascii="Arial" w:hAnsi="Arial" w:eastAsia="宋体" w:cs="Arial"/>
                <w:sz w:val="21"/>
                <w:szCs w:val="21"/>
                <w:highlight w:val="none"/>
                <w:lang w:eastAsia="zh-CN"/>
              </w:rPr>
            </w:pPr>
            <w:r>
              <w:rPr>
                <w:rFonts w:hint="eastAsia" w:ascii="Arial" w:hAnsi="Arial" w:cs="Arial"/>
                <w:sz w:val="21"/>
                <w:szCs w:val="21"/>
                <w:highlight w:val="none"/>
              </w:rPr>
              <w:t>针对本项目的各项详细方案，根据各投标人所提供的可行性、具体程度综合评审</w:t>
            </w:r>
            <w:r>
              <w:rPr>
                <w:rFonts w:hint="eastAsia" w:ascii="Arial" w:hAnsi="Arial" w:cs="Arial"/>
                <w:sz w:val="21"/>
                <w:szCs w:val="21"/>
                <w:highlight w:val="none"/>
                <w:lang w:eastAsia="zh-CN"/>
              </w:rPr>
              <w:t>（</w:t>
            </w:r>
            <w:r>
              <w:rPr>
                <w:rFonts w:hint="eastAsia" w:ascii="Arial" w:hAnsi="Arial" w:cs="Arial"/>
                <w:sz w:val="21"/>
                <w:szCs w:val="21"/>
                <w:highlight w:val="none"/>
                <w:lang w:val="en-US" w:eastAsia="zh-CN"/>
              </w:rPr>
              <w:t>8分</w:t>
            </w:r>
            <w:r>
              <w:rPr>
                <w:rFonts w:hint="eastAsia" w:ascii="Arial" w:hAnsi="Arial" w:cs="Arial"/>
                <w:sz w:val="21"/>
                <w:szCs w:val="21"/>
                <w:highlight w:val="none"/>
                <w:lang w:eastAsia="zh-CN"/>
              </w:rPr>
              <w:t>）</w:t>
            </w:r>
          </w:p>
        </w:tc>
        <w:tc>
          <w:tcPr>
            <w:tcW w:w="5443" w:type="dxa"/>
            <w:tcBorders>
              <w:top w:val="single" w:color="000000" w:sz="6" w:space="0"/>
              <w:left w:val="single" w:color="auto" w:sz="4" w:space="0"/>
              <w:bottom w:val="single" w:color="auto" w:sz="4" w:space="0"/>
              <w:right w:val="single" w:color="000000" w:sz="6" w:space="0"/>
            </w:tcBorders>
            <w:noWrap w:val="0"/>
            <w:vAlign w:val="center"/>
          </w:tcPr>
          <w:p>
            <w:pPr>
              <w:snapToGrid w:val="0"/>
              <w:rPr>
                <w:rFonts w:hint="eastAsia" w:ascii="Arial" w:hAnsi="宋体" w:cs="Arial"/>
                <w:sz w:val="21"/>
                <w:szCs w:val="21"/>
                <w:highlight w:val="none"/>
              </w:rPr>
            </w:pPr>
            <w:r>
              <w:rPr>
                <w:rFonts w:hint="eastAsia" w:ascii="Arial" w:hAnsi="宋体" w:cs="Arial"/>
                <w:sz w:val="21"/>
                <w:szCs w:val="21"/>
                <w:highlight w:val="none"/>
              </w:rPr>
              <w:t>投标人方案可行性高、描述具体，得</w:t>
            </w:r>
            <w:r>
              <w:rPr>
                <w:rFonts w:hint="eastAsia" w:ascii="Arial" w:hAnsi="宋体" w:cs="Arial"/>
                <w:sz w:val="21"/>
                <w:szCs w:val="21"/>
                <w:highlight w:val="none"/>
                <w:lang w:val="en-US" w:eastAsia="zh-CN"/>
              </w:rPr>
              <w:t>8</w:t>
            </w:r>
            <w:r>
              <w:rPr>
                <w:rFonts w:hint="eastAsia" w:ascii="Arial" w:hAnsi="宋体" w:cs="Arial"/>
                <w:sz w:val="21"/>
                <w:szCs w:val="21"/>
                <w:highlight w:val="none"/>
              </w:rPr>
              <w:t>分，一般的得</w:t>
            </w:r>
            <w:r>
              <w:rPr>
                <w:rFonts w:hint="eastAsia" w:ascii="Arial" w:hAnsi="宋体" w:cs="Arial"/>
                <w:sz w:val="21"/>
                <w:szCs w:val="21"/>
                <w:highlight w:val="none"/>
                <w:lang w:val="en-US" w:eastAsia="zh-CN"/>
              </w:rPr>
              <w:t>4</w:t>
            </w:r>
            <w:r>
              <w:rPr>
                <w:rFonts w:hint="eastAsia" w:ascii="Arial" w:hAnsi="宋体" w:cs="Arial"/>
                <w:sz w:val="21"/>
                <w:szCs w:val="21"/>
                <w:highlight w:val="none"/>
              </w:rPr>
              <w:t>分，较差的得2分。</w:t>
            </w:r>
          </w:p>
        </w:tc>
      </w:tr>
      <w:tr>
        <w:tblPrEx>
          <w:tblCellMar>
            <w:top w:w="0" w:type="dxa"/>
            <w:left w:w="108" w:type="dxa"/>
            <w:bottom w:w="0" w:type="dxa"/>
            <w:right w:w="108" w:type="dxa"/>
          </w:tblCellMar>
        </w:tblPrEx>
        <w:trPr>
          <w:trHeight w:val="390" w:hRule="atLeast"/>
          <w:jc w:val="center"/>
        </w:trPr>
        <w:tc>
          <w:tcPr>
            <w:tcW w:w="378"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p>
        </w:tc>
        <w:tc>
          <w:tcPr>
            <w:tcW w:w="709"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p>
        </w:tc>
        <w:tc>
          <w:tcPr>
            <w:tcW w:w="1901" w:type="dxa"/>
            <w:tcBorders>
              <w:top w:val="single" w:color="000000" w:sz="6" w:space="0"/>
              <w:left w:val="single" w:color="000000" w:sz="6" w:space="0"/>
              <w:bottom w:val="single" w:color="auto" w:sz="4" w:space="0"/>
              <w:right w:val="single" w:color="auto" w:sz="4" w:space="0"/>
            </w:tcBorders>
            <w:noWrap w:val="0"/>
            <w:vAlign w:val="center"/>
          </w:tcPr>
          <w:p>
            <w:pPr>
              <w:snapToGrid w:val="0"/>
              <w:jc w:val="center"/>
              <w:rPr>
                <w:rFonts w:hint="eastAsia" w:ascii="Arial" w:hAnsi="宋体" w:eastAsia="宋体" w:cs="Arial"/>
                <w:sz w:val="21"/>
                <w:szCs w:val="21"/>
                <w:highlight w:val="none"/>
                <w:lang w:eastAsia="zh-CN"/>
              </w:rPr>
            </w:pPr>
            <w:r>
              <w:rPr>
                <w:rFonts w:ascii="Arial" w:hAnsi="宋体" w:cs="Arial"/>
                <w:sz w:val="21"/>
                <w:szCs w:val="21"/>
                <w:highlight w:val="none"/>
              </w:rPr>
              <w:t>运维能力</w:t>
            </w:r>
            <w:r>
              <w:rPr>
                <w:rFonts w:hint="eastAsia" w:ascii="Arial" w:hAnsi="宋体" w:cs="Arial"/>
                <w:sz w:val="21"/>
                <w:szCs w:val="21"/>
                <w:highlight w:val="none"/>
                <w:lang w:eastAsia="zh-CN"/>
              </w:rPr>
              <w:t>（</w:t>
            </w:r>
            <w:r>
              <w:rPr>
                <w:rFonts w:hint="eastAsia" w:ascii="Arial" w:hAnsi="宋体" w:cs="Arial"/>
                <w:sz w:val="21"/>
                <w:szCs w:val="21"/>
                <w:highlight w:val="none"/>
                <w:lang w:val="en-US" w:eastAsia="zh-CN"/>
              </w:rPr>
              <w:t>6分</w:t>
            </w:r>
            <w:r>
              <w:rPr>
                <w:rFonts w:hint="eastAsia" w:ascii="Arial" w:hAnsi="宋体" w:cs="Arial"/>
                <w:sz w:val="21"/>
                <w:szCs w:val="21"/>
                <w:highlight w:val="none"/>
                <w:lang w:eastAsia="zh-CN"/>
              </w:rPr>
              <w:t>）</w:t>
            </w:r>
          </w:p>
        </w:tc>
        <w:tc>
          <w:tcPr>
            <w:tcW w:w="5443" w:type="dxa"/>
            <w:tcBorders>
              <w:top w:val="single" w:color="000000" w:sz="6" w:space="0"/>
              <w:left w:val="single" w:color="auto" w:sz="4" w:space="0"/>
              <w:bottom w:val="single" w:color="auto" w:sz="4" w:space="0"/>
              <w:right w:val="single" w:color="000000" w:sz="6" w:space="0"/>
            </w:tcBorders>
            <w:noWrap w:val="0"/>
            <w:vAlign w:val="center"/>
          </w:tcPr>
          <w:p>
            <w:pPr>
              <w:snapToGrid w:val="0"/>
              <w:rPr>
                <w:rFonts w:ascii="Arial" w:hAnsi="宋体" w:cs="Arial"/>
                <w:sz w:val="21"/>
                <w:szCs w:val="21"/>
                <w:highlight w:val="none"/>
              </w:rPr>
            </w:pPr>
            <w:r>
              <w:rPr>
                <w:rFonts w:hint="eastAsia" w:ascii="Arial" w:hAnsi="宋体" w:cs="Arial"/>
                <w:sz w:val="21"/>
                <w:szCs w:val="21"/>
                <w:highlight w:val="none"/>
              </w:rPr>
              <w:t>运维种类：投标人（五参数、氨氮、COD</w:t>
            </w:r>
            <w:r>
              <w:rPr>
                <w:rFonts w:hint="eastAsia" w:ascii="Arial" w:hAnsi="宋体" w:cs="Arial"/>
                <w:sz w:val="21"/>
                <w:szCs w:val="21"/>
                <w:highlight w:val="none"/>
                <w:vertAlign w:val="subscript"/>
                <w:lang w:val="en-US" w:eastAsia="zh-CN"/>
              </w:rPr>
              <w:t>M</w:t>
            </w:r>
            <w:r>
              <w:rPr>
                <w:rFonts w:hint="eastAsia" w:ascii="Arial" w:hAnsi="宋体" w:cs="Arial"/>
                <w:sz w:val="21"/>
                <w:szCs w:val="21"/>
                <w:highlight w:val="none"/>
                <w:vertAlign w:val="subscript"/>
              </w:rPr>
              <w:t>n</w:t>
            </w:r>
            <w:r>
              <w:rPr>
                <w:rFonts w:hint="eastAsia" w:ascii="Arial" w:hAnsi="宋体" w:cs="Arial"/>
                <w:sz w:val="21"/>
                <w:szCs w:val="21"/>
                <w:highlight w:val="none"/>
              </w:rPr>
              <w:t>）每个参数运维过3种品牌及以上在线分析仪器经验得6分（需付证明文件）</w:t>
            </w:r>
          </w:p>
        </w:tc>
      </w:tr>
      <w:tr>
        <w:tblPrEx>
          <w:tblCellMar>
            <w:top w:w="0" w:type="dxa"/>
            <w:left w:w="108" w:type="dxa"/>
            <w:bottom w:w="0" w:type="dxa"/>
            <w:right w:w="108" w:type="dxa"/>
          </w:tblCellMar>
        </w:tblPrEx>
        <w:trPr>
          <w:trHeight w:val="390" w:hRule="atLeast"/>
          <w:jc w:val="center"/>
        </w:trPr>
        <w:tc>
          <w:tcPr>
            <w:tcW w:w="378"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p>
        </w:tc>
        <w:tc>
          <w:tcPr>
            <w:tcW w:w="709"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p>
        </w:tc>
        <w:tc>
          <w:tcPr>
            <w:tcW w:w="1901" w:type="dxa"/>
            <w:tcBorders>
              <w:top w:val="single" w:color="000000" w:sz="6" w:space="0"/>
              <w:left w:val="single" w:color="000000" w:sz="6" w:space="0"/>
              <w:bottom w:val="single" w:color="auto" w:sz="4" w:space="0"/>
              <w:right w:val="single" w:color="auto" w:sz="4" w:space="0"/>
            </w:tcBorders>
            <w:noWrap w:val="0"/>
            <w:vAlign w:val="center"/>
          </w:tcPr>
          <w:p>
            <w:pPr>
              <w:snapToGrid w:val="0"/>
              <w:jc w:val="center"/>
              <w:rPr>
                <w:rFonts w:hint="eastAsia" w:ascii="Arial" w:hAnsi="宋体" w:eastAsia="宋体" w:cs="Arial"/>
                <w:sz w:val="21"/>
                <w:szCs w:val="21"/>
                <w:highlight w:val="none"/>
                <w:lang w:eastAsia="zh-CN"/>
              </w:rPr>
            </w:pPr>
            <w:r>
              <w:rPr>
                <w:rFonts w:hint="eastAsia" w:ascii="宋体" w:hAnsi="宋体" w:cs="宋体"/>
                <w:b/>
                <w:bCs/>
                <w:color w:val="auto"/>
                <w:sz w:val="18"/>
                <w:szCs w:val="18"/>
                <w:highlight w:val="none"/>
              </w:rPr>
              <w:t>质控体系建设</w:t>
            </w:r>
            <w:r>
              <w:rPr>
                <w:rFonts w:hint="eastAsia" w:ascii="宋体" w:hAnsi="宋体" w:cs="宋体"/>
                <w:b/>
                <w:bCs/>
                <w:color w:val="auto"/>
                <w:sz w:val="18"/>
                <w:szCs w:val="18"/>
                <w:highlight w:val="none"/>
                <w:lang w:eastAsia="zh-CN"/>
              </w:rPr>
              <w:t>（</w:t>
            </w:r>
            <w:r>
              <w:rPr>
                <w:rFonts w:hint="eastAsia" w:ascii="宋体" w:hAnsi="宋体" w:cs="宋体"/>
                <w:b/>
                <w:bCs/>
                <w:color w:val="auto"/>
                <w:sz w:val="18"/>
                <w:szCs w:val="18"/>
                <w:highlight w:val="none"/>
                <w:lang w:val="en-US" w:eastAsia="zh-CN"/>
              </w:rPr>
              <w:t>13分</w:t>
            </w:r>
            <w:r>
              <w:rPr>
                <w:rFonts w:hint="eastAsia" w:ascii="宋体" w:hAnsi="宋体" w:cs="宋体"/>
                <w:b/>
                <w:bCs/>
                <w:color w:val="auto"/>
                <w:sz w:val="18"/>
                <w:szCs w:val="18"/>
                <w:highlight w:val="none"/>
                <w:lang w:eastAsia="zh-CN"/>
              </w:rPr>
              <w:t>）</w:t>
            </w:r>
          </w:p>
        </w:tc>
        <w:tc>
          <w:tcPr>
            <w:tcW w:w="5443" w:type="dxa"/>
            <w:tcBorders>
              <w:top w:val="single" w:color="000000" w:sz="6" w:space="0"/>
              <w:left w:val="single" w:color="auto" w:sz="4" w:space="0"/>
              <w:bottom w:val="single" w:color="auto" w:sz="4" w:space="0"/>
              <w:right w:val="single" w:color="000000" w:sz="6" w:space="0"/>
            </w:tcBorders>
            <w:noWrap w:val="0"/>
            <w:vAlign w:val="center"/>
          </w:tcPr>
          <w:p>
            <w:pPr>
              <w:snapToGrid w:val="0"/>
              <w:rPr>
                <w:rFonts w:hint="eastAsia" w:ascii="Arial" w:hAnsi="宋体" w:cs="Arial"/>
                <w:sz w:val="21"/>
                <w:szCs w:val="21"/>
                <w:highlight w:val="none"/>
              </w:rPr>
            </w:pPr>
            <w:r>
              <w:rPr>
                <w:rFonts w:hint="eastAsia" w:ascii="Arial" w:hAnsi="宋体" w:cs="Arial"/>
                <w:sz w:val="21"/>
                <w:szCs w:val="21"/>
                <w:highlight w:val="none"/>
              </w:rPr>
              <w:t>投标人应建立完善的质量保证和质量控制体系，制定相应质控措施。考核投标文件相应内容与项目的适用性。</w:t>
            </w:r>
          </w:p>
          <w:p>
            <w:pPr>
              <w:snapToGrid w:val="0"/>
              <w:rPr>
                <w:rFonts w:hint="eastAsia" w:ascii="Arial" w:hAnsi="宋体" w:cs="Arial"/>
                <w:sz w:val="21"/>
                <w:szCs w:val="21"/>
                <w:highlight w:val="none"/>
              </w:rPr>
            </w:pPr>
            <w:r>
              <w:rPr>
                <w:rFonts w:hint="eastAsia" w:ascii="Arial" w:hAnsi="宋体" w:cs="Arial"/>
                <w:sz w:val="21"/>
                <w:szCs w:val="21"/>
                <w:highlight w:val="none"/>
              </w:rPr>
              <w:t>1、质量保证与质量控制体系完善，并对应制定了详实可行的质控措施，完全符合采购需求，高效保证运维质量得</w:t>
            </w:r>
            <w:r>
              <w:rPr>
                <w:rFonts w:hint="eastAsia" w:ascii="Arial" w:hAnsi="宋体" w:cs="Arial"/>
                <w:sz w:val="21"/>
                <w:szCs w:val="21"/>
                <w:highlight w:val="none"/>
                <w:lang w:val="en-US" w:eastAsia="zh-CN"/>
              </w:rPr>
              <w:t>5</w:t>
            </w:r>
            <w:r>
              <w:rPr>
                <w:rFonts w:hint="eastAsia" w:ascii="Arial" w:hAnsi="宋体" w:cs="Arial"/>
                <w:sz w:val="21"/>
                <w:szCs w:val="21"/>
                <w:highlight w:val="none"/>
              </w:rPr>
              <w:t>分；基本建立了质量保证与质量控制体系，有一定的质控措施，得3分；未提供相关内容得0分。</w:t>
            </w:r>
          </w:p>
          <w:p>
            <w:pPr>
              <w:snapToGrid w:val="0"/>
              <w:rPr>
                <w:rFonts w:hint="eastAsia" w:ascii="Arial" w:hAnsi="宋体" w:cs="Arial"/>
                <w:sz w:val="21"/>
                <w:szCs w:val="21"/>
                <w:highlight w:val="none"/>
              </w:rPr>
            </w:pPr>
            <w:r>
              <w:rPr>
                <w:rFonts w:hint="eastAsia" w:ascii="Arial" w:hAnsi="宋体" w:cs="Arial"/>
                <w:sz w:val="21"/>
                <w:szCs w:val="21"/>
                <w:highlight w:val="none"/>
              </w:rPr>
              <w:t>2、提供的质控方案详实，科学合理、针对性强，能完全满足本项目采购需求得4分；提供了相关方案，有一定的针对性，基本符合本项目采购需求，得2分；方案不合理或未提供方案得0分。</w:t>
            </w:r>
          </w:p>
          <w:p>
            <w:pPr>
              <w:snapToGrid w:val="0"/>
              <w:rPr>
                <w:rFonts w:hint="eastAsia" w:ascii="Arial" w:hAnsi="宋体" w:cs="Arial"/>
                <w:sz w:val="21"/>
                <w:szCs w:val="21"/>
                <w:highlight w:val="none"/>
              </w:rPr>
            </w:pPr>
            <w:r>
              <w:rPr>
                <w:rFonts w:hint="eastAsia" w:ascii="Arial" w:hAnsi="宋体" w:cs="Arial"/>
                <w:sz w:val="21"/>
                <w:szCs w:val="21"/>
                <w:highlight w:val="none"/>
              </w:rPr>
              <w:t>3、提供的核查样为国家标准样品研究所或有资质商生产的质控样，且计划所有站点用质控样作为核查样的得4分；计划用质控样和自行配置的标液作为核查样的得2分；计划所有站点用自行配置的标液作为核查样的得0分。</w:t>
            </w:r>
          </w:p>
        </w:tc>
      </w:tr>
      <w:tr>
        <w:tblPrEx>
          <w:tblCellMar>
            <w:top w:w="0" w:type="dxa"/>
            <w:left w:w="108" w:type="dxa"/>
            <w:bottom w:w="0" w:type="dxa"/>
            <w:right w:w="108" w:type="dxa"/>
          </w:tblCellMar>
        </w:tblPrEx>
        <w:trPr>
          <w:trHeight w:val="390" w:hRule="atLeast"/>
          <w:jc w:val="center"/>
        </w:trPr>
        <w:tc>
          <w:tcPr>
            <w:tcW w:w="378"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p>
        </w:tc>
        <w:tc>
          <w:tcPr>
            <w:tcW w:w="709"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p>
        </w:tc>
        <w:tc>
          <w:tcPr>
            <w:tcW w:w="1901" w:type="dxa"/>
            <w:tcBorders>
              <w:top w:val="single" w:color="000000" w:sz="6" w:space="0"/>
              <w:left w:val="single" w:color="000000" w:sz="6" w:space="0"/>
              <w:bottom w:val="single" w:color="auto" w:sz="4" w:space="0"/>
              <w:right w:val="single" w:color="auto" w:sz="4" w:space="0"/>
            </w:tcBorders>
            <w:noWrap w:val="0"/>
            <w:vAlign w:val="center"/>
          </w:tcPr>
          <w:p>
            <w:pPr>
              <w:snapToGrid w:val="0"/>
              <w:jc w:val="center"/>
              <w:rPr>
                <w:rFonts w:hint="eastAsia" w:ascii="Arial" w:hAnsi="Arial" w:eastAsia="宋体" w:cs="Arial"/>
                <w:sz w:val="21"/>
                <w:szCs w:val="21"/>
                <w:highlight w:val="none"/>
                <w:lang w:eastAsia="zh-CN"/>
              </w:rPr>
            </w:pPr>
            <w:r>
              <w:rPr>
                <w:rFonts w:ascii="Arial" w:hAnsi="宋体" w:cs="Arial"/>
                <w:sz w:val="21"/>
                <w:szCs w:val="21"/>
                <w:highlight w:val="none"/>
              </w:rPr>
              <w:t>水质自动监测系统运维实施方案</w:t>
            </w:r>
            <w:r>
              <w:rPr>
                <w:rFonts w:hint="eastAsia" w:ascii="Arial" w:hAnsi="宋体" w:cs="Arial"/>
                <w:sz w:val="21"/>
                <w:szCs w:val="21"/>
                <w:highlight w:val="none"/>
                <w:lang w:eastAsia="zh-CN"/>
              </w:rPr>
              <w:t>（</w:t>
            </w:r>
            <w:r>
              <w:rPr>
                <w:rFonts w:hint="eastAsia" w:ascii="Arial" w:hAnsi="宋体" w:cs="Arial"/>
                <w:sz w:val="21"/>
                <w:szCs w:val="21"/>
                <w:highlight w:val="none"/>
                <w:lang w:val="en-US" w:eastAsia="zh-CN"/>
              </w:rPr>
              <w:t>10分</w:t>
            </w:r>
            <w:r>
              <w:rPr>
                <w:rFonts w:hint="eastAsia" w:ascii="Arial" w:hAnsi="宋体" w:cs="Arial"/>
                <w:sz w:val="21"/>
                <w:szCs w:val="21"/>
                <w:highlight w:val="none"/>
                <w:lang w:eastAsia="zh-CN"/>
              </w:rPr>
              <w:t>）</w:t>
            </w:r>
          </w:p>
        </w:tc>
        <w:tc>
          <w:tcPr>
            <w:tcW w:w="5443" w:type="dxa"/>
            <w:tcBorders>
              <w:top w:val="single" w:color="000000" w:sz="6" w:space="0"/>
              <w:left w:val="single" w:color="auto" w:sz="4" w:space="0"/>
              <w:bottom w:val="single" w:color="auto" w:sz="4" w:space="0"/>
              <w:right w:val="single" w:color="000000" w:sz="6" w:space="0"/>
            </w:tcBorders>
            <w:noWrap w:val="0"/>
            <w:vAlign w:val="center"/>
          </w:tcPr>
          <w:p>
            <w:pPr>
              <w:snapToGrid w:val="0"/>
              <w:rPr>
                <w:rFonts w:ascii="Arial" w:hAnsi="Arial" w:cs="Arial"/>
                <w:sz w:val="21"/>
                <w:szCs w:val="21"/>
                <w:highlight w:val="none"/>
              </w:rPr>
            </w:pPr>
            <w:r>
              <w:rPr>
                <w:rFonts w:ascii="Arial" w:hAnsi="宋体" w:cs="Arial"/>
                <w:sz w:val="21"/>
                <w:szCs w:val="21"/>
                <w:highlight w:val="none"/>
              </w:rPr>
              <w:t>根据投标人提供的水质自动监测系统运维实施方案的完整性、可行性等情况综合评审，较好的得</w:t>
            </w:r>
            <w:r>
              <w:rPr>
                <w:rFonts w:hint="eastAsia" w:ascii="Arial" w:hAnsi="宋体" w:cs="Arial"/>
                <w:sz w:val="21"/>
                <w:szCs w:val="21"/>
                <w:highlight w:val="none"/>
              </w:rPr>
              <w:t>10</w:t>
            </w:r>
            <w:r>
              <w:rPr>
                <w:rFonts w:ascii="Arial" w:hAnsi="宋体" w:cs="Arial"/>
                <w:sz w:val="21"/>
                <w:szCs w:val="21"/>
                <w:highlight w:val="none"/>
              </w:rPr>
              <w:t>分，一般的得</w:t>
            </w:r>
            <w:r>
              <w:rPr>
                <w:rFonts w:hint="eastAsia" w:ascii="Arial" w:hAnsi="宋体" w:cs="Arial"/>
                <w:sz w:val="21"/>
                <w:szCs w:val="21"/>
                <w:highlight w:val="none"/>
              </w:rPr>
              <w:t>5</w:t>
            </w:r>
            <w:r>
              <w:rPr>
                <w:rFonts w:ascii="Arial" w:hAnsi="宋体" w:cs="Arial"/>
                <w:sz w:val="21"/>
                <w:szCs w:val="21"/>
                <w:highlight w:val="none"/>
              </w:rPr>
              <w:t>分，较差的得</w:t>
            </w:r>
            <w:r>
              <w:rPr>
                <w:rFonts w:hint="eastAsia" w:ascii="Arial" w:hAnsi="Arial" w:cs="Arial"/>
                <w:sz w:val="21"/>
                <w:szCs w:val="21"/>
                <w:highlight w:val="none"/>
              </w:rPr>
              <w:t>2</w:t>
            </w:r>
            <w:r>
              <w:rPr>
                <w:rFonts w:ascii="Arial" w:hAnsi="宋体" w:cs="Arial"/>
                <w:sz w:val="21"/>
                <w:szCs w:val="21"/>
                <w:highlight w:val="none"/>
              </w:rPr>
              <w:t>分。</w:t>
            </w:r>
          </w:p>
        </w:tc>
      </w:tr>
      <w:tr>
        <w:tblPrEx>
          <w:tblCellMar>
            <w:top w:w="0" w:type="dxa"/>
            <w:left w:w="108" w:type="dxa"/>
            <w:bottom w:w="0" w:type="dxa"/>
            <w:right w:w="108" w:type="dxa"/>
          </w:tblCellMar>
        </w:tblPrEx>
        <w:trPr>
          <w:trHeight w:val="390" w:hRule="atLeast"/>
          <w:jc w:val="center"/>
        </w:trPr>
        <w:tc>
          <w:tcPr>
            <w:tcW w:w="378"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p>
        </w:tc>
        <w:tc>
          <w:tcPr>
            <w:tcW w:w="709"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p>
        </w:tc>
        <w:tc>
          <w:tcPr>
            <w:tcW w:w="1901" w:type="dxa"/>
            <w:tcBorders>
              <w:top w:val="single" w:color="000000" w:sz="6" w:space="0"/>
              <w:left w:val="single" w:color="000000" w:sz="6" w:space="0"/>
              <w:bottom w:val="single" w:color="auto" w:sz="4" w:space="0"/>
              <w:right w:val="single" w:color="auto" w:sz="4" w:space="0"/>
            </w:tcBorders>
            <w:noWrap w:val="0"/>
            <w:vAlign w:val="center"/>
          </w:tcPr>
          <w:p>
            <w:pPr>
              <w:snapToGrid w:val="0"/>
              <w:jc w:val="center"/>
              <w:rPr>
                <w:rFonts w:hint="eastAsia" w:ascii="Arial" w:hAnsi="宋体" w:eastAsia="宋体" w:cs="Arial"/>
                <w:sz w:val="21"/>
                <w:szCs w:val="21"/>
                <w:highlight w:val="none"/>
                <w:lang w:eastAsia="zh-CN"/>
              </w:rPr>
            </w:pPr>
            <w:r>
              <w:rPr>
                <w:rFonts w:ascii="Arial" w:hAnsi="宋体" w:cs="Arial"/>
                <w:sz w:val="21"/>
                <w:szCs w:val="21"/>
                <w:highlight w:val="none"/>
              </w:rPr>
              <w:t>确保水站仪器设备安全有效措施</w:t>
            </w:r>
            <w:r>
              <w:rPr>
                <w:rFonts w:hint="eastAsia" w:ascii="Arial" w:hAnsi="宋体" w:cs="Arial"/>
                <w:sz w:val="21"/>
                <w:szCs w:val="21"/>
                <w:highlight w:val="none"/>
                <w:lang w:eastAsia="zh-CN"/>
              </w:rPr>
              <w:t>（</w:t>
            </w:r>
            <w:r>
              <w:rPr>
                <w:rFonts w:hint="eastAsia" w:ascii="Arial" w:hAnsi="宋体" w:cs="Arial"/>
                <w:sz w:val="21"/>
                <w:szCs w:val="21"/>
                <w:highlight w:val="none"/>
                <w:lang w:val="en-US" w:eastAsia="zh-CN"/>
              </w:rPr>
              <w:t>5分</w:t>
            </w:r>
            <w:r>
              <w:rPr>
                <w:rFonts w:hint="eastAsia" w:ascii="Arial" w:hAnsi="宋体" w:cs="Arial"/>
                <w:sz w:val="21"/>
                <w:szCs w:val="21"/>
                <w:highlight w:val="none"/>
                <w:lang w:eastAsia="zh-CN"/>
              </w:rPr>
              <w:t>）</w:t>
            </w:r>
          </w:p>
        </w:tc>
        <w:tc>
          <w:tcPr>
            <w:tcW w:w="5443" w:type="dxa"/>
            <w:tcBorders>
              <w:top w:val="single" w:color="000000" w:sz="6" w:space="0"/>
              <w:left w:val="single" w:color="auto" w:sz="4" w:space="0"/>
              <w:bottom w:val="single" w:color="auto" w:sz="4" w:space="0"/>
              <w:right w:val="single" w:color="000000" w:sz="6" w:space="0"/>
            </w:tcBorders>
            <w:noWrap w:val="0"/>
            <w:vAlign w:val="center"/>
          </w:tcPr>
          <w:p>
            <w:pPr>
              <w:snapToGrid w:val="0"/>
              <w:rPr>
                <w:rFonts w:ascii="Arial" w:hAnsi="宋体" w:cs="Arial"/>
                <w:sz w:val="21"/>
                <w:szCs w:val="21"/>
                <w:highlight w:val="none"/>
              </w:rPr>
            </w:pPr>
            <w:r>
              <w:rPr>
                <w:rFonts w:ascii="Arial" w:hAnsi="宋体" w:cs="Arial"/>
                <w:sz w:val="21"/>
                <w:szCs w:val="21"/>
                <w:highlight w:val="none"/>
              </w:rPr>
              <w:t>根据投标人提供的确保水站仪器设备安全有效措施综合评审，较好的得</w:t>
            </w:r>
            <w:r>
              <w:rPr>
                <w:rFonts w:hint="eastAsia" w:ascii="Arial" w:hAnsi="宋体" w:cs="Arial"/>
                <w:sz w:val="21"/>
                <w:szCs w:val="21"/>
                <w:highlight w:val="none"/>
                <w:lang w:val="en-US" w:eastAsia="zh-CN"/>
              </w:rPr>
              <w:t>5</w:t>
            </w:r>
            <w:r>
              <w:rPr>
                <w:rFonts w:ascii="Arial" w:hAnsi="宋体" w:cs="Arial"/>
                <w:sz w:val="21"/>
                <w:szCs w:val="21"/>
                <w:highlight w:val="none"/>
              </w:rPr>
              <w:t>分，一般的得</w:t>
            </w:r>
            <w:r>
              <w:rPr>
                <w:rFonts w:hint="eastAsia" w:ascii="Arial" w:hAnsi="宋体" w:cs="Arial"/>
                <w:sz w:val="21"/>
                <w:szCs w:val="21"/>
                <w:highlight w:val="none"/>
                <w:lang w:val="en-US" w:eastAsia="zh-CN"/>
              </w:rPr>
              <w:t>3</w:t>
            </w:r>
            <w:r>
              <w:rPr>
                <w:rFonts w:ascii="Arial" w:hAnsi="宋体" w:cs="Arial"/>
                <w:sz w:val="21"/>
                <w:szCs w:val="21"/>
                <w:highlight w:val="none"/>
              </w:rPr>
              <w:t>分，较差或未响应的得</w:t>
            </w:r>
            <w:r>
              <w:rPr>
                <w:rFonts w:hint="eastAsia" w:ascii="Arial" w:hAnsi="宋体" w:cs="Arial"/>
                <w:sz w:val="21"/>
                <w:szCs w:val="21"/>
                <w:highlight w:val="none"/>
                <w:lang w:val="en-US" w:eastAsia="zh-CN"/>
              </w:rPr>
              <w:t>1</w:t>
            </w:r>
            <w:r>
              <w:rPr>
                <w:rFonts w:ascii="Arial" w:hAnsi="宋体" w:cs="Arial"/>
                <w:sz w:val="21"/>
                <w:szCs w:val="21"/>
                <w:highlight w:val="none"/>
              </w:rPr>
              <w:t>分。</w:t>
            </w:r>
          </w:p>
        </w:tc>
      </w:tr>
      <w:tr>
        <w:tblPrEx>
          <w:tblCellMar>
            <w:top w:w="0" w:type="dxa"/>
            <w:left w:w="108" w:type="dxa"/>
            <w:bottom w:w="0" w:type="dxa"/>
            <w:right w:w="108" w:type="dxa"/>
          </w:tblCellMar>
        </w:tblPrEx>
        <w:trPr>
          <w:trHeight w:val="390" w:hRule="atLeast"/>
          <w:jc w:val="center"/>
        </w:trPr>
        <w:tc>
          <w:tcPr>
            <w:tcW w:w="378"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p>
        </w:tc>
        <w:tc>
          <w:tcPr>
            <w:tcW w:w="709"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p>
        </w:tc>
        <w:tc>
          <w:tcPr>
            <w:tcW w:w="1901" w:type="dxa"/>
            <w:tcBorders>
              <w:top w:val="single" w:color="000000" w:sz="6" w:space="0"/>
              <w:left w:val="single" w:color="000000" w:sz="6" w:space="0"/>
              <w:bottom w:val="single" w:color="auto" w:sz="4" w:space="0"/>
              <w:right w:val="single" w:color="auto" w:sz="4" w:space="0"/>
            </w:tcBorders>
            <w:noWrap w:val="0"/>
            <w:vAlign w:val="center"/>
          </w:tcPr>
          <w:p>
            <w:pPr>
              <w:snapToGrid w:val="0"/>
              <w:jc w:val="center"/>
              <w:rPr>
                <w:rFonts w:hint="eastAsia" w:ascii="Arial" w:hAnsi="Arial" w:eastAsia="宋体" w:cs="Arial"/>
                <w:sz w:val="21"/>
                <w:szCs w:val="21"/>
                <w:highlight w:val="none"/>
                <w:lang w:eastAsia="zh-CN"/>
              </w:rPr>
            </w:pPr>
            <w:r>
              <w:rPr>
                <w:rFonts w:ascii="Arial" w:hAnsi="宋体" w:cs="Arial"/>
                <w:sz w:val="21"/>
                <w:szCs w:val="21"/>
                <w:highlight w:val="none"/>
              </w:rPr>
              <w:t>投标人本身有计量认证的实验室，或本身没有认证实验室，但委托相关认证实验室</w:t>
            </w:r>
            <w:r>
              <w:rPr>
                <w:rFonts w:hint="eastAsia" w:ascii="Arial" w:hAnsi="宋体" w:cs="Arial"/>
                <w:sz w:val="21"/>
                <w:szCs w:val="21"/>
                <w:highlight w:val="none"/>
                <w:lang w:eastAsia="zh-CN"/>
              </w:rPr>
              <w:t>（</w:t>
            </w:r>
            <w:r>
              <w:rPr>
                <w:rFonts w:hint="eastAsia" w:ascii="Arial" w:hAnsi="宋体" w:cs="Arial"/>
                <w:sz w:val="21"/>
                <w:szCs w:val="21"/>
                <w:highlight w:val="none"/>
                <w:lang w:val="en-US" w:eastAsia="zh-CN"/>
              </w:rPr>
              <w:t>6分</w:t>
            </w:r>
            <w:r>
              <w:rPr>
                <w:rFonts w:hint="eastAsia" w:ascii="Arial" w:hAnsi="宋体" w:cs="Arial"/>
                <w:sz w:val="21"/>
                <w:szCs w:val="21"/>
                <w:highlight w:val="none"/>
                <w:lang w:eastAsia="zh-CN"/>
              </w:rPr>
              <w:t>）</w:t>
            </w:r>
          </w:p>
        </w:tc>
        <w:tc>
          <w:tcPr>
            <w:tcW w:w="5443" w:type="dxa"/>
            <w:tcBorders>
              <w:top w:val="single" w:color="000000" w:sz="6" w:space="0"/>
              <w:left w:val="single" w:color="auto" w:sz="4" w:space="0"/>
              <w:bottom w:val="single" w:color="auto" w:sz="4" w:space="0"/>
              <w:right w:val="single" w:color="000000" w:sz="6" w:space="0"/>
            </w:tcBorders>
            <w:noWrap w:val="0"/>
            <w:vAlign w:val="center"/>
          </w:tcPr>
          <w:p>
            <w:pPr>
              <w:snapToGrid w:val="0"/>
              <w:rPr>
                <w:rFonts w:ascii="Arial" w:hAnsi="Arial" w:cs="Arial"/>
                <w:sz w:val="21"/>
                <w:szCs w:val="21"/>
                <w:highlight w:val="none"/>
              </w:rPr>
            </w:pPr>
            <w:r>
              <w:rPr>
                <w:rFonts w:hint="eastAsia" w:ascii="Arial" w:hAnsi="Arial" w:cs="Arial"/>
                <w:sz w:val="21"/>
                <w:szCs w:val="21"/>
                <w:highlight w:val="none"/>
              </w:rPr>
              <w:t>提供本地自有实验室证明材料或本地实验室委托协议的且本项目检测参数全部满足的得6分；实验室认证范围存在缺少本项目监测参数情况的，缺1项扣1分，扣完为止；投标人本身无计量认证的实验室，且未提供委托协议的，得0分。</w:t>
            </w:r>
          </w:p>
        </w:tc>
      </w:tr>
      <w:tr>
        <w:tblPrEx>
          <w:tblCellMar>
            <w:top w:w="0" w:type="dxa"/>
            <w:left w:w="108" w:type="dxa"/>
            <w:bottom w:w="0" w:type="dxa"/>
            <w:right w:w="108" w:type="dxa"/>
          </w:tblCellMar>
        </w:tblPrEx>
        <w:trPr>
          <w:trHeight w:val="390" w:hRule="atLeast"/>
          <w:jc w:val="center"/>
        </w:trPr>
        <w:tc>
          <w:tcPr>
            <w:tcW w:w="378"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p>
        </w:tc>
        <w:tc>
          <w:tcPr>
            <w:tcW w:w="709" w:type="dxa"/>
            <w:vMerge w:val="continue"/>
            <w:tcBorders>
              <w:top w:val="single" w:color="000000" w:sz="6" w:space="0"/>
              <w:left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p>
        </w:tc>
        <w:tc>
          <w:tcPr>
            <w:tcW w:w="1901" w:type="dxa"/>
            <w:tcBorders>
              <w:top w:val="single" w:color="000000" w:sz="6" w:space="0"/>
              <w:left w:val="single" w:color="000000" w:sz="6" w:space="0"/>
              <w:bottom w:val="single" w:color="auto" w:sz="4" w:space="0"/>
              <w:right w:val="single" w:color="auto" w:sz="4" w:space="0"/>
            </w:tcBorders>
            <w:noWrap w:val="0"/>
            <w:vAlign w:val="center"/>
          </w:tcPr>
          <w:p>
            <w:pPr>
              <w:jc w:val="center"/>
              <w:rPr>
                <w:rFonts w:hint="eastAsia" w:ascii="Arial" w:hAnsi="Arial" w:eastAsia="宋体" w:cs="Arial"/>
                <w:sz w:val="21"/>
                <w:szCs w:val="21"/>
                <w:highlight w:val="none"/>
                <w:lang w:eastAsia="zh-CN"/>
              </w:rPr>
            </w:pPr>
            <w:r>
              <w:rPr>
                <w:rFonts w:ascii="Arial" w:hAnsi="宋体" w:cs="Arial"/>
                <w:sz w:val="21"/>
                <w:szCs w:val="21"/>
                <w:highlight w:val="none"/>
              </w:rPr>
              <w:t>投标人</w:t>
            </w:r>
            <w:r>
              <w:rPr>
                <w:rFonts w:hint="eastAsia" w:ascii="Arial" w:hAnsi="宋体" w:cs="Arial"/>
                <w:sz w:val="21"/>
                <w:szCs w:val="21"/>
                <w:highlight w:val="none"/>
              </w:rPr>
              <w:t>其它技术服务</w:t>
            </w:r>
            <w:r>
              <w:rPr>
                <w:rFonts w:ascii="Arial" w:hAnsi="宋体" w:cs="Arial"/>
                <w:sz w:val="21"/>
                <w:szCs w:val="21"/>
                <w:highlight w:val="none"/>
              </w:rPr>
              <w:t>承诺情况</w:t>
            </w:r>
            <w:r>
              <w:rPr>
                <w:rFonts w:hint="eastAsia" w:ascii="Arial" w:hAnsi="宋体" w:cs="Arial"/>
                <w:sz w:val="21"/>
                <w:szCs w:val="21"/>
                <w:highlight w:val="none"/>
                <w:lang w:eastAsia="zh-CN"/>
              </w:rPr>
              <w:t>（</w:t>
            </w:r>
            <w:r>
              <w:rPr>
                <w:rFonts w:hint="eastAsia" w:ascii="Arial" w:hAnsi="宋体" w:cs="Arial"/>
                <w:sz w:val="21"/>
                <w:szCs w:val="21"/>
                <w:highlight w:val="none"/>
                <w:lang w:val="en-US" w:eastAsia="zh-CN"/>
              </w:rPr>
              <w:t>5分</w:t>
            </w:r>
            <w:r>
              <w:rPr>
                <w:rFonts w:hint="eastAsia" w:ascii="Arial" w:hAnsi="宋体" w:cs="Arial"/>
                <w:sz w:val="21"/>
                <w:szCs w:val="21"/>
                <w:highlight w:val="none"/>
                <w:lang w:eastAsia="zh-CN"/>
              </w:rPr>
              <w:t>）</w:t>
            </w:r>
          </w:p>
        </w:tc>
        <w:tc>
          <w:tcPr>
            <w:tcW w:w="5443" w:type="dxa"/>
            <w:tcBorders>
              <w:top w:val="single" w:color="000000" w:sz="6" w:space="0"/>
              <w:left w:val="single" w:color="auto" w:sz="4" w:space="0"/>
              <w:bottom w:val="single" w:color="auto" w:sz="4" w:space="0"/>
              <w:right w:val="single" w:color="000000" w:sz="6" w:space="0"/>
            </w:tcBorders>
            <w:noWrap w:val="0"/>
            <w:vAlign w:val="top"/>
          </w:tcPr>
          <w:p>
            <w:pPr>
              <w:snapToGrid w:val="0"/>
              <w:rPr>
                <w:rFonts w:ascii="Arial" w:hAnsi="Arial" w:cs="Arial"/>
                <w:sz w:val="21"/>
                <w:szCs w:val="21"/>
                <w:highlight w:val="none"/>
              </w:rPr>
            </w:pPr>
            <w:r>
              <w:rPr>
                <w:rFonts w:ascii="Arial" w:hAnsi="宋体" w:cs="Arial"/>
                <w:sz w:val="21"/>
                <w:szCs w:val="21"/>
                <w:highlight w:val="none"/>
              </w:rPr>
              <w:t>投标人对协助</w:t>
            </w:r>
            <w:r>
              <w:rPr>
                <w:rFonts w:hint="eastAsia" w:ascii="Arial" w:hAnsi="宋体" w:cs="Arial"/>
                <w:sz w:val="21"/>
                <w:szCs w:val="21"/>
                <w:highlight w:val="none"/>
              </w:rPr>
              <w:t>用户</w:t>
            </w:r>
            <w:r>
              <w:rPr>
                <w:rFonts w:ascii="Arial" w:hAnsi="宋体" w:cs="Arial"/>
                <w:sz w:val="21"/>
                <w:szCs w:val="21"/>
                <w:highlight w:val="none"/>
              </w:rPr>
              <w:t>做好水站固定资产管理、备品备件使用等工作，做好水站日常监控，填写监控记录等承诺情况综合评审，承诺全面且利于项目进展的得</w:t>
            </w:r>
            <w:r>
              <w:rPr>
                <w:rFonts w:hint="eastAsia" w:ascii="Arial" w:hAnsi="宋体" w:cs="Arial"/>
                <w:sz w:val="21"/>
                <w:szCs w:val="21"/>
                <w:highlight w:val="none"/>
                <w:lang w:val="en-US" w:eastAsia="zh-CN"/>
              </w:rPr>
              <w:t>5</w:t>
            </w:r>
            <w:r>
              <w:rPr>
                <w:rFonts w:ascii="Arial" w:hAnsi="宋体" w:cs="Arial"/>
                <w:sz w:val="21"/>
                <w:szCs w:val="21"/>
                <w:highlight w:val="none"/>
              </w:rPr>
              <w:t>分，一般的得</w:t>
            </w:r>
            <w:r>
              <w:rPr>
                <w:rFonts w:hint="eastAsia" w:ascii="Arial" w:hAnsi="宋体" w:cs="Arial"/>
                <w:sz w:val="21"/>
                <w:szCs w:val="21"/>
                <w:highlight w:val="none"/>
                <w:lang w:val="en-US" w:eastAsia="zh-CN"/>
              </w:rPr>
              <w:t>3</w:t>
            </w:r>
            <w:r>
              <w:rPr>
                <w:rFonts w:ascii="Arial" w:hAnsi="宋体" w:cs="Arial"/>
                <w:sz w:val="21"/>
                <w:szCs w:val="21"/>
                <w:highlight w:val="none"/>
              </w:rPr>
              <w:t>分，承诺较差的得</w:t>
            </w:r>
            <w:r>
              <w:rPr>
                <w:rFonts w:ascii="Arial" w:hAnsi="Arial" w:cs="Arial"/>
                <w:sz w:val="21"/>
                <w:szCs w:val="21"/>
                <w:highlight w:val="none"/>
              </w:rPr>
              <w:t>1</w:t>
            </w:r>
            <w:r>
              <w:rPr>
                <w:rFonts w:ascii="Arial" w:hAnsi="宋体" w:cs="Arial"/>
                <w:sz w:val="21"/>
                <w:szCs w:val="21"/>
                <w:highlight w:val="none"/>
              </w:rPr>
              <w:t>分。</w:t>
            </w:r>
          </w:p>
        </w:tc>
      </w:tr>
      <w:tr>
        <w:tblPrEx>
          <w:tblCellMar>
            <w:top w:w="0" w:type="dxa"/>
            <w:left w:w="108" w:type="dxa"/>
            <w:bottom w:w="0" w:type="dxa"/>
            <w:right w:w="108" w:type="dxa"/>
          </w:tblCellMar>
        </w:tblPrEx>
        <w:trPr>
          <w:trHeight w:val="415" w:hRule="atLeast"/>
          <w:jc w:val="center"/>
        </w:trPr>
        <w:tc>
          <w:tcPr>
            <w:tcW w:w="378"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3</w:t>
            </w: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lang w:val="zh-CN"/>
              </w:rPr>
              <w:t>履约能力</w:t>
            </w:r>
          </w:p>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shd w:val="clear" w:color="auto" w:fill="FFFFFF"/>
              </w:rPr>
              <w:t>(</w:t>
            </w:r>
            <w:r>
              <w:rPr>
                <w:rFonts w:hint="eastAsia" w:ascii="宋体" w:hAnsi="宋体" w:cs="宋体"/>
                <w:b/>
                <w:bCs/>
                <w:color w:val="000000"/>
                <w:sz w:val="21"/>
                <w:szCs w:val="21"/>
                <w:highlight w:val="none"/>
              </w:rPr>
              <w:t>10分</w:t>
            </w:r>
            <w:r>
              <w:rPr>
                <w:rFonts w:hint="eastAsia" w:ascii="宋体" w:hAnsi="宋体" w:cs="宋体"/>
                <w:b/>
                <w:bCs/>
                <w:color w:val="000000"/>
                <w:sz w:val="21"/>
                <w:szCs w:val="21"/>
                <w:highlight w:val="none"/>
                <w:shd w:val="clear" w:color="auto" w:fill="FFFFFF"/>
              </w:rPr>
              <w:t>)</w:t>
            </w:r>
          </w:p>
        </w:tc>
        <w:tc>
          <w:tcPr>
            <w:tcW w:w="734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26"/>
              <w:widowControl/>
              <w:numPr>
                <w:ilvl w:val="0"/>
                <w:numId w:val="6"/>
              </w:numPr>
              <w:spacing w:before="0" w:beforeAutospacing="0" w:after="0" w:afterAutospacing="0" w:line="360" w:lineRule="auto"/>
              <w:jc w:val="both"/>
              <w:rPr>
                <w:rFonts w:hint="eastAsia" w:ascii="宋体" w:hAnsi="宋体" w:cs="宋体"/>
                <w:color w:val="000000"/>
                <w:sz w:val="21"/>
                <w:szCs w:val="21"/>
                <w:highlight w:val="none"/>
              </w:rPr>
            </w:pPr>
            <w:r>
              <w:rPr>
                <w:rFonts w:hint="eastAsia" w:ascii="宋体" w:hAnsi="宋体" w:cs="宋体"/>
                <w:b/>
                <w:bCs/>
                <w:color w:val="000000"/>
                <w:sz w:val="21"/>
                <w:szCs w:val="21"/>
                <w:highlight w:val="none"/>
              </w:rPr>
              <w:t>类似业绩情况：</w:t>
            </w:r>
            <w:r>
              <w:rPr>
                <w:rFonts w:hint="eastAsia" w:ascii="宋体" w:hAnsi="宋体" w:cs="宋体"/>
                <w:color w:val="000000"/>
                <w:sz w:val="21"/>
                <w:szCs w:val="21"/>
                <w:highlight w:val="none"/>
              </w:rPr>
              <w:t>提供投标截止日前3年的投标人类似业绩证明材料（201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年1月1日至今）。每提供1项得</w:t>
            </w:r>
            <w:r>
              <w:rPr>
                <w:rFonts w:hint="eastAsia" w:ascii="宋体" w:hAnsi="宋体" w:cs="宋体"/>
                <w:b/>
                <w:bCs/>
                <w:color w:val="000000"/>
                <w:sz w:val="21"/>
                <w:szCs w:val="21"/>
                <w:highlight w:val="none"/>
              </w:rPr>
              <w:t>2</w:t>
            </w:r>
            <w:r>
              <w:rPr>
                <w:rFonts w:hint="eastAsia" w:ascii="宋体" w:hAnsi="宋体" w:cs="宋体"/>
                <w:color w:val="000000"/>
                <w:sz w:val="21"/>
                <w:szCs w:val="21"/>
                <w:highlight w:val="none"/>
              </w:rPr>
              <w:t>分,满分</w:t>
            </w:r>
            <w:r>
              <w:rPr>
                <w:rFonts w:hint="eastAsia" w:ascii="宋体" w:hAnsi="宋体" w:cs="宋体"/>
                <w:b/>
                <w:bCs/>
                <w:color w:val="000000"/>
                <w:sz w:val="21"/>
                <w:szCs w:val="21"/>
                <w:highlight w:val="none"/>
              </w:rPr>
              <w:t>10</w:t>
            </w:r>
            <w:r>
              <w:rPr>
                <w:rFonts w:hint="eastAsia" w:ascii="宋体" w:hAnsi="宋体" w:cs="宋体"/>
                <w:color w:val="000000"/>
                <w:sz w:val="21"/>
                <w:szCs w:val="21"/>
                <w:highlight w:val="none"/>
              </w:rPr>
              <w:t>分；不提供不得分。</w:t>
            </w:r>
          </w:p>
        </w:tc>
      </w:tr>
    </w:tbl>
    <w:p>
      <w:pPr>
        <w:pStyle w:val="2"/>
        <w:numPr>
          <w:ilvl w:val="3"/>
          <w:numId w:val="0"/>
        </w:numPr>
        <w:ind w:leftChars="0" w:right="120" w:rightChars="50"/>
        <w:rPr>
          <w:rFonts w:hint="eastAsia"/>
          <w:highlight w:val="none"/>
          <w:lang w:val="en-US" w:eastAsia="zh-CN"/>
        </w:rPr>
      </w:pPr>
    </w:p>
    <w:p>
      <w:pPr>
        <w:autoSpaceDE w:val="0"/>
        <w:autoSpaceDN w:val="0"/>
        <w:spacing w:line="360" w:lineRule="auto"/>
        <w:rPr>
          <w:rFonts w:hint="eastAsia" w:ascii="宋体" w:hAnsi="宋体" w:cs="宋体"/>
          <w:b/>
          <w:highlight w:val="none"/>
          <w:shd w:val="clear" w:color="auto" w:fill="FFFFFF"/>
        </w:rPr>
      </w:pPr>
      <w:r>
        <w:rPr>
          <w:rFonts w:hint="eastAsia" w:ascii="宋体" w:hAnsi="宋体" w:cs="宋体"/>
          <w:b/>
          <w:highlight w:val="none"/>
          <w:shd w:val="clear" w:color="auto" w:fill="FFFFFF"/>
        </w:rPr>
        <w:t>包3、包4：</w:t>
      </w:r>
    </w:p>
    <w:tbl>
      <w:tblPr>
        <w:tblStyle w:val="29"/>
        <w:tblW w:w="0" w:type="auto"/>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color w:val="000000"/>
                <w:sz w:val="21"/>
                <w:szCs w:val="21"/>
                <w:highlight w:val="none"/>
                <w:lang w:val="zh-CN"/>
              </w:rPr>
            </w:pPr>
            <w:r>
              <w:rPr>
                <w:rFonts w:hint="eastAsia" w:ascii="宋体" w:hAnsi="宋体" w:cs="宋体"/>
                <w:color w:val="000000"/>
                <w:sz w:val="21"/>
                <w:szCs w:val="21"/>
                <w:highlight w:val="none"/>
                <w:lang w:val="zh-CN"/>
              </w:rPr>
              <w:t>序号</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zh-CN"/>
              </w:rPr>
              <w:t>评审</w:t>
            </w:r>
            <w:r>
              <w:rPr>
                <w:rFonts w:hint="eastAsia" w:ascii="宋体" w:hAnsi="宋体" w:cs="宋体"/>
                <w:color w:val="000000"/>
                <w:sz w:val="21"/>
                <w:szCs w:val="21"/>
                <w:highlight w:val="none"/>
              </w:rPr>
              <w:t>因素</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color w:val="000000"/>
                <w:sz w:val="21"/>
                <w:szCs w:val="21"/>
                <w:highlight w:val="none"/>
                <w:lang w:val="zh-CN"/>
              </w:rPr>
            </w:pPr>
            <w:r>
              <w:rPr>
                <w:rFonts w:hint="eastAsia" w:ascii="宋体" w:hAnsi="宋体" w:cs="宋体"/>
                <w:color w:val="000000"/>
                <w:sz w:val="21"/>
                <w:szCs w:val="21"/>
                <w:highlight w:val="none"/>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1</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shd w:val="clear" w:color="auto" w:fill="FFFFFF"/>
              </w:rPr>
            </w:pPr>
            <w:r>
              <w:rPr>
                <w:rFonts w:hint="eastAsia" w:ascii="宋体" w:hAnsi="宋体" w:cs="宋体"/>
                <w:b/>
                <w:bCs/>
                <w:color w:val="000000"/>
                <w:sz w:val="21"/>
                <w:szCs w:val="21"/>
                <w:highlight w:val="none"/>
                <w:shd w:val="clear" w:color="auto" w:fill="FFFFFF"/>
              </w:rPr>
              <w:t>投标报价</w:t>
            </w:r>
          </w:p>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shd w:val="clear" w:color="auto" w:fill="FFFFFF"/>
              </w:rPr>
              <w:t>(</w:t>
            </w:r>
            <w:r>
              <w:rPr>
                <w:rFonts w:hint="eastAsia" w:ascii="宋体" w:hAnsi="宋体" w:cs="宋体"/>
                <w:b/>
                <w:bCs/>
                <w:color w:val="000000"/>
                <w:sz w:val="21"/>
                <w:szCs w:val="21"/>
                <w:highlight w:val="none"/>
              </w:rPr>
              <w:t>20分</w:t>
            </w:r>
            <w:r>
              <w:rPr>
                <w:rFonts w:hint="eastAsia" w:ascii="宋体" w:hAnsi="宋体" w:cs="宋体"/>
                <w:b/>
                <w:bCs/>
                <w:color w:val="000000"/>
                <w:sz w:val="21"/>
                <w:szCs w:val="21"/>
                <w:highlight w:val="none"/>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both"/>
              <w:rPr>
                <w:rFonts w:hint="eastAsia" w:ascii="宋体" w:hAnsi="宋体" w:cs="宋体"/>
                <w:color w:val="000000"/>
                <w:sz w:val="21"/>
                <w:szCs w:val="21"/>
                <w:highlight w:val="none"/>
                <w:shd w:val="clear" w:color="auto" w:fill="FFFFFF"/>
              </w:rPr>
            </w:pPr>
            <w:r>
              <w:rPr>
                <w:rFonts w:hint="eastAsia" w:ascii="宋体" w:hAnsi="宋体" w:cs="宋体"/>
                <w:color w:val="000000"/>
                <w:sz w:val="21"/>
                <w:szCs w:val="21"/>
                <w:highlight w:val="none"/>
                <w:shd w:val="clear" w:color="auto" w:fill="FFFFFF"/>
              </w:rPr>
              <w:t>（1）货物项目的价格分值占总分值的比重不得低于20%</w:t>
            </w:r>
          </w:p>
          <w:p>
            <w:pPr>
              <w:pStyle w:val="26"/>
              <w:widowControl/>
              <w:spacing w:before="0" w:beforeAutospacing="0" w:after="0" w:afterAutospacing="0" w:line="360" w:lineRule="auto"/>
              <w:jc w:val="both"/>
              <w:rPr>
                <w:rFonts w:hint="eastAsia" w:ascii="宋体" w:hAnsi="宋体" w:cs="宋体"/>
                <w:color w:val="000000"/>
                <w:sz w:val="21"/>
                <w:szCs w:val="21"/>
                <w:highlight w:val="none"/>
                <w:shd w:val="clear" w:color="auto" w:fill="FFFFFF"/>
              </w:rPr>
            </w:pPr>
            <w:r>
              <w:rPr>
                <w:rFonts w:hint="eastAsia" w:ascii="宋体" w:hAnsi="宋体" w:cs="宋体"/>
                <w:color w:val="000000"/>
                <w:sz w:val="21"/>
                <w:szCs w:val="21"/>
                <w:highlight w:val="none"/>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6"/>
              <w:widowControl/>
              <w:spacing w:before="0" w:beforeAutospacing="0" w:after="0" w:afterAutospacing="0" w:line="360" w:lineRule="auto"/>
              <w:jc w:val="both"/>
              <w:rPr>
                <w:rFonts w:hint="eastAsia" w:ascii="宋体" w:hAnsi="宋体" w:cs="宋体"/>
                <w:color w:val="000000"/>
                <w:sz w:val="21"/>
                <w:szCs w:val="21"/>
                <w:highlight w:val="none"/>
                <w:shd w:val="clear" w:color="auto" w:fill="FFFFFF"/>
              </w:rPr>
            </w:pPr>
            <w:r>
              <w:rPr>
                <w:rFonts w:hint="eastAsia" w:ascii="宋体" w:hAnsi="宋体" w:cs="宋体"/>
                <w:color w:val="000000"/>
                <w:sz w:val="21"/>
                <w:szCs w:val="21"/>
                <w:highlight w:val="none"/>
                <w:shd w:val="clear" w:color="auto" w:fill="FFFFFF"/>
              </w:rPr>
              <w:t>（3）因落实政府采购政策进行价格调整的，以调整后的价格计算评标基准价和投标报价。残疾人福利性单位属于小型、微型企业的，不重复享受政策。</w:t>
            </w:r>
          </w:p>
          <w:p>
            <w:pPr>
              <w:pStyle w:val="26"/>
              <w:widowControl/>
              <w:spacing w:before="0" w:beforeAutospacing="0" w:after="0" w:afterAutospacing="0" w:line="360" w:lineRule="auto"/>
              <w:jc w:val="both"/>
              <w:rPr>
                <w:rFonts w:hint="eastAsia" w:ascii="宋体" w:hAnsi="宋体" w:cs="宋体"/>
                <w:color w:val="000000"/>
                <w:sz w:val="21"/>
                <w:szCs w:val="21"/>
                <w:highlight w:val="none"/>
              </w:rPr>
            </w:pPr>
            <w:r>
              <w:rPr>
                <w:rFonts w:hint="eastAsia" w:ascii="宋体" w:hAnsi="宋体" w:cs="宋体"/>
                <w:color w:val="000000"/>
                <w:sz w:val="21"/>
                <w:szCs w:val="21"/>
                <w:highlight w:val="none"/>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2</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lang w:val="zh-CN"/>
              </w:rPr>
              <w:t>技术水平</w:t>
            </w:r>
          </w:p>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lang w:val="zh-CN"/>
              </w:rPr>
              <w:t>（</w:t>
            </w:r>
            <w:r>
              <w:rPr>
                <w:rFonts w:hint="eastAsia" w:ascii="宋体" w:hAnsi="宋体" w:cs="宋体"/>
                <w:b/>
                <w:bCs/>
                <w:color w:val="000000"/>
                <w:sz w:val="21"/>
                <w:szCs w:val="21"/>
                <w:highlight w:val="none"/>
              </w:rPr>
              <w:t>60</w:t>
            </w:r>
            <w:r>
              <w:rPr>
                <w:rFonts w:hint="eastAsia" w:ascii="宋体" w:hAnsi="宋体" w:cs="宋体"/>
                <w:b/>
                <w:bCs/>
                <w:color w:val="000000"/>
                <w:sz w:val="21"/>
                <w:szCs w:val="21"/>
                <w:highlight w:val="none"/>
                <w:lang w:val="zh-CN"/>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numPr>
                <w:ilvl w:val="0"/>
                <w:numId w:val="7"/>
              </w:numPr>
              <w:spacing w:before="0" w:beforeAutospacing="0" w:after="0" w:afterAutospacing="0" w:line="360" w:lineRule="auto"/>
              <w:jc w:val="both"/>
              <w:rPr>
                <w:rFonts w:hint="eastAsia" w:ascii="宋体" w:hAnsi="宋体" w:cs="宋体"/>
                <w:color w:val="000000"/>
                <w:sz w:val="21"/>
                <w:szCs w:val="21"/>
                <w:highlight w:val="none"/>
              </w:rPr>
            </w:pPr>
            <w:r>
              <w:rPr>
                <w:rFonts w:hint="eastAsia" w:ascii="宋体" w:hAnsi="宋体" w:cs="宋体"/>
                <w:color w:val="000000"/>
                <w:sz w:val="21"/>
                <w:szCs w:val="21"/>
                <w:highlight w:val="none"/>
              </w:rPr>
              <w:t>投标人根据招标文件中实施维护内容，编制项目维护实施方案，评标委员会结合招标文件要求，根据投标人所提供方案全面性，合理性，科学性，经过横向比较进行打分，好的得60分，较好的得45分，一般得25分，差或没有得10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3</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lang w:val="zh-CN"/>
              </w:rPr>
              <w:t>履约能力</w:t>
            </w:r>
          </w:p>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shd w:val="clear" w:color="auto" w:fill="FFFFFF"/>
              </w:rPr>
              <w:t>(</w:t>
            </w:r>
            <w:r>
              <w:rPr>
                <w:rFonts w:hint="eastAsia" w:ascii="宋体" w:hAnsi="宋体" w:cs="宋体"/>
                <w:b/>
                <w:bCs/>
                <w:color w:val="000000"/>
                <w:sz w:val="21"/>
                <w:szCs w:val="21"/>
                <w:highlight w:val="none"/>
              </w:rPr>
              <w:t>10分</w:t>
            </w:r>
            <w:r>
              <w:rPr>
                <w:rFonts w:hint="eastAsia" w:ascii="宋体" w:hAnsi="宋体" w:cs="宋体"/>
                <w:b/>
                <w:bCs/>
                <w:color w:val="000000"/>
                <w:sz w:val="21"/>
                <w:szCs w:val="21"/>
                <w:highlight w:val="none"/>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both"/>
              <w:rPr>
                <w:rFonts w:hint="eastAsia" w:ascii="宋体" w:hAnsi="宋体" w:cs="宋体"/>
                <w:color w:val="000000"/>
                <w:sz w:val="21"/>
                <w:szCs w:val="21"/>
                <w:highlight w:val="none"/>
              </w:rPr>
            </w:pPr>
            <w:r>
              <w:rPr>
                <w:rFonts w:hint="eastAsia" w:ascii="宋体" w:hAnsi="宋体" w:cs="宋体"/>
                <w:b/>
                <w:bCs/>
                <w:color w:val="000000"/>
                <w:sz w:val="21"/>
                <w:szCs w:val="21"/>
                <w:highlight w:val="none"/>
              </w:rPr>
              <w:t>（1）类似业绩情况：</w:t>
            </w:r>
            <w:r>
              <w:rPr>
                <w:rFonts w:hint="eastAsia" w:ascii="宋体" w:hAnsi="宋体" w:cs="宋体"/>
                <w:color w:val="000000"/>
                <w:sz w:val="21"/>
                <w:szCs w:val="21"/>
                <w:highlight w:val="none"/>
              </w:rPr>
              <w:t>提供投标截止日前3年的投标人类似业绩证明材料（201</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年1月1日至今）。每提供1项得</w:t>
            </w:r>
            <w:r>
              <w:rPr>
                <w:rFonts w:hint="eastAsia" w:ascii="宋体" w:hAnsi="宋体" w:cs="宋体"/>
                <w:b/>
                <w:bCs/>
                <w:color w:val="000000"/>
                <w:sz w:val="21"/>
                <w:szCs w:val="21"/>
                <w:highlight w:val="none"/>
              </w:rPr>
              <w:t>2</w:t>
            </w:r>
            <w:r>
              <w:rPr>
                <w:rFonts w:hint="eastAsia" w:ascii="宋体" w:hAnsi="宋体" w:cs="宋体"/>
                <w:color w:val="000000"/>
                <w:sz w:val="21"/>
                <w:szCs w:val="21"/>
                <w:highlight w:val="none"/>
              </w:rPr>
              <w:t>分,满分</w:t>
            </w:r>
            <w:r>
              <w:rPr>
                <w:rFonts w:hint="eastAsia" w:ascii="宋体" w:hAnsi="宋体" w:cs="宋体"/>
                <w:b/>
                <w:bCs/>
                <w:color w:val="000000"/>
                <w:sz w:val="21"/>
                <w:szCs w:val="21"/>
                <w:highlight w:val="none"/>
              </w:rPr>
              <w:t>10</w:t>
            </w:r>
            <w:r>
              <w:rPr>
                <w:rFonts w:hint="eastAsia" w:ascii="宋体" w:hAnsi="宋体" w:cs="宋体"/>
                <w:color w:val="000000"/>
                <w:sz w:val="21"/>
                <w:szCs w:val="21"/>
                <w:highlight w:val="none"/>
              </w:rPr>
              <w:t>分；不提供不得分。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rPr>
            </w:pPr>
            <w:r>
              <w:rPr>
                <w:rFonts w:hint="eastAsia" w:ascii="宋体" w:hAnsi="宋体" w:cs="宋体"/>
                <w:b/>
                <w:bCs/>
                <w:color w:val="000000"/>
                <w:sz w:val="21"/>
                <w:szCs w:val="21"/>
                <w:highlight w:val="none"/>
              </w:rPr>
              <w:t>4</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lang w:val="zh-CN"/>
              </w:rPr>
              <w:t>售后服务</w:t>
            </w:r>
          </w:p>
          <w:p>
            <w:pPr>
              <w:pStyle w:val="26"/>
              <w:widowControl/>
              <w:spacing w:before="0" w:beforeAutospacing="0" w:after="0" w:afterAutospacing="0" w:line="360" w:lineRule="auto"/>
              <w:jc w:val="center"/>
              <w:rPr>
                <w:rFonts w:hint="eastAsia" w:ascii="宋体" w:hAnsi="宋体" w:cs="宋体"/>
                <w:b/>
                <w:bCs/>
                <w:color w:val="000000"/>
                <w:sz w:val="21"/>
                <w:szCs w:val="21"/>
                <w:highlight w:val="none"/>
                <w:lang w:val="zh-CN"/>
              </w:rPr>
            </w:pPr>
            <w:r>
              <w:rPr>
                <w:rFonts w:hint="eastAsia" w:ascii="宋体" w:hAnsi="宋体" w:cs="宋体"/>
                <w:b/>
                <w:bCs/>
                <w:color w:val="000000"/>
                <w:sz w:val="21"/>
                <w:szCs w:val="21"/>
                <w:highlight w:val="none"/>
                <w:shd w:val="clear" w:color="auto" w:fill="FFFFFF"/>
              </w:rPr>
              <w:t>(</w:t>
            </w:r>
            <w:r>
              <w:rPr>
                <w:rFonts w:hint="eastAsia" w:ascii="宋体" w:hAnsi="宋体" w:cs="宋体"/>
                <w:b/>
                <w:bCs/>
                <w:color w:val="000000"/>
                <w:sz w:val="21"/>
                <w:szCs w:val="21"/>
                <w:highlight w:val="none"/>
              </w:rPr>
              <w:t>10分</w:t>
            </w:r>
            <w:r>
              <w:rPr>
                <w:rFonts w:hint="eastAsia" w:ascii="宋体" w:hAnsi="宋体" w:cs="宋体"/>
                <w:b/>
                <w:bCs/>
                <w:color w:val="000000"/>
                <w:sz w:val="21"/>
                <w:szCs w:val="21"/>
                <w:highlight w:val="none"/>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8"/>
              </w:numPr>
              <w:spacing w:line="400" w:lineRule="exact"/>
              <w:ind w:firstLine="28"/>
              <w:rPr>
                <w:rFonts w:hint="eastAsia" w:ascii="宋体" w:hAnsi="宋体" w:cs="宋体"/>
                <w:color w:val="000000"/>
                <w:kern w:val="0"/>
                <w:sz w:val="21"/>
                <w:szCs w:val="21"/>
                <w:highlight w:val="none"/>
                <w:lang w:bidi="ar"/>
              </w:rPr>
            </w:pPr>
            <w:r>
              <w:rPr>
                <w:rFonts w:hint="eastAsia" w:ascii="宋体" w:hAnsi="宋体" w:cs="宋体"/>
                <w:b/>
                <w:bCs/>
                <w:color w:val="000000"/>
                <w:sz w:val="21"/>
                <w:szCs w:val="21"/>
                <w:highlight w:val="none"/>
              </w:rPr>
              <w:t>本地化服务能力：</w:t>
            </w:r>
            <w:r>
              <w:rPr>
                <w:rFonts w:hint="eastAsia" w:ascii="宋体" w:hAnsi="宋体" w:cs="宋体"/>
                <w:color w:val="000000"/>
                <w:sz w:val="21"/>
                <w:szCs w:val="21"/>
                <w:highlight w:val="none"/>
              </w:rPr>
              <w:t>在</w:t>
            </w:r>
            <w:r>
              <w:rPr>
                <w:rFonts w:hint="eastAsia" w:ascii="宋体" w:hAnsi="宋体" w:cs="宋体"/>
                <w:color w:val="000000"/>
                <w:kern w:val="0"/>
                <w:sz w:val="21"/>
                <w:szCs w:val="21"/>
                <w:highlight w:val="none"/>
                <w:lang w:val="zh-CN"/>
              </w:rPr>
              <w:t>青海省有</w:t>
            </w:r>
            <w:r>
              <w:rPr>
                <w:rFonts w:hint="eastAsia" w:ascii="宋体" w:hAnsi="宋体" w:cs="宋体"/>
                <w:color w:val="000000"/>
                <w:sz w:val="21"/>
                <w:szCs w:val="21"/>
                <w:highlight w:val="none"/>
              </w:rPr>
              <w:t>服务机构的，得</w:t>
            </w:r>
            <w:r>
              <w:rPr>
                <w:rFonts w:hint="eastAsia" w:ascii="宋体" w:hAnsi="宋体" w:cs="宋体"/>
                <w:b/>
                <w:bCs/>
                <w:color w:val="000000"/>
                <w:kern w:val="0"/>
                <w:sz w:val="21"/>
                <w:szCs w:val="21"/>
                <w:highlight w:val="none"/>
              </w:rPr>
              <w:t>5分</w:t>
            </w:r>
            <w:r>
              <w:rPr>
                <w:rFonts w:hint="eastAsia" w:ascii="宋体" w:hAnsi="宋体" w:cs="宋体"/>
                <w:color w:val="000000"/>
                <w:sz w:val="21"/>
                <w:szCs w:val="21"/>
                <w:highlight w:val="none"/>
              </w:rPr>
              <w:t>；有合作性服务机构的，得</w:t>
            </w:r>
            <w:r>
              <w:rPr>
                <w:rFonts w:hint="eastAsia" w:ascii="宋体" w:hAnsi="宋体" w:cs="宋体"/>
                <w:b/>
                <w:bCs/>
                <w:color w:val="000000"/>
                <w:kern w:val="0"/>
                <w:sz w:val="21"/>
                <w:szCs w:val="21"/>
                <w:highlight w:val="none"/>
              </w:rPr>
              <w:t>3分</w:t>
            </w:r>
            <w:r>
              <w:rPr>
                <w:rFonts w:hint="eastAsia" w:ascii="宋体" w:hAnsi="宋体" w:cs="宋体"/>
                <w:color w:val="000000"/>
                <w:sz w:val="21"/>
                <w:szCs w:val="21"/>
                <w:highlight w:val="none"/>
              </w:rPr>
              <w:t>；没有的不得分。（需提供相关证明材料）。</w:t>
            </w:r>
          </w:p>
          <w:p>
            <w:pPr>
              <w:numPr>
                <w:ilvl w:val="0"/>
                <w:numId w:val="8"/>
              </w:numPr>
              <w:spacing w:line="400" w:lineRule="exact"/>
              <w:ind w:firstLine="28"/>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val="zh-CN"/>
              </w:rPr>
              <w:t>针对本项目有完整合理的售后计划，售后服务人员配备合理、服务响应及时、满足用户需要的，经综合评审，好的得5分，一般的得3分，差的不计分。</w:t>
            </w:r>
          </w:p>
        </w:tc>
      </w:tr>
    </w:tbl>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 xml:space="preserve">20.3 </w:t>
      </w:r>
      <w:r>
        <w:rPr>
          <w:rFonts w:hint="eastAsia" w:ascii="宋体" w:hAnsi="宋体" w:cs="宋体"/>
          <w:b/>
          <w:bCs/>
          <w:kern w:val="0"/>
          <w:highlight w:val="none"/>
        </w:rPr>
        <w:t>采用综合评分法的，</w:t>
      </w:r>
      <w:r>
        <w:rPr>
          <w:rFonts w:hint="eastAsia" w:ascii="宋体" w:hAnsi="宋体" w:cs="宋体"/>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（1）分值汇总计算错误的；</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（2）分项评分超出评分标准范围的；</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投标人对以上情形提出质疑的，采购人或者采购代理机构可以组织原评标委员会进行重新评审，重新评审改变评标结果的，应当书面报告本级财政部门。</w:t>
      </w:r>
    </w:p>
    <w:p>
      <w:pPr>
        <w:pStyle w:val="27"/>
        <w:spacing w:before="0" w:after="0" w:line="360" w:lineRule="auto"/>
        <w:rPr>
          <w:rFonts w:hint="eastAsia" w:ascii="宋体" w:hAnsi="宋体" w:cs="宋体"/>
          <w:highlight w:val="none"/>
          <w:lang w:val="zh-CN"/>
        </w:rPr>
      </w:pPr>
      <w:bookmarkStart w:id="38" w:name="_Toc4151773"/>
      <w:r>
        <w:rPr>
          <w:rFonts w:hint="eastAsia" w:ascii="宋体" w:hAnsi="宋体" w:cs="宋体"/>
          <w:highlight w:val="none"/>
          <w:lang w:val="zh-CN"/>
        </w:rPr>
        <w:t>八、中标</w:t>
      </w:r>
      <w:bookmarkEnd w:id="38"/>
    </w:p>
    <w:p>
      <w:pPr>
        <w:pStyle w:val="27"/>
        <w:spacing w:before="0" w:after="0" w:line="360" w:lineRule="auto"/>
        <w:jc w:val="left"/>
        <w:rPr>
          <w:rFonts w:hint="eastAsia" w:ascii="宋体" w:hAnsi="宋体" w:cs="宋体"/>
          <w:highlight w:val="none"/>
          <w:lang w:val="zh-CN"/>
        </w:rPr>
      </w:pPr>
      <w:bookmarkStart w:id="39" w:name="_Toc4151774"/>
      <w:r>
        <w:rPr>
          <w:rFonts w:hint="eastAsia" w:ascii="宋体" w:hAnsi="宋体" w:cs="宋体"/>
          <w:sz w:val="28"/>
          <w:szCs w:val="28"/>
          <w:highlight w:val="none"/>
          <w:lang w:val="zh-CN"/>
        </w:rPr>
        <w:t>2</w:t>
      </w:r>
      <w:r>
        <w:rPr>
          <w:rFonts w:hint="eastAsia" w:ascii="宋体" w:hAnsi="宋体" w:cs="宋体"/>
          <w:sz w:val="28"/>
          <w:szCs w:val="28"/>
          <w:highlight w:val="none"/>
        </w:rPr>
        <w:t>1</w:t>
      </w:r>
      <w:r>
        <w:rPr>
          <w:rFonts w:hint="eastAsia" w:ascii="宋体" w:hAnsi="宋体" w:cs="宋体"/>
          <w:sz w:val="28"/>
          <w:szCs w:val="28"/>
          <w:highlight w:val="none"/>
          <w:lang w:val="zh-CN"/>
        </w:rPr>
        <w:t>.推荐并确定中标人</w:t>
      </w:r>
      <w:bookmarkEnd w:id="39"/>
    </w:p>
    <w:p>
      <w:pPr>
        <w:autoSpaceDE w:val="0"/>
        <w:autoSpaceDN w:val="0"/>
        <w:spacing w:line="360" w:lineRule="auto"/>
        <w:ind w:firstLine="480" w:firstLineChars="200"/>
        <w:rPr>
          <w:rFonts w:hint="eastAsia" w:ascii="宋体" w:hAnsi="宋体" w:cs="宋体"/>
          <w:highlight w:val="none"/>
        </w:rPr>
      </w:pPr>
      <w:r>
        <w:rPr>
          <w:rFonts w:hint="eastAsia" w:ascii="宋体" w:hAnsi="宋体" w:cs="宋体"/>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hint="eastAsia" w:ascii="宋体" w:hAnsi="宋体" w:cs="宋体"/>
          <w:highlight w:val="none"/>
        </w:rPr>
      </w:pPr>
      <w:r>
        <w:rPr>
          <w:rFonts w:hint="eastAsia" w:ascii="宋体" w:hAnsi="宋体" w:cs="宋体"/>
          <w:highlight w:val="none"/>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highlight w:val="none"/>
        </w:rPr>
      </w:pPr>
      <w:r>
        <w:rPr>
          <w:rFonts w:hint="eastAsia" w:ascii="宋体" w:hAnsi="宋体" w:cs="宋体"/>
          <w:highlight w:val="none"/>
        </w:rPr>
        <w:t>21.3 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firstLine="480" w:firstLineChars="200"/>
        <w:rPr>
          <w:rFonts w:ascii="宋体" w:hAnsi="宋体" w:cs="宋体"/>
          <w:highlight w:val="none"/>
        </w:rPr>
      </w:pPr>
      <w:r>
        <w:rPr>
          <w:rFonts w:hint="eastAsia" w:ascii="宋体" w:hAnsi="宋体" w:cs="宋体"/>
          <w:highlight w:val="none"/>
        </w:rPr>
        <w:t>21.4每个投标单位可以投报一个或多个包，但每个投标单位最终只能中一个包，得分由高从低排序，如有排序相同的包，按照大包优先原则评定中标人。</w:t>
      </w:r>
    </w:p>
    <w:p>
      <w:pPr>
        <w:pStyle w:val="27"/>
        <w:spacing w:before="0" w:after="0" w:line="360" w:lineRule="auto"/>
        <w:jc w:val="left"/>
        <w:rPr>
          <w:rFonts w:hint="eastAsia" w:ascii="宋体" w:hAnsi="宋体" w:cs="宋体"/>
          <w:highlight w:val="none"/>
          <w:lang w:val="zh-CN"/>
        </w:rPr>
      </w:pPr>
      <w:bookmarkStart w:id="40" w:name="_Toc4151775"/>
      <w:r>
        <w:rPr>
          <w:rFonts w:hint="eastAsia" w:ascii="宋体" w:hAnsi="宋体" w:cs="宋体"/>
          <w:sz w:val="28"/>
          <w:szCs w:val="28"/>
          <w:highlight w:val="none"/>
          <w:lang w:val="zh-CN"/>
        </w:rPr>
        <w:t>2</w:t>
      </w:r>
      <w:r>
        <w:rPr>
          <w:rFonts w:hint="eastAsia" w:ascii="宋体" w:hAnsi="宋体" w:cs="宋体"/>
          <w:sz w:val="28"/>
          <w:szCs w:val="28"/>
          <w:highlight w:val="none"/>
        </w:rPr>
        <w:t>2</w:t>
      </w:r>
      <w:r>
        <w:rPr>
          <w:rFonts w:hint="eastAsia" w:ascii="宋体" w:hAnsi="宋体" w:cs="宋体"/>
          <w:sz w:val="28"/>
          <w:szCs w:val="28"/>
          <w:highlight w:val="none"/>
          <w:lang w:val="zh-CN"/>
        </w:rPr>
        <w:t>.中标通知</w:t>
      </w:r>
      <w:bookmarkEnd w:id="40"/>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22.1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22.3 中标公告期限为1个工作日。</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22.4 在公告中标结果的同时，</w:t>
      </w:r>
      <w:r>
        <w:rPr>
          <w:rFonts w:hint="eastAsia" w:ascii="宋体" w:hAnsi="宋体" w:cs="宋体"/>
          <w:highlight w:val="none"/>
          <w:shd w:val="clear" w:color="auto" w:fill="FFFFFF"/>
        </w:rPr>
        <w:t>采购人或者采购代理机构</w:t>
      </w:r>
      <w:r>
        <w:rPr>
          <w:rFonts w:hint="eastAsia" w:ascii="宋体" w:hAnsi="宋体" w:cs="宋体"/>
          <w:kern w:val="0"/>
          <w:highlight w:val="none"/>
        </w:rPr>
        <w:t>应当向中标人发出中标通知书；采用综合评分法评审的，还应当告知未中标人本人的评审得分与排序。</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22.5 中标通知书发出后，采购人不得违法改变中标结果，中标人无正当理由不得放弃中标。</w:t>
      </w:r>
    </w:p>
    <w:p>
      <w:pPr>
        <w:pStyle w:val="27"/>
        <w:spacing w:before="0" w:after="0" w:line="360" w:lineRule="auto"/>
        <w:rPr>
          <w:rFonts w:hint="eastAsia" w:ascii="宋体" w:hAnsi="宋体" w:cs="宋体"/>
          <w:highlight w:val="none"/>
          <w:lang w:val="zh-CN"/>
        </w:rPr>
      </w:pPr>
      <w:bookmarkStart w:id="41" w:name="_Toc4151776"/>
      <w:r>
        <w:rPr>
          <w:rFonts w:hint="eastAsia" w:ascii="宋体" w:hAnsi="宋体" w:cs="宋体"/>
          <w:highlight w:val="none"/>
          <w:lang w:val="zh-CN"/>
        </w:rPr>
        <w:t>九、授予合同</w:t>
      </w:r>
      <w:bookmarkEnd w:id="41"/>
    </w:p>
    <w:p>
      <w:pPr>
        <w:pStyle w:val="27"/>
        <w:spacing w:before="0" w:after="0" w:line="360" w:lineRule="auto"/>
        <w:jc w:val="left"/>
        <w:rPr>
          <w:rFonts w:hint="eastAsia" w:ascii="宋体" w:hAnsi="宋体" w:cs="宋体"/>
          <w:kern w:val="0"/>
          <w:sz w:val="24"/>
          <w:highlight w:val="none"/>
        </w:rPr>
      </w:pPr>
      <w:bookmarkStart w:id="42" w:name="_Toc4151777"/>
      <w:r>
        <w:rPr>
          <w:rFonts w:hint="eastAsia" w:ascii="宋体" w:hAnsi="宋体" w:cs="宋体"/>
          <w:sz w:val="28"/>
          <w:szCs w:val="28"/>
          <w:highlight w:val="none"/>
          <w:lang w:val="zh-CN"/>
        </w:rPr>
        <w:t>2</w:t>
      </w:r>
      <w:r>
        <w:rPr>
          <w:rFonts w:hint="eastAsia" w:ascii="宋体" w:hAnsi="宋体" w:cs="宋体"/>
          <w:sz w:val="28"/>
          <w:szCs w:val="28"/>
          <w:highlight w:val="none"/>
        </w:rPr>
        <w:t>3</w:t>
      </w:r>
      <w:r>
        <w:rPr>
          <w:rFonts w:hint="eastAsia" w:ascii="宋体" w:hAnsi="宋体" w:cs="宋体"/>
          <w:sz w:val="28"/>
          <w:szCs w:val="28"/>
          <w:highlight w:val="none"/>
          <w:lang w:val="zh-CN"/>
        </w:rPr>
        <w:t>.签订合同</w:t>
      </w:r>
      <w:bookmarkEnd w:id="42"/>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lang w:val="zh-CN"/>
        </w:rPr>
        <w:t>2</w:t>
      </w:r>
      <w:r>
        <w:rPr>
          <w:rFonts w:hint="eastAsia" w:ascii="宋体" w:hAnsi="宋体" w:cs="宋体"/>
          <w:kern w:val="0"/>
          <w:highlight w:val="none"/>
        </w:rPr>
        <w:t>3</w:t>
      </w:r>
      <w:r>
        <w:rPr>
          <w:rFonts w:hint="eastAsia" w:ascii="宋体" w:hAnsi="宋体" w:cs="宋体"/>
          <w:kern w:val="0"/>
          <w:highlight w:val="none"/>
          <w:lang w:val="zh-CN"/>
        </w:rPr>
        <w:t>.1</w:t>
      </w:r>
      <w:r>
        <w:rPr>
          <w:rFonts w:hint="eastAsia" w:ascii="宋体" w:hAnsi="宋体" w:cs="宋体"/>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2</w:t>
      </w:r>
      <w:r>
        <w:rPr>
          <w:rFonts w:hint="eastAsia" w:ascii="宋体" w:hAnsi="宋体" w:cs="宋体"/>
          <w:kern w:val="0"/>
          <w:highlight w:val="none"/>
        </w:rPr>
        <w:t>3</w:t>
      </w:r>
      <w:r>
        <w:rPr>
          <w:rFonts w:hint="eastAsia" w:ascii="宋体" w:hAnsi="宋体" w:cs="宋体"/>
          <w:kern w:val="0"/>
          <w:highlight w:val="none"/>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2</w:t>
      </w:r>
      <w:r>
        <w:rPr>
          <w:rFonts w:hint="eastAsia" w:ascii="宋体" w:hAnsi="宋体" w:cs="宋体"/>
          <w:kern w:val="0"/>
          <w:highlight w:val="none"/>
        </w:rPr>
        <w:t>3</w:t>
      </w:r>
      <w:r>
        <w:rPr>
          <w:rFonts w:hint="eastAsia" w:ascii="宋体" w:hAnsi="宋体" w:cs="宋体"/>
          <w:kern w:val="0"/>
          <w:highlight w:val="none"/>
          <w:lang w:val="zh-CN"/>
        </w:rPr>
        <w:t>.3</w:t>
      </w:r>
      <w:r>
        <w:rPr>
          <w:rFonts w:hint="eastAsia" w:ascii="宋体" w:hAnsi="宋体" w:cs="宋体"/>
          <w:kern w:val="0"/>
          <w:highlight w:val="none"/>
        </w:rPr>
        <w:t xml:space="preserve"> 中标人拒绝与采购人签订合同的</w:t>
      </w:r>
      <w:r>
        <w:rPr>
          <w:rFonts w:hint="eastAsia" w:ascii="宋体" w:hAnsi="宋体" w:cs="宋体"/>
          <w:kern w:val="0"/>
          <w:highlight w:val="none"/>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2</w:t>
      </w:r>
      <w:r>
        <w:rPr>
          <w:rFonts w:hint="eastAsia" w:ascii="宋体" w:hAnsi="宋体" w:cs="宋体"/>
          <w:kern w:val="0"/>
          <w:highlight w:val="none"/>
        </w:rPr>
        <w:t>3</w:t>
      </w:r>
      <w:r>
        <w:rPr>
          <w:rFonts w:hint="eastAsia" w:ascii="宋体" w:hAnsi="宋体" w:cs="宋体"/>
          <w:kern w:val="0"/>
          <w:highlight w:val="none"/>
          <w:lang w:val="zh-CN"/>
        </w:rPr>
        <w:t>.4</w:t>
      </w:r>
      <w:r>
        <w:rPr>
          <w:rFonts w:hint="eastAsia" w:ascii="宋体" w:hAnsi="宋体" w:cs="宋体"/>
          <w:kern w:val="0"/>
          <w:highlight w:val="none"/>
        </w:rPr>
        <w:t xml:space="preserve"> </w:t>
      </w:r>
      <w:r>
        <w:rPr>
          <w:rFonts w:hint="eastAsia" w:ascii="宋体" w:hAnsi="宋体" w:cs="宋体"/>
          <w:kern w:val="0"/>
          <w:highlight w:val="none"/>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 xml:space="preserve">22.5 </w:t>
      </w:r>
      <w:r>
        <w:rPr>
          <w:rFonts w:hint="eastAsia" w:ascii="宋体" w:hAnsi="宋体" w:cs="宋体"/>
          <w:kern w:val="0"/>
          <w:highlight w:val="none"/>
          <w:lang w:val="zh-CN"/>
        </w:rPr>
        <w:t>采购合同签订之日起</w:t>
      </w:r>
      <w:r>
        <w:rPr>
          <w:rFonts w:hint="eastAsia" w:ascii="宋体" w:hAnsi="宋体" w:cs="宋体"/>
          <w:kern w:val="0"/>
          <w:highlight w:val="none"/>
        </w:rPr>
        <w:t>2</w:t>
      </w:r>
      <w:r>
        <w:rPr>
          <w:rFonts w:hint="eastAsia" w:ascii="宋体" w:hAnsi="宋体" w:cs="宋体"/>
          <w:kern w:val="0"/>
          <w:highlight w:val="none"/>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23.7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23.8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23.9 采购人、采购代理机构应当建立真实完整的招标采购档案，妥善保存每项采购活动的采购文件。</w:t>
      </w:r>
    </w:p>
    <w:p>
      <w:pPr>
        <w:pStyle w:val="27"/>
        <w:spacing w:before="0" w:after="0" w:line="360" w:lineRule="auto"/>
        <w:rPr>
          <w:rFonts w:hint="eastAsia" w:ascii="宋体" w:hAnsi="宋体" w:cs="宋体"/>
          <w:highlight w:val="none"/>
          <w:lang w:val="zh-CN"/>
        </w:rPr>
      </w:pPr>
      <w:bookmarkStart w:id="43" w:name="_Toc4151778"/>
      <w:r>
        <w:rPr>
          <w:rFonts w:hint="eastAsia" w:ascii="宋体" w:hAnsi="宋体" w:cs="宋体"/>
          <w:highlight w:val="none"/>
          <w:lang w:val="zh-CN"/>
        </w:rPr>
        <w:t>十、招标代理费</w:t>
      </w:r>
      <w:bookmarkEnd w:id="43"/>
    </w:p>
    <w:p>
      <w:pPr>
        <w:autoSpaceDE w:val="0"/>
        <w:autoSpaceDN w:val="0"/>
        <w:spacing w:line="360" w:lineRule="auto"/>
        <w:ind w:firstLine="480" w:firstLineChars="200"/>
        <w:jc w:val="left"/>
        <w:rPr>
          <w:rFonts w:hint="eastAsia" w:ascii="宋体" w:hAnsi="宋体" w:cs="宋体"/>
          <w:kern w:val="0"/>
          <w:highlight w:val="none"/>
          <w:lang w:val="zh-CN"/>
        </w:rPr>
      </w:pPr>
      <w:r>
        <w:rPr>
          <w:rFonts w:hint="eastAsia" w:ascii="宋体" w:hAnsi="宋体" w:cs="宋体"/>
          <w:kern w:val="0"/>
          <w:highlight w:val="none"/>
        </w:rPr>
        <w:t>1、</w:t>
      </w:r>
      <w:r>
        <w:rPr>
          <w:rFonts w:hint="eastAsia" w:ascii="宋体" w:hAnsi="宋体" w:cs="宋体"/>
          <w:kern w:val="0"/>
          <w:highlight w:val="none"/>
          <w:lang w:val="zh-CN"/>
        </w:rPr>
        <w:t>收取对象：中标人（或采购人）。</w:t>
      </w:r>
    </w:p>
    <w:p>
      <w:pPr>
        <w:autoSpaceDE w:val="0"/>
        <w:autoSpaceDN w:val="0"/>
        <w:spacing w:line="360" w:lineRule="auto"/>
        <w:ind w:firstLine="480" w:firstLineChars="200"/>
        <w:jc w:val="left"/>
        <w:rPr>
          <w:rFonts w:hint="eastAsia" w:ascii="宋体" w:hAnsi="宋体" w:cs="宋体"/>
          <w:kern w:val="0"/>
          <w:highlight w:val="none"/>
          <w:lang w:val="zh-CN"/>
        </w:rPr>
      </w:pPr>
      <w:r>
        <w:rPr>
          <w:rFonts w:hint="eastAsia" w:ascii="宋体" w:hAnsi="宋体" w:cs="宋体"/>
          <w:kern w:val="0"/>
          <w:highlight w:val="none"/>
        </w:rPr>
        <w:t>2、</w:t>
      </w:r>
      <w:r>
        <w:rPr>
          <w:rFonts w:hint="eastAsia" w:ascii="宋体" w:hAnsi="宋体" w:cs="宋体"/>
          <w:kern w:val="0"/>
          <w:highlight w:val="none"/>
          <w:lang w:val="zh-CN"/>
        </w:rPr>
        <w:t>收费金额：在领取中标通知书前向采购代理机构缴纳中标总金额</w:t>
      </w:r>
      <w:r>
        <w:rPr>
          <w:rFonts w:hint="eastAsia" w:ascii="宋体" w:hAnsi="宋体" w:cs="宋体"/>
          <w:kern w:val="0"/>
          <w:highlight w:val="none"/>
        </w:rPr>
        <w:t>2</w:t>
      </w:r>
      <w:r>
        <w:rPr>
          <w:rFonts w:hint="eastAsia" w:ascii="宋体" w:hAnsi="宋体" w:cs="宋体"/>
          <w:kern w:val="0"/>
          <w:highlight w:val="none"/>
          <w:lang w:val="zh-CN"/>
        </w:rPr>
        <w:t>%。</w:t>
      </w:r>
    </w:p>
    <w:p>
      <w:pPr>
        <w:autoSpaceDE w:val="0"/>
        <w:autoSpaceDN w:val="0"/>
        <w:spacing w:line="360" w:lineRule="auto"/>
        <w:ind w:firstLine="480" w:firstLineChars="200"/>
        <w:jc w:val="left"/>
        <w:rPr>
          <w:rFonts w:hint="eastAsia" w:ascii="宋体" w:hAnsi="宋体" w:cs="宋体"/>
          <w:kern w:val="0"/>
          <w:highlight w:val="none"/>
        </w:rPr>
      </w:pPr>
      <w:r>
        <w:rPr>
          <w:rFonts w:hint="eastAsia" w:ascii="宋体" w:hAnsi="宋体" w:cs="宋体"/>
          <w:kern w:val="0"/>
          <w:highlight w:val="none"/>
        </w:rPr>
        <w:t>3、由采购人自行招标的，中标人无需缴纳招标代理费。</w:t>
      </w:r>
    </w:p>
    <w:p>
      <w:pPr>
        <w:pStyle w:val="27"/>
        <w:spacing w:before="0" w:after="0" w:line="360" w:lineRule="auto"/>
        <w:rPr>
          <w:rFonts w:hint="eastAsia" w:ascii="宋体" w:hAnsi="宋体" w:cs="宋体"/>
          <w:highlight w:val="none"/>
          <w:lang w:val="zh-CN"/>
        </w:rPr>
      </w:pPr>
      <w:bookmarkStart w:id="44" w:name="_Toc4151779"/>
      <w:r>
        <w:rPr>
          <w:rFonts w:hint="eastAsia" w:ascii="宋体" w:hAnsi="宋体" w:cs="宋体"/>
          <w:highlight w:val="none"/>
          <w:lang w:val="zh-CN"/>
        </w:rPr>
        <w:t>十一、其他</w:t>
      </w:r>
      <w:bookmarkEnd w:id="44"/>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2、有下列情形之一的，视为投标人串通投标，其投标无效：</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（1）不同投标人的投标文件由同一单位或者个人编制；</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（2）不同投标人委托同一单位或者个人办理投标事宜；</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（4）不同投标人的投标文件异常一致或者投标报价呈规律性差异；</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（5）不同投标人的投标文件相互混装；</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（6）不同投标人的投标保证金从同一单位或者个人的账户转出。</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（1）招标文件存在不合理条款或者招标程序不符合规定的，采购人、采购代理机构改正后依法重新招标；</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（2）招标文件没有不合理条款、招标程序符合规定，需要采用其他采购方式采购的，采购人应当依法报财政部门批准。</w:t>
      </w:r>
    </w:p>
    <w:p>
      <w:pPr>
        <w:autoSpaceDE w:val="0"/>
        <w:autoSpaceDN w:val="0"/>
        <w:spacing w:line="360" w:lineRule="auto"/>
        <w:ind w:firstLine="560" w:firstLineChars="200"/>
        <w:rPr>
          <w:rFonts w:hint="eastAsia" w:ascii="宋体" w:hAnsi="宋体" w:cs="宋体"/>
          <w:kern w:val="0"/>
          <w:highlight w:val="none"/>
          <w:lang w:val="zh-CN"/>
        </w:rPr>
      </w:pPr>
      <w:r>
        <w:rPr>
          <w:rFonts w:hint="eastAsia" w:ascii="宋体" w:hAnsi="宋体" w:cs="宋体"/>
          <w:sz w:val="28"/>
          <w:szCs w:val="28"/>
          <w:highlight w:val="none"/>
        </w:rPr>
        <w:t>4、</w:t>
      </w:r>
      <w:r>
        <w:rPr>
          <w:rFonts w:hint="eastAsia" w:ascii="宋体" w:hAnsi="宋体" w:cs="宋体"/>
          <w:kern w:val="0"/>
          <w:highlight w:val="none"/>
          <w:lang w:val="zh-CN"/>
        </w:rPr>
        <w:t>在招标采购中，出现下列情形之一的，应予废标：</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（2）出现影响采购公正的违法、违规行为的。</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（3）投标人的报价均超出采购预算，采购人不能支付的。</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（4）因重大变故，采购任务取消的。</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废标后，由采购人或者采购代理机构发布废标公告。</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zh-CN"/>
        </w:rPr>
        <w:t>其他未尽事宜，按照《中华人民共和国政府采购法》、《中华人民共和国政府采购法实施条例》、《中华人民共和国合同法》等法律法规的有关条款执行。</w:t>
      </w:r>
    </w:p>
    <w:p>
      <w:pPr>
        <w:rPr>
          <w:rFonts w:hint="eastAsia" w:ascii="宋体" w:hAnsi="宋体" w:cs="宋体"/>
          <w:highlight w:val="none"/>
        </w:rPr>
      </w:pPr>
    </w:p>
    <w:p>
      <w:pPr>
        <w:pStyle w:val="27"/>
        <w:spacing w:before="0" w:after="0" w:line="360" w:lineRule="auto"/>
        <w:rPr>
          <w:rFonts w:hint="eastAsia" w:ascii="宋体" w:hAnsi="宋体" w:cs="宋体"/>
          <w:sz w:val="24"/>
          <w:highlight w:val="none"/>
        </w:rPr>
      </w:pPr>
      <w:r>
        <w:rPr>
          <w:rFonts w:hint="eastAsia" w:ascii="宋体" w:hAnsi="宋体" w:cs="宋体"/>
          <w:szCs w:val="36"/>
          <w:highlight w:val="none"/>
          <w:lang w:val="zh-CN"/>
        </w:rPr>
        <w:br w:type="page"/>
      </w:r>
      <w:bookmarkStart w:id="45" w:name="_Toc4151780"/>
      <w:r>
        <w:rPr>
          <w:rFonts w:hint="eastAsia" w:ascii="宋体" w:hAnsi="宋体" w:cs="宋体"/>
          <w:szCs w:val="36"/>
          <w:highlight w:val="none"/>
          <w:lang w:val="zh-CN"/>
        </w:rPr>
        <w:t xml:space="preserve">第三部分 </w:t>
      </w:r>
      <w:r>
        <w:rPr>
          <w:rFonts w:hint="eastAsia" w:ascii="宋体" w:hAnsi="宋体" w:cs="宋体"/>
          <w:szCs w:val="36"/>
          <w:highlight w:val="none"/>
        </w:rPr>
        <w:t xml:space="preserve"> </w:t>
      </w:r>
      <w:r>
        <w:rPr>
          <w:rFonts w:hint="eastAsia" w:ascii="宋体" w:hAnsi="宋体" w:cs="宋体"/>
          <w:szCs w:val="36"/>
          <w:highlight w:val="none"/>
          <w:lang w:val="zh-CN"/>
        </w:rPr>
        <w:t>青海省政府采购项目合同书范本</w:t>
      </w:r>
      <w:bookmarkEnd w:id="45"/>
    </w:p>
    <w:p>
      <w:pPr>
        <w:autoSpaceDE w:val="0"/>
        <w:autoSpaceDN w:val="0"/>
        <w:adjustRightInd w:val="0"/>
        <w:spacing w:line="360" w:lineRule="auto"/>
        <w:jc w:val="center"/>
        <w:rPr>
          <w:rFonts w:hint="eastAsia" w:ascii="宋体" w:hAnsi="宋体" w:cs="宋体"/>
          <w:b/>
          <w:bCs/>
          <w:kern w:val="0"/>
          <w:sz w:val="36"/>
          <w:szCs w:val="36"/>
          <w:highlight w:val="none"/>
        </w:rPr>
      </w:pPr>
      <w:r>
        <w:rPr>
          <w:rFonts w:hint="eastAsia" w:ascii="宋体" w:hAnsi="宋体" w:cs="宋体"/>
          <w:b/>
          <w:bCs/>
          <w:kern w:val="0"/>
          <w:sz w:val="36"/>
          <w:szCs w:val="36"/>
          <w:highlight w:val="none"/>
          <w:lang w:val="zh-CN"/>
        </w:rPr>
        <w:t>（服务类）</w:t>
      </w: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b/>
          <w:bCs/>
          <w:kern w:val="0"/>
          <w:sz w:val="48"/>
          <w:szCs w:val="48"/>
          <w:highlight w:val="none"/>
        </w:rPr>
      </w:pPr>
      <w:r>
        <w:rPr>
          <w:rFonts w:hint="eastAsia" w:ascii="宋体" w:hAnsi="宋体" w:cs="宋体"/>
          <w:b/>
          <w:bCs/>
          <w:kern w:val="0"/>
          <w:sz w:val="48"/>
          <w:szCs w:val="48"/>
          <w:highlight w:val="none"/>
          <w:lang w:val="zh-CN"/>
        </w:rPr>
        <w:t>青海省政府采购项目合同书</w:t>
      </w: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rPr>
          <w:rFonts w:hint="eastAsia" w:ascii="宋体" w:hAnsi="宋体" w:cs="宋体"/>
          <w:b/>
          <w:bCs/>
          <w:kern w:val="0"/>
          <w:sz w:val="30"/>
          <w:szCs w:val="30"/>
          <w:highlight w:val="none"/>
          <w:lang w:val="zh-CN"/>
        </w:rPr>
      </w:pPr>
      <w:r>
        <w:rPr>
          <w:rFonts w:hint="eastAsia" w:ascii="宋体" w:hAnsi="宋体" w:cs="宋体"/>
          <w:b/>
          <w:bCs/>
          <w:kern w:val="0"/>
          <w:sz w:val="30"/>
          <w:szCs w:val="30"/>
          <w:highlight w:val="none"/>
          <w:lang w:val="zh-CN"/>
        </w:rPr>
        <w:t>采购项目编号：兰州众信公招（服务）2020-030号</w:t>
      </w:r>
      <w:r>
        <w:rPr>
          <w:rFonts w:hint="eastAsia" w:ascii="宋体" w:hAnsi="宋体" w:cs="宋体"/>
          <w:kern w:val="0"/>
          <w:sz w:val="30"/>
          <w:szCs w:val="30"/>
          <w:highlight w:val="none"/>
        </w:rPr>
        <w:t xml:space="preserve"> </w:t>
      </w:r>
    </w:p>
    <w:p>
      <w:pPr>
        <w:autoSpaceDE w:val="0"/>
        <w:autoSpaceDN w:val="0"/>
        <w:adjustRightInd w:val="0"/>
        <w:spacing w:line="360" w:lineRule="auto"/>
        <w:rPr>
          <w:rFonts w:hint="eastAsia" w:ascii="宋体" w:hAnsi="宋体" w:cs="宋体"/>
          <w:b/>
          <w:bCs/>
          <w:kern w:val="0"/>
          <w:sz w:val="30"/>
          <w:szCs w:val="30"/>
          <w:highlight w:val="none"/>
          <w:lang w:val="zh-CN"/>
        </w:rPr>
      </w:pPr>
      <w:r>
        <w:rPr>
          <w:rFonts w:hint="eastAsia" w:ascii="宋体" w:hAnsi="宋体" w:cs="宋体"/>
          <w:b/>
          <w:bCs/>
          <w:kern w:val="0"/>
          <w:sz w:val="30"/>
          <w:szCs w:val="30"/>
          <w:highlight w:val="none"/>
          <w:lang w:val="zh-CN"/>
        </w:rPr>
        <w:t>采购项目名称：青海省水质自动监测站、平台运维及保障项目</w:t>
      </w:r>
      <w:r>
        <w:rPr>
          <w:rFonts w:hint="eastAsia" w:ascii="宋体" w:hAnsi="宋体" w:cs="宋体"/>
          <w:b/>
          <w:bCs/>
          <w:kern w:val="0"/>
          <w:sz w:val="30"/>
          <w:szCs w:val="30"/>
          <w:highlight w:val="none"/>
        </w:rPr>
        <w:t xml:space="preserve"> </w:t>
      </w:r>
    </w:p>
    <w:p>
      <w:pPr>
        <w:autoSpaceDE w:val="0"/>
        <w:autoSpaceDN w:val="0"/>
        <w:adjustRightInd w:val="0"/>
        <w:spacing w:line="360" w:lineRule="auto"/>
        <w:rPr>
          <w:rFonts w:ascii="宋体" w:hAnsi="宋体" w:cs="宋体"/>
          <w:kern w:val="0"/>
          <w:sz w:val="30"/>
          <w:szCs w:val="30"/>
          <w:highlight w:val="none"/>
        </w:rPr>
      </w:pPr>
      <w:r>
        <w:rPr>
          <w:rFonts w:hint="eastAsia" w:ascii="宋体" w:hAnsi="宋体" w:cs="宋体"/>
          <w:b/>
          <w:bCs/>
          <w:kern w:val="0"/>
          <w:sz w:val="30"/>
          <w:szCs w:val="30"/>
          <w:highlight w:val="none"/>
          <w:lang w:val="zh-CN"/>
        </w:rPr>
        <w:t>采购合同编号：LZZX-2020-0</w:t>
      </w:r>
      <w:r>
        <w:rPr>
          <w:rFonts w:hint="eastAsia" w:ascii="宋体" w:hAnsi="宋体" w:cs="宋体"/>
          <w:b/>
          <w:bCs/>
          <w:kern w:val="0"/>
          <w:sz w:val="30"/>
          <w:szCs w:val="30"/>
          <w:highlight w:val="none"/>
        </w:rPr>
        <w:t>30</w:t>
      </w:r>
      <w:r>
        <w:rPr>
          <w:rFonts w:hint="eastAsia" w:ascii="宋体" w:hAnsi="宋体" w:cs="宋体"/>
          <w:b/>
          <w:bCs/>
          <w:kern w:val="0"/>
          <w:sz w:val="30"/>
          <w:szCs w:val="30"/>
          <w:highlight w:val="none"/>
          <w:lang w:val="zh-CN"/>
        </w:rPr>
        <w:t>号</w:t>
      </w:r>
      <w:r>
        <w:rPr>
          <w:rFonts w:hint="eastAsia" w:ascii="宋体" w:hAnsi="宋体" w:cs="宋体"/>
          <w:b/>
          <w:bCs/>
          <w:kern w:val="0"/>
          <w:sz w:val="30"/>
          <w:szCs w:val="30"/>
          <w:highlight w:val="none"/>
        </w:rPr>
        <w:t>-1/2/3/4（数字代表包号）</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合同金额（人民币）：</w:t>
      </w:r>
      <w:r>
        <w:rPr>
          <w:rFonts w:hint="eastAsia" w:ascii="宋体" w:hAnsi="宋体" w:cs="宋体"/>
          <w:b/>
          <w:bCs/>
          <w:kern w:val="0"/>
          <w:sz w:val="30"/>
          <w:szCs w:val="30"/>
          <w:highlight w:val="none"/>
        </w:rPr>
        <w:t xml:space="preserve">                           </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采购人（甲方）：</w:t>
      </w:r>
      <w:r>
        <w:rPr>
          <w:rFonts w:hint="eastAsia" w:ascii="宋体" w:hAnsi="宋体" w:cs="宋体"/>
          <w:b/>
          <w:bCs/>
          <w:kern w:val="0"/>
          <w:sz w:val="30"/>
          <w:szCs w:val="30"/>
          <w:highlight w:val="none"/>
        </w:rPr>
        <w:t xml:space="preserve">                       </w:t>
      </w:r>
      <w:r>
        <w:rPr>
          <w:rFonts w:hint="eastAsia" w:ascii="宋体" w:hAnsi="宋体" w:cs="宋体"/>
          <w:b/>
          <w:bCs/>
          <w:kern w:val="0"/>
          <w:sz w:val="30"/>
          <w:szCs w:val="30"/>
          <w:highlight w:val="none"/>
          <w:lang w:val="zh-CN"/>
        </w:rPr>
        <w:t>（盖章）</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中标人（乙方）：</w:t>
      </w:r>
      <w:r>
        <w:rPr>
          <w:rFonts w:hint="eastAsia" w:ascii="宋体" w:hAnsi="宋体" w:cs="宋体"/>
          <w:b/>
          <w:bCs/>
          <w:kern w:val="0"/>
          <w:sz w:val="30"/>
          <w:szCs w:val="30"/>
          <w:highlight w:val="none"/>
        </w:rPr>
        <w:t xml:space="preserve">                       </w:t>
      </w:r>
      <w:r>
        <w:rPr>
          <w:rFonts w:hint="eastAsia" w:ascii="宋体" w:hAnsi="宋体" w:cs="宋体"/>
          <w:b/>
          <w:bCs/>
          <w:kern w:val="0"/>
          <w:sz w:val="30"/>
          <w:szCs w:val="30"/>
          <w:highlight w:val="none"/>
          <w:lang w:val="zh-CN"/>
        </w:rPr>
        <w:t>（盖章）</w:t>
      </w:r>
    </w:p>
    <w:p>
      <w:pPr>
        <w:autoSpaceDE w:val="0"/>
        <w:autoSpaceDN w:val="0"/>
        <w:adjustRightInd w:val="0"/>
        <w:spacing w:line="360" w:lineRule="auto"/>
        <w:rPr>
          <w:rFonts w:hint="eastAsia" w:ascii="宋体" w:hAnsi="宋体" w:cs="宋体"/>
          <w:b/>
          <w:bCs/>
          <w:kern w:val="0"/>
          <w:sz w:val="30"/>
          <w:szCs w:val="30"/>
          <w:highlight w:val="none"/>
        </w:rPr>
      </w:pPr>
      <w:r>
        <w:rPr>
          <w:rFonts w:hint="eastAsia" w:ascii="宋体" w:hAnsi="宋体" w:cs="宋体"/>
          <w:b/>
          <w:bCs/>
          <w:kern w:val="0"/>
          <w:sz w:val="30"/>
          <w:szCs w:val="30"/>
          <w:highlight w:val="none"/>
          <w:lang w:val="zh-CN"/>
        </w:rPr>
        <w:t>采购日期：</w:t>
      </w:r>
      <w:r>
        <w:rPr>
          <w:rFonts w:hint="eastAsia" w:ascii="宋体" w:hAnsi="宋体" w:cs="宋体"/>
          <w:b/>
          <w:bCs/>
          <w:kern w:val="0"/>
          <w:sz w:val="30"/>
          <w:szCs w:val="30"/>
          <w:highlight w:val="none"/>
        </w:rPr>
        <w:t xml:space="preserve">                                     </w:t>
      </w: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adjustRightInd w:val="0"/>
        <w:spacing w:line="360" w:lineRule="auto"/>
        <w:jc w:val="left"/>
        <w:rPr>
          <w:rFonts w:hint="eastAsia" w:ascii="宋体" w:hAnsi="宋体" w:cs="宋体"/>
          <w:b/>
          <w:bCs/>
          <w:kern w:val="0"/>
          <w:sz w:val="28"/>
          <w:szCs w:val="28"/>
          <w:highlight w:val="none"/>
        </w:rPr>
      </w:pPr>
      <w:r>
        <w:rPr>
          <w:rFonts w:hint="eastAsia" w:ascii="宋体" w:hAnsi="宋体" w:cs="宋体"/>
          <w:kern w:val="0"/>
          <w:sz w:val="28"/>
          <w:szCs w:val="28"/>
          <w:highlight w:val="none"/>
        </w:rPr>
        <w:br w:type="page"/>
      </w:r>
      <w:r>
        <w:rPr>
          <w:rFonts w:hint="eastAsia" w:ascii="宋体" w:hAnsi="宋体" w:cs="宋体"/>
          <w:b/>
          <w:bCs/>
          <w:kern w:val="0"/>
          <w:sz w:val="28"/>
          <w:szCs w:val="28"/>
          <w:highlight w:val="none"/>
          <w:lang w:val="zh-CN"/>
        </w:rPr>
        <w:t>采</w:t>
      </w:r>
      <w:r>
        <w:rPr>
          <w:rFonts w:hint="eastAsia" w:ascii="宋体" w:hAnsi="宋体" w:cs="宋体"/>
          <w:b/>
          <w:bCs/>
          <w:kern w:val="0"/>
          <w:sz w:val="28"/>
          <w:szCs w:val="28"/>
          <w:highlight w:val="none"/>
        </w:rPr>
        <w:t xml:space="preserve"> </w:t>
      </w:r>
      <w:r>
        <w:rPr>
          <w:rFonts w:hint="eastAsia" w:ascii="宋体" w:hAnsi="宋体" w:cs="宋体"/>
          <w:b/>
          <w:bCs/>
          <w:kern w:val="0"/>
          <w:sz w:val="28"/>
          <w:szCs w:val="28"/>
          <w:highlight w:val="none"/>
          <w:lang w:val="zh-CN"/>
        </w:rPr>
        <w:t>购</w:t>
      </w:r>
      <w:r>
        <w:rPr>
          <w:rFonts w:hint="eastAsia" w:ascii="宋体" w:hAnsi="宋体" w:cs="宋体"/>
          <w:b/>
          <w:bCs/>
          <w:kern w:val="0"/>
          <w:sz w:val="28"/>
          <w:szCs w:val="28"/>
          <w:highlight w:val="none"/>
        </w:rPr>
        <w:t xml:space="preserve"> </w:t>
      </w:r>
      <w:r>
        <w:rPr>
          <w:rFonts w:hint="eastAsia" w:ascii="宋体" w:hAnsi="宋体" w:cs="宋体"/>
          <w:b/>
          <w:bCs/>
          <w:kern w:val="0"/>
          <w:sz w:val="28"/>
          <w:szCs w:val="28"/>
          <w:highlight w:val="none"/>
          <w:lang w:val="zh-CN"/>
        </w:rPr>
        <w:t>人（以下简称甲方）：</w:t>
      </w:r>
    </w:p>
    <w:p>
      <w:pPr>
        <w:autoSpaceDE w:val="0"/>
        <w:autoSpaceDN w:val="0"/>
        <w:adjustRightInd w:val="0"/>
        <w:spacing w:line="360" w:lineRule="auto"/>
        <w:rPr>
          <w:rFonts w:hint="eastAsia" w:ascii="宋体" w:hAnsi="宋体" w:cs="宋体"/>
          <w:kern w:val="0"/>
          <w:sz w:val="28"/>
          <w:szCs w:val="28"/>
          <w:highlight w:val="none"/>
        </w:rPr>
      </w:pPr>
      <w:r>
        <w:rPr>
          <w:rFonts w:hint="eastAsia" w:ascii="宋体" w:hAnsi="宋体" w:cs="宋体"/>
          <w:b/>
          <w:bCs/>
          <w:kern w:val="0"/>
          <w:sz w:val="30"/>
          <w:szCs w:val="30"/>
          <w:highlight w:val="none"/>
          <w:lang w:val="zh-CN"/>
        </w:rPr>
        <w:t>中</w:t>
      </w:r>
      <w:r>
        <w:rPr>
          <w:rFonts w:hint="eastAsia" w:ascii="宋体" w:hAnsi="宋体" w:cs="宋体"/>
          <w:b/>
          <w:bCs/>
          <w:kern w:val="0"/>
          <w:sz w:val="30"/>
          <w:szCs w:val="30"/>
          <w:highlight w:val="none"/>
        </w:rPr>
        <w:t xml:space="preserve"> </w:t>
      </w:r>
      <w:r>
        <w:rPr>
          <w:rFonts w:hint="eastAsia" w:ascii="宋体" w:hAnsi="宋体" w:cs="宋体"/>
          <w:b/>
          <w:bCs/>
          <w:kern w:val="0"/>
          <w:sz w:val="30"/>
          <w:szCs w:val="30"/>
          <w:highlight w:val="none"/>
          <w:lang w:val="zh-CN"/>
        </w:rPr>
        <w:t>标</w:t>
      </w:r>
      <w:r>
        <w:rPr>
          <w:rFonts w:hint="eastAsia" w:ascii="宋体" w:hAnsi="宋体" w:cs="宋体"/>
          <w:b/>
          <w:bCs/>
          <w:kern w:val="0"/>
          <w:sz w:val="30"/>
          <w:szCs w:val="30"/>
          <w:highlight w:val="none"/>
        </w:rPr>
        <w:t xml:space="preserve"> </w:t>
      </w:r>
      <w:r>
        <w:rPr>
          <w:rFonts w:hint="eastAsia" w:ascii="宋体" w:hAnsi="宋体" w:cs="宋体"/>
          <w:b/>
          <w:bCs/>
          <w:kern w:val="0"/>
          <w:sz w:val="30"/>
          <w:szCs w:val="30"/>
          <w:highlight w:val="none"/>
          <w:lang w:val="zh-CN"/>
        </w:rPr>
        <w:t>人</w:t>
      </w:r>
      <w:r>
        <w:rPr>
          <w:rFonts w:hint="eastAsia" w:ascii="宋体" w:hAnsi="宋体" w:cs="宋体"/>
          <w:b/>
          <w:bCs/>
          <w:kern w:val="0"/>
          <w:sz w:val="28"/>
          <w:szCs w:val="28"/>
          <w:highlight w:val="none"/>
          <w:lang w:val="zh-CN"/>
        </w:rPr>
        <w:t>（以下简称乙方）：</w:t>
      </w:r>
    </w:p>
    <w:p>
      <w:pPr>
        <w:pStyle w:val="11"/>
        <w:spacing w:after="0" w:line="360" w:lineRule="auto"/>
        <w:ind w:left="0" w:leftChars="0" w:firstLine="480"/>
        <w:rPr>
          <w:rFonts w:hint="eastAsia" w:ascii="宋体" w:hAnsi="宋体" w:cs="宋体"/>
          <w:kern w:val="0"/>
          <w:sz w:val="24"/>
          <w:highlight w:val="none"/>
          <w:lang w:val="zh-CN"/>
        </w:rPr>
      </w:pPr>
      <w:r>
        <w:rPr>
          <w:rFonts w:hint="eastAsia" w:ascii="宋体" w:hAnsi="宋体" w:cs="宋体"/>
          <w:kern w:val="0"/>
          <w:sz w:val="24"/>
          <w:highlight w:val="none"/>
          <w:lang w:val="zh-CN"/>
        </w:rPr>
        <w:t>甲、乙双方根据2020年 月 日（采购项目名称）采购项目（采购项目编号）的招标文件要求和采购人采购代理机构出具的《中标通知书》，并经双方协商一致，签订本合同协议书。</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一、签订本政府采购合同的依据</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1.招标文件；</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2.招标文件的澄清、变更公告；</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3.中标人提交的投标文件；</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4.招标文件中规定的政府采购合同通用条款；</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5.中标通知书；</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6.履约保证金缴费证明。</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二、合同标的及金额                                       单位：元</w:t>
      </w:r>
    </w:p>
    <w:tbl>
      <w:tblPr>
        <w:tblStyle w:val="29"/>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kern w:val="0"/>
                <w:highlight w:val="none"/>
                <w:lang w:val="zh-CN"/>
              </w:rPr>
            </w:pPr>
          </w:p>
        </w:tc>
      </w:tr>
    </w:tbl>
    <w:p>
      <w:pPr>
        <w:autoSpaceDE w:val="0"/>
        <w:autoSpaceDN w:val="0"/>
        <w:spacing w:line="360" w:lineRule="auto"/>
        <w:jc w:val="left"/>
        <w:rPr>
          <w:rFonts w:hint="eastAsia" w:ascii="宋体" w:hAnsi="宋体" w:cs="宋体"/>
          <w:kern w:val="0"/>
          <w:highlight w:val="none"/>
        </w:rPr>
      </w:pPr>
      <w:r>
        <w:rPr>
          <w:rFonts w:hint="eastAsia" w:ascii="宋体" w:hAnsi="宋体" w:cs="宋体"/>
          <w:kern w:val="0"/>
          <w:highlight w:val="none"/>
          <w:lang w:val="zh-CN"/>
        </w:rPr>
        <w:t>根据上述政府采购合同文件要求，本政府采购合同的总金额为人民币</w:t>
      </w:r>
      <w:r>
        <w:rPr>
          <w:rFonts w:hint="eastAsia" w:ascii="宋体" w:hAnsi="宋体" w:cs="宋体"/>
          <w:kern w:val="0"/>
          <w:highlight w:val="none"/>
        </w:rPr>
        <w:t xml:space="preserve">           </w:t>
      </w:r>
    </w:p>
    <w:p>
      <w:pPr>
        <w:autoSpaceDE w:val="0"/>
        <w:autoSpaceDN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zh-CN"/>
        </w:rPr>
        <w:t>（大写）                 元。</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三、交付时间、地点和要求</w:t>
      </w:r>
    </w:p>
    <w:p>
      <w:pPr>
        <w:autoSpaceDE w:val="0"/>
        <w:autoSpaceDN w:val="0"/>
        <w:spacing w:line="360" w:lineRule="auto"/>
        <w:ind w:firstLine="360"/>
        <w:jc w:val="left"/>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zh-CN"/>
        </w:rPr>
        <w:t>运维时间：自合同签订之日起</w:t>
      </w:r>
      <w:r>
        <w:rPr>
          <w:rFonts w:hint="eastAsia" w:ascii="宋体" w:hAnsi="宋体" w:cs="宋体"/>
          <w:kern w:val="0"/>
          <w:highlight w:val="none"/>
        </w:rPr>
        <w:t xml:space="preserve">1年  </w:t>
      </w:r>
      <w:r>
        <w:rPr>
          <w:rFonts w:hint="eastAsia" w:ascii="宋体" w:hAnsi="宋体" w:cs="宋体"/>
          <w:kern w:val="0"/>
          <w:highlight w:val="none"/>
          <w:lang w:val="zh-CN"/>
        </w:rPr>
        <w:t>；运维地点：项目中所提及的水站。</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zh-CN"/>
        </w:rPr>
        <w:t>甲方应当在到货（安装、调试完）后</w:t>
      </w:r>
      <w:r>
        <w:rPr>
          <w:rFonts w:hint="eastAsia" w:ascii="宋体" w:hAnsi="宋体" w:cs="宋体"/>
          <w:kern w:val="0"/>
          <w:highlight w:val="none"/>
        </w:rPr>
        <w:t xml:space="preserve">    </w:t>
      </w:r>
      <w:r>
        <w:rPr>
          <w:rFonts w:hint="eastAsia" w:ascii="宋体" w:hAnsi="宋体" w:cs="宋体"/>
          <w:kern w:val="0"/>
          <w:highlight w:val="none"/>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6.</w:t>
      </w:r>
      <w:r>
        <w:rPr>
          <w:rFonts w:hint="eastAsia" w:ascii="宋体" w:hAnsi="宋体" w:cs="宋体"/>
          <w:kern w:val="0"/>
          <w:highlight w:val="none"/>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zh-CN"/>
        </w:rPr>
        <w:t>乙方向甲方提供产品相关完税销售发票。</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四、付款方式</w:t>
      </w:r>
    </w:p>
    <w:p>
      <w:pPr>
        <w:spacing w:line="460" w:lineRule="exact"/>
        <w:ind w:firstLine="480" w:firstLineChars="200"/>
        <w:rPr>
          <w:rFonts w:hint="eastAsia" w:ascii="宋体"/>
          <w:highlight w:val="none"/>
        </w:rPr>
      </w:pPr>
      <w:r>
        <w:rPr>
          <w:rFonts w:hint="eastAsia" w:ascii="宋体"/>
          <w:highlight w:val="none"/>
        </w:rPr>
        <w:t>1.第三方运维资金支付方式</w:t>
      </w:r>
    </w:p>
    <w:p>
      <w:pPr>
        <w:spacing w:line="460" w:lineRule="exact"/>
        <w:rPr>
          <w:rFonts w:hint="eastAsia" w:ascii="宋体"/>
          <w:highlight w:val="none"/>
        </w:rPr>
      </w:pPr>
      <w:r>
        <w:rPr>
          <w:rFonts w:hint="eastAsia" w:ascii="宋体"/>
          <w:highlight w:val="none"/>
        </w:rPr>
        <w:t>水质自动监测站完成第三方运维招标后，签订运维合同，并向第三方运维公司预付50%运维费用（以单个站点计算），其余50%运维经费待年度绩效考核完成后，根据考核得分情况进行统支付（详见绩效考核办法），若有资金结余全部由省财政上收。</w:t>
      </w:r>
    </w:p>
    <w:p>
      <w:pPr>
        <w:spacing w:line="460" w:lineRule="exact"/>
        <w:rPr>
          <w:rFonts w:hint="eastAsia" w:ascii="宋体"/>
          <w:highlight w:val="none"/>
        </w:rPr>
      </w:pPr>
      <w:r>
        <w:rPr>
          <w:rFonts w:hint="eastAsia" w:ascii="宋体"/>
          <w:highlight w:val="none"/>
        </w:rPr>
        <w:t xml:space="preserve">    2、水质自动监测站50%运维费核算方法如下：</w:t>
      </w:r>
    </w:p>
    <w:p>
      <w:pPr>
        <w:spacing w:line="460" w:lineRule="exact"/>
        <w:rPr>
          <w:rFonts w:hint="eastAsia" w:ascii="宋体"/>
          <w:highlight w:val="none"/>
        </w:rPr>
      </w:pPr>
      <w:r>
        <w:rPr>
          <w:rFonts w:hint="eastAsia" w:ascii="宋体"/>
          <w:highlight w:val="none"/>
        </w:rPr>
        <w:t xml:space="preserve">    每个站点运行数据有效率、周报上传率、周核查率及月比对率必须大于60%，否则不予支付相应站点的运维费用。</w:t>
      </w:r>
    </w:p>
    <w:p>
      <w:pPr>
        <w:spacing w:line="460" w:lineRule="exact"/>
        <w:rPr>
          <w:rFonts w:hint="eastAsia" w:ascii="宋体"/>
          <w:highlight w:val="none"/>
        </w:rPr>
      </w:pPr>
      <w:r>
        <w:rPr>
          <w:rFonts w:hint="eastAsia" w:ascii="宋体"/>
          <w:highlight w:val="none"/>
        </w:rPr>
        <w:t xml:space="preserve">    对于存在下列行为之一的，业主方有权解除合同：发现数据弄虚作假；对水站固定资产管理不善、造成重大损失；无正当理由长期停止水站运行。</w:t>
      </w:r>
    </w:p>
    <w:p>
      <w:pPr>
        <w:spacing w:line="460" w:lineRule="exact"/>
        <w:rPr>
          <w:rFonts w:hint="eastAsia" w:ascii="宋体"/>
          <w:highlight w:val="none"/>
        </w:rPr>
      </w:pPr>
      <w:r>
        <w:rPr>
          <w:rFonts w:hint="eastAsia" w:ascii="宋体"/>
          <w:highlight w:val="none"/>
        </w:rPr>
        <w:t xml:space="preserve">    年度考核结果在80分以上，为合格，支付50%运维费用；考核结果在70分以上，80分以下，为初级警告，支付运维费用=考核得分%*50%运维费用，并责令整改；考核结果在60分以上，70分以下，为二级警告，支付运维费用=考核得分%*50%运维费用，并责令整改；考核结果在60分以下，不予支付50%运维费用，考核结果有30%的站点在60分以下终止运维合同。</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五、合同的变更、终止与转让</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zh-CN"/>
        </w:rPr>
        <w:t>除《中华人民共和国政府采购法》第</w:t>
      </w:r>
      <w:r>
        <w:rPr>
          <w:rFonts w:hint="eastAsia" w:ascii="宋体" w:hAnsi="宋体" w:cs="宋体"/>
          <w:kern w:val="0"/>
          <w:highlight w:val="none"/>
        </w:rPr>
        <w:t>50</w:t>
      </w:r>
      <w:r>
        <w:rPr>
          <w:rFonts w:hint="eastAsia" w:ascii="宋体" w:hAnsi="宋体" w:cs="宋体"/>
          <w:kern w:val="0"/>
          <w:highlight w:val="none"/>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zh-CN"/>
        </w:rPr>
        <w:t>乙方不得擅自转让其应履行的合同义务。</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六、违约责任</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zh-CN"/>
        </w:rPr>
        <w:t>因包装、运输引起的货物损坏，按质量不合格处罚。</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zh-CN"/>
        </w:rPr>
        <w:t>甲方无故延期接受货物和乙方逾期交货的，每天应向对方偿付未交货物的货款</w:t>
      </w:r>
      <w:r>
        <w:rPr>
          <w:rFonts w:hint="eastAsia" w:ascii="宋体" w:hAnsi="宋体" w:cs="宋体"/>
          <w:kern w:val="0"/>
          <w:highlight w:val="none"/>
        </w:rPr>
        <w:t>3</w:t>
      </w:r>
      <w:r>
        <w:rPr>
          <w:rFonts w:hint="eastAsia" w:ascii="宋体" w:hAnsi="宋体" w:cs="宋体"/>
          <w:kern w:val="0"/>
          <w:highlight w:val="none"/>
          <w:lang w:val="zh-CN"/>
        </w:rPr>
        <w:t>‰的违约金，但违约金累计不得超过违约货款的</w:t>
      </w:r>
      <w:r>
        <w:rPr>
          <w:rFonts w:hint="eastAsia" w:ascii="宋体" w:hAnsi="宋体" w:cs="宋体"/>
          <w:kern w:val="0"/>
          <w:highlight w:val="none"/>
        </w:rPr>
        <w:t>5%</w:t>
      </w:r>
      <w:r>
        <w:rPr>
          <w:rFonts w:hint="eastAsia" w:ascii="宋体" w:hAnsi="宋体" w:cs="宋体"/>
          <w:kern w:val="0"/>
          <w:highlight w:val="none"/>
          <w:lang w:val="zh-CN"/>
        </w:rPr>
        <w:t>，超过</w:t>
      </w:r>
      <w:r>
        <w:rPr>
          <w:rFonts w:hint="eastAsia" w:ascii="宋体" w:hAnsi="宋体" w:cs="宋体"/>
          <w:kern w:val="0"/>
          <w:highlight w:val="none"/>
        </w:rPr>
        <w:t xml:space="preserve">    </w:t>
      </w:r>
      <w:r>
        <w:rPr>
          <w:rFonts w:hint="eastAsia" w:ascii="宋体" w:hAnsi="宋体" w:cs="宋体"/>
          <w:kern w:val="0"/>
          <w:highlight w:val="none"/>
          <w:lang w:val="zh-CN"/>
        </w:rPr>
        <w:t>天对方有权解除合同，违约方承担因此给对方造成的经济损失。</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zh-CN"/>
        </w:rPr>
        <w:t>乙方未按本合同和投标文件中规定的服务承诺提供售后服务的，乙方应按本合同合计金额的</w:t>
      </w:r>
      <w:r>
        <w:rPr>
          <w:rFonts w:hint="eastAsia" w:ascii="宋体" w:hAnsi="宋体" w:cs="宋体"/>
          <w:kern w:val="0"/>
          <w:highlight w:val="none"/>
        </w:rPr>
        <w:t>5%</w:t>
      </w:r>
      <w:r>
        <w:rPr>
          <w:rFonts w:hint="eastAsia" w:ascii="宋体" w:hAnsi="宋体" w:cs="宋体"/>
          <w:kern w:val="0"/>
          <w:highlight w:val="none"/>
          <w:lang w:val="zh-CN"/>
        </w:rPr>
        <w:t>向甲方支付违约金。</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6.</w:t>
      </w:r>
      <w:r>
        <w:rPr>
          <w:rFonts w:hint="eastAsia" w:ascii="宋体" w:hAnsi="宋体" w:cs="宋体"/>
          <w:kern w:val="0"/>
          <w:highlight w:val="none"/>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7.</w:t>
      </w:r>
      <w:r>
        <w:rPr>
          <w:rFonts w:hint="eastAsia" w:ascii="宋体" w:hAnsi="宋体" w:cs="宋体"/>
          <w:kern w:val="0"/>
          <w:highlight w:val="none"/>
          <w:lang w:val="zh-CN"/>
        </w:rPr>
        <w:t>其它违约行为按违约货款额</w:t>
      </w:r>
      <w:r>
        <w:rPr>
          <w:rFonts w:hint="eastAsia" w:ascii="宋体" w:hAnsi="宋体" w:cs="宋体"/>
          <w:kern w:val="0"/>
          <w:highlight w:val="none"/>
        </w:rPr>
        <w:t>5%</w:t>
      </w:r>
      <w:r>
        <w:rPr>
          <w:rFonts w:hint="eastAsia" w:ascii="宋体" w:hAnsi="宋体" w:cs="宋体"/>
          <w:kern w:val="0"/>
          <w:highlight w:val="none"/>
          <w:lang w:val="zh-CN"/>
        </w:rPr>
        <w:t>收取违约金并赔偿经济损失。</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七、不可抗力</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lang w:val="zh-CN"/>
        </w:rPr>
        <w:t>不可抗力使合同的某些内容有变更必要的，双方应通过协商在</w:t>
      </w:r>
      <w:r>
        <w:rPr>
          <w:rFonts w:hint="eastAsia" w:ascii="宋体" w:hAnsi="宋体" w:cs="宋体"/>
          <w:kern w:val="0"/>
          <w:highlight w:val="none"/>
        </w:rPr>
        <w:t xml:space="preserve">   </w:t>
      </w:r>
      <w:r>
        <w:rPr>
          <w:rFonts w:hint="eastAsia" w:ascii="宋体" w:hAnsi="宋体" w:cs="宋体"/>
          <w:kern w:val="0"/>
          <w:highlight w:val="none"/>
          <w:lang w:val="zh-CN"/>
        </w:rPr>
        <w:t>天内达成进一步履行合同的协议，因不可抗力致使合同不能履行的，合同终止。</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八、知识产权：详见合同通用条款</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九、其他约定：</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十、合同争议解决</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zh-CN"/>
        </w:rPr>
        <w:t>诉讼期间，本合同继续履行。</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十一、合同生效及其它</w:t>
      </w:r>
      <w:r>
        <w:rPr>
          <w:rFonts w:hint="eastAsia" w:ascii="宋体" w:hAnsi="宋体" w:cs="宋体"/>
          <w:kern w:val="0"/>
          <w:highlight w:val="none"/>
        </w:rPr>
        <w:t>：</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1.</w:t>
      </w:r>
      <w:r>
        <w:rPr>
          <w:rFonts w:hint="eastAsia" w:ascii="宋体" w:hAnsi="宋体" w:cs="宋体"/>
          <w:kern w:val="0"/>
          <w:highlight w:val="none"/>
          <w:lang w:val="zh-CN"/>
        </w:rPr>
        <w:t>本合同一式八份，经双方签字，并加盖公章即为生效。</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zh-CN"/>
        </w:rPr>
        <w:t>本合同未尽事宜，按经济合同法有关规定处理。</w:t>
      </w:r>
    </w:p>
    <w:p>
      <w:pPr>
        <w:autoSpaceDE w:val="0"/>
        <w:autoSpaceDN w:val="0"/>
        <w:spacing w:line="360" w:lineRule="auto"/>
        <w:ind w:firstLine="360"/>
        <w:rPr>
          <w:rFonts w:hint="eastAsia" w:ascii="宋体" w:hAnsi="宋体" w:cs="宋体"/>
          <w:kern w:val="0"/>
          <w:highlight w:val="none"/>
          <w:lang w:val="zh-CN"/>
        </w:rPr>
      </w:pPr>
      <w:r>
        <w:rPr>
          <w:rFonts w:hint="eastAsia" w:ascii="宋体" w:hAnsi="宋体" w:cs="宋体"/>
          <w:kern w:val="0"/>
          <w:highlight w:val="none"/>
        </w:rPr>
        <w:t>3.</w:t>
      </w:r>
      <w:r>
        <w:rPr>
          <w:rFonts w:hint="eastAsia" w:ascii="宋体" w:hAnsi="宋体" w:cs="宋体"/>
          <w:kern w:val="0"/>
          <w:highlight w:val="none"/>
          <w:lang w:val="zh-CN"/>
        </w:rPr>
        <w:t>本合同的组成包含《合同通用条款》。</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甲方（盖章）：</w:t>
      </w:r>
      <w:r>
        <w:rPr>
          <w:rFonts w:hint="eastAsia" w:ascii="宋体" w:hAnsi="宋体" w:cs="宋体"/>
          <w:kern w:val="0"/>
          <w:highlight w:val="none"/>
        </w:rPr>
        <w:t xml:space="preserve">                         </w:t>
      </w:r>
      <w:r>
        <w:rPr>
          <w:rFonts w:hint="eastAsia" w:ascii="宋体" w:hAnsi="宋体" w:cs="宋体"/>
          <w:kern w:val="0"/>
          <w:highlight w:val="none"/>
          <w:lang w:val="zh-CN"/>
        </w:rPr>
        <w:t>乙方（盖章）：</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法定代表人或委托代理人</w:t>
      </w:r>
      <w:r>
        <w:rPr>
          <w:rFonts w:hint="eastAsia" w:ascii="宋体" w:hAnsi="宋体" w:cs="宋体"/>
          <w:kern w:val="0"/>
          <w:highlight w:val="none"/>
        </w:rPr>
        <w:t xml:space="preserve">：               </w:t>
      </w:r>
      <w:r>
        <w:rPr>
          <w:rFonts w:hint="eastAsia" w:ascii="宋体" w:hAnsi="宋体" w:cs="宋体"/>
          <w:kern w:val="0"/>
          <w:highlight w:val="none"/>
          <w:lang w:val="zh-CN"/>
        </w:rPr>
        <w:t>法定代表人或委托代理人</w:t>
      </w:r>
      <w:r>
        <w:rPr>
          <w:rFonts w:hint="eastAsia" w:ascii="宋体" w:hAnsi="宋体" w:cs="宋体"/>
          <w:kern w:val="0"/>
          <w:highlight w:val="none"/>
        </w:rPr>
        <w:t>：</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开户银行：</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rPr>
        <w:t xml:space="preserve">                                       </w:t>
      </w:r>
      <w:r>
        <w:rPr>
          <w:rFonts w:hint="eastAsia" w:ascii="宋体" w:hAnsi="宋体" w:cs="宋体"/>
          <w:kern w:val="0"/>
          <w:highlight w:val="none"/>
          <w:lang w:val="zh-CN"/>
        </w:rPr>
        <w:t>账号：</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地址：</w:t>
      </w:r>
      <w:r>
        <w:rPr>
          <w:rFonts w:hint="eastAsia" w:ascii="宋体" w:hAnsi="宋体" w:cs="宋体"/>
          <w:kern w:val="0"/>
          <w:highlight w:val="none"/>
        </w:rPr>
        <w:t xml:space="preserve">                                 </w:t>
      </w:r>
      <w:r>
        <w:rPr>
          <w:rFonts w:hint="eastAsia" w:ascii="宋体" w:hAnsi="宋体" w:cs="宋体"/>
          <w:kern w:val="0"/>
          <w:highlight w:val="none"/>
          <w:lang w:val="zh-CN"/>
        </w:rPr>
        <w:t>地址：</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联系电话：</w:t>
      </w:r>
      <w:r>
        <w:rPr>
          <w:rFonts w:hint="eastAsia" w:ascii="宋体" w:hAnsi="宋体" w:cs="宋体"/>
          <w:kern w:val="0"/>
          <w:highlight w:val="none"/>
        </w:rPr>
        <w:t xml:space="preserve">                             </w:t>
      </w:r>
      <w:r>
        <w:rPr>
          <w:rFonts w:hint="eastAsia" w:ascii="宋体" w:hAnsi="宋体" w:cs="宋体"/>
          <w:kern w:val="0"/>
          <w:highlight w:val="none"/>
          <w:lang w:val="zh-CN"/>
        </w:rPr>
        <w:t>联系电话：</w:t>
      </w:r>
    </w:p>
    <w:p>
      <w:pPr>
        <w:autoSpaceDE w:val="0"/>
        <w:autoSpaceDN w:val="0"/>
        <w:spacing w:line="360" w:lineRule="auto"/>
        <w:ind w:firstLine="1320" w:firstLineChars="550"/>
        <w:rPr>
          <w:rFonts w:hint="eastAsia" w:ascii="宋体" w:hAnsi="宋体" w:cs="宋体"/>
          <w:kern w:val="0"/>
          <w:highlight w:val="none"/>
        </w:rPr>
      </w:pPr>
      <w:r>
        <w:rPr>
          <w:rFonts w:hint="eastAsia" w:ascii="宋体" w:hAnsi="宋体" w:cs="宋体"/>
          <w:kern w:val="0"/>
          <w:highlight w:val="none"/>
          <w:lang w:val="zh-CN"/>
        </w:rPr>
        <w:t>签约时间：</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采购代理机构：</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负责人或经办人：</w:t>
      </w:r>
    </w:p>
    <w:p>
      <w:pPr>
        <w:autoSpaceDE w:val="0"/>
        <w:autoSpaceDN w:val="0"/>
        <w:spacing w:line="360" w:lineRule="auto"/>
        <w:jc w:val="center"/>
        <w:rPr>
          <w:rFonts w:hint="eastAsia" w:ascii="宋体" w:hAnsi="宋体" w:cs="宋体"/>
          <w:b/>
          <w:bCs/>
          <w:kern w:val="0"/>
          <w:sz w:val="28"/>
          <w:szCs w:val="28"/>
          <w:highlight w:val="none"/>
        </w:rPr>
      </w:pPr>
      <w:r>
        <w:rPr>
          <w:rFonts w:hint="eastAsia" w:ascii="宋体" w:hAnsi="宋体" w:cs="宋体"/>
          <w:kern w:val="0"/>
          <w:highlight w:val="none"/>
          <w:lang w:val="zh-CN"/>
        </w:rPr>
        <w:t>时间：</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w:t>
      </w:r>
      <w:r>
        <w:rPr>
          <w:rFonts w:hint="eastAsia" w:ascii="宋体" w:hAnsi="宋体" w:cs="宋体"/>
          <w:b/>
          <w:bCs/>
          <w:kern w:val="0"/>
          <w:sz w:val="28"/>
          <w:szCs w:val="28"/>
          <w:highlight w:val="none"/>
          <w:lang w:val="zh-CN"/>
        </w:rPr>
        <w:br w:type="page"/>
      </w:r>
      <w:r>
        <w:rPr>
          <w:rFonts w:hint="eastAsia" w:ascii="宋体" w:hAnsi="宋体" w:cs="宋体"/>
          <w:b/>
          <w:bCs/>
          <w:kern w:val="0"/>
          <w:sz w:val="28"/>
          <w:szCs w:val="28"/>
          <w:highlight w:val="none"/>
          <w:lang w:val="zh-CN"/>
        </w:rPr>
        <w:t>合同通用条款</w:t>
      </w:r>
    </w:p>
    <w:p>
      <w:pPr>
        <w:autoSpaceDE w:val="0"/>
        <w:autoSpaceDN w:val="0"/>
        <w:adjustRightInd w:val="0"/>
        <w:spacing w:line="360" w:lineRule="auto"/>
        <w:rPr>
          <w:rFonts w:hint="eastAsia" w:ascii="宋体" w:hAnsi="宋体" w:cs="宋体"/>
          <w:kern w:val="0"/>
          <w:sz w:val="28"/>
          <w:szCs w:val="28"/>
          <w:highlight w:val="none"/>
        </w:rPr>
      </w:pP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1.</w:t>
      </w:r>
      <w:r>
        <w:rPr>
          <w:rFonts w:hint="eastAsia" w:ascii="宋体" w:hAnsi="宋体" w:cs="宋体"/>
          <w:b/>
          <w:bCs/>
          <w:kern w:val="0"/>
          <w:highlight w:val="none"/>
          <w:lang w:val="zh-CN"/>
        </w:rPr>
        <w:t>定义</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lang w:val="zh-CN"/>
        </w:rPr>
        <w:t>本合同中的下列术语应解释为：</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 </w:t>
      </w:r>
      <w:r>
        <w:rPr>
          <w:rFonts w:hint="eastAsia" w:ascii="宋体" w:hAnsi="宋体" w:cs="宋体"/>
          <w:kern w:val="0"/>
          <w:highlight w:val="none"/>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1.2 </w:t>
      </w:r>
      <w:r>
        <w:rPr>
          <w:rFonts w:hint="eastAsia" w:ascii="宋体" w:hAnsi="宋体" w:cs="宋体"/>
          <w:kern w:val="0"/>
          <w:highlight w:val="none"/>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1.3 </w:t>
      </w:r>
      <w:r>
        <w:rPr>
          <w:rFonts w:hint="eastAsia" w:ascii="宋体" w:hAnsi="宋体" w:cs="宋体"/>
          <w:kern w:val="0"/>
          <w:highlight w:val="none"/>
          <w:lang w:val="zh-CN"/>
        </w:rPr>
        <w:t>“合同条款”指本合同条款。</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1.4 </w:t>
      </w:r>
      <w:r>
        <w:rPr>
          <w:rFonts w:hint="eastAsia" w:ascii="宋体" w:hAnsi="宋体" w:cs="宋体"/>
          <w:kern w:val="0"/>
          <w:highlight w:val="none"/>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1.5 </w:t>
      </w:r>
      <w:r>
        <w:rPr>
          <w:rFonts w:hint="eastAsia" w:ascii="宋体" w:hAnsi="宋体" w:cs="宋体"/>
          <w:kern w:val="0"/>
          <w:highlight w:val="none"/>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1.6 </w:t>
      </w:r>
      <w:r>
        <w:rPr>
          <w:rFonts w:hint="eastAsia" w:ascii="宋体" w:hAnsi="宋体" w:cs="宋体"/>
          <w:kern w:val="0"/>
          <w:highlight w:val="none"/>
          <w:lang w:val="zh-CN"/>
        </w:rPr>
        <w:t>“甲方”指购买货物和服务的单位。</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1.7 </w:t>
      </w:r>
      <w:r>
        <w:rPr>
          <w:rFonts w:hint="eastAsia" w:ascii="宋体" w:hAnsi="宋体" w:cs="宋体"/>
          <w:kern w:val="0"/>
          <w:highlight w:val="none"/>
          <w:lang w:val="zh-CN"/>
        </w:rPr>
        <w:t>“乙方”指提供本合同条款下货物和服务的公司或其他实体。</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1.8 </w:t>
      </w:r>
      <w:r>
        <w:rPr>
          <w:rFonts w:hint="eastAsia" w:ascii="宋体" w:hAnsi="宋体" w:cs="宋体"/>
          <w:kern w:val="0"/>
          <w:highlight w:val="none"/>
          <w:lang w:val="zh-CN"/>
        </w:rPr>
        <w:t>“现场”指合同规定货物将要运至和安装的地点。</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1.9 </w:t>
      </w:r>
      <w:r>
        <w:rPr>
          <w:rFonts w:hint="eastAsia" w:ascii="宋体" w:hAnsi="宋体" w:cs="宋体"/>
          <w:kern w:val="0"/>
          <w:highlight w:val="none"/>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1.10 </w:t>
      </w:r>
      <w:r>
        <w:rPr>
          <w:rFonts w:hint="eastAsia" w:ascii="宋体" w:hAnsi="宋体" w:cs="宋体"/>
          <w:kern w:val="0"/>
          <w:highlight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1.11 </w:t>
      </w:r>
      <w:r>
        <w:rPr>
          <w:rFonts w:hint="eastAsia" w:ascii="宋体" w:hAnsi="宋体" w:cs="宋体"/>
          <w:kern w:val="0"/>
          <w:highlight w:val="none"/>
          <w:lang w:val="zh-CN"/>
        </w:rPr>
        <w:t>原产地：指产品的生产地，或提供服务的来源地。</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1.12 </w:t>
      </w:r>
      <w:r>
        <w:rPr>
          <w:rFonts w:hint="eastAsia" w:ascii="宋体" w:hAnsi="宋体" w:cs="宋体"/>
          <w:kern w:val="0"/>
          <w:highlight w:val="none"/>
          <w:lang w:val="zh-CN"/>
        </w:rPr>
        <w:t>“工作日”指国家法定工作日，“天”指日历天数。</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2.</w:t>
      </w:r>
      <w:r>
        <w:rPr>
          <w:rFonts w:hint="eastAsia" w:ascii="宋体" w:hAnsi="宋体" w:cs="宋体"/>
          <w:b/>
          <w:bCs/>
          <w:kern w:val="0"/>
          <w:highlight w:val="none"/>
          <w:lang w:val="zh-CN"/>
        </w:rPr>
        <w:t>技术规格要求</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2.1 </w:t>
      </w:r>
      <w:r>
        <w:rPr>
          <w:rFonts w:hint="eastAsia" w:ascii="宋体" w:hAnsi="宋体" w:cs="宋体"/>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2.2 </w:t>
      </w:r>
      <w:r>
        <w:rPr>
          <w:rFonts w:hint="eastAsia" w:ascii="宋体" w:hAnsi="宋体" w:cs="宋体"/>
          <w:kern w:val="0"/>
          <w:highlight w:val="none"/>
          <w:lang w:val="zh-CN"/>
        </w:rPr>
        <w:t>乙方应向甲方提供货物及服务有关的标准的中文文本。</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2.3 </w:t>
      </w:r>
      <w:r>
        <w:rPr>
          <w:rFonts w:hint="eastAsia" w:ascii="宋体" w:hAnsi="宋体" w:cs="宋体"/>
          <w:kern w:val="0"/>
          <w:highlight w:val="none"/>
          <w:lang w:val="zh-CN"/>
        </w:rPr>
        <w:t>除非技术规范中另有规定，计量单位均采用中华人民共和国法定计量单位。</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3.</w:t>
      </w:r>
      <w:r>
        <w:rPr>
          <w:rFonts w:hint="eastAsia" w:ascii="宋体" w:hAnsi="宋体" w:cs="宋体"/>
          <w:b/>
          <w:bCs/>
          <w:kern w:val="0"/>
          <w:highlight w:val="none"/>
          <w:lang w:val="zh-CN"/>
        </w:rPr>
        <w:t>合同范围</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3.1 </w:t>
      </w:r>
      <w:r>
        <w:rPr>
          <w:rFonts w:hint="eastAsia" w:ascii="宋体" w:hAnsi="宋体" w:cs="宋体"/>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3.2 </w:t>
      </w:r>
      <w:r>
        <w:rPr>
          <w:rFonts w:hint="eastAsia" w:ascii="宋体" w:hAnsi="宋体" w:cs="宋体"/>
          <w:kern w:val="0"/>
          <w:highlight w:val="none"/>
          <w:lang w:val="zh-CN"/>
        </w:rPr>
        <w:t>乙方应负责培训甲方的技术人员。</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3.3 </w:t>
      </w:r>
      <w:r>
        <w:rPr>
          <w:rFonts w:hint="eastAsia" w:ascii="宋体" w:hAnsi="宋体" w:cs="宋体"/>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4.</w:t>
      </w:r>
      <w:r>
        <w:rPr>
          <w:rFonts w:hint="eastAsia" w:ascii="宋体" w:hAnsi="宋体" w:cs="宋体"/>
          <w:b/>
          <w:bCs/>
          <w:kern w:val="0"/>
          <w:highlight w:val="none"/>
          <w:lang w:val="zh-CN"/>
        </w:rPr>
        <w:t>合同文件和资料</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4.1 </w:t>
      </w:r>
      <w:r>
        <w:rPr>
          <w:rFonts w:hint="eastAsia" w:ascii="宋体" w:hAnsi="宋体" w:cs="宋体"/>
          <w:kern w:val="0"/>
          <w:highlight w:val="none"/>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4.2 </w:t>
      </w:r>
      <w:r>
        <w:rPr>
          <w:rFonts w:hint="eastAsia" w:ascii="宋体" w:hAnsi="宋体" w:cs="宋体"/>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5.</w:t>
      </w:r>
      <w:r>
        <w:rPr>
          <w:rFonts w:hint="eastAsia" w:ascii="宋体" w:hAnsi="宋体" w:cs="宋体"/>
          <w:b/>
          <w:bCs/>
          <w:kern w:val="0"/>
          <w:highlight w:val="none"/>
          <w:lang w:val="zh-CN"/>
        </w:rPr>
        <w:t>知识产权</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5.1 </w:t>
      </w:r>
      <w:r>
        <w:rPr>
          <w:rFonts w:hint="eastAsia" w:ascii="宋体" w:hAnsi="宋体" w:cs="宋体"/>
          <w:kern w:val="0"/>
          <w:highlight w:val="none"/>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5.2 </w:t>
      </w:r>
      <w:r>
        <w:rPr>
          <w:rFonts w:hint="eastAsia" w:ascii="宋体" w:hAnsi="宋体" w:cs="宋体"/>
          <w:kern w:val="0"/>
          <w:highlight w:val="none"/>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5.3 </w:t>
      </w:r>
      <w:r>
        <w:rPr>
          <w:rFonts w:hint="eastAsia" w:ascii="宋体" w:hAnsi="宋体" w:cs="宋体"/>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5.4 </w:t>
      </w:r>
      <w:r>
        <w:rPr>
          <w:rFonts w:hint="eastAsia" w:ascii="宋体" w:hAnsi="宋体" w:cs="宋体"/>
          <w:kern w:val="0"/>
          <w:highlight w:val="none"/>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5.5 </w:t>
      </w:r>
      <w:r>
        <w:rPr>
          <w:rFonts w:hint="eastAsia" w:ascii="宋体" w:hAnsi="宋体" w:cs="宋体"/>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6.</w:t>
      </w:r>
      <w:r>
        <w:rPr>
          <w:rFonts w:hint="eastAsia" w:ascii="宋体" w:hAnsi="宋体" w:cs="宋体"/>
          <w:b/>
          <w:bCs/>
          <w:kern w:val="0"/>
          <w:highlight w:val="none"/>
          <w:lang w:val="zh-CN"/>
        </w:rPr>
        <w:t>保密</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6.1 </w:t>
      </w:r>
      <w:r>
        <w:rPr>
          <w:rFonts w:hint="eastAsia" w:ascii="宋体" w:hAnsi="宋体" w:cs="宋体"/>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6.2 </w:t>
      </w:r>
      <w:r>
        <w:rPr>
          <w:rFonts w:hint="eastAsia" w:ascii="宋体" w:hAnsi="宋体" w:cs="宋体"/>
          <w:kern w:val="0"/>
          <w:highlight w:val="none"/>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6.2.1 </w:t>
      </w:r>
      <w:r>
        <w:rPr>
          <w:rFonts w:hint="eastAsia" w:ascii="宋体" w:hAnsi="宋体" w:cs="宋体"/>
          <w:kern w:val="0"/>
          <w:highlight w:val="none"/>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6.2.2 </w:t>
      </w:r>
      <w:r>
        <w:rPr>
          <w:rFonts w:hint="eastAsia" w:ascii="宋体" w:hAnsi="宋体" w:cs="宋体"/>
          <w:kern w:val="0"/>
          <w:highlight w:val="none"/>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6.2.3 </w:t>
      </w:r>
      <w:r>
        <w:rPr>
          <w:rFonts w:hint="eastAsia" w:ascii="宋体" w:hAnsi="宋体" w:cs="宋体"/>
          <w:kern w:val="0"/>
          <w:highlight w:val="none"/>
          <w:lang w:val="zh-CN"/>
        </w:rPr>
        <w:t>任何对方的技术秘密或专有知识、文件</w:t>
      </w:r>
      <w:r>
        <w:rPr>
          <w:rFonts w:hint="eastAsia" w:ascii="宋体" w:hAnsi="宋体" w:cs="宋体"/>
          <w:kern w:val="0"/>
          <w:highlight w:val="none"/>
        </w:rPr>
        <w:t xml:space="preserve"> </w:t>
      </w:r>
      <w:r>
        <w:rPr>
          <w:rFonts w:hint="eastAsia" w:ascii="宋体" w:hAnsi="宋体" w:cs="宋体"/>
          <w:kern w:val="0"/>
          <w:highlight w:val="none"/>
          <w:lang w:val="zh-CN"/>
        </w:rPr>
        <w:t>、报告、数据、客户软件、流程图、数据库、发明、知识、贸易秘密。</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6.3 </w:t>
      </w:r>
      <w:r>
        <w:rPr>
          <w:rFonts w:hint="eastAsia" w:ascii="宋体" w:hAnsi="宋体" w:cs="宋体"/>
          <w:kern w:val="0"/>
          <w:highlight w:val="none"/>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 xml:space="preserve">7. </w:t>
      </w:r>
      <w:r>
        <w:rPr>
          <w:rFonts w:hint="eastAsia" w:ascii="宋体" w:hAnsi="宋体" w:cs="宋体"/>
          <w:b/>
          <w:bCs/>
          <w:kern w:val="0"/>
          <w:highlight w:val="none"/>
          <w:lang w:val="zh-CN"/>
        </w:rPr>
        <w:t>质量保证</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7.1 </w:t>
      </w:r>
      <w:r>
        <w:rPr>
          <w:rFonts w:hint="eastAsia" w:ascii="宋体" w:hAnsi="宋体" w:cs="宋体"/>
          <w:kern w:val="0"/>
          <w:highlight w:val="none"/>
          <w:lang w:val="zh-CN"/>
        </w:rPr>
        <w:t>货物质量保证</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7.1.1 </w:t>
      </w:r>
      <w:r>
        <w:rPr>
          <w:rFonts w:hint="eastAsia" w:ascii="宋体" w:hAnsi="宋体" w:cs="宋体"/>
          <w:kern w:val="0"/>
          <w:highlight w:val="none"/>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7.1.2 </w:t>
      </w:r>
      <w:r>
        <w:rPr>
          <w:rFonts w:hint="eastAsia" w:ascii="宋体" w:hAnsi="宋体" w:cs="宋体"/>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7.1.3 </w:t>
      </w:r>
      <w:r>
        <w:rPr>
          <w:rFonts w:hint="eastAsia" w:ascii="宋体" w:hAnsi="宋体" w:cs="宋体"/>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7.1.4 </w:t>
      </w:r>
      <w:r>
        <w:rPr>
          <w:rFonts w:hint="eastAsia" w:ascii="宋体" w:hAnsi="宋体" w:cs="宋体"/>
          <w:kern w:val="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7.1.5 </w:t>
      </w:r>
      <w:r>
        <w:rPr>
          <w:rFonts w:hint="eastAsia" w:ascii="宋体" w:hAnsi="宋体" w:cs="宋体"/>
          <w:kern w:val="0"/>
          <w:highlight w:val="none"/>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7.2 </w:t>
      </w:r>
      <w:r>
        <w:rPr>
          <w:rFonts w:hint="eastAsia" w:ascii="宋体" w:hAnsi="宋体" w:cs="宋体"/>
          <w:kern w:val="0"/>
          <w:highlight w:val="none"/>
          <w:lang w:val="zh-CN"/>
        </w:rPr>
        <w:t>辅助服务质量保证</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7.2.1 </w:t>
      </w:r>
      <w:r>
        <w:rPr>
          <w:rFonts w:hint="eastAsia" w:ascii="宋体" w:hAnsi="宋体" w:cs="宋体"/>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7.2.2 </w:t>
      </w:r>
      <w:r>
        <w:rPr>
          <w:rFonts w:hint="eastAsia" w:ascii="宋体" w:hAnsi="宋体" w:cs="宋体"/>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8.</w:t>
      </w:r>
      <w:r>
        <w:rPr>
          <w:rFonts w:hint="eastAsia" w:ascii="宋体" w:hAnsi="宋体" w:cs="宋体"/>
          <w:b/>
          <w:bCs/>
          <w:kern w:val="0"/>
          <w:highlight w:val="none"/>
          <w:lang w:val="zh-CN"/>
        </w:rPr>
        <w:t>包装要求</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8.1 </w:t>
      </w:r>
      <w:r>
        <w:rPr>
          <w:rFonts w:hint="eastAsia" w:ascii="宋体" w:hAnsi="宋体" w:cs="宋体"/>
          <w:kern w:val="0"/>
          <w:highlight w:val="none"/>
          <w:lang w:val="zh-CN"/>
        </w:rPr>
        <w:t>除合同另有约定外</w:t>
      </w:r>
      <w:r>
        <w:rPr>
          <w:rFonts w:hint="eastAsia" w:ascii="宋体" w:hAnsi="宋体" w:cs="宋体"/>
          <w:kern w:val="0"/>
          <w:highlight w:val="none"/>
        </w:rPr>
        <w:t>,</w:t>
      </w:r>
      <w:r>
        <w:rPr>
          <w:rFonts w:hint="eastAsia" w:ascii="宋体" w:hAnsi="宋体" w:cs="宋体"/>
          <w:kern w:val="0"/>
          <w:highlight w:val="none"/>
          <w:lang w:val="zh-CN"/>
        </w:rPr>
        <w:t>乙方提供的全部货物</w:t>
      </w:r>
      <w:r>
        <w:rPr>
          <w:rFonts w:hint="eastAsia" w:ascii="宋体" w:hAnsi="宋体" w:cs="宋体"/>
          <w:kern w:val="0"/>
          <w:highlight w:val="none"/>
        </w:rPr>
        <w:t>,</w:t>
      </w:r>
      <w:r>
        <w:rPr>
          <w:rFonts w:hint="eastAsia" w:ascii="宋体" w:hAnsi="宋体" w:cs="宋体"/>
          <w:kern w:val="0"/>
          <w:highlight w:val="none"/>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8.2 </w:t>
      </w:r>
      <w:r>
        <w:rPr>
          <w:rFonts w:hint="eastAsia" w:ascii="宋体" w:hAnsi="宋体" w:cs="宋体"/>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8.3 </w:t>
      </w:r>
      <w:r>
        <w:rPr>
          <w:rFonts w:hint="eastAsia" w:ascii="宋体" w:hAnsi="宋体" w:cs="宋体"/>
          <w:kern w:val="0"/>
          <w:highlight w:val="none"/>
          <w:lang w:val="zh-CN"/>
        </w:rPr>
        <w:t>乙方所提供的货物包装均为出厂时原包装。</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8.4 </w:t>
      </w:r>
      <w:r>
        <w:rPr>
          <w:rFonts w:hint="eastAsia" w:ascii="宋体" w:hAnsi="宋体" w:cs="宋体"/>
          <w:kern w:val="0"/>
          <w:highlight w:val="none"/>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8.5 </w:t>
      </w:r>
      <w:r>
        <w:rPr>
          <w:rFonts w:hint="eastAsia" w:ascii="宋体" w:hAnsi="宋体" w:cs="宋体"/>
          <w:kern w:val="0"/>
          <w:highlight w:val="none"/>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9.</w:t>
      </w:r>
      <w:r>
        <w:rPr>
          <w:rFonts w:hint="eastAsia" w:ascii="宋体" w:hAnsi="宋体" w:cs="宋体"/>
          <w:b/>
          <w:bCs/>
          <w:kern w:val="0"/>
          <w:highlight w:val="none"/>
          <w:lang w:val="zh-CN"/>
        </w:rPr>
        <w:t>价格</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9.1 </w:t>
      </w:r>
      <w:r>
        <w:rPr>
          <w:rFonts w:hint="eastAsia" w:ascii="宋体" w:hAnsi="宋体" w:cs="宋体"/>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9.2 </w:t>
      </w:r>
      <w:r>
        <w:rPr>
          <w:rFonts w:hint="eastAsia" w:ascii="宋体" w:hAnsi="宋体" w:cs="宋体"/>
          <w:kern w:val="0"/>
          <w:highlight w:val="none"/>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9.3 </w:t>
      </w:r>
      <w:r>
        <w:rPr>
          <w:rFonts w:hint="eastAsia" w:ascii="宋体" w:hAnsi="宋体" w:cs="宋体"/>
          <w:kern w:val="0"/>
          <w:highlight w:val="none"/>
          <w:lang w:val="zh-CN"/>
        </w:rPr>
        <w:t>检验费用</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9.3.1 </w:t>
      </w:r>
      <w:r>
        <w:rPr>
          <w:rFonts w:hint="eastAsia" w:ascii="宋体" w:hAnsi="宋体" w:cs="宋体"/>
          <w:kern w:val="0"/>
          <w:highlight w:val="none"/>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9.3.2 </w:t>
      </w:r>
      <w:r>
        <w:rPr>
          <w:rFonts w:hint="eastAsia" w:ascii="宋体" w:hAnsi="宋体" w:cs="宋体"/>
          <w:kern w:val="0"/>
          <w:highlight w:val="none"/>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9.3.3 </w:t>
      </w:r>
      <w:r>
        <w:rPr>
          <w:rFonts w:hint="eastAsia" w:ascii="宋体" w:hAnsi="宋体" w:cs="宋体"/>
          <w:kern w:val="0"/>
          <w:highlight w:val="none"/>
          <w:lang w:val="zh-CN"/>
        </w:rPr>
        <w:t>甲方检验人员已到卖方所在地，测试无法依照合同进行，</w:t>
      </w:r>
      <w:r>
        <w:rPr>
          <w:rFonts w:hint="eastAsia" w:ascii="宋体" w:hAnsi="宋体" w:cs="宋体"/>
          <w:kern w:val="0"/>
          <w:highlight w:val="none"/>
        </w:rPr>
        <w:t xml:space="preserve"> </w:t>
      </w:r>
      <w:r>
        <w:rPr>
          <w:rFonts w:hint="eastAsia" w:ascii="宋体" w:hAnsi="宋体" w:cs="宋体"/>
          <w:kern w:val="0"/>
          <w:highlight w:val="none"/>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10.</w:t>
      </w:r>
      <w:r>
        <w:rPr>
          <w:rFonts w:hint="eastAsia" w:ascii="宋体" w:hAnsi="宋体" w:cs="宋体"/>
          <w:b/>
          <w:bCs/>
          <w:kern w:val="0"/>
          <w:highlight w:val="none"/>
          <w:lang w:val="zh-CN"/>
        </w:rPr>
        <w:t>交货方式及交货日期</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交货方式：现场交货，乙方负责办理运输和保险，将货物运抵现场。</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交货日期：所有货物运抵现场并经双方开箱验收合格之日。</w:t>
      </w:r>
    </w:p>
    <w:p>
      <w:pPr>
        <w:autoSpaceDE w:val="0"/>
        <w:autoSpaceDN w:val="0"/>
        <w:spacing w:line="360" w:lineRule="auto"/>
        <w:rPr>
          <w:rFonts w:hint="eastAsia" w:ascii="宋体" w:hAnsi="宋体" w:cs="宋体"/>
          <w:kern w:val="0"/>
          <w:highlight w:val="none"/>
          <w:lang w:val="zh-CN"/>
        </w:rPr>
      </w:pPr>
      <w:r>
        <w:rPr>
          <w:rFonts w:hint="eastAsia" w:ascii="宋体" w:hAnsi="宋体" w:cs="宋体"/>
          <w:b/>
          <w:bCs/>
          <w:kern w:val="0"/>
          <w:highlight w:val="none"/>
          <w:lang w:val="zh-CN"/>
        </w:rPr>
        <w:t>11.检验和验收</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11.1 </w:t>
      </w:r>
      <w:r>
        <w:rPr>
          <w:rFonts w:hint="eastAsia" w:ascii="宋体" w:hAnsi="宋体" w:cs="宋体"/>
          <w:kern w:val="0"/>
          <w:highlight w:val="none"/>
          <w:lang w:val="zh-CN"/>
        </w:rPr>
        <w:t>开箱验收</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11.1.1 </w:t>
      </w:r>
      <w:r>
        <w:rPr>
          <w:rFonts w:hint="eastAsia" w:ascii="宋体" w:hAnsi="宋体" w:cs="宋体"/>
          <w:kern w:val="0"/>
          <w:highlight w:val="none"/>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11.1.2 </w:t>
      </w:r>
      <w:r>
        <w:rPr>
          <w:rFonts w:hint="eastAsia" w:ascii="宋体" w:hAnsi="宋体" w:cs="宋体"/>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11.1.3 </w:t>
      </w:r>
      <w:r>
        <w:rPr>
          <w:rFonts w:hint="eastAsia" w:ascii="宋体" w:hAnsi="宋体" w:cs="宋体"/>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11.2 </w:t>
      </w:r>
      <w:r>
        <w:rPr>
          <w:rFonts w:hint="eastAsia" w:ascii="宋体" w:hAnsi="宋体" w:cs="宋体"/>
          <w:kern w:val="0"/>
          <w:highlight w:val="none"/>
          <w:lang w:val="zh-CN"/>
        </w:rPr>
        <w:t>检验验收</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11.2.1 </w:t>
      </w:r>
      <w:r>
        <w:rPr>
          <w:rFonts w:hint="eastAsia" w:ascii="宋体" w:hAnsi="宋体" w:cs="宋体"/>
          <w:kern w:val="0"/>
          <w:highlight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11.2.2 </w:t>
      </w:r>
      <w:r>
        <w:rPr>
          <w:rFonts w:hint="eastAsia" w:ascii="宋体" w:hAnsi="宋体" w:cs="宋体"/>
          <w:kern w:val="0"/>
          <w:highlight w:val="none"/>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11.2.3 </w:t>
      </w:r>
      <w:r>
        <w:rPr>
          <w:rFonts w:hint="eastAsia" w:ascii="宋体" w:hAnsi="宋体" w:cs="宋体"/>
          <w:kern w:val="0"/>
          <w:highlight w:val="none"/>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11.2.4 </w:t>
      </w:r>
      <w:r>
        <w:rPr>
          <w:rFonts w:hint="eastAsia" w:ascii="宋体" w:hAnsi="宋体" w:cs="宋体"/>
          <w:kern w:val="0"/>
          <w:highlight w:val="none"/>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a.</w:t>
      </w:r>
      <w:r>
        <w:rPr>
          <w:rFonts w:hint="eastAsia" w:ascii="宋体" w:hAnsi="宋体" w:cs="宋体"/>
          <w:kern w:val="0"/>
          <w:highlight w:val="none"/>
          <w:lang w:val="zh-CN"/>
        </w:rPr>
        <w:t>重新测试直至合格为止；</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b.</w:t>
      </w:r>
      <w:r>
        <w:rPr>
          <w:rFonts w:hint="eastAsia" w:ascii="宋体" w:hAnsi="宋体" w:cs="宋体"/>
          <w:kern w:val="0"/>
          <w:highlight w:val="none"/>
          <w:lang w:val="zh-CN"/>
        </w:rPr>
        <w:t>要求乙方对货物进行免费更换，然后重新测试直至合格为止；</w:t>
      </w:r>
    </w:p>
    <w:p>
      <w:pPr>
        <w:autoSpaceDE w:val="0"/>
        <w:autoSpaceDN w:val="0"/>
        <w:spacing w:line="360" w:lineRule="auto"/>
        <w:rPr>
          <w:rFonts w:hint="eastAsia" w:ascii="宋体" w:hAnsi="宋体" w:cs="宋体"/>
          <w:kern w:val="0"/>
          <w:highlight w:val="none"/>
        </w:rPr>
      </w:pPr>
      <w:r>
        <w:rPr>
          <w:rFonts w:hint="eastAsia" w:ascii="宋体" w:hAnsi="宋体" w:cs="宋体"/>
          <w:kern w:val="0"/>
          <w:highlight w:val="none"/>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11.3 </w:t>
      </w:r>
      <w:r>
        <w:rPr>
          <w:rFonts w:hint="eastAsia" w:ascii="宋体" w:hAnsi="宋体" w:cs="宋体"/>
          <w:kern w:val="0"/>
          <w:highlight w:val="none"/>
          <w:lang w:val="zh-CN"/>
        </w:rPr>
        <w:t>使用过程检验</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11.3.1 </w:t>
      </w:r>
      <w:r>
        <w:rPr>
          <w:rFonts w:hint="eastAsia" w:ascii="宋体" w:hAnsi="宋体" w:cs="宋体"/>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11.3.2 </w:t>
      </w:r>
      <w:r>
        <w:rPr>
          <w:rFonts w:hint="eastAsia" w:ascii="宋体" w:hAnsi="宋体" w:cs="宋体"/>
          <w:kern w:val="0"/>
          <w:highlight w:val="none"/>
          <w:lang w:val="zh-CN"/>
        </w:rPr>
        <w:t>如果合同双方对乙方提供的上述试验结果报告的解释有分歧，双方须于出现分歧后</w:t>
      </w:r>
      <w:r>
        <w:rPr>
          <w:rFonts w:hint="eastAsia" w:ascii="宋体" w:hAnsi="宋体" w:cs="宋体"/>
          <w:kern w:val="0"/>
          <w:highlight w:val="none"/>
        </w:rPr>
        <w:t>10</w:t>
      </w:r>
      <w:r>
        <w:rPr>
          <w:rFonts w:hint="eastAsia" w:ascii="宋体" w:hAnsi="宋体" w:cs="宋体"/>
          <w:kern w:val="0"/>
          <w:highlight w:val="none"/>
          <w:lang w:val="zh-CN"/>
        </w:rPr>
        <w:t>天内给对方声明，以陈述己方的观点。声明须附有关证据。分歧应通过协商解决。</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12.</w:t>
      </w:r>
      <w:r>
        <w:rPr>
          <w:rFonts w:hint="eastAsia" w:ascii="宋体" w:hAnsi="宋体" w:cs="宋体"/>
          <w:b/>
          <w:bCs/>
          <w:kern w:val="0"/>
          <w:highlight w:val="none"/>
          <w:lang w:val="zh-CN"/>
        </w:rPr>
        <w:t>付款方法和条件</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lang w:val="zh-CN"/>
        </w:rPr>
        <w:t>本合同条款下的付款方法和条件在“青海省政府采购项目合同书”中具体规定。</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13.</w:t>
      </w:r>
      <w:r>
        <w:rPr>
          <w:rFonts w:hint="eastAsia" w:ascii="宋体" w:hAnsi="宋体" w:cs="宋体"/>
          <w:b/>
          <w:bCs/>
          <w:kern w:val="0"/>
          <w:highlight w:val="none"/>
          <w:lang w:val="zh-CN"/>
        </w:rPr>
        <w:t>履约保证金</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13.1 </w:t>
      </w:r>
      <w:r>
        <w:rPr>
          <w:rFonts w:hint="eastAsia" w:ascii="宋体" w:hAnsi="宋体" w:cs="宋体"/>
          <w:kern w:val="0"/>
          <w:highlight w:val="none"/>
          <w:lang w:val="zh-CN"/>
        </w:rPr>
        <w:t>乙方应在合同签订前，按招标文件第</w:t>
      </w:r>
      <w:r>
        <w:rPr>
          <w:rFonts w:hint="eastAsia" w:ascii="宋体" w:hAnsi="宋体" w:cs="宋体"/>
          <w:kern w:val="0"/>
          <w:highlight w:val="none"/>
        </w:rPr>
        <w:t>二</w:t>
      </w:r>
      <w:r>
        <w:rPr>
          <w:rFonts w:hint="eastAsia" w:ascii="宋体" w:hAnsi="宋体" w:cs="宋体"/>
          <w:kern w:val="0"/>
          <w:highlight w:val="none"/>
          <w:lang w:val="zh-CN"/>
        </w:rPr>
        <w:t>部分“八 授予合同”中第22.2项的约定提交履约保证金。</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13.2 </w:t>
      </w:r>
      <w:r>
        <w:rPr>
          <w:rFonts w:hint="eastAsia" w:ascii="宋体" w:hAnsi="宋体" w:cs="宋体"/>
          <w:kern w:val="0"/>
          <w:highlight w:val="none"/>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13.3 </w:t>
      </w:r>
      <w:r>
        <w:rPr>
          <w:rFonts w:hint="eastAsia" w:ascii="宋体" w:hAnsi="宋体" w:cs="宋体"/>
          <w:kern w:val="0"/>
          <w:highlight w:val="none"/>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13.3.1 </w:t>
      </w:r>
      <w:r>
        <w:rPr>
          <w:rFonts w:hint="eastAsia" w:ascii="宋体" w:hAnsi="宋体" w:cs="宋体"/>
          <w:kern w:val="0"/>
          <w:highlight w:val="none"/>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13.3.2 </w:t>
      </w:r>
      <w:r>
        <w:rPr>
          <w:rFonts w:hint="eastAsia" w:ascii="宋体" w:hAnsi="宋体" w:cs="宋体"/>
          <w:kern w:val="0"/>
          <w:highlight w:val="none"/>
          <w:lang w:val="zh-CN"/>
        </w:rPr>
        <w:t>支票或汇票。</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13.4 </w:t>
      </w:r>
      <w:r>
        <w:rPr>
          <w:rFonts w:hint="eastAsia" w:ascii="宋体" w:hAnsi="宋体" w:cs="宋体"/>
          <w:kern w:val="0"/>
          <w:highlight w:val="none"/>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14.</w:t>
      </w:r>
      <w:r>
        <w:rPr>
          <w:rFonts w:hint="eastAsia" w:ascii="宋体" w:hAnsi="宋体" w:cs="宋体"/>
          <w:b/>
          <w:bCs/>
          <w:kern w:val="0"/>
          <w:highlight w:val="none"/>
          <w:lang w:val="zh-CN"/>
        </w:rPr>
        <w:t>索赔</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14.1 </w:t>
      </w:r>
      <w:r>
        <w:rPr>
          <w:rFonts w:hint="eastAsia" w:ascii="宋体" w:hAnsi="宋体" w:cs="宋体"/>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14.2 </w:t>
      </w:r>
      <w:r>
        <w:rPr>
          <w:rFonts w:hint="eastAsia" w:ascii="宋体" w:hAnsi="宋体" w:cs="宋体"/>
          <w:kern w:val="0"/>
          <w:highlight w:val="none"/>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14.2.1 </w:t>
      </w:r>
      <w:r>
        <w:rPr>
          <w:rFonts w:hint="eastAsia" w:ascii="宋体" w:hAnsi="宋体" w:cs="宋体"/>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14.2.2 </w:t>
      </w:r>
      <w:r>
        <w:rPr>
          <w:rFonts w:hint="eastAsia" w:ascii="宋体" w:hAnsi="宋体" w:cs="宋体"/>
          <w:kern w:val="0"/>
          <w:highlight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14.2.3 </w:t>
      </w:r>
      <w:r>
        <w:rPr>
          <w:rFonts w:hint="eastAsia" w:ascii="宋体" w:hAnsi="宋体" w:cs="宋体"/>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14.3 </w:t>
      </w:r>
      <w:r>
        <w:rPr>
          <w:rFonts w:hint="eastAsia" w:ascii="宋体" w:hAnsi="宋体" w:cs="宋体"/>
          <w:kern w:val="0"/>
          <w:highlight w:val="none"/>
          <w:lang w:val="zh-CN"/>
        </w:rPr>
        <w:t>乙方收到甲方发出的索赔通知之日起</w:t>
      </w:r>
      <w:r>
        <w:rPr>
          <w:rFonts w:hint="eastAsia" w:ascii="宋体" w:hAnsi="宋体" w:cs="宋体"/>
          <w:kern w:val="0"/>
          <w:highlight w:val="none"/>
        </w:rPr>
        <w:t>5</w:t>
      </w:r>
      <w:r>
        <w:rPr>
          <w:rFonts w:hint="eastAsia" w:ascii="宋体" w:hAnsi="宋体" w:cs="宋体"/>
          <w:kern w:val="0"/>
          <w:highlight w:val="none"/>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15.</w:t>
      </w:r>
      <w:r>
        <w:rPr>
          <w:rFonts w:hint="eastAsia" w:ascii="宋体" w:hAnsi="宋体" w:cs="宋体"/>
          <w:b/>
          <w:bCs/>
          <w:kern w:val="0"/>
          <w:highlight w:val="none"/>
          <w:lang w:val="zh-CN"/>
        </w:rPr>
        <w:t>迟延交货</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15.1 </w:t>
      </w:r>
      <w:r>
        <w:rPr>
          <w:rFonts w:hint="eastAsia" w:ascii="宋体" w:hAnsi="宋体" w:cs="宋体"/>
          <w:kern w:val="0"/>
          <w:highlight w:val="none"/>
          <w:lang w:val="zh-CN"/>
        </w:rPr>
        <w:t>乙方应按照合同约定的时间交货和提供服务。</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15.2 </w:t>
      </w:r>
      <w:r>
        <w:rPr>
          <w:rFonts w:hint="eastAsia" w:ascii="宋体" w:hAnsi="宋体" w:cs="宋体"/>
          <w:kern w:val="0"/>
          <w:highlight w:val="none"/>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15.3 </w:t>
      </w:r>
      <w:r>
        <w:rPr>
          <w:rFonts w:hint="eastAsia" w:ascii="宋体" w:hAnsi="宋体" w:cs="宋体"/>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16.</w:t>
      </w:r>
      <w:r>
        <w:rPr>
          <w:rFonts w:hint="eastAsia" w:ascii="宋体" w:hAnsi="宋体" w:cs="宋体"/>
          <w:b/>
          <w:bCs/>
          <w:kern w:val="0"/>
          <w:highlight w:val="none"/>
          <w:lang w:val="zh-CN"/>
        </w:rPr>
        <w:t>违约赔偿</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17.</w:t>
      </w:r>
      <w:r>
        <w:rPr>
          <w:rFonts w:hint="eastAsia" w:ascii="宋体" w:hAnsi="宋体" w:cs="宋体"/>
          <w:b/>
          <w:bCs/>
          <w:kern w:val="0"/>
          <w:highlight w:val="none"/>
          <w:lang w:val="zh-CN"/>
        </w:rPr>
        <w:t>不可抗力</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17.1 </w:t>
      </w:r>
      <w:r>
        <w:rPr>
          <w:rFonts w:hint="eastAsia" w:ascii="宋体" w:hAnsi="宋体" w:cs="宋体"/>
          <w:kern w:val="0"/>
          <w:highlight w:val="none"/>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17.2 </w:t>
      </w:r>
      <w:r>
        <w:rPr>
          <w:rFonts w:hint="eastAsia" w:ascii="宋体" w:hAnsi="宋体" w:cs="宋体"/>
          <w:kern w:val="0"/>
          <w:highlight w:val="none"/>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17.3 </w:t>
      </w:r>
      <w:r>
        <w:rPr>
          <w:rFonts w:hint="eastAsia" w:ascii="宋体" w:hAnsi="宋体" w:cs="宋体"/>
          <w:kern w:val="0"/>
          <w:highlight w:val="none"/>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18.</w:t>
      </w:r>
      <w:r>
        <w:rPr>
          <w:rFonts w:hint="eastAsia" w:ascii="宋体" w:hAnsi="宋体" w:cs="宋体"/>
          <w:b/>
          <w:bCs/>
          <w:kern w:val="0"/>
          <w:highlight w:val="none"/>
          <w:lang w:val="zh-CN"/>
        </w:rPr>
        <w:t>税费</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lang w:val="zh-CN"/>
        </w:rPr>
        <w:t>与本合同有关的一切税费均由乙方承担。</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19.</w:t>
      </w:r>
      <w:r>
        <w:rPr>
          <w:rFonts w:hint="eastAsia" w:ascii="宋体" w:hAnsi="宋体" w:cs="宋体"/>
          <w:b/>
          <w:bCs/>
          <w:kern w:val="0"/>
          <w:highlight w:val="none"/>
          <w:lang w:val="zh-CN"/>
        </w:rPr>
        <w:t>合同争议的解决</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19.1 </w:t>
      </w:r>
      <w:r>
        <w:rPr>
          <w:rFonts w:hint="eastAsia" w:ascii="宋体" w:hAnsi="宋体" w:cs="宋体"/>
          <w:kern w:val="0"/>
          <w:highlight w:val="none"/>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19.2 </w:t>
      </w:r>
      <w:r>
        <w:rPr>
          <w:rFonts w:hint="eastAsia" w:ascii="宋体" w:hAnsi="宋体" w:cs="宋体"/>
          <w:kern w:val="0"/>
          <w:highlight w:val="none"/>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20.</w:t>
      </w:r>
      <w:r>
        <w:rPr>
          <w:rFonts w:hint="eastAsia" w:ascii="宋体" w:hAnsi="宋体" w:cs="宋体"/>
          <w:b/>
          <w:bCs/>
          <w:kern w:val="0"/>
          <w:highlight w:val="none"/>
          <w:lang w:val="zh-CN"/>
        </w:rPr>
        <w:t>违约解除合同</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20.1 </w:t>
      </w:r>
      <w:r>
        <w:rPr>
          <w:rFonts w:hint="eastAsia" w:ascii="宋体" w:hAnsi="宋体" w:cs="宋体"/>
          <w:kern w:val="0"/>
          <w:highlight w:val="none"/>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20.1.1 </w:t>
      </w:r>
      <w:r>
        <w:rPr>
          <w:rFonts w:hint="eastAsia" w:ascii="宋体" w:hAnsi="宋体" w:cs="宋体"/>
          <w:kern w:val="0"/>
          <w:highlight w:val="none"/>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20.1.2 </w:t>
      </w:r>
      <w:r>
        <w:rPr>
          <w:rFonts w:hint="eastAsia" w:ascii="宋体" w:hAnsi="宋体" w:cs="宋体"/>
          <w:kern w:val="0"/>
          <w:highlight w:val="none"/>
          <w:lang w:val="zh-CN"/>
        </w:rPr>
        <w:t>乙方未能履行合同规定的其它主要义务的；</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20.1.3 </w:t>
      </w:r>
      <w:r>
        <w:rPr>
          <w:rFonts w:hint="eastAsia" w:ascii="宋体" w:hAnsi="宋体" w:cs="宋体"/>
          <w:kern w:val="0"/>
          <w:highlight w:val="none"/>
          <w:lang w:val="zh-CN"/>
        </w:rPr>
        <w:t>乙方在本合同履行过程中有欺诈行为的。</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rPr>
        <w:t xml:space="preserve">20.2 </w:t>
      </w:r>
      <w:r>
        <w:rPr>
          <w:rFonts w:hint="eastAsia" w:ascii="宋体" w:hAnsi="宋体" w:cs="宋体"/>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21.</w:t>
      </w:r>
      <w:r>
        <w:rPr>
          <w:rFonts w:hint="eastAsia" w:ascii="宋体" w:hAnsi="宋体" w:cs="宋体"/>
          <w:b/>
          <w:bCs/>
          <w:kern w:val="0"/>
          <w:highlight w:val="none"/>
          <w:lang w:val="zh-CN"/>
        </w:rPr>
        <w:t>破产终止合同</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22.</w:t>
      </w:r>
      <w:r>
        <w:rPr>
          <w:rFonts w:hint="eastAsia" w:ascii="宋体" w:hAnsi="宋体" w:cs="宋体"/>
          <w:b/>
          <w:bCs/>
          <w:kern w:val="0"/>
          <w:highlight w:val="none"/>
          <w:lang w:val="zh-CN"/>
        </w:rPr>
        <w:t>转让和分包</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 xml:space="preserve">22.1 </w:t>
      </w:r>
      <w:r>
        <w:rPr>
          <w:rFonts w:hint="eastAsia" w:ascii="宋体" w:hAnsi="宋体" w:cs="宋体"/>
          <w:kern w:val="0"/>
          <w:highlight w:val="none"/>
          <w:lang w:val="zh-CN"/>
        </w:rPr>
        <w:t>政府采购合同不能转让。</w:t>
      </w:r>
    </w:p>
    <w:p>
      <w:pPr>
        <w:autoSpaceDE w:val="0"/>
        <w:autoSpaceDN w:val="0"/>
        <w:spacing w:line="360" w:lineRule="auto"/>
        <w:ind w:firstLine="360"/>
        <w:rPr>
          <w:rFonts w:hint="eastAsia" w:ascii="宋体" w:hAnsi="宋体" w:cs="宋体"/>
          <w:kern w:val="0"/>
          <w:highlight w:val="none"/>
        </w:rPr>
      </w:pPr>
      <w:r>
        <w:rPr>
          <w:rFonts w:hint="eastAsia" w:ascii="宋体" w:hAnsi="宋体" w:cs="宋体"/>
          <w:kern w:val="0"/>
          <w:highlight w:val="none"/>
        </w:rPr>
        <w:t xml:space="preserve">22.2 </w:t>
      </w:r>
      <w:r>
        <w:rPr>
          <w:rFonts w:hint="eastAsia" w:ascii="宋体" w:hAnsi="宋体" w:cs="宋体"/>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23.</w:t>
      </w:r>
      <w:r>
        <w:rPr>
          <w:rFonts w:hint="eastAsia" w:ascii="宋体" w:hAnsi="宋体" w:cs="宋体"/>
          <w:b/>
          <w:bCs/>
          <w:kern w:val="0"/>
          <w:highlight w:val="none"/>
          <w:lang w:val="zh-CN"/>
        </w:rPr>
        <w:t>合同修改</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政府采购合同的双方当事人不得擅自变更、中止或者终止合同</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24.</w:t>
      </w:r>
      <w:r>
        <w:rPr>
          <w:rFonts w:hint="eastAsia" w:ascii="宋体" w:hAnsi="宋体" w:cs="宋体"/>
          <w:b/>
          <w:bCs/>
          <w:kern w:val="0"/>
          <w:highlight w:val="none"/>
          <w:lang w:val="zh-CN"/>
        </w:rPr>
        <w:t>通知</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25.</w:t>
      </w:r>
      <w:r>
        <w:rPr>
          <w:rFonts w:hint="eastAsia" w:ascii="宋体" w:hAnsi="宋体" w:cs="宋体"/>
          <w:b/>
          <w:bCs/>
          <w:kern w:val="0"/>
          <w:highlight w:val="none"/>
          <w:lang w:val="zh-CN"/>
        </w:rPr>
        <w:t>计量单位</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lang w:val="zh-CN"/>
        </w:rPr>
        <w:t>除技术规范中另有规定外</w:t>
      </w:r>
      <w:r>
        <w:rPr>
          <w:rFonts w:hint="eastAsia" w:ascii="宋体" w:hAnsi="宋体" w:cs="宋体"/>
          <w:kern w:val="0"/>
          <w:highlight w:val="none"/>
        </w:rPr>
        <w:t>,</w:t>
      </w:r>
      <w:r>
        <w:rPr>
          <w:rFonts w:hint="eastAsia" w:ascii="宋体" w:hAnsi="宋体" w:cs="宋体"/>
          <w:kern w:val="0"/>
          <w:highlight w:val="none"/>
          <w:lang w:val="zh-CN"/>
        </w:rPr>
        <w:t>计量单位均使用国家法定计量单位。</w:t>
      </w:r>
    </w:p>
    <w:p>
      <w:pPr>
        <w:autoSpaceDE w:val="0"/>
        <w:autoSpaceDN w:val="0"/>
        <w:spacing w:line="360" w:lineRule="auto"/>
        <w:rPr>
          <w:rFonts w:hint="eastAsia" w:ascii="宋体" w:hAnsi="宋体" w:cs="宋体"/>
          <w:b/>
          <w:bCs/>
          <w:kern w:val="0"/>
          <w:highlight w:val="none"/>
        </w:rPr>
      </w:pPr>
      <w:r>
        <w:rPr>
          <w:rFonts w:hint="eastAsia" w:ascii="宋体" w:hAnsi="宋体" w:cs="宋体"/>
          <w:b/>
          <w:bCs/>
          <w:kern w:val="0"/>
          <w:highlight w:val="none"/>
        </w:rPr>
        <w:t>26.</w:t>
      </w:r>
      <w:r>
        <w:rPr>
          <w:rFonts w:hint="eastAsia" w:ascii="宋体" w:hAnsi="宋体" w:cs="宋体"/>
          <w:b/>
          <w:bCs/>
          <w:kern w:val="0"/>
          <w:highlight w:val="none"/>
          <w:lang w:val="zh-CN"/>
        </w:rPr>
        <w:t>适用法律</w:t>
      </w:r>
    </w:p>
    <w:p>
      <w:pPr>
        <w:autoSpaceDE w:val="0"/>
        <w:autoSpaceDN w:val="0"/>
        <w:spacing w:line="360" w:lineRule="auto"/>
        <w:ind w:firstLine="480"/>
        <w:rPr>
          <w:rFonts w:hint="eastAsia" w:ascii="宋体" w:hAnsi="宋体" w:cs="宋体"/>
          <w:highlight w:val="none"/>
          <w:lang w:val="zh-CN"/>
        </w:rPr>
      </w:pPr>
      <w:r>
        <w:rPr>
          <w:rFonts w:hint="eastAsia" w:ascii="宋体" w:hAnsi="宋体" w:cs="宋体"/>
          <w:kern w:val="0"/>
          <w:highlight w:val="none"/>
          <w:lang w:val="zh-CN"/>
        </w:rPr>
        <w:t>本合同按照中华人民共和国的相关法律进行解释。</w:t>
      </w:r>
    </w:p>
    <w:p>
      <w:pPr>
        <w:pStyle w:val="27"/>
        <w:spacing w:before="0" w:after="0" w:line="360" w:lineRule="auto"/>
        <w:rPr>
          <w:rFonts w:hint="eastAsia" w:ascii="宋体" w:hAnsi="宋体" w:cs="宋体"/>
          <w:highlight w:val="none"/>
          <w:lang w:val="zh-CN"/>
        </w:rPr>
      </w:pPr>
      <w:r>
        <w:rPr>
          <w:rFonts w:hint="eastAsia" w:ascii="宋体" w:hAnsi="宋体" w:cs="宋体"/>
          <w:szCs w:val="36"/>
          <w:highlight w:val="none"/>
          <w:lang w:val="zh-CN"/>
        </w:rPr>
        <w:br w:type="page"/>
      </w:r>
      <w:bookmarkStart w:id="46" w:name="_Toc4151781"/>
      <w:r>
        <w:rPr>
          <w:rFonts w:hint="eastAsia" w:ascii="宋体" w:hAnsi="宋体" w:cs="宋体"/>
          <w:szCs w:val="36"/>
          <w:highlight w:val="none"/>
          <w:lang w:val="zh-CN"/>
        </w:rPr>
        <w:t>第四部分  投标文件格式</w:t>
      </w:r>
      <w:bookmarkEnd w:id="46"/>
    </w:p>
    <w:p>
      <w:pPr>
        <w:pStyle w:val="27"/>
        <w:spacing w:before="0" w:after="0" w:line="360" w:lineRule="auto"/>
        <w:jc w:val="left"/>
        <w:outlineLvl w:val="1"/>
        <w:rPr>
          <w:rFonts w:hint="eastAsia" w:ascii="宋体" w:hAnsi="宋体" w:cs="宋体"/>
          <w:highlight w:val="none"/>
        </w:rPr>
      </w:pPr>
      <w:bookmarkStart w:id="47" w:name="_Toc11851"/>
      <w:bookmarkStart w:id="48" w:name="_Toc4151782"/>
      <w:r>
        <w:rPr>
          <w:rFonts w:hint="eastAsia" w:ascii="宋体" w:hAnsi="宋体" w:cs="宋体"/>
          <w:sz w:val="30"/>
          <w:szCs w:val="30"/>
          <w:highlight w:val="none"/>
          <w:lang w:val="zh-CN"/>
        </w:rPr>
        <w:t>封面</w:t>
      </w:r>
      <w:bookmarkEnd w:id="47"/>
      <w:r>
        <w:rPr>
          <w:rFonts w:hint="eastAsia" w:ascii="宋体" w:hAnsi="宋体" w:cs="宋体"/>
          <w:sz w:val="30"/>
          <w:szCs w:val="30"/>
          <w:highlight w:val="none"/>
          <w:lang w:val="zh-CN"/>
        </w:rPr>
        <w:t>（上册）</w:t>
      </w:r>
      <w:bookmarkEnd w:id="48"/>
    </w:p>
    <w:p>
      <w:pPr>
        <w:autoSpaceDE w:val="0"/>
        <w:autoSpaceDN w:val="0"/>
        <w:spacing w:line="360" w:lineRule="auto"/>
        <w:jc w:val="right"/>
        <w:rPr>
          <w:rFonts w:hint="eastAsia" w:ascii="宋体" w:hAnsi="宋体" w:cs="宋体"/>
          <w:b/>
          <w:bCs/>
          <w:kern w:val="0"/>
          <w:sz w:val="36"/>
          <w:szCs w:val="36"/>
          <w:highlight w:val="none"/>
        </w:rPr>
      </w:pPr>
      <w:r>
        <w:rPr>
          <w:rFonts w:hint="eastAsia" w:ascii="宋体" w:hAnsi="宋体" w:cs="宋体"/>
          <w:b/>
          <w:bCs/>
          <w:kern w:val="0"/>
          <w:sz w:val="36"/>
          <w:szCs w:val="36"/>
          <w:highlight w:val="none"/>
        </w:rPr>
        <w:t>正本/副本</w:t>
      </w:r>
    </w:p>
    <w:p>
      <w:pPr>
        <w:autoSpaceDE w:val="0"/>
        <w:autoSpaceDN w:val="0"/>
        <w:spacing w:line="360" w:lineRule="auto"/>
        <w:jc w:val="center"/>
        <w:rPr>
          <w:rFonts w:hint="eastAsia" w:ascii="宋体" w:hAnsi="宋体" w:cs="宋体"/>
          <w:b/>
          <w:bCs/>
          <w:kern w:val="0"/>
          <w:sz w:val="52"/>
          <w:szCs w:val="52"/>
          <w:highlight w:val="none"/>
          <w:lang w:val="zh-CN"/>
        </w:rPr>
      </w:pPr>
      <w:r>
        <w:rPr>
          <w:rFonts w:hint="eastAsia" w:ascii="宋体" w:hAnsi="宋体" w:cs="宋体"/>
          <w:b/>
          <w:bCs/>
          <w:kern w:val="0"/>
          <w:sz w:val="52"/>
          <w:szCs w:val="52"/>
          <w:highlight w:val="none"/>
          <w:lang w:val="zh-CN"/>
        </w:rPr>
        <w:t>青海省政府采购项目</w:t>
      </w:r>
    </w:p>
    <w:p>
      <w:pPr>
        <w:autoSpaceDE w:val="0"/>
        <w:autoSpaceDN w:val="0"/>
        <w:spacing w:line="360" w:lineRule="auto"/>
        <w:rPr>
          <w:rFonts w:hint="eastAsia" w:ascii="宋体" w:hAnsi="宋体" w:cs="宋体"/>
          <w:kern w:val="0"/>
          <w:sz w:val="36"/>
          <w:szCs w:val="36"/>
          <w:highlight w:val="none"/>
        </w:rPr>
      </w:pPr>
    </w:p>
    <w:p>
      <w:pPr>
        <w:autoSpaceDE w:val="0"/>
        <w:autoSpaceDN w:val="0"/>
        <w:spacing w:line="360" w:lineRule="auto"/>
        <w:jc w:val="center"/>
        <w:rPr>
          <w:rFonts w:hint="eastAsia" w:ascii="宋体" w:hAnsi="宋体" w:cs="宋体"/>
          <w:b/>
          <w:bCs/>
          <w:kern w:val="0"/>
          <w:sz w:val="72"/>
          <w:szCs w:val="72"/>
          <w:highlight w:val="none"/>
          <w:lang w:val="zh-CN"/>
        </w:rPr>
      </w:pPr>
      <w:r>
        <w:rPr>
          <w:rFonts w:hint="eastAsia" w:ascii="宋体" w:hAnsi="宋体" w:cs="宋体"/>
          <w:b/>
          <w:bCs/>
          <w:kern w:val="0"/>
          <w:sz w:val="72"/>
          <w:szCs w:val="72"/>
          <w:highlight w:val="none"/>
          <w:lang w:val="zh-CN"/>
        </w:rPr>
        <w:t>投</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标</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文</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件</w:t>
      </w: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sz w:val="36"/>
          <w:szCs w:val="36"/>
          <w:highlight w:val="none"/>
          <w:lang w:val="zh-CN"/>
        </w:rPr>
        <w:t>（上册）</w:t>
      </w:r>
    </w:p>
    <w:p>
      <w:pPr>
        <w:autoSpaceDE w:val="0"/>
        <w:autoSpaceDN w:val="0"/>
        <w:spacing w:line="360" w:lineRule="auto"/>
        <w:jc w:val="center"/>
        <w:rPr>
          <w:rFonts w:hint="eastAsia" w:ascii="宋体" w:hAnsi="宋体" w:cs="宋体"/>
          <w:sz w:val="36"/>
          <w:szCs w:val="36"/>
          <w:highlight w:val="none"/>
          <w:lang w:val="zh-CN"/>
        </w:rPr>
      </w:pPr>
      <w:r>
        <w:rPr>
          <w:rFonts w:hint="eastAsia" w:ascii="宋体" w:hAnsi="宋体" w:cs="宋体"/>
          <w:b/>
          <w:bCs/>
          <w:sz w:val="36"/>
          <w:szCs w:val="36"/>
          <w:highlight w:val="none"/>
          <w:lang w:val="zh-CN"/>
        </w:rPr>
        <w:t>（资格审查文件）</w:t>
      </w:r>
    </w:p>
    <w:p>
      <w:pPr>
        <w:autoSpaceDE w:val="0"/>
        <w:autoSpaceDN w:val="0"/>
        <w:spacing w:line="360" w:lineRule="auto"/>
        <w:rPr>
          <w:rFonts w:hint="eastAsia" w:ascii="宋体" w:hAnsi="宋体" w:cs="宋体"/>
          <w:kern w:val="0"/>
          <w:sz w:val="36"/>
          <w:szCs w:val="36"/>
          <w:highlight w:val="none"/>
        </w:rPr>
      </w:pPr>
    </w:p>
    <w:p>
      <w:pPr>
        <w:autoSpaceDE w:val="0"/>
        <w:autoSpaceDN w:val="0"/>
        <w:spacing w:line="360" w:lineRule="auto"/>
        <w:rPr>
          <w:rFonts w:hint="eastAsia" w:ascii="宋体" w:hAnsi="宋体" w:cs="宋体"/>
          <w:b/>
          <w:bCs/>
          <w:kern w:val="0"/>
          <w:sz w:val="36"/>
          <w:szCs w:val="36"/>
          <w:highlight w:val="none"/>
        </w:rPr>
      </w:pPr>
      <w:r>
        <w:rPr>
          <w:rFonts w:hint="eastAsia" w:ascii="宋体" w:hAnsi="宋体" w:cs="宋体"/>
          <w:b/>
          <w:bCs/>
          <w:kern w:val="0"/>
          <w:sz w:val="36"/>
          <w:szCs w:val="36"/>
          <w:highlight w:val="none"/>
          <w:lang w:val="zh-CN"/>
        </w:rPr>
        <w:t>采购项目编号：</w:t>
      </w:r>
    </w:p>
    <w:p>
      <w:pPr>
        <w:autoSpaceDE w:val="0"/>
        <w:autoSpaceDN w:val="0"/>
        <w:spacing w:line="360" w:lineRule="auto"/>
        <w:rPr>
          <w:rFonts w:hint="eastAsia" w:ascii="宋体" w:hAnsi="宋体" w:cs="宋体"/>
          <w:b/>
          <w:bCs/>
          <w:kern w:val="0"/>
          <w:sz w:val="36"/>
          <w:szCs w:val="36"/>
          <w:highlight w:val="none"/>
        </w:rPr>
      </w:pPr>
      <w:r>
        <w:rPr>
          <w:rFonts w:hint="eastAsia" w:ascii="宋体" w:hAnsi="宋体" w:cs="宋体"/>
          <w:b/>
          <w:bCs/>
          <w:kern w:val="0"/>
          <w:sz w:val="36"/>
          <w:szCs w:val="36"/>
          <w:highlight w:val="none"/>
          <w:lang w:val="zh-CN"/>
        </w:rPr>
        <w:t>采购项目名称</w:t>
      </w:r>
      <w:r>
        <w:rPr>
          <w:rFonts w:hint="eastAsia" w:ascii="宋体" w:hAnsi="宋体" w:cs="宋体"/>
          <w:b/>
          <w:bCs/>
          <w:kern w:val="0"/>
          <w:sz w:val="36"/>
          <w:szCs w:val="36"/>
          <w:highlight w:val="none"/>
        </w:rPr>
        <w:t>：</w:t>
      </w:r>
    </w:p>
    <w:p>
      <w:pPr>
        <w:autoSpaceDE w:val="0"/>
        <w:autoSpaceDN w:val="0"/>
        <w:spacing w:line="360" w:lineRule="auto"/>
        <w:rPr>
          <w:rFonts w:hint="eastAsia" w:ascii="宋体" w:hAnsi="宋体" w:cs="宋体"/>
          <w:b/>
          <w:bCs/>
          <w:kern w:val="0"/>
          <w:sz w:val="36"/>
          <w:szCs w:val="36"/>
          <w:highlight w:val="none"/>
        </w:rPr>
      </w:pPr>
      <w:r>
        <w:rPr>
          <w:rFonts w:hint="eastAsia" w:ascii="宋体" w:hAnsi="宋体" w:cs="宋体"/>
          <w:b/>
          <w:bCs/>
          <w:kern w:val="0"/>
          <w:sz w:val="36"/>
          <w:szCs w:val="36"/>
          <w:highlight w:val="none"/>
          <w:lang w:eastAsia="zh-CN"/>
        </w:rPr>
        <w:t>采购项目包号</w:t>
      </w:r>
      <w:r>
        <w:rPr>
          <w:rFonts w:hint="eastAsia" w:ascii="宋体" w:hAnsi="宋体" w:cs="宋体"/>
          <w:b/>
          <w:bCs/>
          <w:kern w:val="0"/>
          <w:sz w:val="36"/>
          <w:szCs w:val="36"/>
          <w:highlight w:val="none"/>
        </w:rPr>
        <w:t>：</w:t>
      </w:r>
    </w:p>
    <w:p>
      <w:pPr>
        <w:autoSpaceDE w:val="0"/>
        <w:autoSpaceDN w:val="0"/>
        <w:spacing w:line="360" w:lineRule="auto"/>
        <w:rPr>
          <w:rFonts w:hint="eastAsia" w:ascii="宋体" w:hAnsi="宋体" w:cs="宋体"/>
          <w:b/>
          <w:bCs/>
          <w:kern w:val="0"/>
          <w:sz w:val="36"/>
          <w:szCs w:val="36"/>
          <w:highlight w:val="none"/>
        </w:rPr>
      </w:pPr>
    </w:p>
    <w:p>
      <w:pPr>
        <w:autoSpaceDE w:val="0"/>
        <w:autoSpaceDN w:val="0"/>
        <w:spacing w:line="360" w:lineRule="auto"/>
        <w:rPr>
          <w:rFonts w:hint="eastAsia" w:ascii="宋体" w:hAnsi="宋体" w:cs="宋体"/>
          <w:b/>
          <w:bCs/>
          <w:kern w:val="0"/>
          <w:sz w:val="36"/>
          <w:szCs w:val="36"/>
          <w:highlight w:val="none"/>
        </w:rPr>
      </w:pPr>
    </w:p>
    <w:p>
      <w:pPr>
        <w:autoSpaceDE w:val="0"/>
        <w:autoSpaceDN w:val="0"/>
        <w:spacing w:line="360" w:lineRule="auto"/>
        <w:rPr>
          <w:rFonts w:hint="eastAsia" w:ascii="宋体" w:hAnsi="宋体" w:cs="宋体"/>
          <w:b/>
          <w:bCs/>
          <w:kern w:val="0"/>
          <w:sz w:val="36"/>
          <w:szCs w:val="36"/>
          <w:highlight w:val="none"/>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投标人：</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公章）</w:t>
      </w:r>
    </w:p>
    <w:p>
      <w:pPr>
        <w:autoSpaceDE w:val="0"/>
        <w:autoSpaceDN w:val="0"/>
        <w:spacing w:line="360" w:lineRule="auto"/>
        <w:rPr>
          <w:rFonts w:hint="eastAsia" w:ascii="宋体" w:hAnsi="宋体" w:cs="宋体"/>
          <w:b/>
          <w:bCs/>
          <w:kern w:val="0"/>
          <w:sz w:val="36"/>
          <w:szCs w:val="36"/>
          <w:highlight w:val="none"/>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法定代表人或委托代理人：</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（签字）</w:t>
      </w:r>
    </w:p>
    <w:p>
      <w:pPr>
        <w:autoSpaceDE w:val="0"/>
        <w:autoSpaceDN w:val="0"/>
        <w:spacing w:line="360" w:lineRule="auto"/>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年</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月</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日</w:t>
      </w:r>
    </w:p>
    <w:p>
      <w:pPr>
        <w:pStyle w:val="27"/>
        <w:spacing w:before="0" w:after="0" w:line="360" w:lineRule="auto"/>
        <w:jc w:val="left"/>
        <w:outlineLvl w:val="1"/>
        <w:rPr>
          <w:rFonts w:hint="eastAsia" w:ascii="宋体" w:hAnsi="宋体" w:cs="宋体"/>
          <w:highlight w:val="none"/>
          <w:lang w:val="zh-CN"/>
        </w:rPr>
      </w:pPr>
      <w:r>
        <w:rPr>
          <w:rFonts w:hint="eastAsia" w:ascii="宋体" w:hAnsi="宋体" w:cs="宋体"/>
          <w:b w:val="0"/>
          <w:bCs w:val="0"/>
          <w:kern w:val="0"/>
          <w:highlight w:val="none"/>
          <w:lang w:val="zh-CN"/>
        </w:rPr>
        <w:br w:type="page"/>
      </w:r>
      <w:bookmarkStart w:id="49" w:name="_Toc4151783"/>
      <w:bookmarkStart w:id="50" w:name="_Toc29902"/>
      <w:bookmarkStart w:id="51" w:name="_Toc8514"/>
      <w:r>
        <w:rPr>
          <w:rFonts w:hint="eastAsia" w:ascii="宋体" w:hAnsi="宋体" w:cs="宋体"/>
          <w:sz w:val="30"/>
          <w:szCs w:val="30"/>
          <w:highlight w:val="none"/>
          <w:lang w:val="zh-CN"/>
        </w:rPr>
        <w:t>目录（上册）</w:t>
      </w:r>
      <w:bookmarkEnd w:id="49"/>
    </w:p>
    <w:p>
      <w:pPr>
        <w:numPr>
          <w:ilvl w:val="0"/>
          <w:numId w:val="9"/>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投标函……………………………………………………………所在页码</w:t>
      </w:r>
    </w:p>
    <w:p>
      <w:pPr>
        <w:numPr>
          <w:ilvl w:val="0"/>
          <w:numId w:val="9"/>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法定代表人证明书………………………………………………所在页码</w:t>
      </w:r>
    </w:p>
    <w:p>
      <w:pPr>
        <w:numPr>
          <w:ilvl w:val="0"/>
          <w:numId w:val="9"/>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法定代表人授权书………………………………………………所在页码</w:t>
      </w:r>
    </w:p>
    <w:p>
      <w:pPr>
        <w:numPr>
          <w:ilvl w:val="0"/>
          <w:numId w:val="9"/>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投标人承诺函……………………………………………………所在页码</w:t>
      </w:r>
    </w:p>
    <w:p>
      <w:pPr>
        <w:numPr>
          <w:ilvl w:val="0"/>
          <w:numId w:val="9"/>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投标人诚信承诺书………………………………………………所在页码</w:t>
      </w:r>
    </w:p>
    <w:p>
      <w:pPr>
        <w:numPr>
          <w:ilvl w:val="0"/>
          <w:numId w:val="9"/>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资格证明材料……………………………………………………所在页码</w:t>
      </w:r>
    </w:p>
    <w:p>
      <w:pPr>
        <w:numPr>
          <w:ilvl w:val="0"/>
          <w:numId w:val="9"/>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财务状况报告，依法缴纳税收和社会保障资金的相关材料…所在页码</w:t>
      </w:r>
    </w:p>
    <w:p>
      <w:pPr>
        <w:numPr>
          <w:ilvl w:val="0"/>
          <w:numId w:val="9"/>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具备履行合同所必需的设备和专业技术能力的证明材料……所在页码</w:t>
      </w:r>
    </w:p>
    <w:p>
      <w:pPr>
        <w:numPr>
          <w:ilvl w:val="0"/>
          <w:numId w:val="9"/>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无重大违法记录声明……………………………………………所在页码</w:t>
      </w:r>
    </w:p>
    <w:p>
      <w:pPr>
        <w:numPr>
          <w:ilvl w:val="0"/>
          <w:numId w:val="9"/>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投标保证金证明…………………………………………………所在页码</w:t>
      </w:r>
    </w:p>
    <w:bookmarkEnd w:id="50"/>
    <w:bookmarkEnd w:id="51"/>
    <w:p>
      <w:pPr>
        <w:pStyle w:val="27"/>
        <w:spacing w:before="0" w:after="0" w:line="360" w:lineRule="auto"/>
        <w:jc w:val="left"/>
        <w:outlineLvl w:val="1"/>
        <w:rPr>
          <w:rFonts w:hint="eastAsia" w:ascii="宋体" w:hAnsi="宋体" w:cs="宋体"/>
          <w:highlight w:val="none"/>
          <w:lang w:val="zh-CN"/>
        </w:rPr>
      </w:pPr>
      <w:bookmarkStart w:id="52" w:name="_Toc19582"/>
      <w:r>
        <w:rPr>
          <w:rFonts w:hint="eastAsia" w:ascii="宋体" w:hAnsi="宋体" w:cs="宋体"/>
          <w:sz w:val="30"/>
          <w:szCs w:val="30"/>
          <w:highlight w:val="none"/>
          <w:lang w:val="zh-CN"/>
        </w:rPr>
        <w:br w:type="page"/>
      </w:r>
      <w:bookmarkStart w:id="53" w:name="_Toc4151784"/>
      <w:r>
        <w:rPr>
          <w:rFonts w:hint="eastAsia" w:ascii="宋体" w:hAnsi="宋体" w:cs="宋体"/>
          <w:sz w:val="30"/>
          <w:szCs w:val="30"/>
          <w:highlight w:val="none"/>
        </w:rPr>
        <w:t>（1）</w:t>
      </w:r>
      <w:r>
        <w:rPr>
          <w:rFonts w:hint="eastAsia" w:ascii="宋体" w:hAnsi="宋体" w:cs="宋体"/>
          <w:sz w:val="30"/>
          <w:szCs w:val="30"/>
          <w:highlight w:val="none"/>
          <w:lang w:val="zh-CN"/>
        </w:rPr>
        <w:t>投标函</w:t>
      </w:r>
      <w:bookmarkEnd w:id="52"/>
      <w:bookmarkEnd w:id="53"/>
    </w:p>
    <w:p>
      <w:pPr>
        <w:autoSpaceDE w:val="0"/>
        <w:autoSpaceDN w:val="0"/>
        <w:spacing w:line="360" w:lineRule="auto"/>
        <w:rPr>
          <w:rFonts w:hint="eastAsia" w:ascii="宋体" w:hAnsi="宋体" w:cs="宋体"/>
          <w:b/>
          <w:bCs/>
          <w:kern w:val="0"/>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投标函</w:t>
      </w:r>
    </w:p>
    <w:p>
      <w:pPr>
        <w:autoSpaceDE w:val="0"/>
        <w:autoSpaceDN w:val="0"/>
        <w:spacing w:line="360" w:lineRule="auto"/>
        <w:rPr>
          <w:rFonts w:hint="eastAsia" w:ascii="宋体" w:hAnsi="宋体" w:cs="宋体"/>
          <w:b/>
          <w:bCs/>
          <w:kern w:val="0"/>
          <w:sz w:val="28"/>
          <w:szCs w:val="28"/>
          <w:highlight w:val="none"/>
          <w:lang w:val="zh-CN"/>
        </w:rPr>
      </w:pPr>
    </w:p>
    <w:p>
      <w:pPr>
        <w:autoSpaceDE w:val="0"/>
        <w:autoSpaceDN w:val="0"/>
        <w:spacing w:line="360" w:lineRule="auto"/>
        <w:rPr>
          <w:rFonts w:hint="eastAsia" w:ascii="宋体" w:hAnsi="宋体" w:cs="宋体"/>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我们收到</w:t>
      </w:r>
      <w:r>
        <w:rPr>
          <w:rFonts w:hint="eastAsia" w:ascii="宋体" w:hAnsi="宋体" w:cs="宋体"/>
          <w:kern w:val="0"/>
          <w:highlight w:val="none"/>
          <w:u w:val="single"/>
          <w:lang w:val="zh-CN"/>
        </w:rPr>
        <w:t>采购项目名称（采购项目编号）</w:t>
      </w:r>
      <w:r>
        <w:rPr>
          <w:rFonts w:hint="eastAsia" w:ascii="宋体" w:hAnsi="宋体" w:cs="宋体"/>
          <w:kern w:val="0"/>
          <w:highlight w:val="none"/>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据此函，签字代表宣布同意如下：</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2.投标有效期：</w:t>
      </w:r>
      <w:r>
        <w:rPr>
          <w:rFonts w:hint="eastAsia" w:ascii="宋体" w:hAnsi="宋体" w:cs="宋体"/>
          <w:highlight w:val="none"/>
          <w:shd w:val="clear" w:color="auto" w:fill="FFFFFF"/>
        </w:rPr>
        <w:t>从提交投标文件的截止之日起</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4.与本投标有关的一切正式往来通讯请寄：</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地址：_______________          邮编：______________</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电话：_______________          传真：______________</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法定代表人姓名： ___________   职务：____________</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法定代表人或委托代理人：        （签字）</w:t>
      </w: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7"/>
        <w:spacing w:before="0" w:after="0" w:line="360" w:lineRule="auto"/>
        <w:jc w:val="left"/>
        <w:outlineLvl w:val="1"/>
        <w:rPr>
          <w:rFonts w:hint="eastAsia" w:ascii="宋体" w:hAnsi="宋体" w:cs="宋体"/>
          <w:highlight w:val="none"/>
        </w:rPr>
      </w:pPr>
      <w:r>
        <w:rPr>
          <w:rFonts w:hint="eastAsia" w:ascii="宋体" w:hAnsi="宋体" w:cs="宋体"/>
          <w:b w:val="0"/>
          <w:bCs w:val="0"/>
          <w:kern w:val="0"/>
          <w:sz w:val="24"/>
          <w:highlight w:val="none"/>
          <w:lang w:val="zh-CN"/>
        </w:rPr>
        <w:br w:type="page"/>
      </w:r>
      <w:bookmarkStart w:id="54" w:name="_Toc4151785"/>
      <w:bookmarkStart w:id="55" w:name="_Toc29944"/>
      <w:r>
        <w:rPr>
          <w:rFonts w:hint="eastAsia" w:ascii="宋体" w:hAnsi="宋体" w:cs="宋体"/>
          <w:kern w:val="0"/>
          <w:sz w:val="30"/>
          <w:szCs w:val="30"/>
          <w:highlight w:val="none"/>
          <w:lang w:val="zh-CN"/>
        </w:rPr>
        <w:t>（</w:t>
      </w:r>
      <w:r>
        <w:rPr>
          <w:rFonts w:hint="eastAsia" w:ascii="宋体" w:hAnsi="宋体" w:cs="宋体"/>
          <w:kern w:val="0"/>
          <w:sz w:val="30"/>
          <w:szCs w:val="30"/>
          <w:highlight w:val="none"/>
        </w:rPr>
        <w:t>2</w:t>
      </w:r>
      <w:r>
        <w:rPr>
          <w:rFonts w:hint="eastAsia" w:ascii="宋体" w:hAnsi="宋体" w:cs="宋体"/>
          <w:kern w:val="0"/>
          <w:sz w:val="30"/>
          <w:szCs w:val="30"/>
          <w:highlight w:val="none"/>
          <w:lang w:val="zh-CN"/>
        </w:rPr>
        <w:t>）</w:t>
      </w:r>
      <w:r>
        <w:rPr>
          <w:rFonts w:hint="eastAsia" w:ascii="宋体" w:hAnsi="宋体" w:cs="宋体"/>
          <w:sz w:val="30"/>
          <w:szCs w:val="30"/>
          <w:highlight w:val="none"/>
        </w:rPr>
        <w:t>法定代表人证明书</w:t>
      </w:r>
      <w:bookmarkEnd w:id="54"/>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法定代表人证明书</w:t>
      </w:r>
    </w:p>
    <w:p>
      <w:pPr>
        <w:autoSpaceDE w:val="0"/>
        <w:autoSpaceDN w:val="0"/>
        <w:spacing w:line="360" w:lineRule="auto"/>
        <w:rPr>
          <w:rFonts w:hint="eastAsia" w:ascii="宋体" w:hAnsi="宋体" w:cs="宋体"/>
          <w:b/>
          <w:bCs/>
          <w:kern w:val="0"/>
          <w:sz w:val="28"/>
          <w:szCs w:val="28"/>
          <w:highlight w:val="none"/>
          <w:lang w:val="zh-CN"/>
        </w:rPr>
      </w:pPr>
    </w:p>
    <w:p>
      <w:pPr>
        <w:autoSpaceDE w:val="0"/>
        <w:autoSpaceDN w:val="0"/>
        <w:spacing w:line="360" w:lineRule="auto"/>
        <w:rPr>
          <w:rFonts w:hint="eastAsia" w:ascii="宋体" w:hAnsi="宋体" w:cs="宋体"/>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 xml:space="preserve">   </w:t>
      </w:r>
      <w:r>
        <w:rPr>
          <w:rFonts w:hint="eastAsia" w:ascii="宋体" w:hAnsi="宋体" w:cs="宋体"/>
          <w:kern w:val="0"/>
          <w:highlight w:val="none"/>
          <w:u w:val="single"/>
          <w:lang w:val="zh-CN"/>
        </w:rPr>
        <w:t xml:space="preserve"> （法定代表人姓名）</w:t>
      </w:r>
      <w:r>
        <w:rPr>
          <w:rFonts w:hint="eastAsia" w:ascii="宋体" w:hAnsi="宋体" w:cs="宋体"/>
          <w:kern w:val="0"/>
          <w:highlight w:val="none"/>
          <w:lang w:val="zh-CN"/>
        </w:rPr>
        <w:t>现任我单位</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职务，为法定代表人，特此证明。</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法定代表人基本情况：</w:t>
      </w:r>
    </w:p>
    <w:p>
      <w:pPr>
        <w:autoSpaceDE w:val="0"/>
        <w:autoSpaceDN w:val="0"/>
        <w:spacing w:line="360" w:lineRule="auto"/>
        <w:rPr>
          <w:rFonts w:hint="eastAsia" w:ascii="宋体" w:hAnsi="宋体" w:cs="宋体"/>
          <w:kern w:val="0"/>
          <w:highlight w:val="none"/>
          <w:u w:val="single"/>
          <w:lang w:val="zh-CN"/>
        </w:rPr>
      </w:pPr>
      <w:r>
        <w:rPr>
          <w:rFonts w:hint="eastAsia" w:ascii="宋体" w:hAnsi="宋体" w:cs="宋体"/>
          <w:kern w:val="0"/>
          <w:highlight w:val="none"/>
          <w:lang w:val="zh-CN"/>
        </w:rPr>
        <w:t>性别：           年龄：            民族：</w:t>
      </w:r>
      <w:r>
        <w:rPr>
          <w:rFonts w:hint="eastAsia" w:ascii="宋体" w:hAnsi="宋体" w:cs="宋体"/>
          <w:kern w:val="0"/>
          <w:highlight w:val="none"/>
          <w:u w:val="single"/>
          <w:lang w:val="zh-CN"/>
        </w:rPr>
        <w:t xml:space="preserve">         </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 xml:space="preserve">地址：                                            </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 xml:space="preserve">       </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附法定代表人第二代身份证双面扫描（或复印）件</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7"/>
        <w:spacing w:before="0" w:after="0" w:line="360" w:lineRule="auto"/>
        <w:jc w:val="left"/>
        <w:outlineLvl w:val="1"/>
        <w:rPr>
          <w:rFonts w:hint="eastAsia" w:ascii="宋体" w:hAnsi="宋体" w:cs="宋体"/>
          <w:highlight w:val="none"/>
          <w:lang w:val="zh-CN"/>
        </w:rPr>
      </w:pPr>
      <w:r>
        <w:rPr>
          <w:rFonts w:hint="eastAsia" w:ascii="宋体" w:hAnsi="宋体" w:cs="宋体"/>
          <w:highlight w:val="none"/>
          <w:lang w:val="zh-CN"/>
        </w:rPr>
        <w:br w:type="page"/>
      </w:r>
      <w:bookmarkEnd w:id="55"/>
      <w:bookmarkStart w:id="56" w:name="_Toc4151786"/>
      <w:bookmarkStart w:id="57" w:name="_Toc17284"/>
      <w:r>
        <w:rPr>
          <w:rFonts w:hint="eastAsia" w:ascii="宋体" w:hAnsi="宋体" w:cs="宋体"/>
          <w:sz w:val="30"/>
          <w:szCs w:val="30"/>
          <w:highlight w:val="none"/>
        </w:rPr>
        <w:t>（3）</w:t>
      </w:r>
      <w:r>
        <w:rPr>
          <w:rFonts w:hint="eastAsia" w:ascii="宋体" w:hAnsi="宋体" w:cs="宋体"/>
          <w:sz w:val="30"/>
          <w:szCs w:val="30"/>
          <w:highlight w:val="none"/>
          <w:lang w:val="zh-CN"/>
        </w:rPr>
        <w:t>法定代表人授权书</w:t>
      </w:r>
      <w:bookmarkEnd w:id="56"/>
    </w:p>
    <w:p>
      <w:pPr>
        <w:spacing w:line="360" w:lineRule="auto"/>
        <w:rPr>
          <w:rFonts w:hint="eastAsia" w:ascii="宋体" w:hAnsi="宋体" w:cs="宋体"/>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法定代表人授权书</w:t>
      </w:r>
    </w:p>
    <w:p>
      <w:pPr>
        <w:autoSpaceDE w:val="0"/>
        <w:autoSpaceDN w:val="0"/>
        <w:spacing w:line="360" w:lineRule="auto"/>
        <w:rPr>
          <w:rFonts w:hint="eastAsia" w:ascii="宋体" w:hAnsi="宋体" w:cs="宋体"/>
          <w:b/>
          <w:bCs/>
          <w:kern w:val="0"/>
          <w:sz w:val="28"/>
          <w:szCs w:val="28"/>
          <w:highlight w:val="none"/>
          <w:lang w:val="zh-CN"/>
        </w:rPr>
      </w:pPr>
    </w:p>
    <w:p>
      <w:pPr>
        <w:autoSpaceDE w:val="0"/>
        <w:autoSpaceDN w:val="0"/>
        <w:spacing w:line="360" w:lineRule="auto"/>
        <w:rPr>
          <w:rFonts w:hint="eastAsia" w:ascii="宋体" w:hAnsi="宋体" w:cs="宋体"/>
          <w:b/>
          <w:bCs/>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 xml:space="preserve">    （投标人名称）系中华人民共和国合法企业，法定地址</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rPr>
        <w:t xml:space="preserve">    </w:t>
      </w:r>
      <w:r>
        <w:rPr>
          <w:rFonts w:hint="eastAsia" w:ascii="宋体" w:hAnsi="宋体" w:cs="宋体"/>
          <w:kern w:val="0"/>
          <w:highlight w:val="none"/>
          <w:lang w:val="zh-CN"/>
        </w:rPr>
        <w:t>（法定代表人姓名）特授权（委托代理人姓名）代表我单位全权办理</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项目的投标、答疑等具体工作，并签署全部有关的文件、资料。</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我单位对被授权人的签名负全部责任。</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被授权人联系电话：</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 xml:space="preserve">被授权人（委托代理人）签字：      授权人（法定代表人）签字及签章：       </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 xml:space="preserve">职务：                            职务：                           </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附被授权人第二代身份证双面扫描（或复印）件</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autoSpaceDE w:val="0"/>
        <w:autoSpaceDN w:val="0"/>
        <w:spacing w:line="360" w:lineRule="auto"/>
        <w:rPr>
          <w:rFonts w:hint="eastAsia" w:ascii="宋体" w:hAnsi="宋体" w:cs="宋体"/>
          <w:kern w:val="0"/>
          <w:highlight w:val="none"/>
          <w:lang w:val="zh-CN"/>
        </w:rPr>
      </w:pPr>
    </w:p>
    <w:p>
      <w:pPr>
        <w:pStyle w:val="27"/>
        <w:spacing w:before="0" w:after="0" w:line="360" w:lineRule="auto"/>
        <w:jc w:val="left"/>
        <w:outlineLvl w:val="1"/>
        <w:rPr>
          <w:rFonts w:hint="eastAsia" w:ascii="宋体" w:hAnsi="宋体" w:cs="宋体"/>
          <w:highlight w:val="none"/>
          <w:lang w:val="zh-CN"/>
        </w:rPr>
      </w:pPr>
      <w:r>
        <w:rPr>
          <w:rFonts w:hint="eastAsia" w:ascii="宋体" w:hAnsi="宋体" w:cs="宋体"/>
          <w:highlight w:val="none"/>
          <w:lang w:val="zh-CN"/>
        </w:rPr>
        <w:br w:type="page"/>
      </w:r>
      <w:bookmarkStart w:id="58" w:name="_Toc4151787"/>
      <w:r>
        <w:rPr>
          <w:rFonts w:hint="eastAsia" w:ascii="宋体" w:hAnsi="宋体" w:cs="宋体"/>
          <w:sz w:val="30"/>
          <w:szCs w:val="30"/>
          <w:highlight w:val="none"/>
        </w:rPr>
        <w:t>（4）</w:t>
      </w:r>
      <w:r>
        <w:rPr>
          <w:rFonts w:hint="eastAsia" w:ascii="宋体" w:hAnsi="宋体" w:cs="宋体"/>
          <w:sz w:val="30"/>
          <w:szCs w:val="30"/>
          <w:highlight w:val="none"/>
          <w:lang w:val="zh-CN"/>
        </w:rPr>
        <w:t>投标人承诺函</w:t>
      </w:r>
      <w:bookmarkEnd w:id="58"/>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投标人承诺函</w:t>
      </w:r>
    </w:p>
    <w:p>
      <w:pPr>
        <w:autoSpaceDE w:val="0"/>
        <w:autoSpaceDN w:val="0"/>
        <w:spacing w:line="360" w:lineRule="auto"/>
        <w:rPr>
          <w:rFonts w:hint="eastAsia" w:ascii="宋体" w:hAnsi="宋体" w:cs="宋体"/>
          <w:b/>
          <w:bCs/>
          <w:kern w:val="0"/>
          <w:sz w:val="28"/>
          <w:szCs w:val="28"/>
          <w:highlight w:val="none"/>
          <w:lang w:val="zh-CN"/>
        </w:rPr>
      </w:pPr>
    </w:p>
    <w:p>
      <w:pPr>
        <w:autoSpaceDE w:val="0"/>
        <w:autoSpaceDN w:val="0"/>
        <w:spacing w:line="360" w:lineRule="auto"/>
        <w:rPr>
          <w:rFonts w:hint="eastAsia" w:ascii="宋体" w:hAnsi="宋体" w:cs="宋体"/>
          <w:b/>
          <w:bCs/>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关于贵方2020年   月   日</w:t>
      </w:r>
      <w:r>
        <w:rPr>
          <w:rFonts w:hint="eastAsia" w:ascii="宋体" w:hAnsi="宋体" w:cs="宋体"/>
          <w:kern w:val="0"/>
          <w:highlight w:val="none"/>
          <w:u w:val="single"/>
          <w:lang w:val="zh-CN"/>
        </w:rPr>
        <w:t xml:space="preserve">          (项目名称)</w:t>
      </w:r>
      <w:r>
        <w:rPr>
          <w:rFonts w:hint="eastAsia" w:ascii="宋体" w:hAnsi="宋体" w:cs="宋体"/>
          <w:kern w:val="0"/>
          <w:highlight w:val="none"/>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1.完全理解和接受招标文件的一切规定和要求；</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 xml:space="preserve"> 3.在整个招标过程中我方若有违规行为，贵方可按招标文件之规定给予处罚，我方完全接受。</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4.若中标，本承诺将成为合同不可分割的一部分，与合同具有同等的法律效力。</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法定代表人或委托代理人：        （签字）</w:t>
      </w:r>
    </w:p>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7"/>
        <w:spacing w:before="0" w:after="0" w:line="360" w:lineRule="auto"/>
        <w:jc w:val="left"/>
        <w:outlineLvl w:val="1"/>
        <w:rPr>
          <w:rFonts w:hint="eastAsia" w:ascii="宋体" w:hAnsi="宋体" w:cs="宋体"/>
          <w:highlight w:val="none"/>
          <w:lang w:val="zh-CN"/>
        </w:rPr>
      </w:pPr>
      <w:r>
        <w:rPr>
          <w:rFonts w:hint="eastAsia" w:ascii="宋体" w:hAnsi="宋体" w:cs="宋体"/>
          <w:highlight w:val="none"/>
          <w:lang w:val="zh-CN"/>
        </w:rPr>
        <w:br w:type="page"/>
      </w:r>
      <w:bookmarkStart w:id="59" w:name="_Toc4151788"/>
      <w:r>
        <w:rPr>
          <w:rFonts w:hint="eastAsia" w:ascii="宋体" w:hAnsi="宋体" w:cs="宋体"/>
          <w:sz w:val="30"/>
          <w:szCs w:val="30"/>
          <w:highlight w:val="none"/>
        </w:rPr>
        <w:t>（5）</w:t>
      </w:r>
      <w:r>
        <w:rPr>
          <w:rFonts w:hint="eastAsia" w:ascii="宋体" w:hAnsi="宋体" w:cs="宋体"/>
          <w:sz w:val="30"/>
          <w:szCs w:val="30"/>
          <w:highlight w:val="none"/>
          <w:lang w:val="zh-CN"/>
        </w:rPr>
        <w:t>投标人诚信承诺书</w:t>
      </w:r>
      <w:bookmarkEnd w:id="59"/>
    </w:p>
    <w:p>
      <w:pPr>
        <w:spacing w:line="360" w:lineRule="auto"/>
        <w:rPr>
          <w:rFonts w:hint="eastAsia" w:ascii="宋体" w:hAnsi="宋体" w:cs="宋体"/>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投标人诚信承诺书</w:t>
      </w:r>
    </w:p>
    <w:p>
      <w:pPr>
        <w:autoSpaceDE w:val="0"/>
        <w:autoSpaceDN w:val="0"/>
        <w:spacing w:line="360" w:lineRule="auto"/>
        <w:rPr>
          <w:rFonts w:hint="eastAsia" w:ascii="宋体" w:hAnsi="宋体" w:cs="宋体"/>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本承诺是采购项目投标文件的组成部分。</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法定代表人或委托代理人：        （签字）</w:t>
      </w:r>
    </w:p>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7"/>
        <w:spacing w:before="0" w:after="0" w:line="360" w:lineRule="auto"/>
        <w:jc w:val="left"/>
        <w:outlineLvl w:val="1"/>
        <w:rPr>
          <w:rFonts w:hint="eastAsia" w:ascii="宋体" w:hAnsi="宋体" w:cs="宋体"/>
          <w:highlight w:val="none"/>
          <w:lang w:val="zh-CN"/>
        </w:rPr>
      </w:pPr>
      <w:r>
        <w:rPr>
          <w:rFonts w:hint="eastAsia" w:ascii="宋体" w:hAnsi="宋体" w:cs="宋体"/>
          <w:kern w:val="0"/>
          <w:sz w:val="24"/>
          <w:highlight w:val="none"/>
          <w:lang w:val="zh-CN"/>
        </w:rPr>
        <w:br w:type="page"/>
      </w:r>
      <w:bookmarkEnd w:id="57"/>
      <w:bookmarkStart w:id="60" w:name="_Toc4151789"/>
      <w:bookmarkStart w:id="61" w:name="_Toc8344"/>
      <w:r>
        <w:rPr>
          <w:rFonts w:hint="eastAsia" w:ascii="宋体" w:hAnsi="宋体" w:cs="宋体"/>
          <w:sz w:val="30"/>
          <w:szCs w:val="30"/>
          <w:highlight w:val="none"/>
        </w:rPr>
        <w:t>（6）</w:t>
      </w:r>
      <w:r>
        <w:rPr>
          <w:rFonts w:hint="eastAsia" w:ascii="宋体" w:hAnsi="宋体" w:cs="宋体"/>
          <w:sz w:val="30"/>
          <w:szCs w:val="30"/>
          <w:highlight w:val="none"/>
          <w:lang w:val="zh-CN"/>
        </w:rPr>
        <w:t>资格证明材料</w:t>
      </w:r>
      <w:bookmarkEnd w:id="60"/>
    </w:p>
    <w:p>
      <w:pPr>
        <w:spacing w:line="360" w:lineRule="auto"/>
        <w:rPr>
          <w:rFonts w:hint="eastAsia" w:ascii="宋体" w:hAnsi="宋体" w:cs="宋体"/>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资格证明材料</w:t>
      </w:r>
    </w:p>
    <w:p>
      <w:pPr>
        <w:autoSpaceDE w:val="0"/>
        <w:autoSpaceDN w:val="0"/>
        <w:spacing w:line="360" w:lineRule="auto"/>
        <w:rPr>
          <w:rFonts w:hint="eastAsia" w:ascii="宋体" w:hAnsi="宋体" w:cs="宋体"/>
          <w:kern w:val="0"/>
          <w:sz w:val="28"/>
          <w:szCs w:val="28"/>
          <w:highlight w:val="none"/>
          <w:lang w:val="zh-CN"/>
        </w:rPr>
      </w:pPr>
    </w:p>
    <w:p>
      <w:pPr>
        <w:spacing w:line="360" w:lineRule="auto"/>
        <w:ind w:firstLine="480" w:firstLineChars="200"/>
        <w:rPr>
          <w:rFonts w:hint="eastAsia" w:ascii="宋体" w:hAnsi="宋体" w:cs="宋体"/>
          <w:highlight w:val="none"/>
        </w:rPr>
      </w:pPr>
      <w:r>
        <w:rPr>
          <w:rFonts w:hint="eastAsia" w:ascii="宋体" w:hAnsi="宋体" w:cs="宋体"/>
          <w:highlight w:val="none"/>
        </w:rPr>
        <w:t>资格证明材料包括：</w:t>
      </w:r>
    </w:p>
    <w:p>
      <w:pPr>
        <w:numPr>
          <w:ilvl w:val="0"/>
          <w:numId w:val="10"/>
        </w:numPr>
        <w:spacing w:line="360" w:lineRule="auto"/>
        <w:ind w:firstLine="480" w:firstLineChars="200"/>
        <w:rPr>
          <w:rFonts w:hint="eastAsia" w:ascii="宋体" w:hAnsi="宋体" w:cs="宋体"/>
          <w:highlight w:val="none"/>
        </w:rPr>
      </w:pPr>
      <w:r>
        <w:rPr>
          <w:rFonts w:hint="eastAsia" w:ascii="宋体" w:hAnsi="宋体" w:cs="宋体"/>
          <w:highlight w:val="none"/>
        </w:rPr>
        <w:t>投标人的营业执照；</w:t>
      </w:r>
    </w:p>
    <w:p>
      <w:pPr>
        <w:spacing w:line="360" w:lineRule="auto"/>
        <w:ind w:firstLine="480" w:firstLineChars="200"/>
        <w:rPr>
          <w:rFonts w:hint="eastAsia" w:ascii="宋体" w:hAnsi="宋体" w:cs="宋体"/>
          <w:highlight w:val="none"/>
        </w:rPr>
      </w:pPr>
      <w:r>
        <w:rPr>
          <w:rFonts w:hint="eastAsia" w:ascii="宋体" w:hAnsi="宋体" w:cs="宋体"/>
          <w:highlight w:val="none"/>
        </w:rPr>
        <w:t>（2）招标文件规定的有关资格证书、许可证书、认证等；</w:t>
      </w:r>
    </w:p>
    <w:p>
      <w:pPr>
        <w:spacing w:line="360" w:lineRule="auto"/>
        <w:ind w:firstLine="480" w:firstLineChars="200"/>
        <w:rPr>
          <w:rFonts w:hint="eastAsia" w:ascii="宋体" w:hAnsi="宋体" w:cs="宋体"/>
          <w:highlight w:val="none"/>
        </w:rPr>
      </w:pPr>
      <w:r>
        <w:rPr>
          <w:rFonts w:hint="eastAsia" w:ascii="宋体" w:hAnsi="宋体" w:cs="宋体"/>
          <w:highlight w:val="none"/>
        </w:rPr>
        <w:t>（3）投标企业简介及获得相关证书证明文件；</w:t>
      </w:r>
    </w:p>
    <w:p>
      <w:pPr>
        <w:spacing w:line="360" w:lineRule="auto"/>
        <w:ind w:firstLine="480" w:firstLineChars="200"/>
        <w:rPr>
          <w:rFonts w:hint="eastAsia" w:ascii="宋体" w:hAnsi="宋体" w:cs="宋体"/>
          <w:highlight w:val="none"/>
        </w:rPr>
      </w:pPr>
      <w:r>
        <w:rPr>
          <w:rFonts w:hint="eastAsia" w:ascii="宋体" w:hAnsi="宋体" w:cs="宋体"/>
          <w:highlight w:val="none"/>
        </w:rPr>
        <w:t>（4）投标人认为有必要提供的其他资格证明文件。</w:t>
      </w:r>
    </w:p>
    <w:p>
      <w:pPr>
        <w:autoSpaceDE w:val="0"/>
        <w:autoSpaceDN w:val="0"/>
        <w:spacing w:line="360" w:lineRule="auto"/>
        <w:ind w:firstLine="600" w:firstLineChars="250"/>
        <w:rPr>
          <w:rFonts w:hint="eastAsia" w:ascii="宋体" w:hAnsi="宋体" w:cs="宋体"/>
          <w:kern w:val="0"/>
          <w:highlight w:val="none"/>
          <w:lang w:val="zh-CN"/>
        </w:rPr>
      </w:pPr>
      <w:r>
        <w:rPr>
          <w:rFonts w:hint="eastAsia" w:ascii="宋体" w:hAnsi="宋体" w:cs="宋体"/>
          <w:kern w:val="0"/>
          <w:highlight w:val="none"/>
          <w:lang w:val="zh-CN"/>
        </w:rPr>
        <w:t>如果是非法人资格的投标人，须提供身份证明。</w:t>
      </w:r>
    </w:p>
    <w:p>
      <w:pPr>
        <w:pStyle w:val="27"/>
        <w:spacing w:before="0" w:after="0" w:line="360" w:lineRule="auto"/>
        <w:jc w:val="left"/>
        <w:outlineLvl w:val="1"/>
        <w:rPr>
          <w:rFonts w:hint="eastAsia" w:ascii="宋体" w:hAnsi="宋体" w:cs="宋体"/>
          <w:highlight w:val="none"/>
        </w:rPr>
      </w:pPr>
      <w:r>
        <w:rPr>
          <w:rFonts w:hint="eastAsia" w:ascii="宋体" w:hAnsi="宋体" w:cs="宋体"/>
          <w:kern w:val="0"/>
          <w:sz w:val="24"/>
          <w:highlight w:val="none"/>
          <w:lang w:val="zh-CN"/>
        </w:rPr>
        <w:br w:type="page"/>
      </w:r>
      <w:bookmarkStart w:id="62" w:name="_Toc4151790"/>
      <w:r>
        <w:rPr>
          <w:rFonts w:hint="eastAsia" w:ascii="宋体" w:hAnsi="宋体" w:cs="宋体"/>
          <w:sz w:val="30"/>
          <w:szCs w:val="30"/>
          <w:highlight w:val="none"/>
        </w:rPr>
        <w:t>（7）</w:t>
      </w:r>
      <w:r>
        <w:rPr>
          <w:rFonts w:hint="eastAsia" w:ascii="宋体" w:hAnsi="宋体" w:cs="宋体"/>
          <w:sz w:val="30"/>
          <w:szCs w:val="30"/>
          <w:highlight w:val="none"/>
          <w:lang w:val="zh-CN"/>
        </w:rPr>
        <w:t>财务状况报告，依法缴纳税收和社会保障资金的相关材料</w:t>
      </w:r>
      <w:bookmarkEnd w:id="62"/>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财务状况报告，依法缴纳税收和社会保障资金的相关材料</w:t>
      </w:r>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按照招标文件第2.2款（1）中第&lt;2&gt;条规定提供以下相关材料。</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1、投标人基本开户银行近三个月内出具的资信证明或经第三方机构出具的上一年度（</w:t>
      </w:r>
      <w:r>
        <w:rPr>
          <w:rFonts w:hint="eastAsia" w:ascii="宋体" w:hAnsi="宋体" w:cs="宋体"/>
          <w:kern w:val="0"/>
          <w:highlight w:val="none"/>
        </w:rPr>
        <w:t>2018或2019年度</w:t>
      </w:r>
      <w:r>
        <w:rPr>
          <w:rFonts w:hint="eastAsia" w:ascii="宋体" w:hAnsi="宋体" w:cs="宋体"/>
          <w:kern w:val="0"/>
          <w:highlight w:val="none"/>
          <w:lang w:val="zh-CN"/>
        </w:rPr>
        <w:t>）财务状况审计报告（扫描或复印件应全面、完整、清晰），包括资产负债表、现金流量表、利润表和财务（会计）报表附注</w:t>
      </w:r>
      <w:r>
        <w:rPr>
          <w:rFonts w:hint="eastAsia" w:ascii="宋体" w:hAnsi="宋体" w:cs="宋体"/>
          <w:kern w:val="0"/>
          <w:highlight w:val="none"/>
        </w:rPr>
        <w:t>,</w:t>
      </w:r>
      <w:r>
        <w:rPr>
          <w:rFonts w:hint="eastAsia" w:ascii="宋体" w:hAnsi="宋体" w:cs="宋体"/>
          <w:kern w:val="0"/>
          <w:highlight w:val="none"/>
          <w:lang w:val="zh-CN"/>
        </w:rPr>
        <w:t>并提供第三方机构的营业执照、执业证书。</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2、近三个月（</w:t>
      </w:r>
      <w:r>
        <w:rPr>
          <w:rFonts w:hint="eastAsia" w:ascii="宋体" w:hAnsi="宋体" w:cs="宋体"/>
          <w:kern w:val="0"/>
          <w:highlight w:val="none"/>
        </w:rPr>
        <w:t>2020年1月</w:t>
      </w:r>
      <w:r>
        <w:rPr>
          <w:rFonts w:hint="eastAsia" w:ascii="宋体" w:hAnsi="宋体" w:cs="宋体"/>
          <w:kern w:val="0"/>
          <w:highlight w:val="none"/>
          <w:lang w:eastAsia="zh-CN"/>
        </w:rPr>
        <w:t>至今</w:t>
      </w:r>
      <w:r>
        <w:rPr>
          <w:rFonts w:hint="eastAsia" w:ascii="宋体" w:hAnsi="宋体" w:cs="宋体"/>
          <w:kern w:val="0"/>
          <w:highlight w:val="none"/>
        </w:rPr>
        <w:t>任意三个月</w:t>
      </w:r>
      <w:r>
        <w:rPr>
          <w:rFonts w:hint="eastAsia" w:ascii="宋体" w:hAnsi="宋体" w:cs="宋体"/>
          <w:kern w:val="0"/>
          <w:highlight w:val="none"/>
          <w:lang w:val="zh-CN"/>
        </w:rPr>
        <w:t>）的依法缴纳税收和社会保障资金记录的证明材料；依法免税或不需要缴纳社会保障资金的投标人须提供相应文件证明其依法免税或不需要缴纳社会保障资金。</w:t>
      </w:r>
    </w:p>
    <w:p>
      <w:pPr>
        <w:pStyle w:val="27"/>
        <w:spacing w:before="0" w:after="0" w:line="360" w:lineRule="auto"/>
        <w:jc w:val="left"/>
        <w:outlineLvl w:val="1"/>
        <w:rPr>
          <w:rFonts w:hint="eastAsia" w:ascii="宋体" w:hAnsi="宋体" w:cs="宋体"/>
          <w:highlight w:val="none"/>
        </w:rPr>
      </w:pPr>
      <w:r>
        <w:rPr>
          <w:rFonts w:hint="eastAsia" w:ascii="宋体" w:hAnsi="宋体" w:cs="宋体"/>
          <w:kern w:val="0"/>
          <w:sz w:val="24"/>
          <w:highlight w:val="none"/>
          <w:lang w:val="zh-CN"/>
        </w:rPr>
        <w:br w:type="page"/>
      </w:r>
      <w:bookmarkEnd w:id="61"/>
      <w:bookmarkStart w:id="63" w:name="_Toc4151791"/>
      <w:bookmarkStart w:id="64" w:name="_Toc21530"/>
      <w:r>
        <w:rPr>
          <w:rFonts w:hint="eastAsia" w:ascii="宋体" w:hAnsi="宋体" w:cs="宋体"/>
          <w:sz w:val="30"/>
          <w:szCs w:val="30"/>
          <w:highlight w:val="none"/>
        </w:rPr>
        <w:t>（8）</w:t>
      </w:r>
      <w:r>
        <w:rPr>
          <w:rFonts w:hint="eastAsia" w:ascii="宋体" w:hAnsi="宋体" w:cs="宋体"/>
          <w:sz w:val="30"/>
          <w:szCs w:val="30"/>
          <w:highlight w:val="none"/>
          <w:lang w:val="zh-CN"/>
        </w:rPr>
        <w:t>具备履行合同所必需的设备和专业技术能力的证明材料</w:t>
      </w:r>
      <w:bookmarkEnd w:id="63"/>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为保证本项目合同的顺利履行，投标人必须具备履行合同的设备和专业技术能力承诺函（格式自拟），须提供相关设备的购置发票以及相关人员的职称证书和用工合同等证明材料。</w:t>
      </w:r>
    </w:p>
    <w:p>
      <w:pPr>
        <w:pStyle w:val="27"/>
        <w:spacing w:before="0" w:after="0" w:line="360" w:lineRule="auto"/>
        <w:jc w:val="left"/>
        <w:outlineLvl w:val="1"/>
        <w:rPr>
          <w:rFonts w:hint="eastAsia" w:ascii="宋体" w:hAnsi="宋体" w:cs="宋体"/>
          <w:highlight w:val="none"/>
        </w:rPr>
      </w:pPr>
      <w:r>
        <w:rPr>
          <w:rFonts w:hint="eastAsia" w:ascii="宋体" w:hAnsi="宋体" w:cs="宋体"/>
          <w:kern w:val="0"/>
          <w:sz w:val="24"/>
          <w:highlight w:val="none"/>
          <w:lang w:val="zh-CN"/>
        </w:rPr>
        <w:br w:type="page"/>
      </w:r>
      <w:bookmarkStart w:id="65" w:name="_Toc4151792"/>
      <w:r>
        <w:rPr>
          <w:rFonts w:hint="eastAsia" w:ascii="宋体" w:hAnsi="宋体" w:cs="宋体"/>
          <w:sz w:val="30"/>
          <w:szCs w:val="30"/>
          <w:highlight w:val="none"/>
        </w:rPr>
        <w:t>（9）</w:t>
      </w:r>
      <w:r>
        <w:rPr>
          <w:rFonts w:hint="eastAsia" w:ascii="宋体" w:hAnsi="宋体" w:cs="宋体"/>
          <w:sz w:val="30"/>
          <w:szCs w:val="30"/>
          <w:highlight w:val="none"/>
          <w:lang w:val="zh-CN"/>
        </w:rPr>
        <w:t>无重大违法记录声明</w:t>
      </w:r>
      <w:bookmarkEnd w:id="65"/>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无重大违法记录声明</w:t>
      </w:r>
    </w:p>
    <w:p>
      <w:pPr>
        <w:spacing w:line="360" w:lineRule="auto"/>
        <w:rPr>
          <w:rFonts w:hint="eastAsia" w:ascii="宋体" w:hAnsi="宋体" w:cs="宋体"/>
          <w:b/>
          <w:bCs/>
          <w:sz w:val="28"/>
          <w:szCs w:val="28"/>
          <w:highlight w:val="none"/>
        </w:rPr>
      </w:pPr>
    </w:p>
    <w:p>
      <w:pPr>
        <w:spacing w:line="360" w:lineRule="auto"/>
        <w:rPr>
          <w:rFonts w:hint="eastAsia" w:ascii="宋体" w:hAnsi="宋体" w:cs="宋体"/>
          <w:b/>
          <w:bCs/>
          <w:highlight w:val="none"/>
        </w:rPr>
      </w:pPr>
      <w:r>
        <w:rPr>
          <w:rFonts w:hint="eastAsia" w:ascii="宋体" w:hAnsi="宋体" w:cs="宋体"/>
          <w:b/>
          <w:bCs/>
          <w:highlight w:val="none"/>
        </w:rPr>
        <w:t>致：</w:t>
      </w:r>
      <w:r>
        <w:rPr>
          <w:rFonts w:hint="eastAsia" w:ascii="宋体" w:hAnsi="宋体" w:cs="宋体"/>
          <w:b/>
          <w:bCs/>
          <w:kern w:val="0"/>
          <w:highlight w:val="none"/>
          <w:lang w:val="zh-CN"/>
        </w:rPr>
        <w:t>采购人或者采购代理机构</w:t>
      </w:r>
    </w:p>
    <w:p>
      <w:pPr>
        <w:spacing w:line="360" w:lineRule="auto"/>
        <w:ind w:firstLine="480" w:firstLineChars="200"/>
        <w:rPr>
          <w:rFonts w:hint="eastAsia" w:ascii="宋体" w:hAnsi="宋体" w:cs="宋体"/>
          <w:highlight w:val="none"/>
          <w:shd w:val="clear" w:color="auto" w:fill="FFFFFF"/>
        </w:rPr>
      </w:pPr>
      <w:r>
        <w:rPr>
          <w:rFonts w:hint="eastAsia" w:ascii="宋体" w:hAnsi="宋体" w:cs="宋体"/>
          <w:highlight w:val="none"/>
        </w:rPr>
        <w:t>我单位参加本次政府采购项目活动前三年内，在经营活动中无重大违法活动记录，符合《政府采购法》规定的供应商资格条</w:t>
      </w:r>
      <w:r>
        <w:rPr>
          <w:rFonts w:hint="eastAsia" w:ascii="宋体" w:hAnsi="宋体" w:cs="宋体"/>
          <w:highlight w:val="none"/>
          <w:shd w:val="clear" w:color="auto" w:fill="FFFFFF"/>
        </w:rPr>
        <w:t>件。我方对此声明负全部法律责任。</w:t>
      </w:r>
    </w:p>
    <w:p>
      <w:pPr>
        <w:spacing w:line="360" w:lineRule="auto"/>
        <w:ind w:firstLine="480" w:firstLineChars="200"/>
        <w:rPr>
          <w:rFonts w:hint="eastAsia" w:ascii="宋体" w:hAnsi="宋体" w:cs="宋体"/>
          <w:highlight w:val="none"/>
        </w:rPr>
      </w:pPr>
      <w:r>
        <w:rPr>
          <w:rFonts w:hint="eastAsia" w:ascii="宋体" w:hAnsi="宋体" w:cs="宋体"/>
          <w:highlight w:val="none"/>
        </w:rPr>
        <w:t>特此声明。</w:t>
      </w:r>
    </w:p>
    <w:p>
      <w:pPr>
        <w:autoSpaceDE w:val="0"/>
        <w:autoSpaceDN w:val="0"/>
        <w:spacing w:line="360" w:lineRule="auto"/>
        <w:jc w:val="left"/>
        <w:rPr>
          <w:rFonts w:hint="eastAsia" w:ascii="宋体" w:hAnsi="宋体" w:cs="宋体"/>
          <w:kern w:val="0"/>
          <w:highlight w:val="none"/>
          <w:lang w:val="zh-CN"/>
        </w:rPr>
      </w:pPr>
    </w:p>
    <w:p>
      <w:pPr>
        <w:autoSpaceDE w:val="0"/>
        <w:autoSpaceDN w:val="0"/>
        <w:spacing w:line="360" w:lineRule="auto"/>
        <w:jc w:val="left"/>
        <w:rPr>
          <w:rFonts w:hint="eastAsia" w:ascii="宋体" w:hAnsi="宋体" w:cs="宋体"/>
          <w:kern w:val="0"/>
          <w:highlight w:val="none"/>
          <w:lang w:val="zh-CN"/>
        </w:rPr>
      </w:pPr>
    </w:p>
    <w:p>
      <w:pPr>
        <w:autoSpaceDE w:val="0"/>
        <w:autoSpaceDN w:val="0"/>
        <w:spacing w:line="360" w:lineRule="auto"/>
        <w:jc w:val="left"/>
        <w:rPr>
          <w:rFonts w:hint="eastAsia" w:ascii="宋体" w:hAnsi="宋体" w:cs="宋体"/>
          <w:kern w:val="0"/>
          <w:highlight w:val="none"/>
          <w:lang w:val="zh-CN"/>
        </w:rPr>
      </w:pPr>
    </w:p>
    <w:p>
      <w:pPr>
        <w:autoSpaceDE w:val="0"/>
        <w:autoSpaceDN w:val="0"/>
        <w:spacing w:line="360" w:lineRule="auto"/>
        <w:jc w:val="left"/>
        <w:rPr>
          <w:rFonts w:hint="eastAsia" w:ascii="宋体" w:hAnsi="宋体" w:cs="宋体"/>
          <w:kern w:val="0"/>
          <w:highlight w:val="none"/>
          <w:lang w:val="zh-CN"/>
        </w:rPr>
      </w:pPr>
    </w:p>
    <w:p>
      <w:pPr>
        <w:autoSpaceDE w:val="0"/>
        <w:autoSpaceDN w:val="0"/>
        <w:spacing w:line="360" w:lineRule="auto"/>
        <w:jc w:val="left"/>
        <w:rPr>
          <w:rFonts w:hint="eastAsia" w:ascii="宋体" w:hAnsi="宋体" w:cs="宋体"/>
          <w:kern w:val="0"/>
          <w:highlight w:val="none"/>
          <w:lang w:val="zh-CN"/>
        </w:rPr>
      </w:pPr>
    </w:p>
    <w:p>
      <w:pPr>
        <w:autoSpaceDE w:val="0"/>
        <w:autoSpaceDN w:val="0"/>
        <w:spacing w:line="360" w:lineRule="auto"/>
        <w:jc w:val="left"/>
        <w:rPr>
          <w:rFonts w:hint="eastAsia" w:ascii="宋体" w:hAnsi="宋体" w:cs="宋体"/>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法定代表人或委托代理人：        （签字）</w:t>
      </w:r>
    </w:p>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7"/>
        <w:spacing w:before="0" w:after="0" w:line="360" w:lineRule="auto"/>
        <w:jc w:val="left"/>
        <w:outlineLvl w:val="1"/>
        <w:rPr>
          <w:rFonts w:hint="eastAsia" w:ascii="宋体" w:hAnsi="宋体" w:cs="宋体"/>
          <w:highlight w:val="none"/>
          <w:lang w:val="zh-CN"/>
        </w:rPr>
      </w:pPr>
      <w:r>
        <w:rPr>
          <w:rFonts w:hint="eastAsia" w:ascii="宋体" w:hAnsi="宋体" w:cs="宋体"/>
          <w:highlight w:val="none"/>
          <w:lang w:val="zh-CN"/>
        </w:rPr>
        <w:br w:type="page"/>
      </w:r>
      <w:bookmarkStart w:id="66" w:name="_Toc4151793"/>
      <w:bookmarkStart w:id="67" w:name="_Toc29764"/>
      <w:r>
        <w:rPr>
          <w:rFonts w:hint="eastAsia" w:ascii="宋体" w:hAnsi="宋体" w:cs="宋体"/>
          <w:sz w:val="30"/>
          <w:szCs w:val="30"/>
          <w:highlight w:val="none"/>
        </w:rPr>
        <w:t>（10）</w:t>
      </w:r>
      <w:r>
        <w:rPr>
          <w:rFonts w:hint="eastAsia" w:ascii="宋体" w:hAnsi="宋体" w:cs="宋体"/>
          <w:sz w:val="30"/>
          <w:szCs w:val="30"/>
          <w:highlight w:val="none"/>
          <w:lang w:val="zh-CN"/>
        </w:rPr>
        <w:t>投标保证金证明</w:t>
      </w:r>
      <w:bookmarkEnd w:id="66"/>
      <w:bookmarkEnd w:id="67"/>
    </w:p>
    <w:p>
      <w:pPr>
        <w:spacing w:line="360" w:lineRule="auto"/>
        <w:rPr>
          <w:rFonts w:hint="eastAsia" w:ascii="宋体" w:hAnsi="宋体" w:cs="宋体"/>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投标保证金证明</w:t>
      </w:r>
    </w:p>
    <w:p>
      <w:pPr>
        <w:autoSpaceDE w:val="0"/>
        <w:autoSpaceDN w:val="0"/>
        <w:spacing w:line="360" w:lineRule="auto"/>
        <w:rPr>
          <w:rFonts w:hint="eastAsia" w:ascii="宋体" w:hAnsi="宋体" w:cs="宋体"/>
          <w:b/>
          <w:bCs/>
          <w:kern w:val="0"/>
          <w:sz w:val="28"/>
          <w:szCs w:val="28"/>
          <w:highlight w:val="none"/>
          <w:lang w:val="zh-CN"/>
        </w:rPr>
      </w:pPr>
    </w:p>
    <w:p>
      <w:pPr>
        <w:autoSpaceDE w:val="0"/>
        <w:autoSpaceDN w:val="0"/>
        <w:spacing w:line="360" w:lineRule="auto"/>
        <w:rPr>
          <w:rFonts w:hint="eastAsia" w:ascii="宋体" w:hAnsi="宋体" w:cs="宋体"/>
          <w:b/>
          <w:bCs/>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ind w:firstLine="360"/>
        <w:rPr>
          <w:rFonts w:hint="eastAsia" w:ascii="宋体" w:hAnsi="宋体" w:cs="宋体"/>
          <w:kern w:val="0"/>
          <w:highlight w:val="none"/>
          <w:lang w:val="zh-CN"/>
        </w:rPr>
      </w:pPr>
      <w:r>
        <w:rPr>
          <w:rFonts w:hint="eastAsia" w:ascii="宋体" w:hAnsi="宋体" w:cs="宋体"/>
          <w:kern w:val="0"/>
          <w:highlight w:val="none"/>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kern w:val="0"/>
          <w:highlight w:val="none"/>
          <w:lang w:val="zh-CN"/>
        </w:rPr>
      </w:pPr>
      <w:r>
        <w:rPr>
          <w:rFonts w:hint="eastAsia" w:ascii="宋体" w:hAnsi="宋体" w:cs="宋体"/>
          <w:kern w:val="0"/>
          <w:highlight w:val="none"/>
          <w:lang w:val="zh-CN"/>
        </w:rPr>
        <w:t>附件：保证金交款证明复印件（加盖财务公章）</w:t>
      </w:r>
    </w:p>
    <w:p>
      <w:pPr>
        <w:autoSpaceDE w:val="0"/>
        <w:autoSpaceDN w:val="0"/>
        <w:spacing w:line="360" w:lineRule="auto"/>
        <w:ind w:firstLine="360"/>
        <w:rPr>
          <w:rFonts w:hint="eastAsia" w:ascii="宋体" w:hAnsi="宋体" w:cs="宋体"/>
          <w:kern w:val="0"/>
          <w:highlight w:val="none"/>
          <w:lang w:val="zh-CN"/>
        </w:rPr>
      </w:pPr>
      <w:r>
        <w:rPr>
          <w:rFonts w:hint="eastAsia" w:ascii="宋体" w:hAnsi="宋体" w:cs="宋体"/>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kern w:val="0"/>
          <w:highlight w:val="none"/>
          <w:lang w:val="zh-CN"/>
        </w:rPr>
      </w:pPr>
      <w:r>
        <w:rPr>
          <w:rFonts w:hint="eastAsia" w:ascii="宋体" w:hAnsi="宋体" w:cs="宋体"/>
          <w:kern w:val="0"/>
          <w:highlight w:val="none"/>
          <w:lang w:val="zh-CN"/>
        </w:rPr>
        <w:t>户    名：</w:t>
      </w:r>
    </w:p>
    <w:p>
      <w:pPr>
        <w:autoSpaceDE w:val="0"/>
        <w:autoSpaceDN w:val="0"/>
        <w:spacing w:line="360" w:lineRule="auto"/>
        <w:ind w:firstLine="360"/>
        <w:rPr>
          <w:rFonts w:hint="eastAsia" w:ascii="宋体" w:hAnsi="宋体" w:cs="宋体"/>
          <w:kern w:val="0"/>
          <w:highlight w:val="none"/>
          <w:lang w:val="zh-CN"/>
        </w:rPr>
      </w:pPr>
      <w:r>
        <w:rPr>
          <w:rFonts w:hint="eastAsia" w:ascii="宋体" w:hAnsi="宋体" w:cs="宋体"/>
          <w:kern w:val="0"/>
          <w:highlight w:val="none"/>
          <w:lang w:val="zh-CN"/>
        </w:rPr>
        <w:t>开户银行：</w:t>
      </w:r>
    </w:p>
    <w:p>
      <w:pPr>
        <w:autoSpaceDE w:val="0"/>
        <w:autoSpaceDN w:val="0"/>
        <w:spacing w:line="360" w:lineRule="auto"/>
        <w:ind w:firstLine="360"/>
        <w:rPr>
          <w:rFonts w:hint="eastAsia" w:ascii="宋体" w:hAnsi="宋体" w:cs="宋体"/>
          <w:kern w:val="0"/>
          <w:highlight w:val="none"/>
          <w:lang w:val="zh-CN"/>
        </w:rPr>
      </w:pPr>
      <w:r>
        <w:rPr>
          <w:rFonts w:hint="eastAsia" w:ascii="宋体" w:hAnsi="宋体" w:cs="宋体"/>
          <w:kern w:val="0"/>
          <w:highlight w:val="none"/>
          <w:lang w:val="zh-CN"/>
        </w:rPr>
        <w:t>开户帐号：</w:t>
      </w:r>
    </w:p>
    <w:p>
      <w:pPr>
        <w:autoSpaceDE w:val="0"/>
        <w:autoSpaceDN w:val="0"/>
        <w:spacing w:line="360" w:lineRule="auto"/>
        <w:ind w:firstLine="360"/>
        <w:rPr>
          <w:rFonts w:hint="eastAsia" w:ascii="宋体" w:hAnsi="宋体" w:cs="宋体"/>
          <w:kern w:val="0"/>
          <w:highlight w:val="none"/>
          <w:lang w:val="zh-CN"/>
        </w:rPr>
      </w:pPr>
      <w:r>
        <w:rPr>
          <w:rFonts w:hint="eastAsia" w:ascii="宋体" w:hAnsi="宋体" w:cs="宋体"/>
          <w:kern w:val="0"/>
          <w:highlight w:val="none"/>
          <w:lang w:val="zh-CN"/>
        </w:rPr>
        <w:t>注：通过银行转账的，必须由投标人从其基本账户汇（转）入</w:t>
      </w:r>
      <w:r>
        <w:rPr>
          <w:rFonts w:hint="eastAsia" w:ascii="宋体" w:hAnsi="宋体" w:cs="宋体"/>
          <w:kern w:val="0"/>
          <w:highlight w:val="none"/>
        </w:rPr>
        <w:t>9.1条规定的账户</w:t>
      </w:r>
      <w:r>
        <w:rPr>
          <w:rFonts w:hint="eastAsia" w:ascii="宋体" w:hAnsi="宋体" w:cs="宋体"/>
          <w:kern w:val="0"/>
          <w:highlight w:val="none"/>
          <w:lang w:val="zh-CN"/>
        </w:rPr>
        <w:t>。</w:t>
      </w:r>
    </w:p>
    <w:p>
      <w:pPr>
        <w:autoSpaceDE w:val="0"/>
        <w:autoSpaceDN w:val="0"/>
        <w:spacing w:line="360" w:lineRule="auto"/>
        <w:ind w:firstLine="360"/>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    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（财务专用章）</w:t>
      </w: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法定代表人或委托代理人：        （签字）</w:t>
      </w:r>
    </w:p>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autoSpaceDE w:val="0"/>
        <w:autoSpaceDN w:val="0"/>
        <w:spacing w:line="360" w:lineRule="auto"/>
        <w:rPr>
          <w:rFonts w:hint="eastAsia" w:ascii="宋体" w:hAnsi="宋体" w:cs="宋体"/>
          <w:b/>
          <w:bCs/>
          <w:kern w:val="0"/>
          <w:highlight w:val="none"/>
          <w:lang w:val="zh-CN"/>
        </w:rPr>
      </w:pPr>
    </w:p>
    <w:bookmarkEnd w:id="64"/>
    <w:p>
      <w:pPr>
        <w:pStyle w:val="27"/>
        <w:spacing w:before="0" w:after="0" w:line="360" w:lineRule="auto"/>
        <w:jc w:val="left"/>
        <w:rPr>
          <w:rFonts w:hint="eastAsia" w:ascii="宋体" w:hAnsi="宋体" w:cs="宋体"/>
          <w:highlight w:val="none"/>
        </w:rPr>
      </w:pPr>
      <w:r>
        <w:rPr>
          <w:rFonts w:hint="eastAsia" w:ascii="宋体" w:hAnsi="宋体" w:cs="宋体"/>
          <w:kern w:val="0"/>
          <w:sz w:val="24"/>
          <w:szCs w:val="24"/>
          <w:highlight w:val="none"/>
          <w:lang w:val="zh-CN"/>
        </w:rPr>
        <w:br w:type="page"/>
      </w:r>
      <w:bookmarkStart w:id="68" w:name="_Toc4151794"/>
      <w:r>
        <w:rPr>
          <w:rFonts w:hint="eastAsia" w:ascii="宋体" w:hAnsi="宋体" w:cs="宋体"/>
          <w:sz w:val="30"/>
          <w:szCs w:val="30"/>
          <w:highlight w:val="none"/>
          <w:lang w:val="zh-CN"/>
        </w:rPr>
        <w:t>（下册）</w:t>
      </w:r>
      <w:bookmarkEnd w:id="68"/>
    </w:p>
    <w:p>
      <w:pPr>
        <w:autoSpaceDE w:val="0"/>
        <w:autoSpaceDN w:val="0"/>
        <w:spacing w:line="360" w:lineRule="auto"/>
        <w:jc w:val="right"/>
        <w:rPr>
          <w:rFonts w:hint="eastAsia" w:ascii="宋体" w:hAnsi="宋体" w:cs="宋体"/>
          <w:b/>
          <w:bCs/>
          <w:kern w:val="0"/>
          <w:sz w:val="36"/>
          <w:szCs w:val="36"/>
          <w:highlight w:val="none"/>
        </w:rPr>
      </w:pPr>
      <w:r>
        <w:rPr>
          <w:rFonts w:hint="eastAsia" w:ascii="宋体" w:hAnsi="宋体" w:cs="宋体"/>
          <w:b/>
          <w:bCs/>
          <w:kern w:val="0"/>
          <w:sz w:val="36"/>
          <w:szCs w:val="36"/>
          <w:highlight w:val="none"/>
        </w:rPr>
        <w:t>正本/副本</w:t>
      </w:r>
    </w:p>
    <w:p>
      <w:pPr>
        <w:autoSpaceDE w:val="0"/>
        <w:autoSpaceDN w:val="0"/>
        <w:spacing w:line="360" w:lineRule="auto"/>
        <w:jc w:val="center"/>
        <w:rPr>
          <w:rFonts w:hint="eastAsia" w:ascii="宋体" w:hAnsi="宋体" w:cs="宋体"/>
          <w:b/>
          <w:bCs/>
          <w:kern w:val="0"/>
          <w:sz w:val="52"/>
          <w:szCs w:val="52"/>
          <w:highlight w:val="none"/>
          <w:lang w:val="zh-CN"/>
        </w:rPr>
      </w:pPr>
      <w:r>
        <w:rPr>
          <w:rFonts w:hint="eastAsia" w:ascii="宋体" w:hAnsi="宋体" w:cs="宋体"/>
          <w:b/>
          <w:bCs/>
          <w:kern w:val="0"/>
          <w:sz w:val="52"/>
          <w:szCs w:val="52"/>
          <w:highlight w:val="none"/>
          <w:lang w:val="zh-CN"/>
        </w:rPr>
        <w:t>青海省政府采购项目</w:t>
      </w:r>
    </w:p>
    <w:p>
      <w:pPr>
        <w:autoSpaceDE w:val="0"/>
        <w:autoSpaceDN w:val="0"/>
        <w:spacing w:line="360" w:lineRule="auto"/>
        <w:rPr>
          <w:rFonts w:hint="eastAsia" w:ascii="宋体" w:hAnsi="宋体" w:cs="宋体"/>
          <w:kern w:val="0"/>
          <w:sz w:val="36"/>
          <w:szCs w:val="36"/>
          <w:highlight w:val="none"/>
        </w:rPr>
      </w:pPr>
    </w:p>
    <w:p>
      <w:pPr>
        <w:autoSpaceDE w:val="0"/>
        <w:autoSpaceDN w:val="0"/>
        <w:spacing w:line="360" w:lineRule="auto"/>
        <w:jc w:val="center"/>
        <w:rPr>
          <w:rFonts w:hint="eastAsia" w:ascii="宋体" w:hAnsi="宋体" w:cs="宋体"/>
          <w:b/>
          <w:bCs/>
          <w:kern w:val="0"/>
          <w:sz w:val="72"/>
          <w:szCs w:val="72"/>
          <w:highlight w:val="none"/>
        </w:rPr>
      </w:pPr>
      <w:r>
        <w:rPr>
          <w:rFonts w:hint="eastAsia" w:ascii="宋体" w:hAnsi="宋体" w:cs="宋体"/>
          <w:b/>
          <w:bCs/>
          <w:kern w:val="0"/>
          <w:sz w:val="72"/>
          <w:szCs w:val="72"/>
          <w:highlight w:val="none"/>
          <w:lang w:val="zh-CN"/>
        </w:rPr>
        <w:t>投</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标</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文</w:t>
      </w:r>
      <w:r>
        <w:rPr>
          <w:rFonts w:hint="eastAsia" w:ascii="宋体" w:hAnsi="宋体" w:cs="宋体"/>
          <w:b/>
          <w:bCs/>
          <w:kern w:val="0"/>
          <w:sz w:val="72"/>
          <w:szCs w:val="72"/>
          <w:highlight w:val="none"/>
        </w:rPr>
        <w:t xml:space="preserve"> </w:t>
      </w:r>
      <w:r>
        <w:rPr>
          <w:rFonts w:hint="eastAsia" w:ascii="宋体" w:hAnsi="宋体" w:cs="宋体"/>
          <w:b/>
          <w:bCs/>
          <w:kern w:val="0"/>
          <w:sz w:val="72"/>
          <w:szCs w:val="72"/>
          <w:highlight w:val="none"/>
          <w:lang w:val="zh-CN"/>
        </w:rPr>
        <w:t>件</w:t>
      </w:r>
    </w:p>
    <w:p>
      <w:pPr>
        <w:autoSpaceDE w:val="0"/>
        <w:autoSpaceDN w:val="0"/>
        <w:spacing w:line="360" w:lineRule="auto"/>
        <w:jc w:val="center"/>
        <w:rPr>
          <w:rFonts w:hint="eastAsia" w:ascii="宋体" w:hAnsi="宋体" w:cs="宋体"/>
          <w:kern w:val="0"/>
          <w:sz w:val="44"/>
          <w:szCs w:val="44"/>
          <w:highlight w:val="none"/>
        </w:rPr>
      </w:pPr>
      <w:r>
        <w:rPr>
          <w:rFonts w:hint="eastAsia" w:ascii="宋体" w:hAnsi="宋体" w:cs="宋体"/>
          <w:b/>
          <w:bCs/>
          <w:sz w:val="44"/>
          <w:szCs w:val="44"/>
          <w:highlight w:val="none"/>
          <w:lang w:val="zh-CN"/>
        </w:rPr>
        <w:t>（下册）</w:t>
      </w:r>
    </w:p>
    <w:p>
      <w:pPr>
        <w:autoSpaceDE w:val="0"/>
        <w:autoSpaceDN w:val="0"/>
        <w:spacing w:line="360" w:lineRule="auto"/>
        <w:rPr>
          <w:rFonts w:hint="eastAsia" w:ascii="宋体" w:hAnsi="宋体" w:cs="宋体"/>
          <w:kern w:val="0"/>
          <w:sz w:val="36"/>
          <w:szCs w:val="36"/>
          <w:highlight w:val="none"/>
        </w:rPr>
      </w:pPr>
    </w:p>
    <w:p>
      <w:pPr>
        <w:autoSpaceDE w:val="0"/>
        <w:autoSpaceDN w:val="0"/>
        <w:spacing w:line="360" w:lineRule="auto"/>
        <w:rPr>
          <w:rFonts w:hint="eastAsia" w:ascii="宋体" w:hAnsi="宋体" w:cs="宋体"/>
          <w:kern w:val="0"/>
          <w:sz w:val="36"/>
          <w:szCs w:val="36"/>
          <w:highlight w:val="none"/>
        </w:rPr>
      </w:pPr>
    </w:p>
    <w:p>
      <w:pPr>
        <w:autoSpaceDE w:val="0"/>
        <w:autoSpaceDN w:val="0"/>
        <w:spacing w:line="360" w:lineRule="auto"/>
        <w:rPr>
          <w:rFonts w:hint="eastAsia" w:ascii="宋体" w:hAnsi="宋体" w:cs="宋体"/>
          <w:b/>
          <w:bCs/>
          <w:kern w:val="0"/>
          <w:sz w:val="36"/>
          <w:szCs w:val="36"/>
          <w:highlight w:val="none"/>
        </w:rPr>
      </w:pPr>
      <w:r>
        <w:rPr>
          <w:rFonts w:hint="eastAsia" w:ascii="宋体" w:hAnsi="宋体" w:cs="宋体"/>
          <w:b/>
          <w:bCs/>
          <w:kern w:val="0"/>
          <w:sz w:val="36"/>
          <w:szCs w:val="36"/>
          <w:highlight w:val="none"/>
          <w:lang w:val="zh-CN"/>
        </w:rPr>
        <w:t>采购项目编号：</w:t>
      </w:r>
    </w:p>
    <w:p>
      <w:pPr>
        <w:autoSpaceDE w:val="0"/>
        <w:autoSpaceDN w:val="0"/>
        <w:spacing w:line="360" w:lineRule="auto"/>
        <w:rPr>
          <w:rFonts w:hint="eastAsia" w:ascii="宋体" w:hAnsi="宋体" w:cs="宋体"/>
          <w:b/>
          <w:bCs/>
          <w:kern w:val="0"/>
          <w:sz w:val="36"/>
          <w:szCs w:val="36"/>
          <w:highlight w:val="none"/>
        </w:rPr>
      </w:pPr>
      <w:r>
        <w:rPr>
          <w:rFonts w:hint="eastAsia" w:ascii="宋体" w:hAnsi="宋体" w:cs="宋体"/>
          <w:b/>
          <w:bCs/>
          <w:kern w:val="0"/>
          <w:sz w:val="36"/>
          <w:szCs w:val="36"/>
          <w:highlight w:val="none"/>
          <w:lang w:val="zh-CN"/>
        </w:rPr>
        <w:t>采购项目名称</w:t>
      </w:r>
      <w:r>
        <w:rPr>
          <w:rFonts w:hint="eastAsia" w:ascii="宋体" w:hAnsi="宋体" w:cs="宋体"/>
          <w:b/>
          <w:bCs/>
          <w:kern w:val="0"/>
          <w:sz w:val="36"/>
          <w:szCs w:val="36"/>
          <w:highlight w:val="none"/>
        </w:rPr>
        <w:t>：</w:t>
      </w:r>
    </w:p>
    <w:p>
      <w:pPr>
        <w:autoSpaceDE w:val="0"/>
        <w:autoSpaceDN w:val="0"/>
        <w:spacing w:line="360" w:lineRule="auto"/>
        <w:rPr>
          <w:rFonts w:hint="eastAsia" w:ascii="宋体" w:hAnsi="宋体" w:cs="宋体"/>
          <w:b/>
          <w:bCs/>
          <w:kern w:val="0"/>
          <w:sz w:val="36"/>
          <w:szCs w:val="36"/>
          <w:highlight w:val="none"/>
        </w:rPr>
      </w:pPr>
      <w:r>
        <w:rPr>
          <w:rFonts w:hint="eastAsia" w:ascii="宋体" w:hAnsi="宋体" w:cs="宋体"/>
          <w:b/>
          <w:bCs/>
          <w:kern w:val="0"/>
          <w:sz w:val="36"/>
          <w:szCs w:val="36"/>
          <w:highlight w:val="none"/>
          <w:lang w:eastAsia="zh-CN"/>
        </w:rPr>
        <w:t>采购项目包号</w:t>
      </w:r>
      <w:r>
        <w:rPr>
          <w:rFonts w:hint="eastAsia" w:ascii="宋体" w:hAnsi="宋体" w:cs="宋体"/>
          <w:b/>
          <w:bCs/>
          <w:kern w:val="0"/>
          <w:sz w:val="36"/>
          <w:szCs w:val="36"/>
          <w:highlight w:val="none"/>
        </w:rPr>
        <w:t>：</w:t>
      </w:r>
    </w:p>
    <w:p>
      <w:pPr>
        <w:autoSpaceDE w:val="0"/>
        <w:autoSpaceDN w:val="0"/>
        <w:spacing w:line="360" w:lineRule="auto"/>
        <w:rPr>
          <w:rFonts w:hint="eastAsia" w:ascii="宋体" w:hAnsi="宋体" w:cs="宋体"/>
          <w:b/>
          <w:bCs/>
          <w:kern w:val="0"/>
          <w:sz w:val="36"/>
          <w:szCs w:val="36"/>
          <w:highlight w:val="none"/>
        </w:rPr>
      </w:pPr>
    </w:p>
    <w:p>
      <w:pPr>
        <w:autoSpaceDE w:val="0"/>
        <w:autoSpaceDN w:val="0"/>
        <w:spacing w:line="360" w:lineRule="auto"/>
        <w:rPr>
          <w:rFonts w:hint="eastAsia" w:ascii="宋体" w:hAnsi="宋体" w:cs="宋体"/>
          <w:b/>
          <w:bCs/>
          <w:kern w:val="0"/>
          <w:sz w:val="36"/>
          <w:szCs w:val="36"/>
          <w:highlight w:val="none"/>
        </w:rPr>
      </w:pPr>
    </w:p>
    <w:p>
      <w:pPr>
        <w:autoSpaceDE w:val="0"/>
        <w:autoSpaceDN w:val="0"/>
        <w:spacing w:line="360" w:lineRule="auto"/>
        <w:rPr>
          <w:rFonts w:hint="eastAsia" w:ascii="宋体" w:hAnsi="宋体" w:cs="宋体"/>
          <w:b/>
          <w:bCs/>
          <w:kern w:val="0"/>
          <w:sz w:val="36"/>
          <w:szCs w:val="36"/>
          <w:highlight w:val="none"/>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投标人：</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公章）</w:t>
      </w:r>
    </w:p>
    <w:p>
      <w:pPr>
        <w:autoSpaceDE w:val="0"/>
        <w:autoSpaceDN w:val="0"/>
        <w:spacing w:line="360" w:lineRule="auto"/>
        <w:rPr>
          <w:rFonts w:hint="eastAsia" w:ascii="宋体" w:hAnsi="宋体" w:cs="宋体"/>
          <w:b/>
          <w:bCs/>
          <w:kern w:val="0"/>
          <w:sz w:val="36"/>
          <w:szCs w:val="36"/>
          <w:highlight w:val="none"/>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法定代表人或委托代理人：</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（签字）</w:t>
      </w:r>
    </w:p>
    <w:p>
      <w:pPr>
        <w:autoSpaceDE w:val="0"/>
        <w:autoSpaceDN w:val="0"/>
        <w:spacing w:line="360" w:lineRule="auto"/>
        <w:rPr>
          <w:rFonts w:hint="eastAsia" w:ascii="宋体" w:hAnsi="宋体" w:cs="宋体"/>
          <w:b/>
          <w:bCs/>
          <w:kern w:val="0"/>
          <w:sz w:val="36"/>
          <w:szCs w:val="36"/>
          <w:highlight w:val="none"/>
          <w:lang w:val="zh-CN"/>
        </w:rPr>
      </w:pP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年</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月</w:t>
      </w:r>
      <w:r>
        <w:rPr>
          <w:rFonts w:hint="eastAsia" w:ascii="宋体" w:hAnsi="宋体" w:cs="宋体"/>
          <w:b/>
          <w:bCs/>
          <w:kern w:val="0"/>
          <w:sz w:val="36"/>
          <w:szCs w:val="36"/>
          <w:highlight w:val="none"/>
        </w:rPr>
        <w:t xml:space="preserve">    </w:t>
      </w:r>
      <w:r>
        <w:rPr>
          <w:rFonts w:hint="eastAsia" w:ascii="宋体" w:hAnsi="宋体" w:cs="宋体"/>
          <w:b/>
          <w:bCs/>
          <w:kern w:val="0"/>
          <w:sz w:val="36"/>
          <w:szCs w:val="36"/>
          <w:highlight w:val="none"/>
          <w:lang w:val="zh-CN"/>
        </w:rPr>
        <w:t>日</w:t>
      </w:r>
    </w:p>
    <w:p>
      <w:pPr>
        <w:pStyle w:val="27"/>
        <w:spacing w:before="0" w:after="0" w:line="360" w:lineRule="auto"/>
        <w:jc w:val="left"/>
        <w:rPr>
          <w:rFonts w:hint="eastAsia" w:ascii="宋体" w:hAnsi="宋体" w:cs="宋体"/>
          <w:highlight w:val="none"/>
          <w:lang w:val="zh-CN"/>
        </w:rPr>
      </w:pPr>
      <w:r>
        <w:rPr>
          <w:rFonts w:hint="eastAsia" w:ascii="宋体" w:hAnsi="宋体" w:cs="宋体"/>
          <w:b w:val="0"/>
          <w:bCs w:val="0"/>
          <w:kern w:val="0"/>
          <w:highlight w:val="none"/>
          <w:lang w:val="zh-CN"/>
        </w:rPr>
        <w:br w:type="page"/>
      </w:r>
      <w:bookmarkStart w:id="69" w:name="_Toc4151795"/>
      <w:r>
        <w:rPr>
          <w:rFonts w:hint="eastAsia" w:ascii="宋体" w:hAnsi="宋体" w:cs="宋体"/>
          <w:sz w:val="30"/>
          <w:szCs w:val="30"/>
          <w:highlight w:val="none"/>
          <w:lang w:val="zh-CN"/>
        </w:rPr>
        <w:t>目录（下册）</w:t>
      </w:r>
      <w:bookmarkEnd w:id="69"/>
    </w:p>
    <w:p>
      <w:pPr>
        <w:numPr>
          <w:ilvl w:val="0"/>
          <w:numId w:val="11"/>
        </w:numPr>
        <w:autoSpaceDE w:val="0"/>
        <w:autoSpaceDN w:val="0"/>
        <w:spacing w:line="360" w:lineRule="auto"/>
        <w:rPr>
          <w:rFonts w:hint="eastAsia" w:ascii="宋体" w:hAnsi="宋体" w:cs="宋体"/>
          <w:kern w:val="0"/>
          <w:highlight w:val="none"/>
          <w:lang w:val="zh-CN"/>
        </w:rPr>
      </w:pPr>
      <w:r>
        <w:rPr>
          <w:rFonts w:hint="eastAsia" w:ascii="宋体" w:hAnsi="宋体" w:cs="宋体"/>
          <w:highlight w:val="none"/>
        </w:rPr>
        <w:t>评分对照表</w:t>
      </w:r>
      <w:r>
        <w:rPr>
          <w:rFonts w:hint="eastAsia" w:ascii="宋体" w:hAnsi="宋体" w:cs="宋体"/>
          <w:kern w:val="0"/>
          <w:highlight w:val="none"/>
          <w:lang w:val="zh-CN"/>
        </w:rPr>
        <w:t>………………………………………………………所在页码</w:t>
      </w:r>
    </w:p>
    <w:p>
      <w:pPr>
        <w:numPr>
          <w:ilvl w:val="0"/>
          <w:numId w:val="11"/>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开标一览表（报价表）…………………………………………所在页码</w:t>
      </w:r>
    </w:p>
    <w:p>
      <w:pPr>
        <w:numPr>
          <w:ilvl w:val="0"/>
          <w:numId w:val="11"/>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项目实施方案……………………………………………………所在页码</w:t>
      </w:r>
    </w:p>
    <w:p>
      <w:pPr>
        <w:numPr>
          <w:ilvl w:val="0"/>
          <w:numId w:val="11"/>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投标人的类似业绩证明材料……………………………………所在页码</w:t>
      </w:r>
    </w:p>
    <w:p>
      <w:pPr>
        <w:numPr>
          <w:ilvl w:val="0"/>
          <w:numId w:val="11"/>
        </w:numPr>
        <w:autoSpaceDE w:val="0"/>
        <w:autoSpaceDN w:val="0"/>
        <w:spacing w:line="360" w:lineRule="auto"/>
        <w:rPr>
          <w:rFonts w:hint="eastAsia" w:ascii="宋体" w:hAnsi="宋体" w:cs="宋体"/>
          <w:highlight w:val="none"/>
          <w:lang w:val="zh-CN"/>
        </w:rPr>
      </w:pPr>
      <w:r>
        <w:rPr>
          <w:rFonts w:hint="eastAsia" w:ascii="宋体" w:hAnsi="宋体" w:cs="宋体"/>
          <w:kern w:val="0"/>
          <w:highlight w:val="none"/>
          <w:lang w:val="zh-CN"/>
        </w:rPr>
        <w:t>制造（生产）企业小型微型企业声明函、从业人员声明函…所在页码</w:t>
      </w:r>
    </w:p>
    <w:p>
      <w:pPr>
        <w:numPr>
          <w:ilvl w:val="0"/>
          <w:numId w:val="11"/>
        </w:num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残疾人福利性单位声明函………………………………………所在页码</w:t>
      </w:r>
    </w:p>
    <w:p>
      <w:pPr>
        <w:numPr>
          <w:ilvl w:val="0"/>
          <w:numId w:val="11"/>
        </w:numPr>
        <w:autoSpaceDE w:val="0"/>
        <w:autoSpaceDN w:val="0"/>
        <w:spacing w:line="360" w:lineRule="auto"/>
        <w:rPr>
          <w:rFonts w:hint="eastAsia" w:ascii="宋体" w:hAnsi="宋体" w:cs="宋体"/>
          <w:highlight w:val="none"/>
          <w:lang w:val="zh-CN"/>
        </w:rPr>
      </w:pPr>
      <w:r>
        <w:rPr>
          <w:rFonts w:hint="eastAsia" w:ascii="宋体" w:hAnsi="宋体" w:cs="宋体"/>
          <w:kern w:val="0"/>
          <w:highlight w:val="none"/>
          <w:lang w:val="zh-CN"/>
        </w:rPr>
        <w:t>投标人认为在其他方面有必要说明的事项……………………所在页码</w:t>
      </w:r>
    </w:p>
    <w:p>
      <w:pPr>
        <w:pStyle w:val="27"/>
        <w:spacing w:before="0" w:after="0" w:line="360" w:lineRule="auto"/>
        <w:jc w:val="left"/>
        <w:outlineLvl w:val="1"/>
        <w:rPr>
          <w:rFonts w:hint="eastAsia" w:ascii="宋体" w:hAnsi="宋体" w:cs="宋体"/>
          <w:sz w:val="30"/>
          <w:szCs w:val="30"/>
          <w:highlight w:val="none"/>
          <w:lang w:val="zh-CN"/>
        </w:rPr>
      </w:pPr>
      <w:r>
        <w:rPr>
          <w:rFonts w:hint="eastAsia" w:ascii="宋体" w:hAnsi="宋体" w:cs="宋体"/>
          <w:highlight w:val="none"/>
          <w:lang w:val="zh-CN"/>
        </w:rPr>
        <w:br w:type="page"/>
      </w:r>
      <w:bookmarkStart w:id="70" w:name="_Toc4151796"/>
      <w:r>
        <w:rPr>
          <w:rFonts w:hint="eastAsia" w:ascii="宋体" w:hAnsi="宋体" w:cs="宋体"/>
          <w:sz w:val="30"/>
          <w:szCs w:val="30"/>
          <w:highlight w:val="none"/>
        </w:rPr>
        <w:t>（11）</w:t>
      </w:r>
      <w:r>
        <w:rPr>
          <w:rFonts w:hint="eastAsia" w:ascii="宋体" w:hAnsi="宋体" w:cs="宋体"/>
          <w:sz w:val="30"/>
          <w:szCs w:val="30"/>
          <w:highlight w:val="none"/>
          <w:lang w:val="zh-CN"/>
        </w:rPr>
        <w:t>评分对照表</w:t>
      </w:r>
      <w:bookmarkEnd w:id="70"/>
    </w:p>
    <w:p>
      <w:pPr>
        <w:spacing w:line="360" w:lineRule="auto"/>
        <w:rPr>
          <w:rFonts w:hint="eastAsia" w:ascii="宋体" w:hAnsi="宋体" w:cs="宋体"/>
          <w:sz w:val="28"/>
          <w:szCs w:val="28"/>
          <w:highlight w:val="none"/>
        </w:rPr>
      </w:pPr>
    </w:p>
    <w:p>
      <w:pPr>
        <w:spacing w:line="360" w:lineRule="auto"/>
        <w:jc w:val="center"/>
        <w:rPr>
          <w:rFonts w:hint="eastAsia" w:ascii="宋体" w:hAnsi="宋体" w:cs="宋体"/>
          <w:highlight w:val="none"/>
        </w:rPr>
      </w:pPr>
      <w:r>
        <w:rPr>
          <w:rFonts w:hint="eastAsia" w:ascii="宋体" w:hAnsi="宋体" w:cs="宋体"/>
          <w:b/>
          <w:bCs/>
          <w:sz w:val="28"/>
          <w:szCs w:val="28"/>
          <w:highlight w:val="none"/>
        </w:rPr>
        <w:t>评分对照表</w:t>
      </w:r>
    </w:p>
    <w:p>
      <w:pPr>
        <w:spacing w:line="360" w:lineRule="auto"/>
        <w:rPr>
          <w:rFonts w:hint="eastAsia" w:ascii="宋体" w:hAnsi="宋体" w:cs="宋体"/>
          <w:sz w:val="28"/>
          <w:szCs w:val="28"/>
          <w:highlight w:val="none"/>
        </w:rPr>
      </w:pPr>
    </w:p>
    <w:tbl>
      <w:tblPr>
        <w:tblStyle w:val="2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szCs w:val="24"/>
                <w:highlight w:val="none"/>
              </w:rPr>
            </w:pPr>
            <w:r>
              <w:rPr>
                <w:rFonts w:hint="eastAsia" w:ascii="宋体" w:hAnsi="宋体" w:cs="宋体"/>
                <w:szCs w:val="24"/>
                <w:highlight w:val="none"/>
              </w:rPr>
              <w:t>序号</w:t>
            </w:r>
          </w:p>
        </w:tc>
        <w:tc>
          <w:tcPr>
            <w:tcW w:w="2514" w:type="dxa"/>
            <w:vAlign w:val="center"/>
          </w:tcPr>
          <w:p>
            <w:pPr>
              <w:pStyle w:val="7"/>
              <w:spacing w:line="360" w:lineRule="auto"/>
              <w:ind w:firstLine="0"/>
              <w:jc w:val="center"/>
              <w:rPr>
                <w:rFonts w:hint="eastAsia" w:ascii="宋体" w:hAnsi="宋体" w:cs="宋体"/>
                <w:szCs w:val="24"/>
                <w:highlight w:val="none"/>
              </w:rPr>
            </w:pPr>
            <w:r>
              <w:rPr>
                <w:rFonts w:hint="eastAsia" w:ascii="宋体" w:hAnsi="宋体" w:cs="宋体"/>
                <w:szCs w:val="24"/>
                <w:highlight w:val="none"/>
              </w:rPr>
              <w:t>招标文件评分标准</w:t>
            </w:r>
          </w:p>
        </w:tc>
        <w:tc>
          <w:tcPr>
            <w:tcW w:w="2266" w:type="dxa"/>
            <w:vAlign w:val="center"/>
          </w:tcPr>
          <w:p>
            <w:pPr>
              <w:pStyle w:val="7"/>
              <w:spacing w:line="360" w:lineRule="auto"/>
              <w:ind w:firstLine="0"/>
              <w:jc w:val="center"/>
              <w:rPr>
                <w:rFonts w:hint="eastAsia" w:ascii="宋体" w:hAnsi="宋体" w:cs="宋体"/>
                <w:szCs w:val="24"/>
                <w:highlight w:val="none"/>
              </w:rPr>
            </w:pPr>
            <w:r>
              <w:rPr>
                <w:rFonts w:hint="eastAsia" w:ascii="宋体" w:hAnsi="宋体" w:cs="宋体"/>
                <w:szCs w:val="24"/>
                <w:highlight w:val="none"/>
              </w:rPr>
              <w:t>投标响应部分</w:t>
            </w:r>
          </w:p>
        </w:tc>
        <w:tc>
          <w:tcPr>
            <w:tcW w:w="2966" w:type="dxa"/>
            <w:vAlign w:val="center"/>
          </w:tcPr>
          <w:p>
            <w:pPr>
              <w:pStyle w:val="7"/>
              <w:spacing w:line="360" w:lineRule="auto"/>
              <w:ind w:firstLine="0"/>
              <w:jc w:val="center"/>
              <w:rPr>
                <w:rFonts w:hint="eastAsia" w:ascii="宋体" w:hAnsi="宋体" w:cs="宋体"/>
                <w:szCs w:val="24"/>
                <w:highlight w:val="none"/>
              </w:rPr>
            </w:pPr>
            <w:r>
              <w:rPr>
                <w:rFonts w:hint="eastAsia" w:ascii="宋体" w:hAnsi="宋体" w:cs="宋体"/>
                <w:szCs w:val="24"/>
                <w:highlight w:val="none"/>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szCs w:val="24"/>
                <w:highlight w:val="none"/>
              </w:rPr>
            </w:pPr>
          </w:p>
        </w:tc>
        <w:tc>
          <w:tcPr>
            <w:tcW w:w="2514" w:type="dxa"/>
            <w:vAlign w:val="center"/>
          </w:tcPr>
          <w:p>
            <w:pPr>
              <w:pStyle w:val="7"/>
              <w:spacing w:line="360" w:lineRule="auto"/>
              <w:ind w:firstLine="0"/>
              <w:jc w:val="center"/>
              <w:rPr>
                <w:rFonts w:hint="eastAsia" w:ascii="宋体" w:hAnsi="宋体" w:cs="宋体"/>
                <w:szCs w:val="24"/>
                <w:highlight w:val="none"/>
              </w:rPr>
            </w:pPr>
          </w:p>
        </w:tc>
        <w:tc>
          <w:tcPr>
            <w:tcW w:w="2266" w:type="dxa"/>
            <w:vAlign w:val="center"/>
          </w:tcPr>
          <w:p>
            <w:pPr>
              <w:pStyle w:val="7"/>
              <w:spacing w:line="360" w:lineRule="auto"/>
              <w:ind w:firstLine="0"/>
              <w:jc w:val="center"/>
              <w:rPr>
                <w:rFonts w:hint="eastAsia" w:ascii="宋体" w:hAnsi="宋体" w:cs="宋体"/>
                <w:szCs w:val="24"/>
                <w:highlight w:val="none"/>
              </w:rPr>
            </w:pPr>
          </w:p>
        </w:tc>
        <w:tc>
          <w:tcPr>
            <w:tcW w:w="2966" w:type="dxa"/>
            <w:vAlign w:val="center"/>
          </w:tcPr>
          <w:p>
            <w:pPr>
              <w:pStyle w:val="7"/>
              <w:spacing w:line="360" w:lineRule="auto"/>
              <w:ind w:firstLine="0"/>
              <w:jc w:val="center"/>
              <w:rPr>
                <w:rFonts w:hint="eastAsia"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szCs w:val="24"/>
                <w:highlight w:val="none"/>
              </w:rPr>
            </w:pPr>
          </w:p>
        </w:tc>
        <w:tc>
          <w:tcPr>
            <w:tcW w:w="2514" w:type="dxa"/>
            <w:vAlign w:val="center"/>
          </w:tcPr>
          <w:p>
            <w:pPr>
              <w:pStyle w:val="7"/>
              <w:spacing w:line="360" w:lineRule="auto"/>
              <w:ind w:firstLine="0"/>
              <w:jc w:val="center"/>
              <w:rPr>
                <w:rFonts w:hint="eastAsia" w:ascii="宋体" w:hAnsi="宋体" w:cs="宋体"/>
                <w:szCs w:val="24"/>
                <w:highlight w:val="none"/>
              </w:rPr>
            </w:pPr>
          </w:p>
        </w:tc>
        <w:tc>
          <w:tcPr>
            <w:tcW w:w="2266" w:type="dxa"/>
            <w:vAlign w:val="center"/>
          </w:tcPr>
          <w:p>
            <w:pPr>
              <w:pStyle w:val="7"/>
              <w:spacing w:line="360" w:lineRule="auto"/>
              <w:ind w:firstLine="0"/>
              <w:jc w:val="center"/>
              <w:rPr>
                <w:rFonts w:hint="eastAsia" w:ascii="宋体" w:hAnsi="宋体" w:cs="宋体"/>
                <w:szCs w:val="24"/>
                <w:highlight w:val="none"/>
              </w:rPr>
            </w:pPr>
          </w:p>
        </w:tc>
        <w:tc>
          <w:tcPr>
            <w:tcW w:w="2966" w:type="dxa"/>
            <w:vAlign w:val="center"/>
          </w:tcPr>
          <w:p>
            <w:pPr>
              <w:pStyle w:val="7"/>
              <w:spacing w:line="360" w:lineRule="auto"/>
              <w:ind w:firstLine="0"/>
              <w:jc w:val="center"/>
              <w:rPr>
                <w:rFonts w:hint="eastAsia"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szCs w:val="24"/>
                <w:highlight w:val="none"/>
              </w:rPr>
            </w:pPr>
          </w:p>
        </w:tc>
        <w:tc>
          <w:tcPr>
            <w:tcW w:w="2514" w:type="dxa"/>
            <w:vAlign w:val="center"/>
          </w:tcPr>
          <w:p>
            <w:pPr>
              <w:pStyle w:val="7"/>
              <w:spacing w:line="360" w:lineRule="auto"/>
              <w:ind w:firstLine="0"/>
              <w:jc w:val="center"/>
              <w:rPr>
                <w:rFonts w:hint="eastAsia" w:ascii="宋体" w:hAnsi="宋体" w:cs="宋体"/>
                <w:szCs w:val="24"/>
                <w:highlight w:val="none"/>
              </w:rPr>
            </w:pPr>
          </w:p>
        </w:tc>
        <w:tc>
          <w:tcPr>
            <w:tcW w:w="2266" w:type="dxa"/>
            <w:vAlign w:val="center"/>
          </w:tcPr>
          <w:p>
            <w:pPr>
              <w:pStyle w:val="7"/>
              <w:spacing w:line="360" w:lineRule="auto"/>
              <w:ind w:firstLine="0"/>
              <w:jc w:val="center"/>
              <w:rPr>
                <w:rFonts w:hint="eastAsia" w:ascii="宋体" w:hAnsi="宋体" w:cs="宋体"/>
                <w:szCs w:val="24"/>
                <w:highlight w:val="none"/>
              </w:rPr>
            </w:pPr>
          </w:p>
        </w:tc>
        <w:tc>
          <w:tcPr>
            <w:tcW w:w="2966" w:type="dxa"/>
            <w:vAlign w:val="center"/>
          </w:tcPr>
          <w:p>
            <w:pPr>
              <w:pStyle w:val="7"/>
              <w:spacing w:line="360" w:lineRule="auto"/>
              <w:ind w:firstLine="0"/>
              <w:jc w:val="center"/>
              <w:rPr>
                <w:rFonts w:hint="eastAsia"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szCs w:val="24"/>
                <w:highlight w:val="none"/>
              </w:rPr>
            </w:pPr>
          </w:p>
        </w:tc>
        <w:tc>
          <w:tcPr>
            <w:tcW w:w="2514" w:type="dxa"/>
            <w:vAlign w:val="center"/>
          </w:tcPr>
          <w:p>
            <w:pPr>
              <w:pStyle w:val="7"/>
              <w:spacing w:line="360" w:lineRule="auto"/>
              <w:ind w:firstLine="0"/>
              <w:jc w:val="center"/>
              <w:rPr>
                <w:rFonts w:hint="eastAsia" w:ascii="宋体" w:hAnsi="宋体" w:cs="宋体"/>
                <w:szCs w:val="24"/>
                <w:highlight w:val="none"/>
              </w:rPr>
            </w:pPr>
          </w:p>
        </w:tc>
        <w:tc>
          <w:tcPr>
            <w:tcW w:w="2266" w:type="dxa"/>
            <w:vAlign w:val="center"/>
          </w:tcPr>
          <w:p>
            <w:pPr>
              <w:pStyle w:val="7"/>
              <w:spacing w:line="360" w:lineRule="auto"/>
              <w:ind w:firstLine="0"/>
              <w:jc w:val="center"/>
              <w:rPr>
                <w:rFonts w:hint="eastAsia" w:ascii="宋体" w:hAnsi="宋体" w:cs="宋体"/>
                <w:szCs w:val="24"/>
                <w:highlight w:val="none"/>
              </w:rPr>
            </w:pPr>
          </w:p>
        </w:tc>
        <w:tc>
          <w:tcPr>
            <w:tcW w:w="2966" w:type="dxa"/>
            <w:vAlign w:val="center"/>
          </w:tcPr>
          <w:p>
            <w:pPr>
              <w:pStyle w:val="7"/>
              <w:spacing w:line="360" w:lineRule="auto"/>
              <w:ind w:firstLine="0"/>
              <w:jc w:val="center"/>
              <w:rPr>
                <w:rFonts w:hint="eastAsia"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871" w:type="dxa"/>
            <w:vAlign w:val="center"/>
          </w:tcPr>
          <w:p>
            <w:pPr>
              <w:pStyle w:val="7"/>
              <w:spacing w:line="360" w:lineRule="auto"/>
              <w:ind w:firstLine="0"/>
              <w:jc w:val="center"/>
              <w:rPr>
                <w:rFonts w:hint="eastAsia" w:ascii="宋体" w:hAnsi="宋体" w:cs="宋体"/>
                <w:szCs w:val="24"/>
                <w:highlight w:val="none"/>
              </w:rPr>
            </w:pPr>
          </w:p>
        </w:tc>
        <w:tc>
          <w:tcPr>
            <w:tcW w:w="2514" w:type="dxa"/>
            <w:vAlign w:val="center"/>
          </w:tcPr>
          <w:p>
            <w:pPr>
              <w:pStyle w:val="7"/>
              <w:spacing w:line="360" w:lineRule="auto"/>
              <w:ind w:firstLine="0"/>
              <w:jc w:val="center"/>
              <w:rPr>
                <w:rFonts w:hint="eastAsia" w:ascii="宋体" w:hAnsi="宋体" w:cs="宋体"/>
                <w:szCs w:val="24"/>
                <w:highlight w:val="none"/>
              </w:rPr>
            </w:pPr>
          </w:p>
        </w:tc>
        <w:tc>
          <w:tcPr>
            <w:tcW w:w="2266" w:type="dxa"/>
            <w:vAlign w:val="center"/>
          </w:tcPr>
          <w:p>
            <w:pPr>
              <w:pStyle w:val="7"/>
              <w:spacing w:line="360" w:lineRule="auto"/>
              <w:ind w:firstLine="0"/>
              <w:jc w:val="center"/>
              <w:rPr>
                <w:rFonts w:hint="eastAsia" w:ascii="宋体" w:hAnsi="宋体" w:cs="宋体"/>
                <w:szCs w:val="24"/>
                <w:highlight w:val="none"/>
              </w:rPr>
            </w:pPr>
          </w:p>
        </w:tc>
        <w:tc>
          <w:tcPr>
            <w:tcW w:w="2966" w:type="dxa"/>
            <w:vAlign w:val="center"/>
          </w:tcPr>
          <w:p>
            <w:pPr>
              <w:pStyle w:val="7"/>
              <w:spacing w:line="360" w:lineRule="auto"/>
              <w:ind w:firstLine="0"/>
              <w:jc w:val="center"/>
              <w:rPr>
                <w:rFonts w:hint="eastAsia"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szCs w:val="24"/>
                <w:highlight w:val="none"/>
              </w:rPr>
            </w:pPr>
          </w:p>
        </w:tc>
        <w:tc>
          <w:tcPr>
            <w:tcW w:w="2514" w:type="dxa"/>
            <w:vAlign w:val="center"/>
          </w:tcPr>
          <w:p>
            <w:pPr>
              <w:pStyle w:val="7"/>
              <w:spacing w:line="360" w:lineRule="auto"/>
              <w:ind w:firstLine="0"/>
              <w:jc w:val="center"/>
              <w:rPr>
                <w:rFonts w:hint="eastAsia" w:ascii="宋体" w:hAnsi="宋体" w:cs="宋体"/>
                <w:szCs w:val="24"/>
                <w:highlight w:val="none"/>
              </w:rPr>
            </w:pPr>
          </w:p>
        </w:tc>
        <w:tc>
          <w:tcPr>
            <w:tcW w:w="2266" w:type="dxa"/>
            <w:vAlign w:val="center"/>
          </w:tcPr>
          <w:p>
            <w:pPr>
              <w:pStyle w:val="7"/>
              <w:spacing w:line="360" w:lineRule="auto"/>
              <w:ind w:firstLine="0"/>
              <w:jc w:val="center"/>
              <w:rPr>
                <w:rFonts w:hint="eastAsia" w:ascii="宋体" w:hAnsi="宋体" w:cs="宋体"/>
                <w:szCs w:val="24"/>
                <w:highlight w:val="none"/>
              </w:rPr>
            </w:pPr>
          </w:p>
        </w:tc>
        <w:tc>
          <w:tcPr>
            <w:tcW w:w="2966" w:type="dxa"/>
            <w:vAlign w:val="center"/>
          </w:tcPr>
          <w:p>
            <w:pPr>
              <w:pStyle w:val="7"/>
              <w:spacing w:line="360" w:lineRule="auto"/>
              <w:ind w:firstLine="0"/>
              <w:jc w:val="center"/>
              <w:rPr>
                <w:rFonts w:hint="eastAsia" w:ascii="宋体" w:hAnsi="宋体" w:cs="宋体"/>
                <w:szCs w:val="24"/>
                <w:highlight w:val="none"/>
              </w:rPr>
            </w:pPr>
          </w:p>
        </w:tc>
      </w:tr>
    </w:tbl>
    <w:p>
      <w:pPr>
        <w:spacing w:line="360" w:lineRule="auto"/>
        <w:rPr>
          <w:rFonts w:hint="eastAsia" w:ascii="宋体" w:hAnsi="宋体" w:cs="宋体"/>
          <w:highlight w:val="none"/>
          <w:lang w:val="zh-CN"/>
        </w:rPr>
      </w:pPr>
    </w:p>
    <w:p>
      <w:pPr>
        <w:pStyle w:val="27"/>
        <w:spacing w:before="0" w:after="0" w:line="360" w:lineRule="auto"/>
        <w:jc w:val="left"/>
        <w:outlineLvl w:val="1"/>
        <w:rPr>
          <w:rFonts w:hint="eastAsia" w:ascii="宋体" w:hAnsi="宋体" w:cs="宋体"/>
          <w:highlight w:val="none"/>
          <w:lang w:val="zh-CN"/>
        </w:rPr>
      </w:pPr>
      <w:bookmarkStart w:id="71" w:name="_Toc28963"/>
      <w:r>
        <w:rPr>
          <w:rFonts w:hint="eastAsia" w:ascii="宋体" w:hAnsi="宋体" w:cs="宋体"/>
          <w:sz w:val="30"/>
          <w:szCs w:val="30"/>
          <w:highlight w:val="none"/>
          <w:lang w:val="zh-CN"/>
        </w:rPr>
        <w:br w:type="page"/>
      </w:r>
      <w:bookmarkStart w:id="72" w:name="_Toc4151797"/>
      <w:bookmarkStart w:id="73" w:name="_Toc26451"/>
      <w:r>
        <w:rPr>
          <w:rFonts w:hint="eastAsia" w:ascii="宋体" w:hAnsi="宋体" w:cs="宋体"/>
          <w:sz w:val="30"/>
          <w:szCs w:val="30"/>
          <w:highlight w:val="none"/>
        </w:rPr>
        <w:t>（12）</w:t>
      </w:r>
      <w:r>
        <w:rPr>
          <w:rFonts w:hint="eastAsia" w:ascii="宋体" w:hAnsi="宋体" w:cs="宋体"/>
          <w:sz w:val="30"/>
          <w:szCs w:val="30"/>
          <w:highlight w:val="none"/>
          <w:lang w:val="zh-CN"/>
        </w:rPr>
        <w:t>开标一览表（报价表）</w:t>
      </w:r>
      <w:bookmarkEnd w:id="72"/>
      <w:bookmarkEnd w:id="73"/>
    </w:p>
    <w:p>
      <w:pPr>
        <w:autoSpaceDE w:val="0"/>
        <w:autoSpaceDN w:val="0"/>
        <w:spacing w:line="360" w:lineRule="auto"/>
        <w:rPr>
          <w:rFonts w:hint="eastAsia" w:ascii="宋体" w:hAnsi="宋体" w:cs="宋体"/>
          <w:b/>
          <w:bCs/>
          <w:kern w:val="0"/>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开标一览表（报价表）</w:t>
      </w:r>
    </w:p>
    <w:tbl>
      <w:tblPr>
        <w:tblStyle w:val="2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hint="eastAsia" w:ascii="宋体" w:hAnsi="宋体" w:cs="宋体"/>
                <w:szCs w:val="24"/>
                <w:highlight w:val="none"/>
              </w:rPr>
            </w:pPr>
            <w:r>
              <w:rPr>
                <w:rFonts w:hint="eastAsia" w:ascii="宋体" w:hAnsi="宋体" w:cs="宋体"/>
                <w:szCs w:val="24"/>
                <w:highlight w:val="none"/>
              </w:rPr>
              <w:t>投标人名称</w:t>
            </w:r>
          </w:p>
        </w:tc>
        <w:tc>
          <w:tcPr>
            <w:tcW w:w="5985" w:type="dxa"/>
            <w:vAlign w:val="center"/>
          </w:tcPr>
          <w:p>
            <w:pPr>
              <w:pStyle w:val="7"/>
              <w:spacing w:line="360" w:lineRule="auto"/>
              <w:ind w:firstLine="0"/>
              <w:rPr>
                <w:rFonts w:hint="eastAsia" w:ascii="宋体" w:hAnsi="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hint="eastAsia" w:ascii="宋体" w:hAnsi="宋体" w:cs="宋体"/>
                <w:szCs w:val="24"/>
                <w:highlight w:val="none"/>
              </w:rPr>
            </w:pPr>
            <w:r>
              <w:rPr>
                <w:rFonts w:hint="eastAsia" w:ascii="宋体" w:hAnsi="宋体" w:cs="宋体"/>
                <w:szCs w:val="24"/>
                <w:highlight w:val="none"/>
              </w:rPr>
              <w:t>投标报价</w:t>
            </w:r>
          </w:p>
        </w:tc>
        <w:tc>
          <w:tcPr>
            <w:tcW w:w="5985" w:type="dxa"/>
            <w:vAlign w:val="center"/>
          </w:tcPr>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大写：</w:t>
            </w:r>
          </w:p>
          <w:p>
            <w:pPr>
              <w:pStyle w:val="7"/>
              <w:spacing w:line="360" w:lineRule="auto"/>
              <w:ind w:firstLine="0"/>
              <w:rPr>
                <w:rFonts w:hint="eastAsia" w:ascii="宋体" w:hAnsi="宋体" w:cs="宋体"/>
                <w:szCs w:val="24"/>
                <w:highlight w:val="none"/>
              </w:rPr>
            </w:pPr>
            <w:r>
              <w:rPr>
                <w:rFonts w:hint="eastAsia" w:ascii="宋体" w:hAnsi="宋体" w:cs="宋体"/>
                <w:kern w:val="0"/>
                <w:szCs w:val="24"/>
                <w:highlight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hint="eastAsia" w:ascii="宋体" w:hAnsi="宋体" w:cs="宋体"/>
                <w:szCs w:val="24"/>
                <w:highlight w:val="none"/>
              </w:rPr>
            </w:pPr>
            <w:r>
              <w:rPr>
                <w:rFonts w:hint="eastAsia" w:ascii="宋体" w:hAnsi="宋体" w:cs="宋体"/>
                <w:szCs w:val="24"/>
                <w:highlight w:val="none"/>
              </w:rPr>
              <w:t>运维时间</w:t>
            </w:r>
          </w:p>
        </w:tc>
        <w:tc>
          <w:tcPr>
            <w:tcW w:w="5985" w:type="dxa"/>
            <w:vAlign w:val="center"/>
          </w:tcPr>
          <w:p>
            <w:pPr>
              <w:pStyle w:val="7"/>
              <w:spacing w:line="360" w:lineRule="auto"/>
              <w:ind w:firstLine="0"/>
              <w:rPr>
                <w:rFonts w:hint="eastAsia" w:ascii="宋体" w:hAnsi="宋体" w:cs="宋体"/>
                <w:szCs w:val="24"/>
                <w:highlight w:val="none"/>
              </w:rPr>
            </w:pPr>
          </w:p>
        </w:tc>
      </w:tr>
    </w:tbl>
    <w:p>
      <w:pPr>
        <w:autoSpaceDE w:val="0"/>
        <w:autoSpaceDN w:val="0"/>
        <w:spacing w:line="360" w:lineRule="auto"/>
        <w:rPr>
          <w:rFonts w:hint="eastAsia" w:ascii="宋体" w:hAnsi="宋体" w:cs="宋体"/>
          <w:kern w:val="0"/>
          <w:highlight w:val="none"/>
          <w:lang w:val="zh-CN"/>
        </w:rPr>
      </w:pPr>
      <w:r>
        <w:rPr>
          <w:rFonts w:hint="eastAsia" w:ascii="宋体" w:hAnsi="宋体" w:cs="宋体"/>
          <w:b/>
          <w:bCs/>
          <w:kern w:val="0"/>
          <w:highlight w:val="none"/>
          <w:lang w:val="zh-CN"/>
        </w:rPr>
        <w:t>注：</w:t>
      </w:r>
      <w:r>
        <w:rPr>
          <w:rFonts w:hint="eastAsia" w:ascii="宋体" w:hAnsi="宋体" w:cs="宋体"/>
          <w:kern w:val="0"/>
          <w:highlight w:val="none"/>
          <w:lang w:val="zh-CN"/>
        </w:rPr>
        <w:t>1.填写此表时不得改变表格形式。</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hint="eastAsia" w:ascii="宋体" w:hAnsi="宋体" w:cs="宋体"/>
          <w:kern w:val="0"/>
          <w:highlight w:val="none"/>
        </w:rPr>
      </w:pPr>
      <w:r>
        <w:rPr>
          <w:rFonts w:hint="eastAsia" w:ascii="宋体" w:hAnsi="宋体" w:cs="宋体"/>
          <w:kern w:val="0"/>
          <w:highlight w:val="none"/>
          <w:lang w:val="zh-CN"/>
        </w:rPr>
        <w:t>3.“运维时间”是指产品能够交付使用的具体时间（工作日）。</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4.投标报价不能有两个或两个以上的报价方案，</w:t>
      </w:r>
      <w:r>
        <w:rPr>
          <w:rFonts w:hint="eastAsia" w:ascii="宋体" w:hAnsi="宋体" w:cs="宋体"/>
          <w:kern w:val="0"/>
          <w:highlight w:val="none"/>
        </w:rPr>
        <w:t>否则投标无效</w:t>
      </w:r>
      <w:r>
        <w:rPr>
          <w:rFonts w:hint="eastAsia" w:ascii="宋体" w:hAnsi="宋体" w:cs="宋体"/>
          <w:kern w:val="0"/>
          <w:highlight w:val="none"/>
          <w:lang w:val="zh-CN"/>
        </w:rPr>
        <w:t>。</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投标人：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（公章）</w:t>
      </w:r>
    </w:p>
    <w:p>
      <w:pPr>
        <w:autoSpaceDE w:val="0"/>
        <w:autoSpaceDN w:val="0"/>
        <w:spacing w:line="360" w:lineRule="auto"/>
        <w:ind w:firstLine="964" w:firstLineChars="400"/>
        <w:rPr>
          <w:rFonts w:hint="eastAsia" w:ascii="宋体" w:hAnsi="宋体" w:cs="宋体"/>
          <w:b/>
          <w:bCs/>
          <w:kern w:val="0"/>
          <w:highlight w:val="none"/>
          <w:lang w:val="zh-CN"/>
        </w:rPr>
      </w:pPr>
      <w:r>
        <w:rPr>
          <w:rFonts w:hint="eastAsia" w:ascii="宋体" w:hAnsi="宋体" w:cs="宋体"/>
          <w:b/>
          <w:bCs/>
          <w:kern w:val="0"/>
          <w:highlight w:val="none"/>
          <w:lang w:val="zh-CN"/>
        </w:rPr>
        <w:t>法定代表人：                            （签字）</w:t>
      </w:r>
    </w:p>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autoSpaceDE w:val="0"/>
        <w:autoSpaceDN w:val="0"/>
        <w:spacing w:line="360" w:lineRule="auto"/>
        <w:rPr>
          <w:rFonts w:hint="eastAsia" w:ascii="宋体" w:hAnsi="宋体" w:cs="宋体"/>
          <w:kern w:val="0"/>
          <w:highlight w:val="none"/>
          <w:lang w:val="zh-CN"/>
        </w:rPr>
      </w:pPr>
    </w:p>
    <w:p>
      <w:pPr>
        <w:pStyle w:val="27"/>
        <w:spacing w:before="0" w:after="0" w:line="360" w:lineRule="auto"/>
        <w:jc w:val="left"/>
        <w:outlineLvl w:val="1"/>
        <w:rPr>
          <w:rFonts w:hint="eastAsia" w:ascii="宋体" w:hAnsi="宋体" w:cs="宋体"/>
          <w:highlight w:val="none"/>
        </w:rPr>
      </w:pPr>
      <w:r>
        <w:rPr>
          <w:rFonts w:hint="eastAsia" w:ascii="宋体" w:hAnsi="宋体" w:cs="宋体"/>
          <w:sz w:val="30"/>
          <w:szCs w:val="30"/>
          <w:highlight w:val="none"/>
          <w:lang w:val="zh-CN"/>
        </w:rPr>
        <w:br w:type="page"/>
      </w:r>
      <w:bookmarkEnd w:id="71"/>
      <w:bookmarkStart w:id="74" w:name="_Toc4151798"/>
      <w:bookmarkStart w:id="75" w:name="_Toc14290"/>
      <w:r>
        <w:rPr>
          <w:rFonts w:hint="eastAsia" w:ascii="宋体" w:hAnsi="宋体" w:cs="宋体"/>
          <w:sz w:val="30"/>
          <w:szCs w:val="30"/>
          <w:highlight w:val="none"/>
        </w:rPr>
        <w:t>（13）项目实施</w:t>
      </w:r>
      <w:r>
        <w:rPr>
          <w:rFonts w:hint="eastAsia" w:ascii="宋体" w:hAnsi="宋体" w:cs="宋体"/>
          <w:sz w:val="30"/>
          <w:szCs w:val="30"/>
          <w:highlight w:val="none"/>
          <w:lang w:val="zh-CN"/>
        </w:rPr>
        <w:t>方案</w:t>
      </w:r>
      <w:bookmarkEnd w:id="74"/>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项目实施方案</w:t>
      </w:r>
    </w:p>
    <w:p>
      <w:pPr>
        <w:autoSpaceDE w:val="0"/>
        <w:autoSpaceDN w:val="0"/>
        <w:spacing w:line="360" w:lineRule="auto"/>
        <w:rPr>
          <w:rFonts w:hint="eastAsia" w:ascii="宋体" w:hAnsi="宋体" w:cs="宋体"/>
          <w:kern w:val="0"/>
          <w:sz w:val="28"/>
          <w:szCs w:val="28"/>
          <w:highlight w:val="none"/>
          <w:lang w:val="zh-CN"/>
        </w:rPr>
      </w:pPr>
    </w:p>
    <w:p>
      <w:pPr>
        <w:pStyle w:val="27"/>
        <w:spacing w:before="0" w:after="0" w:line="360" w:lineRule="auto"/>
        <w:jc w:val="left"/>
        <w:outlineLvl w:val="1"/>
        <w:rPr>
          <w:rFonts w:hint="eastAsia" w:ascii="宋体" w:hAnsi="宋体" w:cs="宋体"/>
          <w:highlight w:val="none"/>
        </w:rPr>
      </w:pPr>
      <w:r>
        <w:rPr>
          <w:rFonts w:hint="eastAsia" w:ascii="宋体" w:hAnsi="宋体" w:cs="宋体"/>
          <w:highlight w:val="none"/>
          <w:lang w:val="zh-CN"/>
        </w:rPr>
        <w:br w:type="page"/>
      </w:r>
      <w:bookmarkStart w:id="76" w:name="_Toc4151799"/>
      <w:r>
        <w:rPr>
          <w:rFonts w:hint="eastAsia" w:ascii="宋体" w:hAnsi="宋体" w:cs="宋体"/>
          <w:sz w:val="30"/>
          <w:szCs w:val="30"/>
          <w:highlight w:val="none"/>
        </w:rPr>
        <w:t>（14）</w:t>
      </w:r>
      <w:r>
        <w:rPr>
          <w:rFonts w:hint="eastAsia" w:ascii="宋体" w:hAnsi="宋体" w:cs="宋体"/>
          <w:sz w:val="30"/>
          <w:szCs w:val="30"/>
          <w:highlight w:val="none"/>
          <w:lang w:val="zh-CN"/>
        </w:rPr>
        <w:t>投标人的类似业绩证明材料</w:t>
      </w:r>
      <w:bookmarkEnd w:id="75"/>
      <w:bookmarkEnd w:id="76"/>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投标人的类似业绩证明材料</w:t>
      </w:r>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提供自201</w:t>
      </w:r>
      <w:r>
        <w:rPr>
          <w:rFonts w:hint="eastAsia" w:ascii="宋体" w:hAnsi="宋体" w:cs="宋体"/>
          <w:kern w:val="0"/>
          <w:highlight w:val="none"/>
        </w:rPr>
        <w:t>7</w:t>
      </w:r>
      <w:r>
        <w:rPr>
          <w:rFonts w:hint="eastAsia" w:ascii="宋体" w:hAnsi="宋体" w:cs="宋体"/>
          <w:kern w:val="0"/>
          <w:highlight w:val="none"/>
          <w:lang w:val="zh-CN"/>
        </w:rPr>
        <w:t>年1月1日以来的类似业绩证明材料。类似业绩是指与采购项目在产品类型、使用功能等方面相同或相近的项目。</w:t>
      </w:r>
    </w:p>
    <w:p>
      <w:pPr>
        <w:pStyle w:val="27"/>
        <w:spacing w:before="0" w:after="0" w:line="360" w:lineRule="auto"/>
        <w:jc w:val="left"/>
        <w:outlineLvl w:val="1"/>
        <w:rPr>
          <w:rFonts w:hint="eastAsia" w:ascii="宋体" w:hAnsi="宋体" w:cs="宋体"/>
          <w:highlight w:val="none"/>
          <w:lang w:val="zh-CN"/>
        </w:rPr>
      </w:pPr>
      <w:r>
        <w:rPr>
          <w:rFonts w:hint="eastAsia" w:ascii="宋体" w:hAnsi="宋体" w:cs="宋体"/>
          <w:highlight w:val="none"/>
          <w:lang w:val="zh-CN"/>
        </w:rPr>
        <w:br w:type="page"/>
      </w:r>
      <w:bookmarkStart w:id="77" w:name="_Toc4151800"/>
      <w:bookmarkStart w:id="78" w:name="_Toc10010"/>
      <w:r>
        <w:rPr>
          <w:rFonts w:hint="eastAsia" w:ascii="宋体" w:hAnsi="宋体" w:cs="宋体"/>
          <w:sz w:val="30"/>
          <w:szCs w:val="30"/>
          <w:highlight w:val="none"/>
        </w:rPr>
        <w:t>（15.1）</w:t>
      </w:r>
      <w:r>
        <w:rPr>
          <w:rFonts w:hint="eastAsia" w:ascii="宋体" w:hAnsi="宋体" w:cs="宋体"/>
          <w:sz w:val="30"/>
          <w:szCs w:val="30"/>
          <w:highlight w:val="none"/>
          <w:lang w:val="zh-CN"/>
        </w:rPr>
        <w:t>制造（生产）企业小型、微型企业声明函</w:t>
      </w:r>
      <w:bookmarkEnd w:id="77"/>
      <w:bookmarkEnd w:id="78"/>
    </w:p>
    <w:p>
      <w:pPr>
        <w:spacing w:line="360" w:lineRule="auto"/>
        <w:rPr>
          <w:rFonts w:hint="eastAsia" w:ascii="宋体" w:hAnsi="宋体" w:cs="宋体"/>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rPr>
        <w:t>制造（生产）企业</w:t>
      </w:r>
      <w:r>
        <w:rPr>
          <w:rFonts w:hint="eastAsia" w:ascii="宋体" w:hAnsi="宋体" w:cs="宋体"/>
          <w:b/>
          <w:bCs/>
          <w:kern w:val="0"/>
          <w:sz w:val="28"/>
          <w:szCs w:val="28"/>
          <w:highlight w:val="none"/>
          <w:lang w:val="zh-CN"/>
        </w:rPr>
        <w:t>小型、微型企业声明函</w:t>
      </w:r>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rPr>
          <w:rFonts w:hint="eastAsia" w:ascii="宋体" w:hAnsi="宋体" w:cs="宋体"/>
          <w:kern w:val="0"/>
          <w:highlight w:val="none"/>
          <w:lang w:val="zh-CN"/>
        </w:rPr>
      </w:pPr>
      <w:r>
        <w:rPr>
          <w:rFonts w:hint="eastAsia" w:ascii="宋体" w:hAnsi="宋体" w:cs="宋体"/>
          <w:b/>
          <w:bCs/>
          <w:kern w:val="0"/>
          <w:highlight w:val="none"/>
          <w:lang w:val="zh-CN"/>
        </w:rPr>
        <w:t>致：采购人或者采购代理机构</w:t>
      </w:r>
    </w:p>
    <w:p>
      <w:pPr>
        <w:autoSpaceDE w:val="0"/>
        <w:autoSpaceDN w:val="0"/>
        <w:spacing w:line="360" w:lineRule="auto"/>
        <w:ind w:firstLine="360"/>
        <w:rPr>
          <w:rFonts w:hint="eastAsia" w:ascii="宋体" w:hAnsi="宋体" w:cs="宋体"/>
          <w:kern w:val="0"/>
          <w:highlight w:val="none"/>
          <w:lang w:val="zh-CN"/>
        </w:rPr>
      </w:pPr>
      <w:r>
        <w:rPr>
          <w:rFonts w:hint="eastAsia" w:ascii="宋体" w:hAnsi="宋体" w:cs="宋体"/>
          <w:kern w:val="0"/>
          <w:highlight w:val="none"/>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kern w:val="0"/>
          <w:highlight w:val="none"/>
          <w:lang w:val="zh-CN"/>
        </w:rPr>
      </w:pPr>
      <w:r>
        <w:rPr>
          <w:rFonts w:hint="eastAsia" w:ascii="宋体" w:hAnsi="宋体" w:cs="宋体"/>
          <w:kern w:val="0"/>
          <w:highlight w:val="none"/>
          <w:lang w:val="zh-CN"/>
        </w:rPr>
        <w:t>本公司对上述声明的真实性负责。如有虚假，将依法承担相应责任。</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注：1.此函须由投标产品的制造（生产）企业提供并声明，同时附相关证明材料；</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2</w:t>
      </w:r>
      <w:r>
        <w:rPr>
          <w:rFonts w:hint="eastAsia" w:ascii="宋体" w:hAnsi="宋体" w:cs="宋体"/>
          <w:kern w:val="0"/>
          <w:highlight w:val="none"/>
          <w:lang w:val="zh-CN"/>
        </w:rPr>
        <w:t>.此函若出现多家制造（生产）企业的货物（产品）投标时，可按制造（生产）企业分别声明，一家制造（生产）企业填写一张。</w:t>
      </w: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rPr>
          <w:rFonts w:hint="eastAsia" w:ascii="宋体" w:hAnsi="宋体" w:cs="宋体"/>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制造（生产）企业名称：       （公章）</w:t>
      </w: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制造（生产）企业法定代表人：       （签字）</w:t>
      </w: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7"/>
        <w:spacing w:before="0" w:after="0" w:line="360" w:lineRule="auto"/>
        <w:jc w:val="left"/>
        <w:outlineLvl w:val="1"/>
        <w:rPr>
          <w:rFonts w:hint="eastAsia" w:ascii="宋体" w:hAnsi="宋体" w:cs="宋体"/>
          <w:highlight w:val="none"/>
          <w:lang w:val="zh-CN"/>
        </w:rPr>
      </w:pPr>
      <w:r>
        <w:rPr>
          <w:rFonts w:hint="eastAsia" w:ascii="宋体" w:hAnsi="宋体" w:cs="宋体"/>
          <w:kern w:val="0"/>
          <w:highlight w:val="none"/>
          <w:lang w:val="zh-CN"/>
        </w:rPr>
        <w:br w:type="page"/>
      </w:r>
      <w:bookmarkStart w:id="79" w:name="_Toc4151801"/>
      <w:r>
        <w:rPr>
          <w:rFonts w:hint="eastAsia" w:ascii="宋体" w:hAnsi="宋体" w:cs="宋体"/>
          <w:sz w:val="30"/>
          <w:szCs w:val="30"/>
          <w:highlight w:val="none"/>
        </w:rPr>
        <w:t>（15.2）</w:t>
      </w:r>
      <w:r>
        <w:rPr>
          <w:rFonts w:hint="eastAsia" w:ascii="宋体" w:hAnsi="宋体" w:cs="宋体"/>
          <w:sz w:val="30"/>
          <w:szCs w:val="30"/>
          <w:highlight w:val="none"/>
          <w:lang w:val="zh-CN"/>
        </w:rPr>
        <w:t>从业人员声明函</w:t>
      </w:r>
      <w:bookmarkEnd w:id="79"/>
    </w:p>
    <w:p>
      <w:pPr>
        <w:adjustRightInd w:val="0"/>
        <w:snapToGrid w:val="0"/>
        <w:spacing w:line="440" w:lineRule="exact"/>
        <w:ind w:left="6987" w:hanging="6987" w:hangingChars="2900"/>
        <w:jc w:val="center"/>
        <w:rPr>
          <w:rFonts w:hint="eastAsia" w:ascii="宋体" w:hAnsi="宋体" w:cs="宋体"/>
          <w:b/>
          <w:bCs/>
          <w:kern w:val="0"/>
          <w:highlight w:val="none"/>
          <w:lang w:val="zh-CN"/>
        </w:rPr>
      </w:pPr>
    </w:p>
    <w:p>
      <w:pPr>
        <w:adjustRightInd w:val="0"/>
        <w:snapToGrid w:val="0"/>
        <w:spacing w:line="440" w:lineRule="exact"/>
        <w:ind w:left="8152" w:hanging="8152" w:hangingChars="2900"/>
        <w:jc w:val="center"/>
        <w:rPr>
          <w:rFonts w:hint="eastAsia" w:ascii="宋体" w:hAnsi="宋体" w:cs="宋体"/>
          <w:b/>
          <w:highlight w:val="none"/>
        </w:rPr>
      </w:pPr>
      <w:r>
        <w:rPr>
          <w:rFonts w:hint="eastAsia" w:ascii="宋体" w:hAnsi="宋体" w:cs="宋体"/>
          <w:b/>
          <w:sz w:val="28"/>
          <w:szCs w:val="28"/>
          <w:highlight w:val="none"/>
        </w:rPr>
        <w:t>从业人员声明函</w:t>
      </w:r>
    </w:p>
    <w:p>
      <w:pPr>
        <w:adjustRightInd w:val="0"/>
        <w:snapToGrid w:val="0"/>
        <w:spacing w:line="440" w:lineRule="exact"/>
        <w:ind w:left="6987" w:hanging="6987" w:hangingChars="2900"/>
        <w:rPr>
          <w:rFonts w:hint="eastAsia" w:ascii="宋体" w:hAnsi="宋体" w:cs="宋体"/>
          <w:b/>
          <w:bCs/>
          <w:kern w:val="0"/>
          <w:highlight w:val="none"/>
          <w:lang w:val="zh-CN"/>
        </w:rPr>
      </w:pPr>
    </w:p>
    <w:p>
      <w:pPr>
        <w:adjustRightInd w:val="0"/>
        <w:snapToGrid w:val="0"/>
        <w:spacing w:line="440" w:lineRule="exact"/>
        <w:ind w:left="6987" w:hanging="6987" w:hangingChars="2900"/>
        <w:rPr>
          <w:rFonts w:hint="eastAsia" w:ascii="宋体" w:hAnsi="宋体" w:cs="宋体"/>
          <w:highlight w:val="none"/>
        </w:rPr>
      </w:pPr>
      <w:r>
        <w:rPr>
          <w:rFonts w:hint="eastAsia" w:ascii="宋体" w:hAnsi="宋体" w:cs="宋体"/>
          <w:b/>
          <w:bCs/>
          <w:kern w:val="0"/>
          <w:highlight w:val="none"/>
          <w:lang w:val="zh-CN"/>
        </w:rPr>
        <w:t>致：采购人或者采购代理机构</w:t>
      </w:r>
    </w:p>
    <w:p>
      <w:pPr>
        <w:adjustRightInd w:val="0"/>
        <w:snapToGrid w:val="0"/>
        <w:spacing w:line="440" w:lineRule="exact"/>
        <w:ind w:left="-5" w:leftChars="-2" w:firstLine="480" w:firstLineChars="200"/>
        <w:rPr>
          <w:rFonts w:hint="eastAsia" w:ascii="宋体" w:hAnsi="宋体" w:cs="宋体"/>
          <w:highlight w:val="none"/>
        </w:rPr>
      </w:pPr>
      <w:r>
        <w:rPr>
          <w:rFonts w:hint="eastAsia" w:ascii="宋体" w:hAnsi="宋体" w:cs="宋体"/>
          <w:highlight w:val="none"/>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       人。</w:t>
      </w:r>
    </w:p>
    <w:p>
      <w:pPr>
        <w:adjustRightInd w:val="0"/>
        <w:snapToGrid w:val="0"/>
        <w:spacing w:line="440" w:lineRule="exact"/>
        <w:ind w:left="-2" w:leftChars="-1" w:firstLine="480" w:firstLineChars="200"/>
        <w:rPr>
          <w:rFonts w:hint="eastAsia" w:ascii="宋体" w:hAnsi="宋体" w:cs="宋体"/>
          <w:highlight w:val="none"/>
        </w:rPr>
      </w:pPr>
      <w:r>
        <w:rPr>
          <w:rFonts w:hint="eastAsia" w:ascii="宋体" w:hAnsi="宋体" w:cs="宋体"/>
          <w:highlight w:val="none"/>
        </w:rPr>
        <w:t>本公司对上述声明的真实性负责，如有虚假，将依法承担相应责任。</w:t>
      </w:r>
    </w:p>
    <w:p>
      <w:pPr>
        <w:autoSpaceDE w:val="0"/>
        <w:autoSpaceDN w:val="0"/>
        <w:spacing w:line="360" w:lineRule="auto"/>
        <w:jc w:val="center"/>
        <w:rPr>
          <w:rFonts w:hint="eastAsia" w:ascii="宋体" w:hAnsi="宋体" w:cs="宋体"/>
          <w:b/>
          <w:bCs/>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制造（生产）企业名称：       （公章）</w:t>
      </w:r>
    </w:p>
    <w:p>
      <w:pPr>
        <w:autoSpaceDE w:val="0"/>
        <w:autoSpaceDN w:val="0"/>
        <w:spacing w:line="360" w:lineRule="auto"/>
        <w:jc w:val="center"/>
        <w:rPr>
          <w:rFonts w:hint="eastAsia" w:ascii="宋体" w:hAnsi="宋体" w:cs="宋体"/>
          <w:b/>
          <w:bCs/>
          <w:kern w:val="0"/>
          <w:highlight w:val="none"/>
          <w:lang w:val="zh-CN"/>
        </w:rPr>
      </w:pPr>
      <w:r>
        <w:rPr>
          <w:rFonts w:hint="eastAsia" w:ascii="宋体" w:hAnsi="宋体" w:cs="宋体"/>
          <w:b/>
          <w:bCs/>
          <w:kern w:val="0"/>
          <w:highlight w:val="none"/>
          <w:lang w:val="zh-CN"/>
        </w:rPr>
        <w:t>制造（生产）企业法定代表人：       （签字）</w:t>
      </w:r>
    </w:p>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b/>
          <w:bCs/>
          <w:kern w:val="0"/>
          <w:highlight w:val="none"/>
          <w:lang w:val="zh-CN"/>
        </w:rPr>
        <w:t xml:space="preserve">年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月 </w:t>
      </w:r>
      <w:r>
        <w:rPr>
          <w:rFonts w:hint="eastAsia" w:ascii="宋体" w:hAnsi="宋体" w:cs="宋体"/>
          <w:b/>
          <w:bCs/>
          <w:kern w:val="0"/>
          <w:highlight w:val="none"/>
        </w:rPr>
        <w:t xml:space="preserve">  </w:t>
      </w:r>
      <w:r>
        <w:rPr>
          <w:rFonts w:hint="eastAsia" w:ascii="宋体" w:hAnsi="宋体" w:cs="宋体"/>
          <w:b/>
          <w:bCs/>
          <w:kern w:val="0"/>
          <w:highlight w:val="none"/>
          <w:lang w:val="zh-CN"/>
        </w:rPr>
        <w:t xml:space="preserve"> 日</w:t>
      </w:r>
    </w:p>
    <w:p>
      <w:pPr>
        <w:pStyle w:val="27"/>
        <w:spacing w:before="0" w:after="0" w:line="360" w:lineRule="auto"/>
        <w:jc w:val="left"/>
        <w:outlineLvl w:val="1"/>
        <w:rPr>
          <w:rFonts w:hint="eastAsia" w:ascii="宋体" w:hAnsi="宋体" w:cs="宋体"/>
          <w:b w:val="0"/>
          <w:sz w:val="28"/>
          <w:szCs w:val="28"/>
          <w:highlight w:val="none"/>
        </w:rPr>
      </w:pPr>
      <w:r>
        <w:rPr>
          <w:rFonts w:hint="eastAsia" w:ascii="宋体" w:hAnsi="宋体" w:cs="宋体"/>
          <w:highlight w:val="none"/>
          <w:lang w:val="zh-CN"/>
        </w:rPr>
        <w:br w:type="page"/>
      </w:r>
      <w:bookmarkStart w:id="80" w:name="_Toc4151802"/>
      <w:bookmarkStart w:id="81" w:name="_Toc743"/>
      <w:r>
        <w:rPr>
          <w:rFonts w:hint="eastAsia" w:ascii="宋体" w:hAnsi="宋体" w:cs="宋体"/>
          <w:bCs w:val="0"/>
          <w:sz w:val="28"/>
          <w:szCs w:val="28"/>
          <w:highlight w:val="none"/>
          <w:lang w:val="zh-CN"/>
        </w:rPr>
        <w:t>（1</w:t>
      </w:r>
      <w:r>
        <w:rPr>
          <w:rFonts w:hint="eastAsia" w:ascii="宋体" w:hAnsi="宋体" w:cs="宋体"/>
          <w:bCs w:val="0"/>
          <w:sz w:val="28"/>
          <w:szCs w:val="28"/>
          <w:highlight w:val="none"/>
        </w:rPr>
        <w:t>6</w:t>
      </w:r>
      <w:r>
        <w:rPr>
          <w:rFonts w:hint="eastAsia" w:ascii="宋体" w:hAnsi="宋体" w:cs="宋体"/>
          <w:bCs w:val="0"/>
          <w:sz w:val="28"/>
          <w:szCs w:val="28"/>
          <w:highlight w:val="none"/>
          <w:lang w:val="zh-CN"/>
        </w:rPr>
        <w:t>）</w:t>
      </w:r>
      <w:r>
        <w:rPr>
          <w:rFonts w:hint="eastAsia" w:ascii="宋体" w:hAnsi="宋体" w:cs="宋体"/>
          <w:bCs w:val="0"/>
          <w:sz w:val="30"/>
          <w:szCs w:val="30"/>
          <w:highlight w:val="none"/>
          <w:lang w:val="zh-CN"/>
        </w:rPr>
        <w:t>残疾人</w:t>
      </w:r>
      <w:r>
        <w:rPr>
          <w:rFonts w:hint="eastAsia" w:ascii="宋体" w:hAnsi="宋体" w:cs="宋体"/>
          <w:bCs w:val="0"/>
          <w:sz w:val="28"/>
          <w:szCs w:val="28"/>
          <w:highlight w:val="none"/>
        </w:rPr>
        <w:t>福利性单位声明函</w:t>
      </w:r>
      <w:bookmarkEnd w:id="80"/>
    </w:p>
    <w:p>
      <w:pPr>
        <w:jc w:val="center"/>
        <w:rPr>
          <w:rFonts w:hint="eastAsia" w:ascii="宋体" w:hAnsi="宋体" w:cs="宋体"/>
          <w:b/>
          <w:sz w:val="36"/>
          <w:szCs w:val="36"/>
          <w:highlight w:val="none"/>
        </w:rPr>
      </w:pPr>
      <w:bookmarkStart w:id="82" w:name="OLE_LINK14"/>
      <w:bookmarkStart w:id="83" w:name="OLE_LINK13"/>
    </w:p>
    <w:p>
      <w:pPr>
        <w:jc w:val="center"/>
        <w:rPr>
          <w:rFonts w:hint="eastAsia" w:ascii="宋体" w:hAnsi="宋体" w:cs="宋体"/>
          <w:b/>
          <w:sz w:val="36"/>
          <w:szCs w:val="36"/>
          <w:highlight w:val="none"/>
        </w:rPr>
      </w:pPr>
      <w:r>
        <w:rPr>
          <w:rFonts w:hint="eastAsia" w:ascii="宋体" w:hAnsi="宋体" w:cs="宋体"/>
          <w:b/>
          <w:sz w:val="36"/>
          <w:szCs w:val="36"/>
          <w:highlight w:val="none"/>
        </w:rPr>
        <w:t>残疾人福利性单位声明函</w:t>
      </w:r>
    </w:p>
    <w:bookmarkEnd w:id="82"/>
    <w:bookmarkEnd w:id="83"/>
    <w:p>
      <w:pPr>
        <w:spacing w:afterLines="50"/>
        <w:rPr>
          <w:rFonts w:hint="eastAsia" w:ascii="宋体" w:hAnsi="宋体" w:cs="宋体"/>
          <w:bCs/>
          <w:highlight w:val="none"/>
        </w:rPr>
      </w:pPr>
    </w:p>
    <w:p>
      <w:pPr>
        <w:spacing w:afterLines="50"/>
        <w:rPr>
          <w:rFonts w:hint="eastAsia" w:ascii="宋体" w:hAnsi="宋体" w:cs="宋体"/>
          <w:b/>
          <w:bCs/>
          <w:highlight w:val="none"/>
        </w:rPr>
      </w:pPr>
      <w:r>
        <w:rPr>
          <w:rFonts w:hint="eastAsia" w:ascii="宋体" w:hAnsi="宋体" w:cs="宋体"/>
          <w:b/>
          <w:bCs/>
          <w:highlight w:val="none"/>
        </w:rPr>
        <w:t>致：</w:t>
      </w:r>
      <w:r>
        <w:rPr>
          <w:rFonts w:hint="eastAsia" w:ascii="宋体" w:hAnsi="宋体" w:cs="宋体"/>
          <w:b/>
          <w:bCs/>
          <w:kern w:val="0"/>
          <w:highlight w:val="none"/>
          <w:lang w:val="zh-CN"/>
        </w:rPr>
        <w:t>采购人或者采购代理机构</w:t>
      </w: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r>
        <w:rPr>
          <w:rFonts w:hint="eastAsia" w:ascii="宋体" w:hAnsi="宋体" w:cs="宋体"/>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highlight w:val="none"/>
          <w:u w:val="single"/>
        </w:rPr>
        <w:t xml:space="preserve">       </w:t>
      </w:r>
      <w:r>
        <w:rPr>
          <w:rFonts w:hint="eastAsia" w:ascii="宋体" w:hAnsi="宋体" w:cs="宋体"/>
          <w:highlight w:val="none"/>
        </w:rPr>
        <w:t>人，安置的残疾人人数</w:t>
      </w:r>
      <w:r>
        <w:rPr>
          <w:rFonts w:hint="eastAsia" w:ascii="宋体" w:hAnsi="宋体" w:cs="宋体"/>
          <w:highlight w:val="none"/>
          <w:u w:val="single"/>
        </w:rPr>
        <w:t xml:space="preserve">      </w:t>
      </w:r>
      <w:r>
        <w:rPr>
          <w:rFonts w:hint="eastAsia" w:ascii="宋体" w:hAnsi="宋体" w:cs="宋体"/>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highlight w:val="none"/>
        </w:rPr>
      </w:pPr>
      <w:r>
        <w:rPr>
          <w:rFonts w:hint="eastAsia" w:ascii="宋体" w:hAnsi="宋体" w:cs="宋体"/>
          <w:highlight w:val="none"/>
        </w:rPr>
        <w:t>本单位对上述声明的真实性负责。如有虚假，将依法承担相应责任。</w:t>
      </w:r>
    </w:p>
    <w:p>
      <w:pPr>
        <w:spacing w:line="360" w:lineRule="auto"/>
        <w:ind w:firstLine="480"/>
        <w:rPr>
          <w:rFonts w:hint="eastAsia" w:ascii="宋体" w:hAnsi="宋体" w:cs="宋体"/>
          <w:highlight w:val="none"/>
        </w:rPr>
      </w:pPr>
    </w:p>
    <w:p>
      <w:pPr>
        <w:spacing w:line="360" w:lineRule="auto"/>
        <w:rPr>
          <w:rFonts w:hint="eastAsia" w:ascii="宋体" w:hAnsi="宋体" w:cs="宋体"/>
          <w:highlight w:val="none"/>
        </w:rPr>
      </w:pPr>
      <w:r>
        <w:rPr>
          <w:rFonts w:hint="eastAsia" w:ascii="宋体" w:hAnsi="宋体" w:cs="宋体"/>
          <w:highlight w:val="none"/>
        </w:rPr>
        <w:t>注：若无此项内容，可不提供此函。</w:t>
      </w: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spacing w:line="360" w:lineRule="auto"/>
        <w:jc w:val="center"/>
        <w:rPr>
          <w:rFonts w:hint="eastAsia" w:ascii="宋体" w:hAnsi="宋体" w:cs="宋体"/>
          <w:b/>
          <w:highlight w:val="none"/>
        </w:rPr>
      </w:pPr>
      <w:r>
        <w:rPr>
          <w:rFonts w:hint="eastAsia" w:ascii="宋体" w:hAnsi="宋体" w:cs="宋体"/>
          <w:b/>
          <w:highlight w:val="none"/>
        </w:rPr>
        <w:t xml:space="preserve">                                企业名称：</w:t>
      </w:r>
      <w:r>
        <w:rPr>
          <w:rFonts w:hint="eastAsia" w:ascii="宋体" w:hAnsi="宋体" w:cs="宋体"/>
          <w:kern w:val="0"/>
          <w:sz w:val="28"/>
          <w:szCs w:val="28"/>
          <w:highlight w:val="none"/>
        </w:rPr>
        <w:t xml:space="preserve">       </w:t>
      </w:r>
      <w:r>
        <w:rPr>
          <w:rFonts w:hint="eastAsia" w:ascii="宋体" w:hAnsi="宋体" w:cs="宋体"/>
          <w:b/>
          <w:highlight w:val="none"/>
        </w:rPr>
        <w:t>（公章）</w:t>
      </w:r>
    </w:p>
    <w:p>
      <w:pPr>
        <w:spacing w:line="360" w:lineRule="auto"/>
        <w:ind w:firstLine="482"/>
        <w:jc w:val="right"/>
        <w:rPr>
          <w:rFonts w:hint="eastAsia" w:ascii="宋体" w:hAnsi="宋体" w:cs="宋体"/>
          <w:b/>
          <w:highlight w:val="none"/>
        </w:rPr>
      </w:pPr>
      <w:r>
        <w:rPr>
          <w:rFonts w:hint="eastAsia" w:ascii="宋体" w:hAnsi="宋体" w:cs="宋体"/>
          <w:b/>
          <w:highlight w:val="none"/>
        </w:rPr>
        <w:t xml:space="preserve">       企业法定代表人：</w:t>
      </w:r>
      <w:r>
        <w:rPr>
          <w:rFonts w:hint="eastAsia" w:ascii="宋体" w:hAnsi="宋体" w:cs="宋体"/>
          <w:kern w:val="0"/>
          <w:sz w:val="28"/>
          <w:szCs w:val="28"/>
          <w:highlight w:val="none"/>
        </w:rPr>
        <w:t xml:space="preserve">       </w:t>
      </w:r>
      <w:r>
        <w:rPr>
          <w:rFonts w:hint="eastAsia" w:ascii="宋体" w:hAnsi="宋体" w:cs="宋体"/>
          <w:b/>
          <w:highlight w:val="none"/>
        </w:rPr>
        <w:t>（签字或盖章）</w:t>
      </w:r>
    </w:p>
    <w:p>
      <w:pPr>
        <w:ind w:firstLine="482"/>
        <w:jc w:val="center"/>
        <w:rPr>
          <w:rFonts w:hint="eastAsia" w:ascii="宋体" w:hAnsi="宋体" w:cs="宋体"/>
          <w:b/>
          <w:highlight w:val="none"/>
        </w:rPr>
      </w:pPr>
      <w:r>
        <w:rPr>
          <w:rFonts w:hint="eastAsia" w:ascii="宋体" w:hAnsi="宋体" w:cs="宋体"/>
          <w:b/>
          <w:highlight w:val="none"/>
        </w:rPr>
        <w:t xml:space="preserve">              年   月  日</w:t>
      </w:r>
    </w:p>
    <w:p>
      <w:pPr>
        <w:pStyle w:val="27"/>
        <w:spacing w:before="0" w:after="0" w:line="360" w:lineRule="auto"/>
        <w:jc w:val="left"/>
        <w:outlineLvl w:val="1"/>
        <w:rPr>
          <w:rFonts w:hint="eastAsia" w:ascii="宋体" w:hAnsi="宋体" w:cs="宋体"/>
          <w:highlight w:val="none"/>
        </w:rPr>
      </w:pPr>
      <w:r>
        <w:rPr>
          <w:rFonts w:hint="eastAsia" w:ascii="宋体" w:hAnsi="宋体" w:cs="宋体"/>
          <w:highlight w:val="none"/>
          <w:lang w:val="zh-CN"/>
        </w:rPr>
        <w:br w:type="page"/>
      </w:r>
      <w:bookmarkStart w:id="84" w:name="_Toc4151803"/>
      <w:r>
        <w:rPr>
          <w:rFonts w:hint="eastAsia" w:ascii="宋体" w:hAnsi="宋体" w:cs="宋体"/>
          <w:sz w:val="30"/>
          <w:szCs w:val="30"/>
          <w:highlight w:val="none"/>
        </w:rPr>
        <w:t>（17）</w:t>
      </w:r>
      <w:r>
        <w:rPr>
          <w:rFonts w:hint="eastAsia" w:ascii="宋体" w:hAnsi="宋体" w:cs="宋体"/>
          <w:sz w:val="30"/>
          <w:szCs w:val="30"/>
          <w:highlight w:val="none"/>
          <w:lang w:val="zh-CN"/>
        </w:rPr>
        <w:t>投标人认为在其他方面有必要说明的事项</w:t>
      </w:r>
      <w:bookmarkEnd w:id="81"/>
      <w:bookmarkEnd w:id="84"/>
    </w:p>
    <w:p>
      <w:pPr>
        <w:autoSpaceDE w:val="0"/>
        <w:autoSpaceDN w:val="0"/>
        <w:spacing w:line="360" w:lineRule="auto"/>
        <w:rPr>
          <w:rFonts w:hint="eastAsia" w:ascii="宋体" w:hAnsi="宋体" w:cs="宋体"/>
          <w:kern w:val="0"/>
          <w:sz w:val="28"/>
          <w:szCs w:val="28"/>
          <w:highlight w:val="none"/>
          <w:lang w:val="zh-CN"/>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投标人认为在其他方面有必要说明的事项</w:t>
      </w:r>
    </w:p>
    <w:p>
      <w:pPr>
        <w:autoSpaceDE w:val="0"/>
        <w:autoSpaceDN w:val="0"/>
        <w:spacing w:line="360" w:lineRule="auto"/>
        <w:rPr>
          <w:rFonts w:hint="eastAsia" w:ascii="宋体" w:hAnsi="宋体" w:cs="宋体"/>
          <w:highlight w:val="none"/>
          <w:lang w:val="zh-CN"/>
        </w:rPr>
      </w:pPr>
      <w:r>
        <w:rPr>
          <w:rFonts w:hint="eastAsia" w:ascii="宋体" w:hAnsi="宋体" w:cs="宋体"/>
          <w:highlight w:val="none"/>
          <w:lang w:val="zh-CN"/>
        </w:rPr>
        <w:t>格式自定</w:t>
      </w:r>
    </w:p>
    <w:p>
      <w:pPr>
        <w:pStyle w:val="27"/>
        <w:spacing w:before="0" w:after="0" w:line="360" w:lineRule="auto"/>
        <w:rPr>
          <w:rFonts w:hint="eastAsia" w:ascii="宋体" w:hAnsi="宋体" w:cs="宋体"/>
          <w:highlight w:val="none"/>
        </w:rPr>
      </w:pPr>
      <w:r>
        <w:rPr>
          <w:rFonts w:hint="eastAsia" w:ascii="宋体" w:hAnsi="宋体" w:cs="宋体"/>
          <w:highlight w:val="none"/>
          <w:lang w:val="zh-CN"/>
        </w:rPr>
        <w:br w:type="page"/>
      </w:r>
      <w:bookmarkStart w:id="85" w:name="_Toc18752"/>
      <w:bookmarkStart w:id="86" w:name="_Toc4151804"/>
      <w:r>
        <w:rPr>
          <w:rFonts w:hint="eastAsia" w:ascii="宋体" w:hAnsi="宋体" w:cs="宋体"/>
          <w:szCs w:val="36"/>
          <w:highlight w:val="none"/>
          <w:lang w:val="zh-CN"/>
        </w:rPr>
        <w:t>第五部分  采购项目要求及技术参数</w:t>
      </w:r>
      <w:bookmarkEnd w:id="85"/>
      <w:bookmarkEnd w:id="86"/>
    </w:p>
    <w:p>
      <w:pPr>
        <w:pStyle w:val="27"/>
        <w:spacing w:before="0" w:after="0" w:line="360" w:lineRule="auto"/>
        <w:outlineLvl w:val="1"/>
        <w:rPr>
          <w:rFonts w:hint="eastAsia" w:ascii="宋体" w:hAnsi="宋体" w:cs="宋体"/>
          <w:szCs w:val="36"/>
          <w:highlight w:val="none"/>
        </w:rPr>
      </w:pPr>
      <w:bookmarkStart w:id="87" w:name="_Toc9451"/>
      <w:bookmarkStart w:id="88" w:name="_Toc4151805"/>
      <w:r>
        <w:rPr>
          <w:rFonts w:hint="eastAsia" w:ascii="宋体" w:hAnsi="宋体" w:cs="宋体"/>
          <w:highlight w:val="none"/>
          <w:lang w:val="zh-CN"/>
        </w:rPr>
        <w:t>（一）投标要求</w:t>
      </w:r>
      <w:bookmarkEnd w:id="87"/>
      <w:bookmarkEnd w:id="88"/>
    </w:p>
    <w:p>
      <w:pPr>
        <w:pStyle w:val="27"/>
        <w:spacing w:before="0" w:after="0" w:line="360" w:lineRule="auto"/>
        <w:jc w:val="left"/>
        <w:outlineLvl w:val="1"/>
        <w:rPr>
          <w:rFonts w:hint="eastAsia" w:ascii="宋体" w:hAnsi="宋体" w:cs="宋体"/>
          <w:highlight w:val="none"/>
          <w:lang w:val="zh-CN"/>
        </w:rPr>
      </w:pPr>
      <w:bookmarkStart w:id="89" w:name="_Toc4151806"/>
      <w:bookmarkStart w:id="90" w:name="_Toc4601"/>
      <w:r>
        <w:rPr>
          <w:rFonts w:hint="eastAsia" w:ascii="宋体" w:hAnsi="宋体" w:cs="宋体"/>
          <w:sz w:val="28"/>
          <w:szCs w:val="28"/>
          <w:highlight w:val="none"/>
          <w:lang w:val="zh-CN"/>
        </w:rPr>
        <w:t>1.投标说明</w:t>
      </w:r>
      <w:bookmarkEnd w:id="89"/>
      <w:bookmarkEnd w:id="90"/>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1.1</w:t>
      </w:r>
      <w:r>
        <w:rPr>
          <w:rFonts w:hint="eastAsia"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1.2</w:t>
      </w:r>
      <w:r>
        <w:rPr>
          <w:rFonts w:hint="eastAsia"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rPr>
        <w:t>3</w:t>
      </w:r>
      <w:r>
        <w:rPr>
          <w:rFonts w:hint="eastAsia"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hint="eastAsia" w:ascii="宋体" w:hAnsi="宋体" w:cs="宋体"/>
          <w:kern w:val="0"/>
          <w:highlight w:val="none"/>
        </w:rPr>
      </w:pPr>
      <w:r>
        <w:rPr>
          <w:rFonts w:hint="eastAsia" w:ascii="宋体" w:hAnsi="宋体" w:cs="宋体"/>
          <w:kern w:val="0"/>
          <w:highlight w:val="none"/>
        </w:rPr>
        <w:t>1.4 项目中标后分包情况：不允许或允许。（允许，投标人拟在中标后将中标项目的非主体、非关键性工作分包的，应当在投标文件中载明分包承担主体，分包承担主体应当具备相应资质条件且不得再次分包）</w:t>
      </w:r>
    </w:p>
    <w:p>
      <w:pPr>
        <w:pStyle w:val="27"/>
        <w:spacing w:before="0" w:after="0" w:line="360" w:lineRule="auto"/>
        <w:jc w:val="left"/>
        <w:outlineLvl w:val="1"/>
        <w:rPr>
          <w:rFonts w:hint="eastAsia" w:ascii="宋体" w:hAnsi="宋体" w:cs="宋体"/>
          <w:highlight w:val="none"/>
          <w:lang w:val="zh-CN"/>
        </w:rPr>
      </w:pPr>
      <w:bookmarkStart w:id="91" w:name="_Toc26125"/>
      <w:bookmarkStart w:id="92" w:name="_Toc4151807"/>
      <w:r>
        <w:rPr>
          <w:rFonts w:hint="eastAsia" w:ascii="宋体" w:hAnsi="宋体" w:cs="宋体"/>
          <w:sz w:val="28"/>
          <w:szCs w:val="28"/>
          <w:highlight w:val="none"/>
        </w:rPr>
        <w:t>2.</w:t>
      </w:r>
      <w:bookmarkEnd w:id="91"/>
      <w:bookmarkStart w:id="93" w:name="_Toc1475"/>
      <w:r>
        <w:rPr>
          <w:rFonts w:hint="eastAsia" w:ascii="宋体" w:hAnsi="宋体" w:cs="宋体"/>
          <w:sz w:val="28"/>
          <w:szCs w:val="28"/>
          <w:highlight w:val="none"/>
          <w:lang w:val="zh-CN"/>
        </w:rPr>
        <w:t>重要指标</w:t>
      </w:r>
      <w:bookmarkEnd w:id="92"/>
      <w:bookmarkEnd w:id="93"/>
    </w:p>
    <w:p>
      <w:pPr>
        <w:autoSpaceDE w:val="0"/>
        <w:autoSpaceDN w:val="0"/>
        <w:spacing w:line="360" w:lineRule="auto"/>
        <w:ind w:firstLine="480" w:firstLineChars="200"/>
        <w:rPr>
          <w:rFonts w:hint="eastAsia" w:ascii="宋体" w:hAnsi="宋体" w:cs="宋体"/>
          <w:b/>
          <w:bCs/>
          <w:kern w:val="0"/>
          <w:highlight w:val="none"/>
          <w:lang w:val="zh-CN"/>
        </w:rPr>
      </w:pPr>
      <w:bookmarkStart w:id="94" w:name="_Toc18880"/>
      <w:r>
        <w:rPr>
          <w:rFonts w:hint="eastAsia" w:ascii="宋体" w:hAnsi="宋体" w:cs="宋体"/>
          <w:kern w:val="0"/>
          <w:highlight w:val="none"/>
        </w:rPr>
        <w:t>2</w:t>
      </w:r>
      <w:r>
        <w:rPr>
          <w:rFonts w:hint="eastAsia" w:ascii="宋体" w:hAnsi="宋体" w:cs="宋体"/>
          <w:kern w:val="0"/>
          <w:highlight w:val="none"/>
          <w:lang w:val="zh-CN"/>
        </w:rPr>
        <w:t>.1</w:t>
      </w:r>
      <w:r>
        <w:rPr>
          <w:rFonts w:hint="eastAsia" w:ascii="宋体" w:hAnsi="宋体" w:cs="宋体"/>
          <w:kern w:val="0"/>
          <w:highlight w:val="none"/>
        </w:rPr>
        <w:t xml:space="preserve"> </w:t>
      </w:r>
      <w:r>
        <w:rPr>
          <w:rFonts w:hint="eastAsia" w:ascii="宋体" w:hAnsi="宋体" w:cs="宋体"/>
          <w:kern w:val="0"/>
          <w:highlight w:val="none"/>
          <w:lang w:val="zh-CN"/>
        </w:rPr>
        <w:t>“</w:t>
      </w:r>
      <w:r>
        <w:rPr>
          <w:rFonts w:hint="eastAsia" w:ascii="宋体" w:hAnsi="宋体" w:cs="宋体"/>
          <w:b/>
          <w:bCs/>
          <w:kern w:val="0"/>
          <w:highlight w:val="none"/>
          <w:lang w:val="zh-CN"/>
        </w:rPr>
        <w:t>技术参数”中用“</w:t>
      </w:r>
      <w:r>
        <w:rPr>
          <w:rFonts w:hint="eastAsia" w:ascii="宋体" w:hAnsi="宋体" w:cs="宋体"/>
          <w:b/>
          <w:bCs/>
          <w:kern w:val="0"/>
          <w:highlight w:val="none"/>
        </w:rPr>
        <w:t>*</w:t>
      </w:r>
      <w:r>
        <w:rPr>
          <w:rFonts w:hint="eastAsia" w:ascii="宋体" w:hAnsi="宋体" w:cs="宋体"/>
          <w:b/>
          <w:bCs/>
          <w:kern w:val="0"/>
          <w:highlight w:val="none"/>
          <w:lang w:val="zh-CN"/>
        </w:rPr>
        <w:t>”符号标注的属于重要技术参数、指标，必须完全响应（须提供相关证明材料）。否则，投标无效。</w:t>
      </w:r>
    </w:p>
    <w:p>
      <w:pPr>
        <w:autoSpaceDE w:val="0"/>
        <w:autoSpaceDN w:val="0"/>
        <w:spacing w:line="360" w:lineRule="auto"/>
        <w:ind w:firstLine="480" w:firstLineChars="200"/>
        <w:rPr>
          <w:rFonts w:hint="eastAsia" w:ascii="宋体" w:hAnsi="宋体" w:cs="宋体"/>
          <w:kern w:val="0"/>
          <w:highlight w:val="none"/>
          <w:lang w:val="zh-CN"/>
        </w:rPr>
      </w:pPr>
      <w:r>
        <w:rPr>
          <w:rFonts w:hint="eastAsia" w:ascii="宋体" w:hAnsi="宋体" w:cs="宋体"/>
          <w:kern w:val="0"/>
          <w:highlight w:val="none"/>
        </w:rPr>
        <w:t>2</w:t>
      </w:r>
      <w:r>
        <w:rPr>
          <w:rFonts w:hint="eastAsia" w:ascii="宋体" w:hAnsi="宋体" w:cs="宋体"/>
          <w:kern w:val="0"/>
          <w:highlight w:val="none"/>
          <w:lang w:val="zh-CN"/>
        </w:rPr>
        <w:t>.2</w:t>
      </w:r>
      <w:r>
        <w:rPr>
          <w:rFonts w:hint="eastAsia" w:ascii="宋体" w:hAnsi="宋体" w:cs="宋体"/>
          <w:kern w:val="0"/>
          <w:highlight w:val="none"/>
        </w:rPr>
        <w:t xml:space="preserve">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招标文件中凡需与原有设备、系统并机、兼容、匹配等要求的，请主动和采购人联系，取得原有设备、系统相关资料。若有招标文件未提及或变更内容的，请及时与采购人或者采购代理机构联系。</w:t>
      </w:r>
    </w:p>
    <w:p>
      <w:pPr>
        <w:autoSpaceDE w:val="0"/>
        <w:autoSpaceDN w:val="0"/>
        <w:spacing w:line="360" w:lineRule="auto"/>
        <w:ind w:firstLine="480" w:firstLineChars="200"/>
        <w:rPr>
          <w:rFonts w:hint="eastAsia" w:ascii="宋体" w:hAnsi="宋体" w:cs="宋体"/>
          <w:highlight w:val="none"/>
        </w:rPr>
      </w:pPr>
      <w:r>
        <w:rPr>
          <w:rFonts w:hint="eastAsia" w:ascii="宋体" w:hAnsi="宋体" w:cs="宋体"/>
          <w:kern w:val="0"/>
          <w:highlight w:val="none"/>
        </w:rPr>
        <w:t>2</w:t>
      </w:r>
      <w:r>
        <w:rPr>
          <w:rFonts w:hint="eastAsia" w:ascii="宋体" w:hAnsi="宋体" w:cs="宋体"/>
          <w:kern w:val="0"/>
          <w:highlight w:val="none"/>
          <w:lang w:val="zh-CN"/>
        </w:rPr>
        <w:t>.3</w:t>
      </w:r>
      <w:r>
        <w:rPr>
          <w:rFonts w:hint="eastAsia" w:ascii="宋体" w:hAnsi="宋体" w:cs="宋体"/>
          <w:kern w:val="0"/>
          <w:highlight w:val="none"/>
        </w:rPr>
        <w:t xml:space="preserve">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p>
      <w:pPr>
        <w:pStyle w:val="27"/>
        <w:spacing w:before="0" w:after="0" w:line="360" w:lineRule="auto"/>
        <w:jc w:val="left"/>
        <w:outlineLvl w:val="1"/>
        <w:rPr>
          <w:rFonts w:hint="eastAsia" w:ascii="宋体" w:hAnsi="宋体" w:cs="宋体"/>
          <w:highlight w:val="none"/>
          <w:lang w:val="zh-CN"/>
        </w:rPr>
      </w:pPr>
      <w:bookmarkStart w:id="95" w:name="_Toc4151808"/>
      <w:r>
        <w:rPr>
          <w:rFonts w:hint="eastAsia" w:ascii="宋体" w:hAnsi="宋体" w:cs="宋体"/>
          <w:sz w:val="28"/>
          <w:szCs w:val="28"/>
          <w:highlight w:val="none"/>
        </w:rPr>
        <w:t>3</w:t>
      </w:r>
      <w:r>
        <w:rPr>
          <w:rFonts w:hint="eastAsia" w:ascii="宋体" w:hAnsi="宋体" w:cs="宋体"/>
          <w:sz w:val="28"/>
          <w:szCs w:val="28"/>
          <w:highlight w:val="none"/>
          <w:lang w:val="zh-CN"/>
        </w:rPr>
        <w:t>.商务要求</w:t>
      </w:r>
      <w:bookmarkEnd w:id="94"/>
      <w:bookmarkEnd w:id="95"/>
    </w:p>
    <w:p>
      <w:pPr>
        <w:autoSpaceDE w:val="0"/>
        <w:autoSpaceDN w:val="0"/>
        <w:spacing w:line="360" w:lineRule="auto"/>
        <w:ind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.1.运维时间：自合同签订之日起</w:t>
      </w:r>
      <w:r>
        <w:rPr>
          <w:rFonts w:hint="eastAsia" w:ascii="宋体" w:hAnsi="宋体" w:cs="宋体"/>
          <w:color w:val="000000"/>
          <w:kern w:val="0"/>
          <w:highlight w:val="none"/>
        </w:rPr>
        <w:t>1年</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rPr>
        <w:t>3</w:t>
      </w:r>
      <w:r>
        <w:rPr>
          <w:rFonts w:hint="eastAsia" w:ascii="宋体" w:hAnsi="宋体" w:cs="宋体"/>
          <w:color w:val="000000"/>
          <w:kern w:val="0"/>
          <w:highlight w:val="none"/>
          <w:lang w:val="zh-CN"/>
        </w:rPr>
        <w:t>.2.运维地点：项目中所提及的水站。</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rPr>
        <w:t>3</w:t>
      </w:r>
      <w:r>
        <w:rPr>
          <w:rFonts w:hint="eastAsia" w:ascii="宋体" w:hAnsi="宋体" w:cs="宋体"/>
          <w:color w:val="000000"/>
          <w:kern w:val="0"/>
          <w:highlight w:val="none"/>
          <w:lang w:val="zh-CN"/>
        </w:rPr>
        <w:t>.3.付款方式：</w:t>
      </w:r>
      <w:r>
        <w:rPr>
          <w:rFonts w:hint="eastAsia" w:ascii="宋体" w:hAnsi="宋体" w:cs="宋体"/>
          <w:color w:val="000000"/>
          <w:kern w:val="0"/>
          <w:highlight w:val="none"/>
        </w:rPr>
        <w:t>详见“第三部分  青海省政府采购项目合同书范本”中“四、付款方式”的规定</w:t>
      </w:r>
    </w:p>
    <w:p>
      <w:pPr>
        <w:pStyle w:val="27"/>
        <w:spacing w:before="0" w:after="0" w:line="360" w:lineRule="auto"/>
        <w:rPr>
          <w:rFonts w:hint="eastAsia" w:ascii="宋体" w:hAnsi="宋体" w:cs="宋体"/>
          <w:highlight w:val="none"/>
          <w:lang w:val="zh-CN"/>
        </w:rPr>
      </w:pPr>
      <w:bookmarkStart w:id="96" w:name="_Toc4151809"/>
      <w:bookmarkStart w:id="97" w:name="_Toc28576"/>
      <w:r>
        <w:rPr>
          <w:rFonts w:hint="eastAsia" w:ascii="宋体" w:hAnsi="宋体" w:cs="宋体"/>
          <w:highlight w:val="none"/>
          <w:lang w:val="zh-CN"/>
        </w:rPr>
        <w:t>（二）项目概况及技术参数</w:t>
      </w:r>
      <w:bookmarkEnd w:id="96"/>
      <w:bookmarkEnd w:id="97"/>
    </w:p>
    <w:p>
      <w:pPr>
        <w:pStyle w:val="4"/>
        <w:spacing w:line="240" w:lineRule="auto"/>
        <w:rPr>
          <w:rFonts w:hint="eastAsia" w:ascii="宋体" w:hAnsi="宋体" w:cs="宋体"/>
          <w:bCs w:val="0"/>
          <w:kern w:val="0"/>
          <w:sz w:val="24"/>
          <w:szCs w:val="24"/>
          <w:highlight w:val="none"/>
          <w:lang w:val="zh-CN"/>
        </w:rPr>
      </w:pPr>
      <w:bookmarkStart w:id="98" w:name="_Toc4151810"/>
      <w:r>
        <w:rPr>
          <w:rFonts w:hint="eastAsia" w:ascii="宋体" w:hAnsi="宋体" w:cs="宋体"/>
          <w:bCs w:val="0"/>
          <w:kern w:val="0"/>
          <w:sz w:val="24"/>
          <w:szCs w:val="24"/>
          <w:highlight w:val="none"/>
          <w:lang w:val="zh-CN"/>
        </w:rPr>
        <w:t>包1：</w:t>
      </w:r>
      <w:bookmarkEnd w:id="98"/>
    </w:p>
    <w:tbl>
      <w:tblPr>
        <w:tblStyle w:val="29"/>
        <w:tblW w:w="8273" w:type="dxa"/>
        <w:tblInd w:w="0" w:type="dxa"/>
        <w:tblLayout w:type="fixed"/>
        <w:tblCellMar>
          <w:top w:w="15" w:type="dxa"/>
          <w:left w:w="15" w:type="dxa"/>
          <w:bottom w:w="15" w:type="dxa"/>
          <w:right w:w="15" w:type="dxa"/>
        </w:tblCellMar>
      </w:tblPr>
      <w:tblGrid>
        <w:gridCol w:w="1058"/>
        <w:gridCol w:w="1159"/>
        <w:gridCol w:w="6056"/>
      </w:tblGrid>
      <w:tr>
        <w:tblPrEx>
          <w:tblCellMar>
            <w:top w:w="15" w:type="dxa"/>
            <w:left w:w="15" w:type="dxa"/>
            <w:bottom w:w="15" w:type="dxa"/>
            <w:right w:w="15" w:type="dxa"/>
          </w:tblCellMar>
        </w:tblPrEx>
        <w:trPr>
          <w:trHeight w:val="378" w:hRule="exact"/>
        </w:trPr>
        <w:tc>
          <w:tcPr>
            <w:tcW w:w="1058" w:type="dxa"/>
            <w:tcBorders>
              <w:top w:val="single" w:color="auto"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序号</w:t>
            </w:r>
          </w:p>
        </w:tc>
        <w:tc>
          <w:tcPr>
            <w:tcW w:w="1159" w:type="dxa"/>
            <w:tcBorders>
              <w:top w:val="single" w:color="auto" w:sz="4" w:space="0"/>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highlight w:val="none"/>
                <w:lang w:eastAsia="zh-CN"/>
              </w:rPr>
            </w:pPr>
            <w:r>
              <w:rPr>
                <w:rFonts w:hint="eastAsia" w:ascii="宋体" w:hAnsi="宋体" w:cs="宋体"/>
                <w:color w:val="000000"/>
                <w:sz w:val="20"/>
                <w:szCs w:val="20"/>
                <w:highlight w:val="none"/>
                <w:lang w:eastAsia="zh-CN"/>
              </w:rPr>
              <w:t>区域</w:t>
            </w:r>
          </w:p>
        </w:tc>
        <w:tc>
          <w:tcPr>
            <w:tcW w:w="605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color w:val="auto"/>
                <w:kern w:val="0"/>
                <w:sz w:val="20"/>
                <w:szCs w:val="20"/>
                <w:highlight w:val="none"/>
                <w:lang w:eastAsia="zh-CN" w:bidi="ar"/>
              </w:rPr>
            </w:pPr>
            <w:r>
              <w:rPr>
                <w:rFonts w:hint="eastAsia" w:cs="宋体" w:asciiTheme="minorEastAsia" w:hAnsiTheme="minorEastAsia" w:eastAsiaTheme="minorEastAsia"/>
                <w:color w:val="auto"/>
                <w:kern w:val="0"/>
                <w:sz w:val="20"/>
                <w:szCs w:val="20"/>
                <w:highlight w:val="none"/>
                <w:lang w:eastAsia="zh-CN" w:bidi="ar"/>
              </w:rPr>
              <w:t>站点名称</w:t>
            </w:r>
          </w:p>
        </w:tc>
      </w:tr>
      <w:tr>
        <w:tblPrEx>
          <w:tblCellMar>
            <w:top w:w="15" w:type="dxa"/>
            <w:left w:w="15" w:type="dxa"/>
            <w:bottom w:w="15" w:type="dxa"/>
            <w:right w:w="15" w:type="dxa"/>
          </w:tblCellMar>
        </w:tblPrEx>
        <w:trPr>
          <w:trHeight w:val="378" w:hRule="exact"/>
        </w:trPr>
        <w:tc>
          <w:tcPr>
            <w:tcW w:w="1058" w:type="dxa"/>
            <w:tcBorders>
              <w:top w:val="single" w:color="auto"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w:t>
            </w:r>
          </w:p>
        </w:tc>
        <w:tc>
          <w:tcPr>
            <w:tcW w:w="1159" w:type="dxa"/>
            <w:vMerge w:val="restart"/>
            <w:tcBorders>
              <w:top w:val="single" w:color="auto" w:sz="4" w:space="0"/>
              <w:left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highlight w:val="none"/>
                <w:lang w:eastAsia="zh-CN"/>
              </w:rPr>
            </w:pPr>
            <w:r>
              <w:rPr>
                <w:rFonts w:hint="eastAsia" w:ascii="宋体" w:hAnsi="宋体" w:cs="宋体"/>
                <w:color w:val="000000"/>
                <w:sz w:val="20"/>
                <w:szCs w:val="20"/>
                <w:highlight w:val="none"/>
                <w:lang w:eastAsia="zh-CN"/>
              </w:rPr>
              <w:t>西宁市</w:t>
            </w:r>
          </w:p>
        </w:tc>
        <w:tc>
          <w:tcPr>
            <w:tcW w:w="605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cs="宋体" w:asciiTheme="minorEastAsia" w:hAnsiTheme="minorEastAsia" w:eastAsiaTheme="minorEastAsia"/>
                <w:color w:val="auto"/>
                <w:kern w:val="0"/>
                <w:sz w:val="20"/>
                <w:szCs w:val="20"/>
                <w:highlight w:val="none"/>
                <w:lang w:bidi="ar"/>
              </w:rPr>
              <w:t>湟水支流南川河老幼堡断面水质自动站</w:t>
            </w:r>
          </w:p>
        </w:tc>
      </w:tr>
      <w:tr>
        <w:tblPrEx>
          <w:tblCellMar>
            <w:top w:w="15" w:type="dxa"/>
            <w:left w:w="15" w:type="dxa"/>
            <w:bottom w:w="15" w:type="dxa"/>
            <w:right w:w="15" w:type="dxa"/>
          </w:tblCellMar>
        </w:tblPrEx>
        <w:trPr>
          <w:trHeight w:val="376" w:hRule="exact"/>
        </w:trPr>
        <w:tc>
          <w:tcPr>
            <w:tcW w:w="105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w:t>
            </w:r>
          </w:p>
        </w:tc>
        <w:tc>
          <w:tcPr>
            <w:tcW w:w="115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cs="宋体" w:asciiTheme="minorEastAsia" w:hAnsiTheme="minorEastAsia" w:eastAsiaTheme="minorEastAsia"/>
                <w:color w:val="auto"/>
                <w:kern w:val="0"/>
                <w:sz w:val="20"/>
                <w:szCs w:val="20"/>
                <w:highlight w:val="none"/>
                <w:lang w:bidi="ar"/>
              </w:rPr>
              <w:t>湟水支流沙塘川河傅家寨断面水站自动站</w:t>
            </w:r>
          </w:p>
        </w:tc>
      </w:tr>
      <w:tr>
        <w:tblPrEx>
          <w:tblCellMar>
            <w:top w:w="15" w:type="dxa"/>
            <w:left w:w="15" w:type="dxa"/>
            <w:bottom w:w="15" w:type="dxa"/>
            <w:right w:w="15" w:type="dxa"/>
          </w:tblCellMar>
        </w:tblPrEx>
        <w:trPr>
          <w:trHeight w:val="369" w:hRule="exact"/>
        </w:trPr>
        <w:tc>
          <w:tcPr>
            <w:tcW w:w="105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115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cs="宋体" w:asciiTheme="minorEastAsia" w:hAnsiTheme="minorEastAsia" w:eastAsiaTheme="minorEastAsia"/>
                <w:color w:val="auto"/>
                <w:kern w:val="0"/>
                <w:sz w:val="20"/>
                <w:szCs w:val="20"/>
                <w:highlight w:val="none"/>
                <w:lang w:bidi="ar"/>
              </w:rPr>
              <w:t>湟水支流教场河多巴断面水质自动站</w:t>
            </w:r>
          </w:p>
        </w:tc>
      </w:tr>
      <w:tr>
        <w:tblPrEx>
          <w:tblCellMar>
            <w:top w:w="15" w:type="dxa"/>
            <w:left w:w="15" w:type="dxa"/>
            <w:bottom w:w="15" w:type="dxa"/>
            <w:right w:w="15" w:type="dxa"/>
          </w:tblCellMar>
        </w:tblPrEx>
        <w:trPr>
          <w:trHeight w:val="409" w:hRule="exact"/>
        </w:trPr>
        <w:tc>
          <w:tcPr>
            <w:tcW w:w="105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w:t>
            </w:r>
          </w:p>
        </w:tc>
        <w:tc>
          <w:tcPr>
            <w:tcW w:w="1159"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cs="宋体" w:asciiTheme="minorEastAsia" w:hAnsiTheme="minorEastAsia" w:eastAsiaTheme="minorEastAsia"/>
                <w:color w:val="auto"/>
                <w:kern w:val="0"/>
                <w:sz w:val="20"/>
                <w:szCs w:val="20"/>
                <w:highlight w:val="none"/>
                <w:lang w:bidi="ar"/>
              </w:rPr>
              <w:t>湟水支流甘河双寨断面水质自动站</w:t>
            </w:r>
          </w:p>
        </w:tc>
      </w:tr>
      <w:tr>
        <w:tblPrEx>
          <w:tblCellMar>
            <w:top w:w="15" w:type="dxa"/>
            <w:left w:w="15" w:type="dxa"/>
            <w:bottom w:w="15" w:type="dxa"/>
            <w:right w:w="15" w:type="dxa"/>
          </w:tblCellMar>
        </w:tblPrEx>
        <w:trPr>
          <w:trHeight w:val="411" w:hRule="exact"/>
        </w:trPr>
        <w:tc>
          <w:tcPr>
            <w:tcW w:w="105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w:t>
            </w:r>
          </w:p>
        </w:tc>
        <w:tc>
          <w:tcPr>
            <w:tcW w:w="1159" w:type="dxa"/>
            <w:vMerge w:val="restart"/>
            <w:tcBorders>
              <w:top w:val="single" w:color="auto" w:sz="4" w:space="0"/>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海东市</w:t>
            </w:r>
          </w:p>
        </w:tc>
        <w:tc>
          <w:tcPr>
            <w:tcW w:w="605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cs="宋体" w:asciiTheme="minorEastAsia" w:hAnsiTheme="minorEastAsia" w:eastAsiaTheme="minorEastAsia"/>
                <w:color w:val="auto"/>
                <w:kern w:val="0"/>
                <w:sz w:val="20"/>
                <w:szCs w:val="20"/>
                <w:highlight w:val="none"/>
                <w:lang w:bidi="ar"/>
              </w:rPr>
              <w:t>湟水干流湾子桥断面水质自动站</w:t>
            </w:r>
          </w:p>
        </w:tc>
      </w:tr>
      <w:tr>
        <w:tblPrEx>
          <w:tblCellMar>
            <w:top w:w="15" w:type="dxa"/>
            <w:left w:w="15" w:type="dxa"/>
            <w:bottom w:w="15" w:type="dxa"/>
            <w:right w:w="15" w:type="dxa"/>
          </w:tblCellMar>
        </w:tblPrEx>
        <w:trPr>
          <w:trHeight w:val="394" w:hRule="exact"/>
        </w:trPr>
        <w:tc>
          <w:tcPr>
            <w:tcW w:w="105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w:t>
            </w:r>
          </w:p>
        </w:tc>
        <w:tc>
          <w:tcPr>
            <w:tcW w:w="1159"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cs="宋体" w:asciiTheme="minorEastAsia" w:hAnsiTheme="minorEastAsia" w:eastAsiaTheme="minorEastAsia"/>
                <w:color w:val="auto"/>
                <w:kern w:val="0"/>
                <w:sz w:val="20"/>
                <w:szCs w:val="20"/>
                <w:highlight w:val="none"/>
                <w:lang w:bidi="ar"/>
              </w:rPr>
              <w:t>湟水干流老鸦峡断面水质自动站</w:t>
            </w:r>
          </w:p>
        </w:tc>
      </w:tr>
      <w:tr>
        <w:tblPrEx>
          <w:tblCellMar>
            <w:top w:w="15" w:type="dxa"/>
            <w:left w:w="15" w:type="dxa"/>
            <w:bottom w:w="15" w:type="dxa"/>
            <w:right w:w="15" w:type="dxa"/>
          </w:tblCellMar>
        </w:tblPrEx>
        <w:trPr>
          <w:trHeight w:val="395" w:hRule="exact"/>
        </w:trPr>
        <w:tc>
          <w:tcPr>
            <w:tcW w:w="105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7</w:t>
            </w:r>
          </w:p>
        </w:tc>
        <w:tc>
          <w:tcPr>
            <w:tcW w:w="1159"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cs="宋体" w:asciiTheme="minorEastAsia" w:hAnsiTheme="minorEastAsia" w:eastAsiaTheme="minorEastAsia"/>
                <w:color w:val="auto"/>
                <w:kern w:val="0"/>
                <w:sz w:val="20"/>
                <w:szCs w:val="20"/>
                <w:highlight w:val="none"/>
                <w:lang w:bidi="ar"/>
              </w:rPr>
              <w:t>乐都区引胜沟八里桥断面水质自动站</w:t>
            </w:r>
          </w:p>
        </w:tc>
      </w:tr>
      <w:tr>
        <w:tblPrEx>
          <w:tblCellMar>
            <w:top w:w="15" w:type="dxa"/>
            <w:left w:w="15" w:type="dxa"/>
            <w:bottom w:w="15" w:type="dxa"/>
            <w:right w:w="15" w:type="dxa"/>
          </w:tblCellMar>
        </w:tblPrEx>
        <w:trPr>
          <w:trHeight w:val="326" w:hRule="exact"/>
        </w:trPr>
        <w:tc>
          <w:tcPr>
            <w:tcW w:w="105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8</w:t>
            </w:r>
          </w:p>
        </w:tc>
        <w:tc>
          <w:tcPr>
            <w:tcW w:w="1159"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cs="宋体" w:asciiTheme="minorEastAsia" w:hAnsiTheme="minorEastAsia" w:eastAsiaTheme="minorEastAsia"/>
                <w:color w:val="auto"/>
                <w:kern w:val="0"/>
                <w:sz w:val="20"/>
                <w:szCs w:val="20"/>
                <w:highlight w:val="none"/>
                <w:lang w:bidi="ar"/>
              </w:rPr>
              <w:t>互助县红崖子沟白马寺断面水质自动站</w:t>
            </w:r>
          </w:p>
        </w:tc>
      </w:tr>
      <w:tr>
        <w:tblPrEx>
          <w:tblCellMar>
            <w:top w:w="15" w:type="dxa"/>
            <w:left w:w="15" w:type="dxa"/>
            <w:bottom w:w="15" w:type="dxa"/>
            <w:right w:w="15" w:type="dxa"/>
          </w:tblCellMar>
        </w:tblPrEx>
        <w:trPr>
          <w:trHeight w:val="328" w:hRule="exact"/>
        </w:trPr>
        <w:tc>
          <w:tcPr>
            <w:tcW w:w="105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9</w:t>
            </w:r>
          </w:p>
        </w:tc>
        <w:tc>
          <w:tcPr>
            <w:tcW w:w="1159"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黄河支流巴燕河谢家滩断面水质自动站</w:t>
            </w:r>
          </w:p>
        </w:tc>
      </w:tr>
      <w:tr>
        <w:tblPrEx>
          <w:tblCellMar>
            <w:top w:w="15" w:type="dxa"/>
            <w:left w:w="15" w:type="dxa"/>
            <w:bottom w:w="15" w:type="dxa"/>
            <w:right w:w="15" w:type="dxa"/>
          </w:tblCellMar>
        </w:tblPrEx>
        <w:trPr>
          <w:trHeight w:val="409" w:hRule="exact"/>
        </w:trPr>
        <w:tc>
          <w:tcPr>
            <w:tcW w:w="1058" w:type="dxa"/>
            <w:tcBorders>
              <w:top w:val="single" w:color="000000"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10</w:t>
            </w:r>
          </w:p>
        </w:tc>
        <w:tc>
          <w:tcPr>
            <w:tcW w:w="1159"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 w:val="20"/>
                <w:szCs w:val="20"/>
                <w:highlight w:val="none"/>
              </w:rPr>
            </w:pPr>
          </w:p>
        </w:tc>
        <w:tc>
          <w:tcPr>
            <w:tcW w:w="6056"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黄河支流清水河清水断面水质自动站</w:t>
            </w:r>
          </w:p>
        </w:tc>
      </w:tr>
    </w:tbl>
    <w:p>
      <w:pPr>
        <w:pStyle w:val="3"/>
        <w:spacing w:line="240" w:lineRule="auto"/>
        <w:rPr>
          <w:rFonts w:hint="eastAsia" w:ascii="宋体" w:hAnsi="宋体" w:cs="宋体"/>
          <w:kern w:val="2"/>
          <w:sz w:val="24"/>
          <w:szCs w:val="24"/>
          <w:highlight w:val="none"/>
        </w:rPr>
      </w:pPr>
      <w:bookmarkStart w:id="99" w:name="_Toc4151811"/>
      <w:r>
        <w:rPr>
          <w:rFonts w:hint="eastAsia" w:ascii="宋体" w:hAnsi="宋体" w:cs="宋体"/>
          <w:kern w:val="2"/>
          <w:sz w:val="24"/>
          <w:szCs w:val="24"/>
          <w:highlight w:val="none"/>
        </w:rPr>
        <w:t>附件1水质自动监测站</w:t>
      </w:r>
      <w:r>
        <w:rPr>
          <w:rFonts w:hint="eastAsia" w:ascii="宋体" w:hAnsi="宋体" w:cs="宋体"/>
          <w:sz w:val="24"/>
          <w:szCs w:val="24"/>
          <w:highlight w:val="none"/>
        </w:rPr>
        <w:t>运维工作规范</w:t>
      </w:r>
    </w:p>
    <w:p>
      <w:pPr>
        <w:pStyle w:val="67"/>
        <w:spacing w:line="360" w:lineRule="auto"/>
        <w:rPr>
          <w:rFonts w:hint="eastAsia" w:cs="宋体"/>
          <w:highlight w:val="none"/>
        </w:rPr>
      </w:pPr>
      <w:r>
        <w:rPr>
          <w:rFonts w:hint="eastAsia" w:cs="宋体"/>
          <w:highlight w:val="none"/>
        </w:rPr>
        <w:t>水质自动站运维的主要工作内容包括水站的巡检、维护、维修、校验、考核、质控、备品备件管理、档案管理等内容。</w:t>
      </w:r>
    </w:p>
    <w:p>
      <w:pPr>
        <w:pStyle w:val="67"/>
        <w:spacing w:line="360" w:lineRule="auto"/>
        <w:rPr>
          <w:rFonts w:hint="eastAsia" w:cs="宋体"/>
          <w:highlight w:val="none"/>
        </w:rPr>
      </w:pPr>
      <w:r>
        <w:rPr>
          <w:rFonts w:hint="eastAsia" w:cs="宋体"/>
          <w:highlight w:val="none"/>
        </w:rPr>
        <w:t>（一）主要承担职责</w:t>
      </w:r>
    </w:p>
    <w:p>
      <w:pPr>
        <w:pStyle w:val="67"/>
        <w:spacing w:line="360" w:lineRule="auto"/>
        <w:rPr>
          <w:rFonts w:hint="eastAsia" w:cs="宋体"/>
          <w:highlight w:val="none"/>
        </w:rPr>
      </w:pPr>
      <w:r>
        <w:rPr>
          <w:rFonts w:hint="eastAsia" w:cs="宋体"/>
          <w:highlight w:val="none"/>
        </w:rPr>
        <w:t>1、负责水站的所有设备故障的现场维修工作；</w:t>
      </w:r>
    </w:p>
    <w:p>
      <w:pPr>
        <w:pStyle w:val="67"/>
        <w:spacing w:line="360" w:lineRule="auto"/>
        <w:rPr>
          <w:rFonts w:hint="eastAsia" w:cs="宋体"/>
          <w:highlight w:val="none"/>
        </w:rPr>
      </w:pPr>
      <w:r>
        <w:rPr>
          <w:rFonts w:hint="eastAsia" w:cs="宋体"/>
          <w:highlight w:val="none"/>
        </w:rPr>
        <w:t>2、负责水站的例行巡检和维护工作；</w:t>
      </w:r>
    </w:p>
    <w:p>
      <w:pPr>
        <w:pStyle w:val="67"/>
        <w:spacing w:line="360" w:lineRule="auto"/>
        <w:rPr>
          <w:rFonts w:hint="eastAsia" w:cs="宋体"/>
          <w:highlight w:val="none"/>
        </w:rPr>
      </w:pPr>
      <w:r>
        <w:rPr>
          <w:rFonts w:hint="eastAsia" w:cs="宋体"/>
          <w:highlight w:val="none"/>
        </w:rPr>
        <w:t>3、承担水站软件系统的改进、升级和完善工作；</w:t>
      </w:r>
    </w:p>
    <w:p>
      <w:pPr>
        <w:pStyle w:val="67"/>
        <w:spacing w:line="360" w:lineRule="auto"/>
        <w:rPr>
          <w:rFonts w:hint="eastAsia" w:cs="宋体"/>
          <w:highlight w:val="none"/>
        </w:rPr>
      </w:pPr>
      <w:r>
        <w:rPr>
          <w:rFonts w:hint="eastAsia" w:cs="宋体"/>
          <w:highlight w:val="none"/>
        </w:rPr>
        <w:t>4、负责建立备品备件及易耗品库，负责备品备件及易耗品的采购与使用工作；</w:t>
      </w:r>
    </w:p>
    <w:p>
      <w:pPr>
        <w:pStyle w:val="67"/>
        <w:spacing w:line="360" w:lineRule="auto"/>
        <w:rPr>
          <w:rFonts w:hint="eastAsia" w:cs="宋体"/>
          <w:color w:val="000000"/>
          <w:highlight w:val="none"/>
        </w:rPr>
      </w:pPr>
      <w:r>
        <w:rPr>
          <w:rFonts w:hint="eastAsia" w:cs="宋体"/>
          <w:color w:val="000000"/>
          <w:highlight w:val="none"/>
        </w:rPr>
        <w:t>5、承担由于地震、洪水和意外雷击等不可预防和不可抗拒力造成的自动站系统损坏的修复费用；</w:t>
      </w:r>
    </w:p>
    <w:p>
      <w:pPr>
        <w:pStyle w:val="67"/>
        <w:spacing w:line="360" w:lineRule="auto"/>
        <w:rPr>
          <w:rFonts w:hint="eastAsia" w:cs="宋体"/>
          <w:highlight w:val="none"/>
        </w:rPr>
      </w:pPr>
      <w:r>
        <w:rPr>
          <w:rFonts w:hint="eastAsia" w:cs="宋体"/>
          <w:highlight w:val="none"/>
        </w:rPr>
        <w:t>6、根据服务合同承担省厅委托的其他有关服务工作；</w:t>
      </w:r>
    </w:p>
    <w:p>
      <w:pPr>
        <w:pStyle w:val="67"/>
        <w:spacing w:line="360" w:lineRule="auto"/>
        <w:rPr>
          <w:rFonts w:hint="eastAsia" w:cs="宋体"/>
          <w:highlight w:val="none"/>
        </w:rPr>
      </w:pPr>
      <w:r>
        <w:rPr>
          <w:rFonts w:hint="eastAsia" w:cs="宋体"/>
          <w:highlight w:val="none"/>
        </w:rPr>
        <w:t>7、及时反馈水质自动站运行和监测数据发现的问题；</w:t>
      </w:r>
    </w:p>
    <w:p>
      <w:pPr>
        <w:pStyle w:val="67"/>
        <w:spacing w:line="360" w:lineRule="auto"/>
        <w:rPr>
          <w:rFonts w:hint="eastAsia" w:cs="宋体"/>
          <w:highlight w:val="none"/>
        </w:rPr>
      </w:pPr>
      <w:r>
        <w:rPr>
          <w:rFonts w:hint="eastAsia" w:cs="宋体"/>
          <w:highlight w:val="none"/>
        </w:rPr>
        <w:t>8、随时接受省生态环境厅、省环境监测中心站及市（州）环境监测站不定期的工作检查及质量考核。</w:t>
      </w:r>
    </w:p>
    <w:p>
      <w:pPr>
        <w:pStyle w:val="67"/>
        <w:spacing w:line="360" w:lineRule="auto"/>
        <w:ind w:firstLine="0" w:firstLineChars="0"/>
        <w:rPr>
          <w:rFonts w:hint="eastAsia" w:cs="宋体"/>
          <w:highlight w:val="none"/>
        </w:rPr>
      </w:pPr>
      <w:r>
        <w:rPr>
          <w:rFonts w:hint="eastAsia" w:cs="宋体"/>
          <w:highlight w:val="none"/>
        </w:rPr>
        <w:t>（二）主要工作内容</w:t>
      </w:r>
    </w:p>
    <w:p>
      <w:pPr>
        <w:pStyle w:val="67"/>
        <w:spacing w:line="360" w:lineRule="auto"/>
        <w:rPr>
          <w:rFonts w:hint="eastAsia" w:cs="宋体"/>
          <w:highlight w:val="none"/>
        </w:rPr>
      </w:pPr>
      <w:r>
        <w:rPr>
          <w:rFonts w:hint="eastAsia" w:cs="宋体"/>
          <w:highlight w:val="none"/>
        </w:rPr>
        <w:t>1、 运维管理</w:t>
      </w:r>
    </w:p>
    <w:p>
      <w:pPr>
        <w:pStyle w:val="67"/>
        <w:spacing w:line="360" w:lineRule="auto"/>
        <w:rPr>
          <w:rFonts w:hint="eastAsia" w:cs="宋体"/>
          <w:highlight w:val="none"/>
        </w:rPr>
      </w:pPr>
      <w:r>
        <w:rPr>
          <w:rFonts w:hint="eastAsia" w:cs="宋体"/>
          <w:highlight w:val="none"/>
        </w:rPr>
        <w:t>第三方运维机构应遵守国家的有关法律、法规及其他规定，科学运维，使各水质自动监测站监控系统运行达到国家标准及行业技术标准及环保考核指标要求，确保水质自动监测系统运行效能。</w:t>
      </w:r>
    </w:p>
    <w:p>
      <w:pPr>
        <w:pStyle w:val="67"/>
        <w:spacing w:line="360" w:lineRule="auto"/>
        <w:rPr>
          <w:rFonts w:hint="eastAsia" w:cs="宋体"/>
          <w:highlight w:val="none"/>
        </w:rPr>
      </w:pPr>
      <w:r>
        <w:rPr>
          <w:rFonts w:hint="eastAsia" w:cs="宋体"/>
          <w:highlight w:val="none"/>
        </w:rPr>
        <w:t>2、日巡查工作</w:t>
      </w:r>
    </w:p>
    <w:p>
      <w:pPr>
        <w:pStyle w:val="67"/>
        <w:spacing w:line="360" w:lineRule="auto"/>
        <w:rPr>
          <w:rFonts w:hint="eastAsia" w:cs="宋体"/>
          <w:highlight w:val="none"/>
        </w:rPr>
      </w:pPr>
      <w:r>
        <w:rPr>
          <w:rFonts w:hint="eastAsia" w:cs="宋体"/>
          <w:highlight w:val="none"/>
        </w:rPr>
        <w:t>每天指派专人远程查看监测站点数据（分析水质监测数据和系统状态数据），查看系统软件、站点连网状况等，对站点运行情况进行远程诊断和完成日常运维的调度。并按照《水质自动站日监视记录表》记录监视信息。</w:t>
      </w:r>
    </w:p>
    <w:p>
      <w:pPr>
        <w:spacing w:line="360" w:lineRule="auto"/>
        <w:jc w:val="center"/>
        <w:rPr>
          <w:rFonts w:hint="eastAsia" w:ascii="宋体" w:hAnsi="宋体" w:cs="宋体"/>
          <w:highlight w:val="none"/>
        </w:rPr>
      </w:pPr>
      <w:r>
        <w:rPr>
          <w:rFonts w:hint="eastAsia" w:ascii="宋体" w:hAnsi="宋体" w:cs="宋体"/>
          <w:highlight w:val="none"/>
        </w:rPr>
        <w:t>表1  水质自动站日监视记录表</w:t>
      </w:r>
    </w:p>
    <w:tbl>
      <w:tblPr>
        <w:tblStyle w:val="29"/>
        <w:tblW w:w="82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07"/>
        <w:gridCol w:w="770"/>
        <w:gridCol w:w="888"/>
        <w:gridCol w:w="765"/>
        <w:gridCol w:w="765"/>
        <w:gridCol w:w="769"/>
        <w:gridCol w:w="762"/>
        <w:gridCol w:w="1912"/>
        <w:gridCol w:w="9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07" w:type="dxa"/>
            <w:vAlign w:val="center"/>
          </w:tcPr>
          <w:p>
            <w:pPr>
              <w:rPr>
                <w:rFonts w:hint="eastAsia" w:ascii="宋体" w:hAnsi="宋体" w:cs="宋体"/>
                <w:sz w:val="21"/>
                <w:szCs w:val="21"/>
                <w:highlight w:val="none"/>
              </w:rPr>
            </w:pPr>
            <w:r>
              <w:rPr>
                <w:rFonts w:hint="eastAsia" w:ascii="宋体" w:hAnsi="宋体" w:cs="宋体"/>
                <w:sz w:val="21"/>
                <w:szCs w:val="21"/>
                <w:highlight w:val="none"/>
              </w:rPr>
              <w:t>日期时间</w:t>
            </w:r>
          </w:p>
        </w:tc>
        <w:tc>
          <w:tcPr>
            <w:tcW w:w="770" w:type="dxa"/>
            <w:vAlign w:val="center"/>
          </w:tcPr>
          <w:p>
            <w:pPr>
              <w:rPr>
                <w:rFonts w:hint="eastAsia" w:ascii="宋体" w:hAnsi="宋体" w:cs="宋体"/>
                <w:sz w:val="21"/>
                <w:szCs w:val="21"/>
                <w:highlight w:val="none"/>
              </w:rPr>
            </w:pPr>
            <w:r>
              <w:rPr>
                <w:rFonts w:hint="eastAsia" w:ascii="宋体" w:hAnsi="宋体" w:cs="宋体"/>
                <w:sz w:val="21"/>
                <w:szCs w:val="21"/>
                <w:highlight w:val="none"/>
              </w:rPr>
              <w:t>站点名称</w:t>
            </w:r>
          </w:p>
        </w:tc>
        <w:tc>
          <w:tcPr>
            <w:tcW w:w="888" w:type="dxa"/>
            <w:vAlign w:val="center"/>
          </w:tcPr>
          <w:p>
            <w:pPr>
              <w:rPr>
                <w:rFonts w:hint="eastAsia" w:ascii="宋体" w:hAnsi="宋体" w:cs="宋体"/>
                <w:sz w:val="21"/>
                <w:szCs w:val="21"/>
                <w:highlight w:val="none"/>
              </w:rPr>
            </w:pPr>
            <w:r>
              <w:rPr>
                <w:rFonts w:hint="eastAsia" w:ascii="宋体" w:hAnsi="宋体" w:cs="宋体"/>
                <w:sz w:val="21"/>
                <w:szCs w:val="21"/>
                <w:highlight w:val="none"/>
              </w:rPr>
              <w:t>通讯情况</w:t>
            </w:r>
          </w:p>
        </w:tc>
        <w:tc>
          <w:tcPr>
            <w:tcW w:w="765" w:type="dxa"/>
            <w:vAlign w:val="center"/>
          </w:tcPr>
          <w:p>
            <w:pPr>
              <w:rPr>
                <w:rFonts w:hint="eastAsia" w:ascii="宋体" w:hAnsi="宋体" w:cs="宋体"/>
                <w:sz w:val="21"/>
                <w:szCs w:val="21"/>
                <w:highlight w:val="none"/>
              </w:rPr>
            </w:pPr>
            <w:r>
              <w:rPr>
                <w:rFonts w:hint="eastAsia" w:ascii="宋体" w:hAnsi="宋体" w:cs="宋体"/>
                <w:sz w:val="21"/>
                <w:szCs w:val="21"/>
                <w:highlight w:val="none"/>
              </w:rPr>
              <w:t>数据采集情况</w:t>
            </w:r>
          </w:p>
        </w:tc>
        <w:tc>
          <w:tcPr>
            <w:tcW w:w="765" w:type="dxa"/>
            <w:vAlign w:val="center"/>
          </w:tcPr>
          <w:p>
            <w:pPr>
              <w:rPr>
                <w:rFonts w:hint="eastAsia" w:ascii="宋体" w:hAnsi="宋体" w:cs="宋体"/>
                <w:sz w:val="21"/>
                <w:szCs w:val="21"/>
                <w:highlight w:val="none"/>
              </w:rPr>
            </w:pPr>
            <w:r>
              <w:rPr>
                <w:rFonts w:hint="eastAsia" w:ascii="宋体" w:hAnsi="宋体" w:cs="宋体"/>
                <w:sz w:val="21"/>
                <w:szCs w:val="21"/>
                <w:highlight w:val="none"/>
              </w:rPr>
              <w:t>数据有效情况</w:t>
            </w:r>
          </w:p>
        </w:tc>
        <w:tc>
          <w:tcPr>
            <w:tcW w:w="769" w:type="dxa"/>
            <w:vAlign w:val="center"/>
          </w:tcPr>
          <w:p>
            <w:pPr>
              <w:rPr>
                <w:rFonts w:hint="eastAsia" w:ascii="宋体" w:hAnsi="宋体" w:cs="宋体"/>
                <w:sz w:val="21"/>
                <w:szCs w:val="21"/>
                <w:highlight w:val="none"/>
              </w:rPr>
            </w:pPr>
            <w:r>
              <w:rPr>
                <w:rFonts w:hint="eastAsia" w:ascii="宋体" w:hAnsi="宋体" w:cs="宋体"/>
                <w:sz w:val="21"/>
                <w:szCs w:val="21"/>
                <w:highlight w:val="none"/>
              </w:rPr>
              <w:t>仪器运行情况</w:t>
            </w:r>
          </w:p>
        </w:tc>
        <w:tc>
          <w:tcPr>
            <w:tcW w:w="762" w:type="dxa"/>
          </w:tcPr>
          <w:p>
            <w:pPr>
              <w:rPr>
                <w:rFonts w:hint="eastAsia" w:ascii="宋体" w:hAnsi="宋体" w:cs="宋体"/>
                <w:sz w:val="21"/>
                <w:szCs w:val="21"/>
                <w:highlight w:val="none"/>
              </w:rPr>
            </w:pPr>
            <w:r>
              <w:rPr>
                <w:rFonts w:hint="eastAsia" w:ascii="宋体" w:hAnsi="宋体" w:cs="宋体"/>
                <w:sz w:val="21"/>
                <w:szCs w:val="21"/>
                <w:highlight w:val="none"/>
              </w:rPr>
              <w:t>系统运行情况</w:t>
            </w:r>
          </w:p>
        </w:tc>
        <w:tc>
          <w:tcPr>
            <w:tcW w:w="1912" w:type="dxa"/>
          </w:tcPr>
          <w:p>
            <w:pPr>
              <w:rPr>
                <w:rFonts w:hint="eastAsia" w:ascii="宋体" w:hAnsi="宋体" w:cs="宋体"/>
                <w:sz w:val="21"/>
                <w:szCs w:val="21"/>
                <w:highlight w:val="none"/>
              </w:rPr>
            </w:pPr>
            <w:r>
              <w:rPr>
                <w:rFonts w:hint="eastAsia" w:ascii="宋体" w:hAnsi="宋体" w:cs="宋体"/>
                <w:sz w:val="21"/>
                <w:szCs w:val="21"/>
                <w:highlight w:val="none"/>
              </w:rPr>
              <w:t>备注（异常情况原因简述）</w:t>
            </w:r>
          </w:p>
        </w:tc>
        <w:tc>
          <w:tcPr>
            <w:tcW w:w="961" w:type="dxa"/>
          </w:tcPr>
          <w:p>
            <w:pPr>
              <w:rPr>
                <w:rFonts w:hint="eastAsia" w:ascii="宋体" w:hAnsi="宋体" w:cs="宋体"/>
                <w:sz w:val="21"/>
                <w:szCs w:val="21"/>
                <w:highlight w:val="none"/>
              </w:rPr>
            </w:pPr>
            <w:r>
              <w:rPr>
                <w:rFonts w:hint="eastAsia" w:ascii="宋体" w:hAnsi="宋体" w:cs="宋体"/>
                <w:sz w:val="21"/>
                <w:szCs w:val="21"/>
                <w:highlight w:val="none"/>
              </w:rPr>
              <w:t>值班人员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07" w:type="dxa"/>
          </w:tcPr>
          <w:p>
            <w:pPr>
              <w:rPr>
                <w:rFonts w:hint="eastAsia" w:ascii="宋体" w:hAnsi="宋体" w:cs="宋体"/>
                <w:sz w:val="21"/>
                <w:szCs w:val="21"/>
                <w:highlight w:val="none"/>
              </w:rPr>
            </w:pPr>
          </w:p>
        </w:tc>
        <w:tc>
          <w:tcPr>
            <w:tcW w:w="770" w:type="dxa"/>
          </w:tcPr>
          <w:p>
            <w:pPr>
              <w:rPr>
                <w:rFonts w:hint="eastAsia" w:ascii="宋体" w:hAnsi="宋体" w:cs="宋体"/>
                <w:sz w:val="21"/>
                <w:szCs w:val="21"/>
                <w:highlight w:val="none"/>
              </w:rPr>
            </w:pPr>
          </w:p>
        </w:tc>
        <w:tc>
          <w:tcPr>
            <w:tcW w:w="888"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9" w:type="dxa"/>
          </w:tcPr>
          <w:p>
            <w:pPr>
              <w:rPr>
                <w:rFonts w:hint="eastAsia" w:ascii="宋体" w:hAnsi="宋体" w:cs="宋体"/>
                <w:sz w:val="21"/>
                <w:szCs w:val="21"/>
                <w:highlight w:val="none"/>
              </w:rPr>
            </w:pPr>
          </w:p>
        </w:tc>
        <w:tc>
          <w:tcPr>
            <w:tcW w:w="762" w:type="dxa"/>
          </w:tcPr>
          <w:p>
            <w:pPr>
              <w:rPr>
                <w:rFonts w:hint="eastAsia" w:ascii="宋体" w:hAnsi="宋体" w:cs="宋体"/>
                <w:sz w:val="21"/>
                <w:szCs w:val="21"/>
                <w:highlight w:val="none"/>
              </w:rPr>
            </w:pPr>
          </w:p>
        </w:tc>
        <w:tc>
          <w:tcPr>
            <w:tcW w:w="1912" w:type="dxa"/>
          </w:tcPr>
          <w:p>
            <w:pPr>
              <w:rPr>
                <w:rFonts w:hint="eastAsia" w:ascii="宋体" w:hAnsi="宋体" w:cs="宋体"/>
                <w:sz w:val="21"/>
                <w:szCs w:val="21"/>
                <w:highlight w:val="none"/>
              </w:rPr>
            </w:pPr>
          </w:p>
        </w:tc>
        <w:tc>
          <w:tcPr>
            <w:tcW w:w="961"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07" w:type="dxa"/>
          </w:tcPr>
          <w:p>
            <w:pPr>
              <w:rPr>
                <w:rFonts w:hint="eastAsia" w:ascii="宋体" w:hAnsi="宋体" w:cs="宋体"/>
                <w:sz w:val="21"/>
                <w:szCs w:val="21"/>
                <w:highlight w:val="none"/>
              </w:rPr>
            </w:pPr>
          </w:p>
        </w:tc>
        <w:tc>
          <w:tcPr>
            <w:tcW w:w="770" w:type="dxa"/>
          </w:tcPr>
          <w:p>
            <w:pPr>
              <w:rPr>
                <w:rFonts w:hint="eastAsia" w:ascii="宋体" w:hAnsi="宋体" w:cs="宋体"/>
                <w:sz w:val="21"/>
                <w:szCs w:val="21"/>
                <w:highlight w:val="none"/>
              </w:rPr>
            </w:pPr>
          </w:p>
        </w:tc>
        <w:tc>
          <w:tcPr>
            <w:tcW w:w="888"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9" w:type="dxa"/>
          </w:tcPr>
          <w:p>
            <w:pPr>
              <w:rPr>
                <w:rFonts w:hint="eastAsia" w:ascii="宋体" w:hAnsi="宋体" w:cs="宋体"/>
                <w:sz w:val="21"/>
                <w:szCs w:val="21"/>
                <w:highlight w:val="none"/>
              </w:rPr>
            </w:pPr>
          </w:p>
        </w:tc>
        <w:tc>
          <w:tcPr>
            <w:tcW w:w="762" w:type="dxa"/>
          </w:tcPr>
          <w:p>
            <w:pPr>
              <w:rPr>
                <w:rFonts w:hint="eastAsia" w:ascii="宋体" w:hAnsi="宋体" w:cs="宋体"/>
                <w:sz w:val="21"/>
                <w:szCs w:val="21"/>
                <w:highlight w:val="none"/>
              </w:rPr>
            </w:pPr>
          </w:p>
        </w:tc>
        <w:tc>
          <w:tcPr>
            <w:tcW w:w="1912" w:type="dxa"/>
          </w:tcPr>
          <w:p>
            <w:pPr>
              <w:rPr>
                <w:rFonts w:hint="eastAsia" w:ascii="宋体" w:hAnsi="宋体" w:cs="宋体"/>
                <w:sz w:val="21"/>
                <w:szCs w:val="21"/>
                <w:highlight w:val="none"/>
              </w:rPr>
            </w:pPr>
          </w:p>
        </w:tc>
        <w:tc>
          <w:tcPr>
            <w:tcW w:w="961"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07" w:type="dxa"/>
          </w:tcPr>
          <w:p>
            <w:pPr>
              <w:rPr>
                <w:rFonts w:hint="eastAsia" w:ascii="宋体" w:hAnsi="宋体" w:cs="宋体"/>
                <w:sz w:val="21"/>
                <w:szCs w:val="21"/>
                <w:highlight w:val="none"/>
              </w:rPr>
            </w:pPr>
          </w:p>
        </w:tc>
        <w:tc>
          <w:tcPr>
            <w:tcW w:w="770" w:type="dxa"/>
          </w:tcPr>
          <w:p>
            <w:pPr>
              <w:rPr>
                <w:rFonts w:hint="eastAsia" w:ascii="宋体" w:hAnsi="宋体" w:cs="宋体"/>
                <w:sz w:val="21"/>
                <w:szCs w:val="21"/>
                <w:highlight w:val="none"/>
              </w:rPr>
            </w:pPr>
          </w:p>
        </w:tc>
        <w:tc>
          <w:tcPr>
            <w:tcW w:w="888"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9" w:type="dxa"/>
          </w:tcPr>
          <w:p>
            <w:pPr>
              <w:rPr>
                <w:rFonts w:hint="eastAsia" w:ascii="宋体" w:hAnsi="宋体" w:cs="宋体"/>
                <w:sz w:val="21"/>
                <w:szCs w:val="21"/>
                <w:highlight w:val="none"/>
              </w:rPr>
            </w:pPr>
          </w:p>
        </w:tc>
        <w:tc>
          <w:tcPr>
            <w:tcW w:w="762" w:type="dxa"/>
          </w:tcPr>
          <w:p>
            <w:pPr>
              <w:rPr>
                <w:rFonts w:hint="eastAsia" w:ascii="宋体" w:hAnsi="宋体" w:cs="宋体"/>
                <w:sz w:val="21"/>
                <w:szCs w:val="21"/>
                <w:highlight w:val="none"/>
              </w:rPr>
            </w:pPr>
          </w:p>
        </w:tc>
        <w:tc>
          <w:tcPr>
            <w:tcW w:w="1912" w:type="dxa"/>
          </w:tcPr>
          <w:p>
            <w:pPr>
              <w:rPr>
                <w:rFonts w:hint="eastAsia" w:ascii="宋体" w:hAnsi="宋体" w:cs="宋体"/>
                <w:sz w:val="21"/>
                <w:szCs w:val="21"/>
                <w:highlight w:val="none"/>
              </w:rPr>
            </w:pPr>
          </w:p>
        </w:tc>
        <w:tc>
          <w:tcPr>
            <w:tcW w:w="961" w:type="dxa"/>
          </w:tcPr>
          <w:p>
            <w:pPr>
              <w:rPr>
                <w:rFonts w:hint="eastAsia" w:ascii="宋体" w:hAnsi="宋体" w:cs="宋体"/>
                <w:sz w:val="21"/>
                <w:szCs w:val="21"/>
                <w:highlight w:val="none"/>
              </w:rPr>
            </w:pPr>
          </w:p>
        </w:tc>
      </w:tr>
    </w:tbl>
    <w:p>
      <w:pPr>
        <w:pStyle w:val="67"/>
        <w:spacing w:line="360" w:lineRule="auto"/>
        <w:rPr>
          <w:rFonts w:hint="eastAsia" w:cs="宋体"/>
          <w:highlight w:val="none"/>
        </w:rPr>
      </w:pPr>
      <w:r>
        <w:rPr>
          <w:rFonts w:hint="eastAsia" w:cs="宋体"/>
          <w:highlight w:val="none"/>
        </w:rPr>
        <w:t>4、周巡查工作</w:t>
      </w:r>
    </w:p>
    <w:p>
      <w:pPr>
        <w:pStyle w:val="67"/>
        <w:spacing w:line="360" w:lineRule="auto"/>
        <w:rPr>
          <w:rFonts w:hint="eastAsia" w:cs="宋体"/>
          <w:highlight w:val="none"/>
        </w:rPr>
      </w:pPr>
      <w:r>
        <w:rPr>
          <w:rFonts w:hint="eastAsia" w:cs="宋体"/>
          <w:highlight w:val="none"/>
        </w:rPr>
        <w:t>原则上每周完成一次水质自动监测站的巡检，巡查工作包括：</w:t>
      </w:r>
    </w:p>
    <w:p>
      <w:pPr>
        <w:pStyle w:val="67"/>
        <w:spacing w:line="360" w:lineRule="auto"/>
        <w:rPr>
          <w:rFonts w:hint="eastAsia" w:cs="宋体"/>
          <w:highlight w:val="none"/>
        </w:rPr>
      </w:pPr>
      <w:r>
        <w:rPr>
          <w:rFonts w:hint="eastAsia" w:cs="宋体"/>
          <w:highlight w:val="none"/>
        </w:rPr>
        <w:t>（1）查看监测站点设备是否齐备，有无丢失和损坏；监测站点运行环境是否正常；空调或供暖设施是否正常；站房屋顶有无渗漏；</w:t>
      </w:r>
    </w:p>
    <w:p>
      <w:pPr>
        <w:pStyle w:val="67"/>
        <w:spacing w:line="360" w:lineRule="auto"/>
        <w:rPr>
          <w:rFonts w:hint="eastAsia" w:cs="宋体"/>
          <w:highlight w:val="none"/>
        </w:rPr>
      </w:pPr>
      <w:r>
        <w:rPr>
          <w:rFonts w:hint="eastAsia" w:cs="宋体"/>
          <w:highlight w:val="none"/>
        </w:rPr>
        <w:t>（2）检查系统各单元的运行状况，保证系统运行正常，仪器能顺利完成整个测试过程，无故障点；</w:t>
      </w:r>
    </w:p>
    <w:p>
      <w:pPr>
        <w:pStyle w:val="67"/>
        <w:spacing w:line="360" w:lineRule="auto"/>
        <w:rPr>
          <w:rFonts w:hint="eastAsia" w:cs="宋体"/>
          <w:highlight w:val="none"/>
        </w:rPr>
      </w:pPr>
      <w:r>
        <w:rPr>
          <w:rFonts w:hint="eastAsia" w:cs="宋体"/>
          <w:highlight w:val="none"/>
        </w:rPr>
        <w:t>（3）检查水路、气路系统，保证水路/气路无漏水/漏气现象、无堵塞现象，对蓄水部件（含五参数蓄水罐）进行清洗；</w:t>
      </w:r>
    </w:p>
    <w:p>
      <w:pPr>
        <w:pStyle w:val="67"/>
        <w:spacing w:line="360" w:lineRule="auto"/>
        <w:rPr>
          <w:rFonts w:hint="eastAsia" w:cs="宋体"/>
          <w:highlight w:val="none"/>
        </w:rPr>
      </w:pPr>
      <w:r>
        <w:rPr>
          <w:rFonts w:hint="eastAsia" w:cs="宋体"/>
          <w:highlight w:val="none"/>
        </w:rPr>
        <w:t>（4）检查电路系统和通讯系统，保证系统供电正常，电压稳定，通讯畅通，保证监测站点与远程监控中心的连接正常，数据传输正常；</w:t>
      </w:r>
    </w:p>
    <w:p>
      <w:pPr>
        <w:pStyle w:val="67"/>
        <w:spacing w:line="360" w:lineRule="auto"/>
        <w:rPr>
          <w:rFonts w:hint="eastAsia" w:cs="宋体"/>
          <w:highlight w:val="none"/>
        </w:rPr>
      </w:pPr>
      <w:r>
        <w:rPr>
          <w:rFonts w:hint="eastAsia" w:cs="宋体"/>
          <w:highlight w:val="none"/>
        </w:rPr>
        <w:t>（5）检查监测仪器设备的试剂，进行必要的更换并及时标注更换日期及有效期，并对仪器进行校准；</w:t>
      </w:r>
    </w:p>
    <w:p>
      <w:pPr>
        <w:pStyle w:val="67"/>
        <w:spacing w:line="360" w:lineRule="auto"/>
        <w:rPr>
          <w:rFonts w:hint="eastAsia" w:cs="宋体"/>
          <w:highlight w:val="none"/>
        </w:rPr>
      </w:pPr>
      <w:r>
        <w:rPr>
          <w:rFonts w:hint="eastAsia" w:cs="宋体"/>
          <w:highlight w:val="none"/>
        </w:rPr>
        <w:t>（6）检查自动监测仪器电极的使用情况，进行必要的保养。更换电解液时必须对仪器进行重新校准；</w:t>
      </w:r>
    </w:p>
    <w:p>
      <w:pPr>
        <w:pStyle w:val="67"/>
        <w:spacing w:line="360" w:lineRule="auto"/>
        <w:rPr>
          <w:rFonts w:hint="eastAsia" w:cs="宋体"/>
          <w:highlight w:val="none"/>
        </w:rPr>
      </w:pPr>
      <w:r>
        <w:rPr>
          <w:rFonts w:hint="eastAsia" w:cs="宋体"/>
          <w:highlight w:val="none"/>
        </w:rPr>
        <w:t>（7）对整个系统进行预防性保养和维护，定期更换仪器备件，更换后必须对仪器进行校准，校准规范并填写校准纪录；</w:t>
      </w:r>
    </w:p>
    <w:p>
      <w:pPr>
        <w:pStyle w:val="67"/>
        <w:spacing w:line="360" w:lineRule="auto"/>
        <w:rPr>
          <w:rFonts w:hint="eastAsia" w:cs="宋体"/>
          <w:highlight w:val="none"/>
        </w:rPr>
      </w:pPr>
      <w:r>
        <w:rPr>
          <w:rFonts w:hint="eastAsia" w:cs="宋体"/>
          <w:highlight w:val="none"/>
        </w:rPr>
        <w:t>（8）检查站房的安全设施，做好防火防盗工作；检查取水口周边情况，防止堵塞、结冰；</w:t>
      </w:r>
    </w:p>
    <w:p>
      <w:pPr>
        <w:pStyle w:val="67"/>
        <w:spacing w:line="360" w:lineRule="auto"/>
        <w:rPr>
          <w:rFonts w:hint="eastAsia" w:cs="宋体"/>
          <w:highlight w:val="none"/>
        </w:rPr>
      </w:pPr>
      <w:r>
        <w:rPr>
          <w:rFonts w:hint="eastAsia" w:cs="宋体"/>
          <w:highlight w:val="none"/>
        </w:rPr>
        <w:t>（9）每次维护后，按照《水质自动站运行维护周巡查记录表》记录巡查情况并及时上报。</w:t>
      </w:r>
    </w:p>
    <w:p>
      <w:pPr>
        <w:spacing w:line="360" w:lineRule="auto"/>
        <w:jc w:val="center"/>
        <w:rPr>
          <w:rFonts w:hint="eastAsia" w:ascii="宋体" w:hAnsi="宋体" w:cs="宋体"/>
          <w:highlight w:val="none"/>
        </w:rPr>
      </w:pPr>
      <w:r>
        <w:rPr>
          <w:rFonts w:hint="eastAsia" w:ascii="宋体" w:hAnsi="宋体" w:cs="宋体"/>
          <w:highlight w:val="none"/>
        </w:rPr>
        <w:t>表2  水质自动站运行维护巡查记录表</w:t>
      </w:r>
    </w:p>
    <w:p>
      <w:pPr>
        <w:spacing w:line="360" w:lineRule="auto"/>
        <w:ind w:firstLine="360" w:firstLineChars="150"/>
        <w:rPr>
          <w:rFonts w:hint="eastAsia" w:ascii="宋体" w:hAnsi="宋体" w:cs="宋体"/>
          <w:highlight w:val="none"/>
        </w:rPr>
      </w:pPr>
      <w:r>
        <w:rPr>
          <w:rFonts w:hint="eastAsia" w:ascii="宋体" w:hAnsi="宋体" w:cs="宋体"/>
          <w:highlight w:val="none"/>
        </w:rPr>
        <w:t>站点名称：                            巡查日期：    年    月    日</w:t>
      </w:r>
    </w:p>
    <w:tbl>
      <w:tblPr>
        <w:tblStyle w:val="2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0"/>
        <w:gridCol w:w="731"/>
        <w:gridCol w:w="506"/>
        <w:gridCol w:w="224"/>
        <w:gridCol w:w="730"/>
        <w:gridCol w:w="559"/>
        <w:gridCol w:w="171"/>
        <w:gridCol w:w="730"/>
        <w:gridCol w:w="730"/>
        <w:gridCol w:w="291"/>
        <w:gridCol w:w="440"/>
        <w:gridCol w:w="730"/>
        <w:gridCol w:w="73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进站日期</w:t>
            </w:r>
          </w:p>
        </w:tc>
        <w:tc>
          <w:tcPr>
            <w:tcW w:w="2750" w:type="dxa"/>
            <w:gridSpan w:val="5"/>
            <w:vAlign w:val="center"/>
          </w:tcPr>
          <w:p>
            <w:pPr>
              <w:rPr>
                <w:rFonts w:hint="eastAsia" w:ascii="宋体" w:hAnsi="宋体" w:cs="宋体"/>
                <w:sz w:val="21"/>
                <w:szCs w:val="21"/>
                <w:highlight w:val="none"/>
              </w:rPr>
            </w:pPr>
          </w:p>
        </w:tc>
        <w:tc>
          <w:tcPr>
            <w:tcW w:w="1922" w:type="dxa"/>
            <w:gridSpan w:val="4"/>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时间</w:t>
            </w:r>
          </w:p>
        </w:tc>
        <w:tc>
          <w:tcPr>
            <w:tcW w:w="2637" w:type="dxa"/>
            <w:gridSpan w:val="4"/>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工作条件</w:t>
            </w:r>
          </w:p>
        </w:tc>
        <w:tc>
          <w:tcPr>
            <w:tcW w:w="1237" w:type="dxa"/>
            <w:gridSpan w:val="2"/>
          </w:tcPr>
          <w:p>
            <w:pPr>
              <w:rPr>
                <w:rFonts w:hint="eastAsia" w:ascii="宋体" w:hAnsi="宋体" w:cs="宋体"/>
                <w:sz w:val="21"/>
                <w:szCs w:val="21"/>
                <w:highlight w:val="none"/>
              </w:rPr>
            </w:pPr>
            <w:r>
              <w:rPr>
                <w:rFonts w:hint="eastAsia" w:ascii="宋体" w:hAnsi="宋体" w:cs="宋体"/>
                <w:sz w:val="21"/>
                <w:szCs w:val="21"/>
                <w:highlight w:val="none"/>
              </w:rPr>
              <w:t>室温：  ℃</w:t>
            </w:r>
          </w:p>
        </w:tc>
        <w:tc>
          <w:tcPr>
            <w:tcW w:w="1513" w:type="dxa"/>
            <w:gridSpan w:val="3"/>
          </w:tcPr>
          <w:p>
            <w:pPr>
              <w:rPr>
                <w:rFonts w:hint="eastAsia" w:ascii="宋体" w:hAnsi="宋体" w:cs="宋体"/>
                <w:sz w:val="21"/>
                <w:szCs w:val="21"/>
                <w:highlight w:val="none"/>
              </w:rPr>
            </w:pPr>
            <w:r>
              <w:rPr>
                <w:rFonts w:hint="eastAsia" w:ascii="宋体" w:hAnsi="宋体" w:cs="宋体"/>
                <w:sz w:val="21"/>
                <w:szCs w:val="21"/>
                <w:highlight w:val="none"/>
              </w:rPr>
              <w:t>湿度：   %</w:t>
            </w:r>
          </w:p>
        </w:tc>
        <w:tc>
          <w:tcPr>
            <w:tcW w:w="1922" w:type="dxa"/>
            <w:gridSpan w:val="4"/>
          </w:tcPr>
          <w:p>
            <w:pPr>
              <w:rPr>
                <w:rFonts w:hint="eastAsia" w:ascii="宋体" w:hAnsi="宋体" w:cs="宋体"/>
                <w:sz w:val="21"/>
                <w:szCs w:val="21"/>
                <w:highlight w:val="none"/>
              </w:rPr>
            </w:pPr>
            <w:r>
              <w:rPr>
                <w:rFonts w:hint="eastAsia" w:ascii="宋体" w:hAnsi="宋体" w:cs="宋体"/>
                <w:sz w:val="21"/>
                <w:szCs w:val="21"/>
                <w:highlight w:val="none"/>
              </w:rPr>
              <w:t xml:space="preserve">稳压电源：输出    V </w:t>
            </w:r>
          </w:p>
        </w:tc>
        <w:tc>
          <w:tcPr>
            <w:tcW w:w="2637" w:type="dxa"/>
            <w:gridSpan w:val="4"/>
          </w:tcPr>
          <w:p>
            <w:pPr>
              <w:rPr>
                <w:rFonts w:hint="eastAsia" w:ascii="宋体" w:hAnsi="宋体" w:cs="宋体"/>
                <w:sz w:val="21"/>
                <w:szCs w:val="21"/>
                <w:highlight w:val="none"/>
              </w:rPr>
            </w:pPr>
            <w:r>
              <w:rPr>
                <w:rFonts w:hint="eastAsia" w:ascii="宋体" w:hAnsi="宋体" w:cs="宋体"/>
                <w:sz w:val="21"/>
                <w:szCs w:val="21"/>
                <w:highlight w:val="none"/>
              </w:rPr>
              <w:t>UPS状态：□异常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站房供电：    □异常    □正常              自来水：        □异常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消防避雷设施：□异常    □正常              站房基础设施损坏：□有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采水流程</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潜水泵采水：  □异常    □正常              自吸泵采水：    □异常    □正常</w:t>
            </w:r>
          </w:p>
          <w:p>
            <w:pPr>
              <w:rPr>
                <w:rFonts w:hint="eastAsia" w:ascii="宋体" w:hAnsi="宋体" w:cs="宋体"/>
                <w:sz w:val="21"/>
                <w:szCs w:val="21"/>
                <w:highlight w:val="none"/>
              </w:rPr>
            </w:pPr>
            <w:r>
              <w:rPr>
                <w:rFonts w:hint="eastAsia" w:ascii="宋体" w:hAnsi="宋体" w:cs="宋体"/>
                <w:sz w:val="21"/>
                <w:szCs w:val="21"/>
                <w:highlight w:val="none"/>
              </w:rPr>
              <w:t>入口压力：       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自吸泵补水：□                 清洗采水头：□                   清洗水泵：□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配水流程</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电动球阀：    □异常    □正常   手阀： □异常    □正常  管路滴漏、堵塞：□有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清洗流程</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增压泵：      □异常    □正常              灭藻装置：      □异常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空气泵：      □异常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工控机</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硬件：        □异常    □正常              组态软件运行：  □异常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项目</w:t>
            </w:r>
          </w:p>
        </w:tc>
        <w:tc>
          <w:tcPr>
            <w:tcW w:w="731" w:type="dxa"/>
          </w:tcPr>
          <w:p>
            <w:pPr>
              <w:rPr>
                <w:rFonts w:hint="eastAsia" w:ascii="宋体" w:hAnsi="宋体" w:cs="宋体"/>
                <w:sz w:val="21"/>
                <w:szCs w:val="21"/>
                <w:highlight w:val="none"/>
              </w:rPr>
            </w:pPr>
            <w:r>
              <w:rPr>
                <w:rFonts w:hint="eastAsia" w:ascii="宋体" w:hAnsi="宋体" w:cs="宋体"/>
                <w:sz w:val="21"/>
                <w:szCs w:val="21"/>
                <w:highlight w:val="none"/>
              </w:rPr>
              <w:t>pH</w:t>
            </w:r>
          </w:p>
        </w:tc>
        <w:tc>
          <w:tcPr>
            <w:tcW w:w="730" w:type="dxa"/>
            <w:gridSpan w:val="2"/>
          </w:tcPr>
          <w:p>
            <w:pPr>
              <w:rPr>
                <w:rFonts w:hint="eastAsia" w:ascii="宋体" w:hAnsi="宋体" w:cs="宋体"/>
                <w:sz w:val="21"/>
                <w:szCs w:val="21"/>
                <w:highlight w:val="none"/>
              </w:rPr>
            </w:pPr>
            <w:r>
              <w:rPr>
                <w:rFonts w:hint="eastAsia" w:ascii="宋体" w:hAnsi="宋体" w:cs="宋体"/>
                <w:sz w:val="21"/>
                <w:szCs w:val="21"/>
                <w:highlight w:val="none"/>
              </w:rPr>
              <w:t>DO</w:t>
            </w:r>
          </w:p>
        </w:tc>
        <w:tc>
          <w:tcPr>
            <w:tcW w:w="730" w:type="dxa"/>
          </w:tcPr>
          <w:p>
            <w:pPr>
              <w:rPr>
                <w:rFonts w:hint="eastAsia" w:ascii="宋体" w:hAnsi="宋体" w:cs="宋体"/>
                <w:sz w:val="21"/>
                <w:szCs w:val="21"/>
                <w:highlight w:val="none"/>
              </w:rPr>
            </w:pPr>
            <w:r>
              <w:rPr>
                <w:rFonts w:hint="eastAsia" w:ascii="宋体" w:hAnsi="宋体" w:cs="宋体"/>
                <w:sz w:val="21"/>
                <w:szCs w:val="21"/>
                <w:highlight w:val="none"/>
              </w:rPr>
              <w:t>CODmn</w:t>
            </w:r>
          </w:p>
        </w:tc>
        <w:tc>
          <w:tcPr>
            <w:tcW w:w="730" w:type="dxa"/>
            <w:gridSpan w:val="2"/>
          </w:tcPr>
          <w:p>
            <w:pPr>
              <w:rPr>
                <w:rFonts w:hint="eastAsia" w:ascii="宋体" w:hAnsi="宋体" w:cs="宋体"/>
                <w:sz w:val="21"/>
                <w:szCs w:val="21"/>
                <w:highlight w:val="none"/>
              </w:rPr>
            </w:pPr>
            <w:r>
              <w:rPr>
                <w:rFonts w:hint="eastAsia" w:ascii="宋体" w:hAnsi="宋体" w:cs="宋体"/>
                <w:sz w:val="21"/>
                <w:szCs w:val="21"/>
                <w:highlight w:val="none"/>
              </w:rPr>
              <w:t>NH</w:t>
            </w:r>
            <w:r>
              <w:rPr>
                <w:rFonts w:hint="eastAsia" w:ascii="宋体" w:hAnsi="宋体" w:cs="宋体"/>
                <w:sz w:val="21"/>
                <w:szCs w:val="21"/>
                <w:highlight w:val="none"/>
                <w:vertAlign w:val="subscript"/>
              </w:rPr>
              <w:t>3</w:t>
            </w:r>
            <w:r>
              <w:rPr>
                <w:rFonts w:hint="eastAsia" w:ascii="宋体" w:hAnsi="宋体" w:cs="宋体"/>
                <w:sz w:val="21"/>
                <w:szCs w:val="21"/>
                <w:highlight w:val="none"/>
              </w:rPr>
              <w:t>-N</w:t>
            </w:r>
          </w:p>
        </w:tc>
        <w:tc>
          <w:tcPr>
            <w:tcW w:w="730" w:type="dxa"/>
          </w:tcPr>
          <w:p>
            <w:pPr>
              <w:rPr>
                <w:rFonts w:hint="eastAsia" w:ascii="宋体" w:hAnsi="宋体" w:cs="宋体"/>
                <w:sz w:val="21"/>
                <w:szCs w:val="21"/>
                <w:highlight w:val="none"/>
              </w:rPr>
            </w:pPr>
            <w:r>
              <w:rPr>
                <w:rFonts w:hint="eastAsia" w:ascii="宋体" w:hAnsi="宋体" w:cs="宋体"/>
                <w:sz w:val="21"/>
                <w:szCs w:val="21"/>
                <w:highlight w:val="none"/>
              </w:rPr>
              <w:t>TP</w:t>
            </w:r>
          </w:p>
        </w:tc>
        <w:tc>
          <w:tcPr>
            <w:tcW w:w="730" w:type="dxa"/>
          </w:tcPr>
          <w:p>
            <w:pPr>
              <w:rPr>
                <w:rFonts w:hint="eastAsia" w:ascii="宋体" w:hAnsi="宋体" w:cs="宋体"/>
                <w:sz w:val="21"/>
                <w:szCs w:val="21"/>
                <w:highlight w:val="none"/>
              </w:rPr>
            </w:pPr>
            <w:r>
              <w:rPr>
                <w:rFonts w:hint="eastAsia" w:ascii="宋体" w:hAnsi="宋体" w:cs="宋体"/>
                <w:sz w:val="21"/>
                <w:szCs w:val="21"/>
                <w:highlight w:val="none"/>
              </w:rPr>
              <w:t>TN</w:t>
            </w:r>
          </w:p>
        </w:tc>
        <w:tc>
          <w:tcPr>
            <w:tcW w:w="731" w:type="dxa"/>
            <w:gridSpan w:val="2"/>
          </w:tcPr>
          <w:p>
            <w:pPr>
              <w:rPr>
                <w:rFonts w:hint="eastAsia" w:ascii="宋体" w:hAnsi="宋体" w:cs="宋体"/>
                <w:sz w:val="21"/>
                <w:szCs w:val="21"/>
                <w:highlight w:val="none"/>
              </w:rPr>
            </w:pPr>
            <w:r>
              <w:rPr>
                <w:rFonts w:hint="eastAsia" w:ascii="宋体" w:hAnsi="宋体" w:cs="宋体"/>
                <w:sz w:val="21"/>
                <w:szCs w:val="21"/>
                <w:highlight w:val="none"/>
              </w:rPr>
              <w:t>TOC</w:t>
            </w: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7" w:type="dxa"/>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工控机示值</w:t>
            </w:r>
          </w:p>
        </w:tc>
        <w:tc>
          <w:tcPr>
            <w:tcW w:w="731"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1"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7" w:type="dxa"/>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校正校准结果记录</w:t>
            </w:r>
          </w:p>
        </w:tc>
        <w:tc>
          <w:tcPr>
            <w:tcW w:w="731"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1"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7" w:type="dxa"/>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维护记录</w:t>
            </w:r>
          </w:p>
        </w:tc>
        <w:tc>
          <w:tcPr>
            <w:tcW w:w="731"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1"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7" w:type="dxa"/>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其他维护内容</w:t>
            </w:r>
          </w:p>
        </w:tc>
        <w:tc>
          <w:tcPr>
            <w:tcW w:w="731"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1"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7" w:type="dxa"/>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试剂更换及余量记录</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 xml:space="preserve">CODmn：  浓硫酸    □更换    □余                草酸钠     □更换    □余  </w:t>
            </w:r>
          </w:p>
          <w:p>
            <w:pPr>
              <w:rPr>
                <w:rFonts w:hint="eastAsia" w:ascii="宋体" w:hAnsi="宋体" w:cs="宋体"/>
                <w:sz w:val="21"/>
                <w:szCs w:val="21"/>
                <w:highlight w:val="none"/>
              </w:rPr>
            </w:pPr>
            <w:r>
              <w:rPr>
                <w:rFonts w:hint="eastAsia" w:ascii="宋体" w:hAnsi="宋体" w:cs="宋体"/>
                <w:sz w:val="21"/>
                <w:szCs w:val="21"/>
                <w:highlight w:val="none"/>
              </w:rPr>
              <w:t xml:space="preserve">         高锰酸钾  □更换    □余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氨氮：   柠檬酸    □更换    □余                低浓度标液 □更换    □余</w:t>
            </w:r>
          </w:p>
          <w:p>
            <w:pPr>
              <w:rPr>
                <w:rFonts w:hint="eastAsia" w:ascii="宋体" w:hAnsi="宋体" w:cs="宋体"/>
                <w:sz w:val="21"/>
                <w:szCs w:val="21"/>
                <w:highlight w:val="none"/>
              </w:rPr>
            </w:pPr>
            <w:r>
              <w:rPr>
                <w:rFonts w:hint="eastAsia" w:ascii="宋体" w:hAnsi="宋体" w:cs="宋体"/>
                <w:sz w:val="21"/>
                <w:szCs w:val="21"/>
                <w:highlight w:val="none"/>
              </w:rPr>
              <w:t xml:space="preserve">         高浓度标液□更换    □余                分析试剂   □更换    □余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TN/TP:   盐酸      □更换    □余                氢氧化钠   □更换    □余</w:t>
            </w:r>
          </w:p>
          <w:p>
            <w:pPr>
              <w:rPr>
                <w:rFonts w:hint="eastAsia" w:ascii="宋体" w:hAnsi="宋体" w:cs="宋体"/>
                <w:sz w:val="21"/>
                <w:szCs w:val="21"/>
                <w:highlight w:val="none"/>
              </w:rPr>
            </w:pPr>
            <w:r>
              <w:rPr>
                <w:rFonts w:hint="eastAsia" w:ascii="宋体" w:hAnsi="宋体" w:cs="宋体"/>
                <w:sz w:val="21"/>
                <w:szCs w:val="21"/>
                <w:highlight w:val="none"/>
              </w:rPr>
              <w:t xml:space="preserve">         硫酸      □更换    □余                抗坏血酸   □更换    □余</w:t>
            </w:r>
          </w:p>
          <w:p>
            <w:pPr>
              <w:rPr>
                <w:rFonts w:hint="eastAsia" w:ascii="宋体" w:hAnsi="宋体" w:cs="宋体"/>
                <w:sz w:val="21"/>
                <w:szCs w:val="21"/>
                <w:highlight w:val="none"/>
              </w:rPr>
            </w:pPr>
            <w:r>
              <w:rPr>
                <w:rFonts w:hint="eastAsia" w:ascii="宋体" w:hAnsi="宋体" w:cs="宋体"/>
                <w:sz w:val="21"/>
                <w:szCs w:val="21"/>
                <w:highlight w:val="none"/>
              </w:rPr>
              <w:t xml:space="preserve">         钼酸铵    □更换    □余                过硫酸钾   □更换    □余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TOC:     高纯氮气：□更换    □余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远程通讯</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MODEM（GSM）:  □异常    □正常             网络畅通（FTP）：  □异常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其他运维工作记录</w:t>
            </w:r>
          </w:p>
        </w:tc>
        <w:tc>
          <w:tcPr>
            <w:tcW w:w="7309" w:type="dxa"/>
            <w:gridSpan w:val="13"/>
          </w:tcPr>
          <w:p>
            <w:pPr>
              <w:rPr>
                <w:rFonts w:hint="eastAsia" w:ascii="宋体" w:hAnsi="宋体" w:cs="宋体"/>
                <w:sz w:val="21"/>
                <w:szCs w:val="21"/>
                <w:highlight w:val="none"/>
              </w:rPr>
            </w:pPr>
          </w:p>
        </w:tc>
      </w:tr>
    </w:tbl>
    <w:p>
      <w:pPr>
        <w:spacing w:line="360" w:lineRule="auto"/>
        <w:ind w:firstLine="4560" w:firstLineChars="1900"/>
        <w:rPr>
          <w:rFonts w:hint="eastAsia" w:ascii="宋体" w:hAnsi="宋体" w:cs="宋体"/>
          <w:highlight w:val="none"/>
        </w:rPr>
      </w:pPr>
      <w:r>
        <w:rPr>
          <w:rFonts w:hint="eastAsia" w:ascii="宋体" w:hAnsi="宋体" w:cs="宋体"/>
          <w:highlight w:val="none"/>
        </w:rPr>
        <w:t>维护人：</w:t>
      </w:r>
    </w:p>
    <w:p>
      <w:pPr>
        <w:pStyle w:val="67"/>
        <w:spacing w:line="360" w:lineRule="auto"/>
        <w:ind w:firstLine="0" w:firstLineChars="0"/>
        <w:rPr>
          <w:rFonts w:hint="eastAsia" w:cs="宋体"/>
          <w:highlight w:val="none"/>
        </w:rPr>
      </w:pPr>
      <w:r>
        <w:rPr>
          <w:rFonts w:hint="eastAsia" w:cs="宋体"/>
          <w:highlight w:val="none"/>
        </w:rPr>
        <w:t>注：1、巡查表的内容可以根据实际仪器配置情况做相应修改；</w:t>
      </w:r>
    </w:p>
    <w:p>
      <w:pPr>
        <w:pStyle w:val="67"/>
        <w:spacing w:line="360" w:lineRule="auto"/>
        <w:rPr>
          <w:rFonts w:hint="eastAsia" w:cs="宋体"/>
          <w:highlight w:val="none"/>
        </w:rPr>
      </w:pPr>
      <w:r>
        <w:rPr>
          <w:rFonts w:hint="eastAsia" w:cs="宋体"/>
          <w:highlight w:val="none"/>
        </w:rPr>
        <w:t>2、每次维护后需对站房内部环境进行清洁工作，各仪器设备清洁干净，设备与试剂摆放整齐、清楚标识。</w:t>
      </w:r>
    </w:p>
    <w:p>
      <w:pPr>
        <w:pStyle w:val="67"/>
        <w:spacing w:line="360" w:lineRule="auto"/>
        <w:rPr>
          <w:rFonts w:hint="eastAsia" w:cs="宋体"/>
          <w:highlight w:val="none"/>
        </w:rPr>
      </w:pPr>
      <w:r>
        <w:rPr>
          <w:rFonts w:hint="eastAsia" w:cs="宋体"/>
          <w:highlight w:val="none"/>
        </w:rPr>
        <w:t>5、周核查工作</w:t>
      </w:r>
    </w:p>
    <w:p>
      <w:pPr>
        <w:pStyle w:val="67"/>
        <w:spacing w:line="360" w:lineRule="auto"/>
        <w:rPr>
          <w:rFonts w:hint="eastAsia" w:cs="宋体"/>
          <w:highlight w:val="none"/>
        </w:rPr>
      </w:pPr>
      <w:r>
        <w:rPr>
          <w:rFonts w:hint="eastAsia" w:cs="宋体"/>
          <w:highlight w:val="none"/>
        </w:rPr>
        <w:t>使用国家认可的质控样（或按规定方法配制的标准溶液），原则上每周对自动监测仪器进行一次标准溶液核查，计算其准确度和精密度。质控样（或标准溶液）测定的相对误差不大于推荐值的±10%。并按照《标准溶液核查结果纪录表》记录核查结果。</w:t>
      </w:r>
    </w:p>
    <w:p>
      <w:pPr>
        <w:spacing w:line="360" w:lineRule="auto"/>
        <w:jc w:val="center"/>
        <w:rPr>
          <w:rFonts w:hint="eastAsia" w:ascii="宋体" w:hAnsi="宋体" w:cs="宋体"/>
          <w:highlight w:val="none"/>
        </w:rPr>
      </w:pPr>
      <w:r>
        <w:rPr>
          <w:rFonts w:hint="eastAsia" w:ascii="宋体" w:hAnsi="宋体" w:cs="宋体"/>
          <w:highlight w:val="none"/>
        </w:rPr>
        <w:t>表3  标准溶液核查结果纪录表</w:t>
      </w:r>
    </w:p>
    <w:p>
      <w:pPr>
        <w:spacing w:line="360" w:lineRule="auto"/>
        <w:ind w:firstLine="360" w:firstLineChars="150"/>
        <w:rPr>
          <w:rFonts w:hint="eastAsia" w:ascii="宋体" w:hAnsi="宋体" w:cs="宋体"/>
          <w:highlight w:val="none"/>
        </w:rPr>
      </w:pPr>
      <w:r>
        <w:rPr>
          <w:rFonts w:hint="eastAsia" w:ascii="宋体" w:hAnsi="宋体" w:cs="宋体"/>
          <w:highlight w:val="none"/>
        </w:rPr>
        <w:t>测试人：                            测定日期：    年    月    日</w:t>
      </w:r>
    </w:p>
    <w:tbl>
      <w:tblPr>
        <w:tblStyle w:val="29"/>
        <w:tblW w:w="82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19"/>
        <w:gridCol w:w="1384"/>
        <w:gridCol w:w="1052"/>
        <w:gridCol w:w="1616"/>
        <w:gridCol w:w="1384"/>
        <w:gridCol w:w="18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1019" w:type="dxa"/>
            <w:vAlign w:val="center"/>
          </w:tcPr>
          <w:p>
            <w:pPr>
              <w:rPr>
                <w:rFonts w:hint="eastAsia" w:ascii="宋体" w:hAnsi="宋体" w:cs="宋体"/>
                <w:sz w:val="21"/>
                <w:szCs w:val="21"/>
                <w:highlight w:val="none"/>
              </w:rPr>
            </w:pPr>
            <w:r>
              <w:rPr>
                <w:rFonts w:hint="eastAsia" w:ascii="宋体" w:hAnsi="宋体" w:cs="宋体"/>
                <w:sz w:val="21"/>
                <w:szCs w:val="21"/>
                <w:highlight w:val="none"/>
              </w:rPr>
              <w:t>序号</w:t>
            </w:r>
          </w:p>
        </w:tc>
        <w:tc>
          <w:tcPr>
            <w:tcW w:w="1384" w:type="dxa"/>
            <w:vAlign w:val="center"/>
          </w:tcPr>
          <w:p>
            <w:pPr>
              <w:rPr>
                <w:rFonts w:hint="eastAsia" w:ascii="宋体" w:hAnsi="宋体" w:cs="宋体"/>
                <w:sz w:val="21"/>
                <w:szCs w:val="21"/>
                <w:highlight w:val="none"/>
              </w:rPr>
            </w:pPr>
            <w:r>
              <w:rPr>
                <w:rFonts w:hint="eastAsia" w:ascii="宋体" w:hAnsi="宋体" w:cs="宋体"/>
                <w:sz w:val="21"/>
                <w:szCs w:val="21"/>
                <w:highlight w:val="none"/>
              </w:rPr>
              <w:t>测试</w:t>
            </w:r>
          </w:p>
          <w:p>
            <w:pPr>
              <w:rPr>
                <w:rFonts w:hint="eastAsia" w:ascii="宋体" w:hAnsi="宋体" w:cs="宋体"/>
                <w:sz w:val="21"/>
                <w:szCs w:val="21"/>
                <w:highlight w:val="none"/>
              </w:rPr>
            </w:pPr>
            <w:r>
              <w:rPr>
                <w:rFonts w:hint="eastAsia" w:ascii="宋体" w:hAnsi="宋体" w:cs="宋体"/>
                <w:sz w:val="21"/>
                <w:szCs w:val="21"/>
                <w:highlight w:val="none"/>
              </w:rPr>
              <w:t>项目</w:t>
            </w:r>
          </w:p>
        </w:tc>
        <w:tc>
          <w:tcPr>
            <w:tcW w:w="1052" w:type="dxa"/>
            <w:vAlign w:val="center"/>
          </w:tcPr>
          <w:p>
            <w:pPr>
              <w:rPr>
                <w:rFonts w:hint="eastAsia" w:ascii="宋体" w:hAnsi="宋体" w:cs="宋体"/>
                <w:sz w:val="21"/>
                <w:szCs w:val="21"/>
                <w:highlight w:val="none"/>
              </w:rPr>
            </w:pPr>
            <w:r>
              <w:rPr>
                <w:rFonts w:hint="eastAsia" w:ascii="宋体" w:hAnsi="宋体" w:cs="宋体"/>
                <w:sz w:val="21"/>
                <w:szCs w:val="21"/>
                <w:highlight w:val="none"/>
              </w:rPr>
              <w:t>单位</w:t>
            </w:r>
          </w:p>
        </w:tc>
        <w:tc>
          <w:tcPr>
            <w:tcW w:w="1616" w:type="dxa"/>
            <w:vAlign w:val="center"/>
          </w:tcPr>
          <w:p>
            <w:pPr>
              <w:rPr>
                <w:rFonts w:hint="eastAsia" w:ascii="宋体" w:hAnsi="宋体" w:cs="宋体"/>
                <w:sz w:val="21"/>
                <w:szCs w:val="21"/>
                <w:highlight w:val="none"/>
              </w:rPr>
            </w:pPr>
            <w:r>
              <w:rPr>
                <w:rFonts w:hint="eastAsia" w:ascii="宋体" w:hAnsi="宋体" w:cs="宋体"/>
                <w:sz w:val="21"/>
                <w:szCs w:val="21"/>
                <w:highlight w:val="none"/>
              </w:rPr>
              <w:t>配制值</w:t>
            </w:r>
          </w:p>
          <w:p>
            <w:pPr>
              <w:rPr>
                <w:rFonts w:hint="eastAsia" w:ascii="宋体" w:hAnsi="宋体" w:cs="宋体"/>
                <w:sz w:val="21"/>
                <w:szCs w:val="21"/>
                <w:highlight w:val="none"/>
              </w:rPr>
            </w:pPr>
            <w:r>
              <w:rPr>
                <w:rFonts w:hint="eastAsia" w:ascii="宋体" w:hAnsi="宋体" w:cs="宋体"/>
                <w:sz w:val="21"/>
                <w:szCs w:val="21"/>
                <w:highlight w:val="none"/>
              </w:rPr>
              <w:t>（推荐值）</w:t>
            </w:r>
          </w:p>
        </w:tc>
        <w:tc>
          <w:tcPr>
            <w:tcW w:w="1384" w:type="dxa"/>
            <w:vAlign w:val="center"/>
          </w:tcPr>
          <w:p>
            <w:pPr>
              <w:rPr>
                <w:rFonts w:hint="eastAsia" w:ascii="宋体" w:hAnsi="宋体" w:cs="宋体"/>
                <w:sz w:val="21"/>
                <w:szCs w:val="21"/>
                <w:highlight w:val="none"/>
              </w:rPr>
            </w:pPr>
            <w:r>
              <w:rPr>
                <w:rFonts w:hint="eastAsia" w:ascii="宋体" w:hAnsi="宋体" w:cs="宋体"/>
                <w:sz w:val="21"/>
                <w:szCs w:val="21"/>
                <w:highlight w:val="none"/>
              </w:rPr>
              <w:t>测定值</w:t>
            </w:r>
          </w:p>
        </w:tc>
        <w:tc>
          <w:tcPr>
            <w:tcW w:w="1844" w:type="dxa"/>
            <w:vAlign w:val="center"/>
          </w:tcPr>
          <w:p>
            <w:pPr>
              <w:rPr>
                <w:rFonts w:hint="eastAsia" w:ascii="宋体" w:hAnsi="宋体" w:cs="宋体"/>
                <w:sz w:val="21"/>
                <w:szCs w:val="21"/>
                <w:highlight w:val="none"/>
              </w:rPr>
            </w:pPr>
            <w:r>
              <w:rPr>
                <w:rFonts w:hint="eastAsia" w:ascii="宋体" w:hAnsi="宋体" w:cs="宋体"/>
                <w:sz w:val="21"/>
                <w:szCs w:val="21"/>
                <w:highlight w:val="none"/>
              </w:rPr>
              <w:t>相对误差（%）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1019" w:type="dxa"/>
          </w:tcPr>
          <w:p>
            <w:pPr>
              <w:rPr>
                <w:rFonts w:hint="eastAsia" w:ascii="宋体" w:hAnsi="宋体" w:cs="宋体"/>
                <w:sz w:val="21"/>
                <w:szCs w:val="21"/>
                <w:highlight w:val="none"/>
              </w:rPr>
            </w:pPr>
            <w:r>
              <w:rPr>
                <w:rFonts w:hint="eastAsia" w:ascii="宋体" w:hAnsi="宋体" w:cs="宋体"/>
                <w:sz w:val="21"/>
                <w:szCs w:val="21"/>
                <w:highlight w:val="none"/>
              </w:rPr>
              <w:t>1</w:t>
            </w:r>
          </w:p>
        </w:tc>
        <w:tc>
          <w:tcPr>
            <w:tcW w:w="1384" w:type="dxa"/>
          </w:tcPr>
          <w:p>
            <w:pPr>
              <w:rPr>
                <w:rFonts w:hint="eastAsia" w:ascii="宋体" w:hAnsi="宋体" w:cs="宋体"/>
                <w:sz w:val="21"/>
                <w:szCs w:val="21"/>
                <w:highlight w:val="none"/>
              </w:rPr>
            </w:pPr>
          </w:p>
        </w:tc>
        <w:tc>
          <w:tcPr>
            <w:tcW w:w="1052" w:type="dxa"/>
          </w:tcPr>
          <w:p>
            <w:pPr>
              <w:rPr>
                <w:rFonts w:hint="eastAsia" w:ascii="宋体" w:hAnsi="宋体" w:cs="宋体"/>
                <w:sz w:val="21"/>
                <w:szCs w:val="21"/>
                <w:highlight w:val="none"/>
              </w:rPr>
            </w:pPr>
          </w:p>
        </w:tc>
        <w:tc>
          <w:tcPr>
            <w:tcW w:w="1616" w:type="dxa"/>
          </w:tcPr>
          <w:p>
            <w:pPr>
              <w:rPr>
                <w:rFonts w:hint="eastAsia" w:ascii="宋体" w:hAnsi="宋体" w:cs="宋体"/>
                <w:sz w:val="21"/>
                <w:szCs w:val="21"/>
                <w:highlight w:val="none"/>
              </w:rPr>
            </w:pPr>
          </w:p>
        </w:tc>
        <w:tc>
          <w:tcPr>
            <w:tcW w:w="1384" w:type="dxa"/>
          </w:tcPr>
          <w:p>
            <w:pPr>
              <w:rPr>
                <w:rFonts w:hint="eastAsia" w:ascii="宋体" w:hAnsi="宋体" w:cs="宋体"/>
                <w:sz w:val="21"/>
                <w:szCs w:val="21"/>
                <w:highlight w:val="none"/>
              </w:rPr>
            </w:pPr>
          </w:p>
        </w:tc>
        <w:tc>
          <w:tcPr>
            <w:tcW w:w="1844"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1019" w:type="dxa"/>
          </w:tcPr>
          <w:p>
            <w:pPr>
              <w:rPr>
                <w:rFonts w:hint="eastAsia" w:ascii="宋体" w:hAnsi="宋体" w:cs="宋体"/>
                <w:sz w:val="21"/>
                <w:szCs w:val="21"/>
                <w:highlight w:val="none"/>
              </w:rPr>
            </w:pPr>
            <w:r>
              <w:rPr>
                <w:rFonts w:hint="eastAsia" w:ascii="宋体" w:hAnsi="宋体" w:cs="宋体"/>
                <w:sz w:val="21"/>
                <w:szCs w:val="21"/>
                <w:highlight w:val="none"/>
              </w:rPr>
              <w:t>2</w:t>
            </w:r>
          </w:p>
        </w:tc>
        <w:tc>
          <w:tcPr>
            <w:tcW w:w="1384" w:type="dxa"/>
          </w:tcPr>
          <w:p>
            <w:pPr>
              <w:rPr>
                <w:rFonts w:hint="eastAsia" w:ascii="宋体" w:hAnsi="宋体" w:cs="宋体"/>
                <w:sz w:val="21"/>
                <w:szCs w:val="21"/>
                <w:highlight w:val="none"/>
              </w:rPr>
            </w:pPr>
          </w:p>
        </w:tc>
        <w:tc>
          <w:tcPr>
            <w:tcW w:w="1052" w:type="dxa"/>
          </w:tcPr>
          <w:p>
            <w:pPr>
              <w:rPr>
                <w:rFonts w:hint="eastAsia" w:ascii="宋体" w:hAnsi="宋体" w:cs="宋体"/>
                <w:sz w:val="21"/>
                <w:szCs w:val="21"/>
                <w:highlight w:val="none"/>
              </w:rPr>
            </w:pPr>
          </w:p>
        </w:tc>
        <w:tc>
          <w:tcPr>
            <w:tcW w:w="1616" w:type="dxa"/>
          </w:tcPr>
          <w:p>
            <w:pPr>
              <w:rPr>
                <w:rFonts w:hint="eastAsia" w:ascii="宋体" w:hAnsi="宋体" w:cs="宋体"/>
                <w:sz w:val="21"/>
                <w:szCs w:val="21"/>
                <w:highlight w:val="none"/>
              </w:rPr>
            </w:pPr>
          </w:p>
        </w:tc>
        <w:tc>
          <w:tcPr>
            <w:tcW w:w="1384" w:type="dxa"/>
          </w:tcPr>
          <w:p>
            <w:pPr>
              <w:rPr>
                <w:rFonts w:hint="eastAsia" w:ascii="宋体" w:hAnsi="宋体" w:cs="宋体"/>
                <w:sz w:val="21"/>
                <w:szCs w:val="21"/>
                <w:highlight w:val="none"/>
              </w:rPr>
            </w:pPr>
          </w:p>
        </w:tc>
        <w:tc>
          <w:tcPr>
            <w:tcW w:w="1844"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1019" w:type="dxa"/>
          </w:tcPr>
          <w:p>
            <w:pPr>
              <w:rPr>
                <w:rFonts w:hint="eastAsia" w:ascii="宋体" w:hAnsi="宋体" w:cs="宋体"/>
                <w:sz w:val="21"/>
                <w:szCs w:val="21"/>
                <w:highlight w:val="none"/>
              </w:rPr>
            </w:pPr>
            <w:r>
              <w:rPr>
                <w:rFonts w:hint="eastAsia" w:ascii="宋体" w:hAnsi="宋体" w:cs="宋体"/>
                <w:sz w:val="21"/>
                <w:szCs w:val="21"/>
                <w:highlight w:val="none"/>
              </w:rPr>
              <w:t>3</w:t>
            </w:r>
          </w:p>
        </w:tc>
        <w:tc>
          <w:tcPr>
            <w:tcW w:w="1384" w:type="dxa"/>
          </w:tcPr>
          <w:p>
            <w:pPr>
              <w:rPr>
                <w:rFonts w:hint="eastAsia" w:ascii="宋体" w:hAnsi="宋体" w:cs="宋体"/>
                <w:sz w:val="21"/>
                <w:szCs w:val="21"/>
                <w:highlight w:val="none"/>
              </w:rPr>
            </w:pPr>
          </w:p>
        </w:tc>
        <w:tc>
          <w:tcPr>
            <w:tcW w:w="1052" w:type="dxa"/>
          </w:tcPr>
          <w:p>
            <w:pPr>
              <w:rPr>
                <w:rFonts w:hint="eastAsia" w:ascii="宋体" w:hAnsi="宋体" w:cs="宋体"/>
                <w:sz w:val="21"/>
                <w:szCs w:val="21"/>
                <w:highlight w:val="none"/>
              </w:rPr>
            </w:pPr>
          </w:p>
        </w:tc>
        <w:tc>
          <w:tcPr>
            <w:tcW w:w="1616" w:type="dxa"/>
          </w:tcPr>
          <w:p>
            <w:pPr>
              <w:rPr>
                <w:rFonts w:hint="eastAsia" w:ascii="宋体" w:hAnsi="宋体" w:cs="宋体"/>
                <w:sz w:val="21"/>
                <w:szCs w:val="21"/>
                <w:highlight w:val="none"/>
              </w:rPr>
            </w:pPr>
          </w:p>
        </w:tc>
        <w:tc>
          <w:tcPr>
            <w:tcW w:w="1384" w:type="dxa"/>
          </w:tcPr>
          <w:p>
            <w:pPr>
              <w:rPr>
                <w:rFonts w:hint="eastAsia" w:ascii="宋体" w:hAnsi="宋体" w:cs="宋体"/>
                <w:sz w:val="21"/>
                <w:szCs w:val="21"/>
                <w:highlight w:val="none"/>
              </w:rPr>
            </w:pPr>
          </w:p>
        </w:tc>
        <w:tc>
          <w:tcPr>
            <w:tcW w:w="1844"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1019" w:type="dxa"/>
          </w:tcPr>
          <w:p>
            <w:pPr>
              <w:rPr>
                <w:rFonts w:hint="eastAsia" w:ascii="宋体" w:hAnsi="宋体" w:cs="宋体"/>
                <w:sz w:val="21"/>
                <w:szCs w:val="21"/>
                <w:highlight w:val="none"/>
              </w:rPr>
            </w:pPr>
            <w:r>
              <w:rPr>
                <w:rFonts w:hint="eastAsia" w:ascii="宋体" w:hAnsi="宋体" w:cs="宋体"/>
                <w:sz w:val="21"/>
                <w:szCs w:val="21"/>
                <w:highlight w:val="none"/>
              </w:rPr>
              <w:t>…</w:t>
            </w:r>
          </w:p>
        </w:tc>
        <w:tc>
          <w:tcPr>
            <w:tcW w:w="1384" w:type="dxa"/>
          </w:tcPr>
          <w:p>
            <w:pPr>
              <w:rPr>
                <w:rFonts w:hint="eastAsia" w:ascii="宋体" w:hAnsi="宋体" w:cs="宋体"/>
                <w:sz w:val="21"/>
                <w:szCs w:val="21"/>
                <w:highlight w:val="none"/>
              </w:rPr>
            </w:pPr>
          </w:p>
        </w:tc>
        <w:tc>
          <w:tcPr>
            <w:tcW w:w="1052" w:type="dxa"/>
          </w:tcPr>
          <w:p>
            <w:pPr>
              <w:rPr>
                <w:rFonts w:hint="eastAsia" w:ascii="宋体" w:hAnsi="宋体" w:cs="宋体"/>
                <w:sz w:val="21"/>
                <w:szCs w:val="21"/>
                <w:highlight w:val="none"/>
              </w:rPr>
            </w:pPr>
          </w:p>
        </w:tc>
        <w:tc>
          <w:tcPr>
            <w:tcW w:w="1616" w:type="dxa"/>
          </w:tcPr>
          <w:p>
            <w:pPr>
              <w:rPr>
                <w:rFonts w:hint="eastAsia" w:ascii="宋体" w:hAnsi="宋体" w:cs="宋体"/>
                <w:sz w:val="21"/>
                <w:szCs w:val="21"/>
                <w:highlight w:val="none"/>
              </w:rPr>
            </w:pPr>
          </w:p>
        </w:tc>
        <w:tc>
          <w:tcPr>
            <w:tcW w:w="1384" w:type="dxa"/>
          </w:tcPr>
          <w:p>
            <w:pPr>
              <w:rPr>
                <w:rFonts w:hint="eastAsia" w:ascii="宋体" w:hAnsi="宋体" w:cs="宋体"/>
                <w:sz w:val="21"/>
                <w:szCs w:val="21"/>
                <w:highlight w:val="none"/>
              </w:rPr>
            </w:pPr>
          </w:p>
        </w:tc>
        <w:tc>
          <w:tcPr>
            <w:tcW w:w="1844" w:type="dxa"/>
          </w:tcPr>
          <w:p>
            <w:pPr>
              <w:rPr>
                <w:rFonts w:hint="eastAsia" w:ascii="宋体" w:hAnsi="宋体" w:cs="宋体"/>
                <w:sz w:val="21"/>
                <w:szCs w:val="21"/>
                <w:highlight w:val="none"/>
              </w:rPr>
            </w:pPr>
          </w:p>
        </w:tc>
      </w:tr>
    </w:tbl>
    <w:p>
      <w:pPr>
        <w:pStyle w:val="67"/>
        <w:spacing w:line="360" w:lineRule="auto"/>
        <w:ind w:left="560" w:firstLine="0" w:firstLineChars="0"/>
        <w:rPr>
          <w:rFonts w:hint="eastAsia" w:cs="宋体"/>
          <w:highlight w:val="none"/>
        </w:rPr>
      </w:pPr>
      <w:r>
        <w:rPr>
          <w:rFonts w:hint="eastAsia" w:cs="宋体"/>
          <w:highlight w:val="none"/>
        </w:rPr>
        <w:t>6、比对工作</w:t>
      </w:r>
    </w:p>
    <w:p>
      <w:pPr>
        <w:pStyle w:val="67"/>
        <w:spacing w:line="360" w:lineRule="auto"/>
        <w:ind w:firstLineChars="0"/>
        <w:rPr>
          <w:rFonts w:hint="eastAsia" w:cs="宋体"/>
          <w:highlight w:val="none"/>
        </w:rPr>
      </w:pPr>
      <w:r>
        <w:rPr>
          <w:rFonts w:hint="eastAsia" w:cs="宋体"/>
          <w:highlight w:val="none"/>
        </w:rPr>
        <w:t>每季度应进行一次比对实验。采用实验室方法同步分析实际水样，与自动监测仪器的测定结果相比对，并按照《比对实验结果纪录表》记录比对实验结果。比对实验结果相对误差不大于±20%，项目浓度在检测限3倍以内不受此限。</w:t>
      </w:r>
    </w:p>
    <w:p>
      <w:pPr>
        <w:pStyle w:val="67"/>
        <w:spacing w:line="360" w:lineRule="auto"/>
        <w:rPr>
          <w:rFonts w:hint="eastAsia" w:cs="宋体"/>
          <w:highlight w:val="none"/>
        </w:rPr>
      </w:pPr>
      <w:r>
        <w:rPr>
          <w:rFonts w:hint="eastAsia" w:cs="宋体"/>
          <w:highlight w:val="none"/>
        </w:rPr>
        <w:t>测试项目包括水温、pH、DO、高锰酸盐指数、氨氮、总磷等项目，根据水质自动站的仪器配置情况，第三方与市（州）环境监测站可协商安排需要增加测试的项目。核查和实验结果必须如实记录，作为水站运行管理的档案保存并上报市（州）环境监测站。</w:t>
      </w:r>
    </w:p>
    <w:p>
      <w:pPr>
        <w:spacing w:line="360" w:lineRule="auto"/>
        <w:jc w:val="center"/>
        <w:rPr>
          <w:rFonts w:hint="eastAsia" w:ascii="宋体" w:hAnsi="宋体" w:cs="宋体"/>
          <w:highlight w:val="none"/>
        </w:rPr>
      </w:pPr>
      <w:r>
        <w:rPr>
          <w:rFonts w:hint="eastAsia" w:ascii="宋体" w:hAnsi="宋体" w:cs="宋体"/>
          <w:highlight w:val="none"/>
        </w:rPr>
        <w:t>表4  比对实验结果记录表</w:t>
      </w:r>
    </w:p>
    <w:p>
      <w:pPr>
        <w:spacing w:line="360" w:lineRule="auto"/>
        <w:ind w:firstLine="840" w:firstLineChars="350"/>
        <w:rPr>
          <w:rFonts w:hint="eastAsia" w:ascii="宋体" w:hAnsi="宋体" w:cs="宋体"/>
          <w:highlight w:val="none"/>
        </w:rPr>
      </w:pPr>
      <w:r>
        <w:rPr>
          <w:rFonts w:hint="eastAsia" w:ascii="宋体" w:hAnsi="宋体" w:cs="宋体"/>
          <w:highlight w:val="none"/>
        </w:rPr>
        <w:t>测试人：                        测定日期：    年    月    日</w:t>
      </w:r>
    </w:p>
    <w:tbl>
      <w:tblPr>
        <w:tblStyle w:val="29"/>
        <w:tblW w:w="82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50"/>
        <w:gridCol w:w="922"/>
        <w:gridCol w:w="583"/>
        <w:gridCol w:w="1502"/>
        <w:gridCol w:w="878"/>
        <w:gridCol w:w="877"/>
        <w:gridCol w:w="1257"/>
        <w:gridCol w:w="15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750"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序号</w:t>
            </w:r>
          </w:p>
        </w:tc>
        <w:tc>
          <w:tcPr>
            <w:tcW w:w="922"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测试</w:t>
            </w:r>
          </w:p>
          <w:p>
            <w:pPr>
              <w:rPr>
                <w:rFonts w:hint="eastAsia" w:ascii="宋体" w:hAnsi="宋体" w:cs="宋体"/>
                <w:sz w:val="21"/>
                <w:szCs w:val="21"/>
                <w:highlight w:val="none"/>
              </w:rPr>
            </w:pPr>
            <w:r>
              <w:rPr>
                <w:rFonts w:hint="eastAsia" w:ascii="宋体" w:hAnsi="宋体" w:cs="宋体"/>
                <w:sz w:val="21"/>
                <w:szCs w:val="21"/>
                <w:highlight w:val="none"/>
              </w:rPr>
              <w:t>项目</w:t>
            </w:r>
          </w:p>
        </w:tc>
        <w:tc>
          <w:tcPr>
            <w:tcW w:w="583"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单位</w:t>
            </w:r>
          </w:p>
        </w:tc>
        <w:tc>
          <w:tcPr>
            <w:tcW w:w="1502"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自动监测仪器测定结果</w:t>
            </w:r>
          </w:p>
        </w:tc>
        <w:tc>
          <w:tcPr>
            <w:tcW w:w="1755" w:type="dxa"/>
            <w:gridSpan w:val="2"/>
            <w:vAlign w:val="center"/>
          </w:tcPr>
          <w:p>
            <w:pPr>
              <w:rPr>
                <w:rFonts w:hint="eastAsia" w:ascii="宋体" w:hAnsi="宋体" w:cs="宋体"/>
                <w:sz w:val="21"/>
                <w:szCs w:val="21"/>
                <w:highlight w:val="none"/>
              </w:rPr>
            </w:pPr>
            <w:r>
              <w:rPr>
                <w:rFonts w:hint="eastAsia" w:ascii="宋体" w:hAnsi="宋体" w:cs="宋体"/>
                <w:sz w:val="21"/>
                <w:szCs w:val="21"/>
                <w:highlight w:val="none"/>
              </w:rPr>
              <w:t>实验室测定结果</w:t>
            </w:r>
          </w:p>
        </w:tc>
        <w:tc>
          <w:tcPr>
            <w:tcW w:w="1257"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平均值</w:t>
            </w:r>
          </w:p>
        </w:tc>
        <w:tc>
          <w:tcPr>
            <w:tcW w:w="1530"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测定误差</w:t>
            </w:r>
          </w:p>
          <w:p>
            <w:pPr>
              <w:rPr>
                <w:rFonts w:hint="eastAsia" w:ascii="宋体" w:hAnsi="宋体" w:cs="宋体"/>
                <w:sz w:val="21"/>
                <w:szCs w:val="21"/>
                <w:highlight w:val="none"/>
              </w:rPr>
            </w:pPr>
            <w:r>
              <w:rPr>
                <w:rFonts w:hint="eastAsia" w:ascii="宋体" w:hAnsi="宋体" w:cs="宋体"/>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00" w:hRule="atLeast"/>
          <w:jc w:val="center"/>
        </w:trPr>
        <w:tc>
          <w:tcPr>
            <w:tcW w:w="750" w:type="dxa"/>
            <w:vMerge w:val="continue"/>
            <w:vAlign w:val="center"/>
          </w:tcPr>
          <w:p>
            <w:pPr>
              <w:rPr>
                <w:rFonts w:hint="eastAsia" w:ascii="宋体" w:hAnsi="宋体" w:cs="宋体"/>
                <w:sz w:val="21"/>
                <w:szCs w:val="21"/>
                <w:highlight w:val="none"/>
              </w:rPr>
            </w:pPr>
          </w:p>
        </w:tc>
        <w:tc>
          <w:tcPr>
            <w:tcW w:w="922" w:type="dxa"/>
            <w:vMerge w:val="continue"/>
            <w:vAlign w:val="center"/>
          </w:tcPr>
          <w:p>
            <w:pPr>
              <w:rPr>
                <w:rFonts w:hint="eastAsia" w:ascii="宋体" w:hAnsi="宋体" w:cs="宋体"/>
                <w:sz w:val="21"/>
                <w:szCs w:val="21"/>
                <w:highlight w:val="none"/>
              </w:rPr>
            </w:pPr>
          </w:p>
        </w:tc>
        <w:tc>
          <w:tcPr>
            <w:tcW w:w="583" w:type="dxa"/>
            <w:vMerge w:val="continue"/>
            <w:vAlign w:val="center"/>
          </w:tcPr>
          <w:p>
            <w:pPr>
              <w:rPr>
                <w:rFonts w:hint="eastAsia" w:ascii="宋体" w:hAnsi="宋体" w:cs="宋体"/>
                <w:sz w:val="21"/>
                <w:szCs w:val="21"/>
                <w:highlight w:val="none"/>
              </w:rPr>
            </w:pPr>
          </w:p>
        </w:tc>
        <w:tc>
          <w:tcPr>
            <w:tcW w:w="1502" w:type="dxa"/>
            <w:vMerge w:val="continue"/>
            <w:vAlign w:val="center"/>
          </w:tcPr>
          <w:p>
            <w:pPr>
              <w:rPr>
                <w:rFonts w:hint="eastAsia" w:ascii="宋体" w:hAnsi="宋体" w:cs="宋体"/>
                <w:sz w:val="21"/>
                <w:szCs w:val="21"/>
                <w:highlight w:val="none"/>
              </w:rPr>
            </w:pPr>
          </w:p>
        </w:tc>
        <w:tc>
          <w:tcPr>
            <w:tcW w:w="878"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87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257" w:type="dxa"/>
            <w:vMerge w:val="continue"/>
            <w:vAlign w:val="center"/>
          </w:tcPr>
          <w:p>
            <w:pPr>
              <w:rPr>
                <w:rFonts w:hint="eastAsia" w:ascii="宋体" w:hAnsi="宋体" w:cs="宋体"/>
                <w:sz w:val="21"/>
                <w:szCs w:val="21"/>
                <w:highlight w:val="none"/>
              </w:rPr>
            </w:pPr>
          </w:p>
        </w:tc>
        <w:tc>
          <w:tcPr>
            <w:tcW w:w="1530" w:type="dxa"/>
            <w:vMerge w:val="continue"/>
            <w:vAlign w:val="center"/>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50" w:type="dxa"/>
          </w:tcPr>
          <w:p>
            <w:pPr>
              <w:rPr>
                <w:rFonts w:hint="eastAsia" w:ascii="宋体" w:hAnsi="宋体" w:cs="宋体"/>
                <w:sz w:val="21"/>
                <w:szCs w:val="21"/>
                <w:highlight w:val="none"/>
              </w:rPr>
            </w:pPr>
            <w:r>
              <w:rPr>
                <w:rFonts w:hint="eastAsia" w:ascii="宋体" w:hAnsi="宋体" w:cs="宋体"/>
                <w:sz w:val="21"/>
                <w:szCs w:val="21"/>
                <w:highlight w:val="none"/>
              </w:rPr>
              <w:t>1</w:t>
            </w:r>
          </w:p>
        </w:tc>
        <w:tc>
          <w:tcPr>
            <w:tcW w:w="922" w:type="dxa"/>
          </w:tcPr>
          <w:p>
            <w:pPr>
              <w:rPr>
                <w:rFonts w:hint="eastAsia" w:ascii="宋体" w:hAnsi="宋体" w:cs="宋体"/>
                <w:sz w:val="21"/>
                <w:szCs w:val="21"/>
                <w:highlight w:val="none"/>
              </w:rPr>
            </w:pPr>
          </w:p>
        </w:tc>
        <w:tc>
          <w:tcPr>
            <w:tcW w:w="583" w:type="dxa"/>
          </w:tcPr>
          <w:p>
            <w:pPr>
              <w:rPr>
                <w:rFonts w:hint="eastAsia" w:ascii="宋体" w:hAnsi="宋体" w:cs="宋体"/>
                <w:sz w:val="21"/>
                <w:szCs w:val="21"/>
                <w:highlight w:val="none"/>
              </w:rPr>
            </w:pPr>
          </w:p>
        </w:tc>
        <w:tc>
          <w:tcPr>
            <w:tcW w:w="1502" w:type="dxa"/>
          </w:tcPr>
          <w:p>
            <w:pPr>
              <w:rPr>
                <w:rFonts w:hint="eastAsia" w:ascii="宋体" w:hAnsi="宋体" w:cs="宋体"/>
                <w:sz w:val="21"/>
                <w:szCs w:val="21"/>
                <w:highlight w:val="none"/>
              </w:rPr>
            </w:pPr>
          </w:p>
        </w:tc>
        <w:tc>
          <w:tcPr>
            <w:tcW w:w="878" w:type="dxa"/>
          </w:tcPr>
          <w:p>
            <w:pPr>
              <w:rPr>
                <w:rFonts w:hint="eastAsia" w:ascii="宋体" w:hAnsi="宋体" w:cs="宋体"/>
                <w:sz w:val="21"/>
                <w:szCs w:val="21"/>
                <w:highlight w:val="none"/>
              </w:rPr>
            </w:pPr>
          </w:p>
        </w:tc>
        <w:tc>
          <w:tcPr>
            <w:tcW w:w="877" w:type="dxa"/>
          </w:tcPr>
          <w:p>
            <w:pPr>
              <w:rPr>
                <w:rFonts w:hint="eastAsia" w:ascii="宋体" w:hAnsi="宋体" w:cs="宋体"/>
                <w:sz w:val="21"/>
                <w:szCs w:val="21"/>
                <w:highlight w:val="none"/>
              </w:rPr>
            </w:pPr>
          </w:p>
        </w:tc>
        <w:tc>
          <w:tcPr>
            <w:tcW w:w="1257" w:type="dxa"/>
          </w:tcPr>
          <w:p>
            <w:pPr>
              <w:rPr>
                <w:rFonts w:hint="eastAsia" w:ascii="宋体" w:hAnsi="宋体" w:cs="宋体"/>
                <w:sz w:val="21"/>
                <w:szCs w:val="21"/>
                <w:highlight w:val="none"/>
              </w:rPr>
            </w:pPr>
          </w:p>
        </w:tc>
        <w:tc>
          <w:tcPr>
            <w:tcW w:w="1530"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50" w:type="dxa"/>
          </w:tcPr>
          <w:p>
            <w:pPr>
              <w:rPr>
                <w:rFonts w:hint="eastAsia" w:ascii="宋体" w:hAnsi="宋体" w:cs="宋体"/>
                <w:sz w:val="21"/>
                <w:szCs w:val="21"/>
                <w:highlight w:val="none"/>
              </w:rPr>
            </w:pPr>
            <w:r>
              <w:rPr>
                <w:rFonts w:hint="eastAsia" w:ascii="宋体" w:hAnsi="宋体" w:cs="宋体"/>
                <w:sz w:val="21"/>
                <w:szCs w:val="21"/>
                <w:highlight w:val="none"/>
              </w:rPr>
              <w:t>2</w:t>
            </w:r>
          </w:p>
        </w:tc>
        <w:tc>
          <w:tcPr>
            <w:tcW w:w="922" w:type="dxa"/>
          </w:tcPr>
          <w:p>
            <w:pPr>
              <w:rPr>
                <w:rFonts w:hint="eastAsia" w:ascii="宋体" w:hAnsi="宋体" w:cs="宋体"/>
                <w:sz w:val="21"/>
                <w:szCs w:val="21"/>
                <w:highlight w:val="none"/>
              </w:rPr>
            </w:pPr>
          </w:p>
        </w:tc>
        <w:tc>
          <w:tcPr>
            <w:tcW w:w="583" w:type="dxa"/>
          </w:tcPr>
          <w:p>
            <w:pPr>
              <w:rPr>
                <w:rFonts w:hint="eastAsia" w:ascii="宋体" w:hAnsi="宋体" w:cs="宋体"/>
                <w:sz w:val="21"/>
                <w:szCs w:val="21"/>
                <w:highlight w:val="none"/>
              </w:rPr>
            </w:pPr>
          </w:p>
        </w:tc>
        <w:tc>
          <w:tcPr>
            <w:tcW w:w="1502" w:type="dxa"/>
          </w:tcPr>
          <w:p>
            <w:pPr>
              <w:rPr>
                <w:rFonts w:hint="eastAsia" w:ascii="宋体" w:hAnsi="宋体" w:cs="宋体"/>
                <w:sz w:val="21"/>
                <w:szCs w:val="21"/>
                <w:highlight w:val="none"/>
              </w:rPr>
            </w:pPr>
          </w:p>
        </w:tc>
        <w:tc>
          <w:tcPr>
            <w:tcW w:w="878" w:type="dxa"/>
          </w:tcPr>
          <w:p>
            <w:pPr>
              <w:rPr>
                <w:rFonts w:hint="eastAsia" w:ascii="宋体" w:hAnsi="宋体" w:cs="宋体"/>
                <w:sz w:val="21"/>
                <w:szCs w:val="21"/>
                <w:highlight w:val="none"/>
              </w:rPr>
            </w:pPr>
          </w:p>
        </w:tc>
        <w:tc>
          <w:tcPr>
            <w:tcW w:w="877" w:type="dxa"/>
          </w:tcPr>
          <w:p>
            <w:pPr>
              <w:rPr>
                <w:rFonts w:hint="eastAsia" w:ascii="宋体" w:hAnsi="宋体" w:cs="宋体"/>
                <w:sz w:val="21"/>
                <w:szCs w:val="21"/>
                <w:highlight w:val="none"/>
              </w:rPr>
            </w:pPr>
          </w:p>
        </w:tc>
        <w:tc>
          <w:tcPr>
            <w:tcW w:w="1257" w:type="dxa"/>
          </w:tcPr>
          <w:p>
            <w:pPr>
              <w:rPr>
                <w:rFonts w:hint="eastAsia" w:ascii="宋体" w:hAnsi="宋体" w:cs="宋体"/>
                <w:sz w:val="21"/>
                <w:szCs w:val="21"/>
                <w:highlight w:val="none"/>
              </w:rPr>
            </w:pPr>
          </w:p>
        </w:tc>
        <w:tc>
          <w:tcPr>
            <w:tcW w:w="1530"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50" w:type="dxa"/>
          </w:tcPr>
          <w:p>
            <w:pPr>
              <w:rPr>
                <w:rFonts w:hint="eastAsia" w:ascii="宋体" w:hAnsi="宋体" w:cs="宋体"/>
                <w:sz w:val="21"/>
                <w:szCs w:val="21"/>
                <w:highlight w:val="none"/>
              </w:rPr>
            </w:pPr>
            <w:r>
              <w:rPr>
                <w:rFonts w:hint="eastAsia" w:ascii="宋体" w:hAnsi="宋体" w:cs="宋体"/>
                <w:sz w:val="21"/>
                <w:szCs w:val="21"/>
                <w:highlight w:val="none"/>
              </w:rPr>
              <w:t>3</w:t>
            </w:r>
          </w:p>
        </w:tc>
        <w:tc>
          <w:tcPr>
            <w:tcW w:w="922" w:type="dxa"/>
          </w:tcPr>
          <w:p>
            <w:pPr>
              <w:rPr>
                <w:rFonts w:hint="eastAsia" w:ascii="宋体" w:hAnsi="宋体" w:cs="宋体"/>
                <w:sz w:val="21"/>
                <w:szCs w:val="21"/>
                <w:highlight w:val="none"/>
              </w:rPr>
            </w:pPr>
          </w:p>
        </w:tc>
        <w:tc>
          <w:tcPr>
            <w:tcW w:w="583" w:type="dxa"/>
          </w:tcPr>
          <w:p>
            <w:pPr>
              <w:rPr>
                <w:rFonts w:hint="eastAsia" w:ascii="宋体" w:hAnsi="宋体" w:cs="宋体"/>
                <w:sz w:val="21"/>
                <w:szCs w:val="21"/>
                <w:highlight w:val="none"/>
              </w:rPr>
            </w:pPr>
          </w:p>
        </w:tc>
        <w:tc>
          <w:tcPr>
            <w:tcW w:w="1502" w:type="dxa"/>
          </w:tcPr>
          <w:p>
            <w:pPr>
              <w:rPr>
                <w:rFonts w:hint="eastAsia" w:ascii="宋体" w:hAnsi="宋体" w:cs="宋体"/>
                <w:sz w:val="21"/>
                <w:szCs w:val="21"/>
                <w:highlight w:val="none"/>
              </w:rPr>
            </w:pPr>
          </w:p>
        </w:tc>
        <w:tc>
          <w:tcPr>
            <w:tcW w:w="878" w:type="dxa"/>
          </w:tcPr>
          <w:p>
            <w:pPr>
              <w:rPr>
                <w:rFonts w:hint="eastAsia" w:ascii="宋体" w:hAnsi="宋体" w:cs="宋体"/>
                <w:sz w:val="21"/>
                <w:szCs w:val="21"/>
                <w:highlight w:val="none"/>
              </w:rPr>
            </w:pPr>
          </w:p>
        </w:tc>
        <w:tc>
          <w:tcPr>
            <w:tcW w:w="877" w:type="dxa"/>
          </w:tcPr>
          <w:p>
            <w:pPr>
              <w:rPr>
                <w:rFonts w:hint="eastAsia" w:ascii="宋体" w:hAnsi="宋体" w:cs="宋体"/>
                <w:sz w:val="21"/>
                <w:szCs w:val="21"/>
                <w:highlight w:val="none"/>
              </w:rPr>
            </w:pPr>
          </w:p>
        </w:tc>
        <w:tc>
          <w:tcPr>
            <w:tcW w:w="1257" w:type="dxa"/>
          </w:tcPr>
          <w:p>
            <w:pPr>
              <w:rPr>
                <w:rFonts w:hint="eastAsia" w:ascii="宋体" w:hAnsi="宋体" w:cs="宋体"/>
                <w:sz w:val="21"/>
                <w:szCs w:val="21"/>
                <w:highlight w:val="none"/>
              </w:rPr>
            </w:pPr>
          </w:p>
        </w:tc>
        <w:tc>
          <w:tcPr>
            <w:tcW w:w="1530"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50" w:type="dxa"/>
          </w:tcPr>
          <w:p>
            <w:pPr>
              <w:rPr>
                <w:rFonts w:hint="eastAsia" w:ascii="宋体" w:hAnsi="宋体" w:cs="宋体"/>
                <w:sz w:val="21"/>
                <w:szCs w:val="21"/>
                <w:highlight w:val="none"/>
              </w:rPr>
            </w:pPr>
            <w:r>
              <w:rPr>
                <w:rFonts w:hint="eastAsia" w:ascii="宋体" w:hAnsi="宋体" w:cs="宋体"/>
                <w:sz w:val="21"/>
                <w:szCs w:val="21"/>
                <w:highlight w:val="none"/>
              </w:rPr>
              <w:t>…</w:t>
            </w:r>
          </w:p>
        </w:tc>
        <w:tc>
          <w:tcPr>
            <w:tcW w:w="922" w:type="dxa"/>
          </w:tcPr>
          <w:p>
            <w:pPr>
              <w:rPr>
                <w:rFonts w:hint="eastAsia" w:ascii="宋体" w:hAnsi="宋体" w:cs="宋体"/>
                <w:sz w:val="21"/>
                <w:szCs w:val="21"/>
                <w:highlight w:val="none"/>
              </w:rPr>
            </w:pPr>
          </w:p>
        </w:tc>
        <w:tc>
          <w:tcPr>
            <w:tcW w:w="583" w:type="dxa"/>
          </w:tcPr>
          <w:p>
            <w:pPr>
              <w:rPr>
                <w:rFonts w:hint="eastAsia" w:ascii="宋体" w:hAnsi="宋体" w:cs="宋体"/>
                <w:sz w:val="21"/>
                <w:szCs w:val="21"/>
                <w:highlight w:val="none"/>
              </w:rPr>
            </w:pPr>
          </w:p>
        </w:tc>
        <w:tc>
          <w:tcPr>
            <w:tcW w:w="1502" w:type="dxa"/>
          </w:tcPr>
          <w:p>
            <w:pPr>
              <w:rPr>
                <w:rFonts w:hint="eastAsia" w:ascii="宋体" w:hAnsi="宋体" w:cs="宋体"/>
                <w:sz w:val="21"/>
                <w:szCs w:val="21"/>
                <w:highlight w:val="none"/>
              </w:rPr>
            </w:pPr>
          </w:p>
        </w:tc>
        <w:tc>
          <w:tcPr>
            <w:tcW w:w="878" w:type="dxa"/>
          </w:tcPr>
          <w:p>
            <w:pPr>
              <w:rPr>
                <w:rFonts w:hint="eastAsia" w:ascii="宋体" w:hAnsi="宋体" w:cs="宋体"/>
                <w:sz w:val="21"/>
                <w:szCs w:val="21"/>
                <w:highlight w:val="none"/>
              </w:rPr>
            </w:pPr>
          </w:p>
        </w:tc>
        <w:tc>
          <w:tcPr>
            <w:tcW w:w="877" w:type="dxa"/>
          </w:tcPr>
          <w:p>
            <w:pPr>
              <w:rPr>
                <w:rFonts w:hint="eastAsia" w:ascii="宋体" w:hAnsi="宋体" w:cs="宋体"/>
                <w:sz w:val="21"/>
                <w:szCs w:val="21"/>
                <w:highlight w:val="none"/>
              </w:rPr>
            </w:pPr>
          </w:p>
        </w:tc>
        <w:tc>
          <w:tcPr>
            <w:tcW w:w="1257" w:type="dxa"/>
          </w:tcPr>
          <w:p>
            <w:pPr>
              <w:rPr>
                <w:rFonts w:hint="eastAsia" w:ascii="宋体" w:hAnsi="宋体" w:cs="宋体"/>
                <w:sz w:val="21"/>
                <w:szCs w:val="21"/>
                <w:highlight w:val="none"/>
              </w:rPr>
            </w:pPr>
          </w:p>
        </w:tc>
        <w:tc>
          <w:tcPr>
            <w:tcW w:w="1530" w:type="dxa"/>
          </w:tcPr>
          <w:p>
            <w:pPr>
              <w:rPr>
                <w:rFonts w:hint="eastAsia" w:ascii="宋体" w:hAnsi="宋体" w:cs="宋体"/>
                <w:sz w:val="21"/>
                <w:szCs w:val="21"/>
                <w:highlight w:val="none"/>
              </w:rPr>
            </w:pPr>
          </w:p>
        </w:tc>
      </w:tr>
    </w:tbl>
    <w:p>
      <w:pPr>
        <w:pStyle w:val="67"/>
        <w:spacing w:line="360" w:lineRule="auto"/>
        <w:rPr>
          <w:rFonts w:hint="eastAsia" w:cs="宋体"/>
          <w:highlight w:val="none"/>
        </w:rPr>
      </w:pPr>
      <w:r>
        <w:rPr>
          <w:rFonts w:hint="eastAsia" w:cs="宋体"/>
          <w:highlight w:val="none"/>
        </w:rPr>
        <w:t>7、应急措施要求</w:t>
      </w:r>
    </w:p>
    <w:p>
      <w:pPr>
        <w:pStyle w:val="67"/>
        <w:spacing w:line="360" w:lineRule="auto"/>
        <w:rPr>
          <w:rFonts w:hint="eastAsia" w:cs="宋体"/>
          <w:highlight w:val="none"/>
        </w:rPr>
      </w:pPr>
      <w:r>
        <w:rPr>
          <w:rFonts w:hint="eastAsia" w:cs="宋体"/>
          <w:highlight w:val="none"/>
        </w:rPr>
        <w:t>（1）突发污染事故要求，当水站监测数据发现异常或发现所在断面发生污染事故时，须4小时内报告业主并进行手工采样送当地监测站进行测试，并保证系统仪器正常运行，监测数据准确，传输畅通。</w:t>
      </w:r>
    </w:p>
    <w:p>
      <w:pPr>
        <w:pStyle w:val="67"/>
        <w:spacing w:line="360" w:lineRule="auto"/>
        <w:rPr>
          <w:rFonts w:hint="eastAsia" w:cs="宋体"/>
          <w:highlight w:val="none"/>
        </w:rPr>
      </w:pPr>
      <w:r>
        <w:rPr>
          <w:rFonts w:hint="eastAsia" w:cs="宋体"/>
          <w:highlight w:val="none"/>
        </w:rPr>
        <w:t>（2）系统仪器故障，当系统仪器出现故障时，保证在24小时内到达现场检修，如48小时内无法排除故障，须使用备机替代工作，并及时用电话与书面形式报告业主，协商处理方案。故障处理结束后，以书面形式报告监测部门，并确认故障处理意见。</w:t>
      </w:r>
    </w:p>
    <w:p>
      <w:pPr>
        <w:pStyle w:val="67"/>
        <w:spacing w:line="360" w:lineRule="auto"/>
        <w:rPr>
          <w:rFonts w:hint="eastAsia" w:cs="宋体"/>
          <w:highlight w:val="none"/>
        </w:rPr>
      </w:pPr>
      <w:r>
        <w:rPr>
          <w:rFonts w:hint="eastAsia" w:cs="宋体"/>
          <w:bCs/>
          <w:highlight w:val="none"/>
        </w:rPr>
        <w:t>8、应急预案</w:t>
      </w:r>
    </w:p>
    <w:p>
      <w:pPr>
        <w:pStyle w:val="67"/>
        <w:spacing w:line="360" w:lineRule="auto"/>
        <w:rPr>
          <w:rFonts w:hint="eastAsia" w:cs="宋体"/>
          <w:highlight w:val="none"/>
        </w:rPr>
      </w:pPr>
      <w:r>
        <w:rPr>
          <w:rFonts w:hint="eastAsia" w:cs="宋体"/>
          <w:highlight w:val="none"/>
        </w:rPr>
        <w:t>在每日进行数据查询时，如发现异常数据，运维人员及时赶到现场检查，如检查后属于系统和仪器故障，在48小时内进行故障处理并上报。如果经过检查，系统和仪器运行正常，判断为水体突发事件的，应立即上报至监测部门。</w:t>
      </w:r>
    </w:p>
    <w:p>
      <w:pPr>
        <w:pStyle w:val="67"/>
        <w:spacing w:line="360" w:lineRule="auto"/>
        <w:ind w:left="560" w:firstLine="0" w:firstLineChars="0"/>
        <w:rPr>
          <w:rFonts w:hint="eastAsia" w:cs="宋体"/>
          <w:highlight w:val="none"/>
        </w:rPr>
      </w:pPr>
      <w:r>
        <w:rPr>
          <w:rFonts w:hint="eastAsia" w:cs="宋体"/>
          <w:highlight w:val="none"/>
        </w:rPr>
        <w:t>9、其他说明</w:t>
      </w:r>
    </w:p>
    <w:p>
      <w:pPr>
        <w:pStyle w:val="67"/>
        <w:spacing w:line="360" w:lineRule="auto"/>
        <w:rPr>
          <w:rFonts w:hint="eastAsia" w:cs="宋体"/>
          <w:highlight w:val="none"/>
        </w:rPr>
      </w:pPr>
      <w:r>
        <w:rPr>
          <w:rFonts w:hint="eastAsia" w:cs="宋体"/>
          <w:highlight w:val="none"/>
        </w:rPr>
        <w:t>在合同期内，包括供水、供电及通讯等辅助设施和其它所有与水质自动监测相关的仪器、设备、设施发生故障需要维修、配件更换、仪器设备更新均由第三方服务机构负责，并承担所有费用。</w:t>
      </w:r>
    </w:p>
    <w:p>
      <w:pPr>
        <w:pStyle w:val="3"/>
        <w:spacing w:line="360" w:lineRule="auto"/>
        <w:rPr>
          <w:rFonts w:hint="eastAsia" w:ascii="宋体" w:hAnsi="宋体" w:cs="宋体"/>
          <w:kern w:val="2"/>
          <w:sz w:val="24"/>
          <w:szCs w:val="24"/>
          <w:highlight w:val="none"/>
        </w:rPr>
      </w:pPr>
      <w:r>
        <w:rPr>
          <w:rFonts w:hint="eastAsia" w:ascii="宋体" w:hAnsi="宋体" w:cs="宋体"/>
          <w:kern w:val="2"/>
          <w:sz w:val="24"/>
          <w:szCs w:val="24"/>
          <w:highlight w:val="none"/>
        </w:rPr>
        <w:t>附件2  水质自动监测站运维考核办法</w:t>
      </w:r>
    </w:p>
    <w:p>
      <w:pPr>
        <w:pStyle w:val="67"/>
        <w:spacing w:line="360" w:lineRule="auto"/>
        <w:rPr>
          <w:rFonts w:hint="eastAsia" w:cs="宋体"/>
          <w:highlight w:val="none"/>
        </w:rPr>
      </w:pPr>
      <w:r>
        <w:rPr>
          <w:rFonts w:hint="eastAsia" w:cs="宋体"/>
          <w:highlight w:val="none"/>
        </w:rPr>
        <w:t>一、考核的主要内容包括三部分</w:t>
      </w:r>
    </w:p>
    <w:p>
      <w:pPr>
        <w:pStyle w:val="67"/>
        <w:spacing w:line="360" w:lineRule="auto"/>
        <w:rPr>
          <w:rFonts w:hint="eastAsia" w:cs="宋体"/>
          <w:highlight w:val="none"/>
        </w:rPr>
      </w:pPr>
      <w:r>
        <w:rPr>
          <w:rFonts w:hint="eastAsia" w:cs="宋体"/>
          <w:highlight w:val="none"/>
        </w:rPr>
        <w:t>（一）运行状况的统计</w:t>
      </w:r>
    </w:p>
    <w:p>
      <w:pPr>
        <w:pStyle w:val="67"/>
        <w:spacing w:line="360" w:lineRule="auto"/>
        <w:rPr>
          <w:rFonts w:hint="eastAsia" w:cs="宋体"/>
          <w:highlight w:val="none"/>
        </w:rPr>
      </w:pPr>
      <w:r>
        <w:rPr>
          <w:rFonts w:hint="eastAsia" w:cs="宋体"/>
          <w:highlight w:val="none"/>
        </w:rPr>
        <w:t>1、有效日均值和有效周均值：</w:t>
      </w:r>
    </w:p>
    <w:p>
      <w:pPr>
        <w:pStyle w:val="67"/>
        <w:spacing w:line="360" w:lineRule="auto"/>
        <w:rPr>
          <w:rFonts w:hint="eastAsia" w:cs="宋体"/>
          <w:highlight w:val="none"/>
        </w:rPr>
      </w:pPr>
      <w:r>
        <w:rPr>
          <w:rFonts w:hint="eastAsia" w:cs="宋体"/>
          <w:highlight w:val="none"/>
        </w:rPr>
        <w:t>各项指标日均值的计算均采用算术平均的方法，周均值的计算采用日均值的算术均值。水质周报各项指标日均值的计算至少需要4个有效数据；周均值的计算至少需5个有效日均值。</w:t>
      </w:r>
    </w:p>
    <w:p>
      <w:pPr>
        <w:pStyle w:val="67"/>
        <w:spacing w:line="360" w:lineRule="auto"/>
        <w:rPr>
          <w:rFonts w:hint="eastAsia" w:cs="宋体"/>
          <w:highlight w:val="none"/>
        </w:rPr>
      </w:pPr>
      <w:r>
        <w:rPr>
          <w:rFonts w:hint="eastAsia" w:cs="宋体"/>
          <w:highlight w:val="none"/>
        </w:rPr>
        <w:t>2、运行数据有效率：</w:t>
      </w:r>
    </w:p>
    <w:p>
      <w:pPr>
        <w:pStyle w:val="67"/>
        <w:spacing w:line="360" w:lineRule="auto"/>
        <w:rPr>
          <w:rFonts w:hint="eastAsia" w:cs="宋体"/>
          <w:highlight w:val="none"/>
        </w:rPr>
      </w:pPr>
      <w:r>
        <w:rPr>
          <w:rFonts w:hint="eastAsia" w:cs="宋体"/>
          <w:highlight w:val="none"/>
        </w:rPr>
        <w:t>运行数据有效率是基于各参数日开机率、各参数日数据有效率、各参数开机率、各参数数据有效率以及平均开机率和运行数据平均有效率等指标的计算得出。</w:t>
      </w:r>
    </w:p>
    <w:p>
      <w:pPr>
        <w:pStyle w:val="67"/>
        <w:spacing w:line="360" w:lineRule="auto"/>
        <w:rPr>
          <w:rFonts w:hint="eastAsia" w:cs="宋体"/>
          <w:highlight w:val="none"/>
        </w:rPr>
      </w:pPr>
      <w:r>
        <w:rPr>
          <w:rFonts w:hint="eastAsia" w:cs="宋体"/>
          <w:highlight w:val="none"/>
        </w:rPr>
        <w:t>各参数日开机率指仪器能在正常监测时间（水站监测时间为每天0：00、4：00、8：00、12：00、16：00及20：00，延时120min）出值且远程能收到数据，用实际收到数据的个数除以理论上应收到的个数（每天6个）的比率；各参数日数据有效率指仪器在正常工作状态下测出的合理数据个数与理论上应收到的个数（每天6个）的比率。</w:t>
      </w:r>
    </w:p>
    <w:p>
      <w:pPr>
        <w:pStyle w:val="67"/>
        <w:spacing w:line="360" w:lineRule="auto"/>
        <w:rPr>
          <w:rFonts w:hint="eastAsia" w:cs="宋体"/>
          <w:highlight w:val="none"/>
        </w:rPr>
      </w:pPr>
      <w:r>
        <w:rPr>
          <w:rFonts w:hint="eastAsia" w:cs="宋体"/>
          <w:highlight w:val="none"/>
        </w:rPr>
        <w:t>各参数开机率是统计时间内（全年为366天）日开机率的算术平均值；各参数数据有效率是统计时间内（全年为366天）日有效率的算术平均值；平均开机率指各参数开机率的算术平均值；运行数据平均有效率指各参数有效率的算术平均值。</w:t>
      </w:r>
    </w:p>
    <w:p>
      <w:pPr>
        <w:pStyle w:val="67"/>
        <w:spacing w:line="360" w:lineRule="auto"/>
        <w:rPr>
          <w:rFonts w:hint="eastAsia" w:cs="宋体"/>
          <w:highlight w:val="none"/>
        </w:rPr>
      </w:pPr>
      <w:r>
        <w:rPr>
          <w:rFonts w:hint="eastAsia" w:cs="宋体"/>
          <w:highlight w:val="none"/>
        </w:rPr>
        <w:t>3、周报上传率：</w:t>
      </w:r>
    </w:p>
    <w:p>
      <w:pPr>
        <w:pStyle w:val="67"/>
        <w:spacing w:line="360" w:lineRule="auto"/>
        <w:rPr>
          <w:rFonts w:hint="eastAsia" w:cs="宋体"/>
          <w:highlight w:val="none"/>
        </w:rPr>
      </w:pPr>
      <w:r>
        <w:rPr>
          <w:rFonts w:hint="eastAsia" w:cs="宋体"/>
          <w:highlight w:val="none"/>
        </w:rPr>
        <w:t>周报数据上传率是基于各参数周报数据上传天数、各参数周报数据上传率、周报数据平均上传天数和周报数据平均上传率的计算得出。</w:t>
      </w:r>
    </w:p>
    <w:p>
      <w:pPr>
        <w:pStyle w:val="67"/>
        <w:spacing w:line="360" w:lineRule="auto"/>
        <w:rPr>
          <w:rFonts w:hint="eastAsia" w:cs="宋体"/>
          <w:highlight w:val="none"/>
        </w:rPr>
      </w:pPr>
      <w:r>
        <w:rPr>
          <w:rFonts w:hint="eastAsia" w:cs="宋体"/>
          <w:highlight w:val="none"/>
        </w:rPr>
        <w:t>各参数周报数据上传天数指各站周报中各参数填有数据的天数；各参数周报数据上传率指各参数周报数据上传天数与理应运行天数（全年为366天）的比值。</w:t>
      </w:r>
    </w:p>
    <w:p>
      <w:pPr>
        <w:pStyle w:val="67"/>
        <w:spacing w:line="360" w:lineRule="auto"/>
        <w:rPr>
          <w:rFonts w:hint="eastAsia" w:cs="宋体"/>
          <w:highlight w:val="none"/>
        </w:rPr>
      </w:pPr>
      <w:r>
        <w:rPr>
          <w:rFonts w:hint="eastAsia" w:cs="宋体"/>
          <w:highlight w:val="none"/>
        </w:rPr>
        <w:t>周报数据平均上传天数为各参数周报数据上传天数的算术平均值；周报数据平均上传率为各参数周报数据上传率的算术平均值。</w:t>
      </w:r>
    </w:p>
    <w:p>
      <w:pPr>
        <w:pStyle w:val="67"/>
        <w:spacing w:line="360" w:lineRule="auto"/>
        <w:rPr>
          <w:rFonts w:hint="eastAsia" w:cs="宋体"/>
          <w:highlight w:val="none"/>
        </w:rPr>
      </w:pPr>
      <w:r>
        <w:rPr>
          <w:rFonts w:hint="eastAsia" w:cs="宋体"/>
          <w:highlight w:val="none"/>
        </w:rPr>
        <w:t>4、周核查率：</w:t>
      </w:r>
    </w:p>
    <w:p>
      <w:pPr>
        <w:pStyle w:val="67"/>
        <w:spacing w:line="360" w:lineRule="auto"/>
        <w:rPr>
          <w:rFonts w:hint="eastAsia" w:cs="宋体"/>
          <w:highlight w:val="none"/>
        </w:rPr>
      </w:pPr>
      <w:r>
        <w:rPr>
          <w:rFonts w:hint="eastAsia" w:cs="宋体"/>
          <w:highlight w:val="none"/>
        </w:rPr>
        <w:t>总核查率=（pH+DO+氨氮+高锰酸盐指数+……n）的核查次数之和/（n×核查次数）</w:t>
      </w:r>
    </w:p>
    <w:p>
      <w:pPr>
        <w:pStyle w:val="67"/>
        <w:spacing w:line="360" w:lineRule="auto"/>
        <w:rPr>
          <w:rFonts w:hint="eastAsia" w:cs="宋体"/>
          <w:highlight w:val="none"/>
        </w:rPr>
      </w:pPr>
      <w:r>
        <w:rPr>
          <w:rFonts w:hint="eastAsia" w:cs="宋体"/>
          <w:highlight w:val="none"/>
        </w:rPr>
        <w:t>5、月比对率：</w:t>
      </w:r>
    </w:p>
    <w:p>
      <w:pPr>
        <w:pStyle w:val="67"/>
        <w:spacing w:line="360" w:lineRule="auto"/>
        <w:rPr>
          <w:rFonts w:hint="eastAsia" w:cs="宋体"/>
          <w:highlight w:val="none"/>
        </w:rPr>
      </w:pPr>
      <w:r>
        <w:rPr>
          <w:rFonts w:hint="eastAsia" w:cs="宋体"/>
          <w:highlight w:val="none"/>
        </w:rPr>
        <w:t>月比对率=（pH+DO+氨氮+高锰酸盐指数+……n）的比对次数之和/（n×12）。</w:t>
      </w:r>
    </w:p>
    <w:p>
      <w:pPr>
        <w:pStyle w:val="67"/>
        <w:spacing w:line="360" w:lineRule="auto"/>
        <w:rPr>
          <w:rFonts w:hint="eastAsia" w:cs="宋体"/>
          <w:highlight w:val="none"/>
        </w:rPr>
      </w:pPr>
      <w:r>
        <w:rPr>
          <w:rFonts w:hint="eastAsia" w:cs="宋体"/>
          <w:highlight w:val="none"/>
        </w:rPr>
        <w:t>（二）运维情况的检查</w:t>
      </w:r>
    </w:p>
    <w:p>
      <w:pPr>
        <w:pStyle w:val="67"/>
        <w:spacing w:line="360" w:lineRule="auto"/>
        <w:rPr>
          <w:rFonts w:hint="eastAsia" w:cs="宋体"/>
          <w:highlight w:val="none"/>
        </w:rPr>
      </w:pPr>
      <w:r>
        <w:rPr>
          <w:rFonts w:hint="eastAsia" w:cs="宋体"/>
          <w:highlight w:val="none"/>
        </w:rPr>
        <w:t>水站运行情况、维护及质控管理情况、档案管理。</w:t>
      </w:r>
    </w:p>
    <w:p>
      <w:pPr>
        <w:pStyle w:val="67"/>
        <w:spacing w:line="360" w:lineRule="auto"/>
        <w:rPr>
          <w:rFonts w:hint="eastAsia" w:cs="宋体"/>
          <w:highlight w:val="none"/>
        </w:rPr>
      </w:pPr>
      <w:r>
        <w:rPr>
          <w:rFonts w:hint="eastAsia" w:cs="宋体"/>
          <w:highlight w:val="none"/>
        </w:rPr>
        <w:t>（三）现场盲样或比对测试结果</w:t>
      </w:r>
    </w:p>
    <w:p>
      <w:pPr>
        <w:pStyle w:val="67"/>
        <w:spacing w:line="360" w:lineRule="auto"/>
        <w:rPr>
          <w:rFonts w:hint="eastAsia" w:cs="宋体"/>
          <w:highlight w:val="none"/>
        </w:rPr>
      </w:pPr>
      <w:r>
        <w:rPr>
          <w:rFonts w:hint="eastAsia" w:cs="宋体"/>
          <w:highlight w:val="none"/>
        </w:rPr>
        <w:t>二、考核标准</w:t>
      </w:r>
    </w:p>
    <w:p>
      <w:pPr>
        <w:pStyle w:val="67"/>
        <w:spacing w:line="360" w:lineRule="auto"/>
        <w:rPr>
          <w:rFonts w:hint="eastAsia" w:cs="宋体"/>
          <w:highlight w:val="none"/>
        </w:rPr>
      </w:pPr>
      <w:r>
        <w:rPr>
          <w:rFonts w:hint="eastAsia" w:cs="宋体"/>
          <w:highlight w:val="none"/>
        </w:rPr>
        <w:t>（</w:t>
      </w:r>
      <w:r>
        <w:rPr>
          <w:rFonts w:hint="eastAsia" w:cs="宋体"/>
          <w:color w:val="000000"/>
          <w:highlight w:val="none"/>
        </w:rPr>
        <w:t>一）每年度由省环境保护厅组织，</w:t>
      </w:r>
      <w:r>
        <w:rPr>
          <w:rFonts w:hint="eastAsia" w:cs="宋体"/>
          <w:highlight w:val="none"/>
        </w:rPr>
        <w:t>省环境监测中心站配合开展运维工作的日常监管和质控考核对运维单位进行考核，填写水质自动监测站运维情况检查表（见表1）。</w:t>
      </w:r>
    </w:p>
    <w:p>
      <w:pPr>
        <w:pStyle w:val="67"/>
        <w:spacing w:line="360" w:lineRule="auto"/>
        <w:rPr>
          <w:rFonts w:hint="eastAsia" w:cs="宋体"/>
          <w:highlight w:val="none"/>
        </w:rPr>
      </w:pPr>
      <w:r>
        <w:rPr>
          <w:rFonts w:hint="eastAsia" w:cs="宋体"/>
          <w:highlight w:val="none"/>
        </w:rPr>
        <w:t>（二）考核采取百分制、单站考核的方式。各参数所占比例见水质自动监测站运维情况检查表，盲样测试结果或月比对检查结果上报另附表（表2和表3）。</w:t>
      </w:r>
    </w:p>
    <w:p>
      <w:pPr>
        <w:pStyle w:val="67"/>
        <w:spacing w:line="360" w:lineRule="auto"/>
        <w:rPr>
          <w:rFonts w:hint="eastAsia" w:cs="宋体"/>
          <w:highlight w:val="none"/>
        </w:rPr>
      </w:pPr>
      <w:r>
        <w:rPr>
          <w:rFonts w:hint="eastAsia" w:cs="宋体"/>
          <w:highlight w:val="none"/>
        </w:rPr>
        <w:t>三、其他情况说明</w:t>
      </w:r>
    </w:p>
    <w:p>
      <w:pPr>
        <w:pStyle w:val="67"/>
        <w:spacing w:line="360" w:lineRule="auto"/>
        <w:rPr>
          <w:rFonts w:hint="eastAsia" w:cs="宋体"/>
          <w:highlight w:val="none"/>
        </w:rPr>
      </w:pPr>
      <w:r>
        <w:rPr>
          <w:rFonts w:hint="eastAsia" w:cs="宋体"/>
          <w:highlight w:val="none"/>
        </w:rPr>
        <w:t>由于客观停电、地震、洪水和意外雷击等不可预防和不可抗拒力造成的自动站系统运行故障、数据缺失，不计入考核范围。</w:t>
      </w:r>
    </w:p>
    <w:p>
      <w:pPr>
        <w:pStyle w:val="67"/>
        <w:spacing w:line="360" w:lineRule="auto"/>
        <w:rPr>
          <w:rFonts w:hint="eastAsia" w:cs="宋体"/>
          <w:highlight w:val="none"/>
        </w:rPr>
      </w:pPr>
      <w:r>
        <w:rPr>
          <w:rFonts w:hint="eastAsia" w:cs="宋体"/>
          <w:highlight w:val="none"/>
        </w:rPr>
        <w:t>四、 考核结果</w:t>
      </w:r>
    </w:p>
    <w:p>
      <w:pPr>
        <w:pStyle w:val="67"/>
        <w:spacing w:line="360" w:lineRule="auto"/>
        <w:rPr>
          <w:rFonts w:hint="eastAsia" w:cs="宋体"/>
          <w:highlight w:val="none"/>
        </w:rPr>
      </w:pPr>
      <w:r>
        <w:rPr>
          <w:rFonts w:hint="eastAsia" w:cs="宋体"/>
          <w:highlight w:val="none"/>
        </w:rPr>
        <w:t>1、每个站点运行数据有效率、周报上传率、周核查率及月比对率必须大于60%，否则不予支付相应站点的运维费用。</w:t>
      </w:r>
    </w:p>
    <w:p>
      <w:pPr>
        <w:pStyle w:val="67"/>
        <w:spacing w:line="360" w:lineRule="auto"/>
        <w:rPr>
          <w:rFonts w:hint="eastAsia" w:cs="宋体"/>
          <w:highlight w:val="none"/>
        </w:rPr>
      </w:pPr>
      <w:r>
        <w:rPr>
          <w:rFonts w:hint="eastAsia" w:cs="宋体"/>
          <w:highlight w:val="none"/>
        </w:rPr>
        <w:t>2、对于存在下列行为之一的，业主方有权解除合同：发现数据弄虚作假；对水站固定资产管理不善、造成重大损失；无正当理由长期停止水站运行。</w:t>
      </w:r>
    </w:p>
    <w:p>
      <w:pPr>
        <w:pStyle w:val="67"/>
        <w:spacing w:line="360" w:lineRule="auto"/>
        <w:rPr>
          <w:rFonts w:hint="eastAsia" w:cs="宋体"/>
          <w:highlight w:val="none"/>
        </w:rPr>
      </w:pPr>
      <w:r>
        <w:rPr>
          <w:rFonts w:hint="eastAsia" w:cs="宋体"/>
          <w:highlight w:val="none"/>
        </w:rPr>
        <w:t>3、年度考核结果在80分以上，为合格，支付50%运维费用；考核结果在70分以上，80分以下，为初级警告，支付运维费用=考核得分%*50%运维费用，并责令整改；考核结果在60分以上，70分以下，为二级警告，支付运维费用=考核得分%*50%运维费用，并责令整改；考核结果在60分以下，不予支付50%运维费用，考核结果有30%的站点在60分以下终止运维合同。</w:t>
      </w:r>
    </w:p>
    <w:p>
      <w:pPr>
        <w:jc w:val="center"/>
        <w:rPr>
          <w:rFonts w:hint="eastAsia" w:ascii="宋体" w:hAnsi="宋体" w:cs="宋体"/>
          <w:highlight w:val="none"/>
        </w:rPr>
      </w:pPr>
      <w:r>
        <w:rPr>
          <w:rFonts w:hint="eastAsia" w:ascii="宋体" w:hAnsi="宋体" w:cs="宋体"/>
          <w:highlight w:val="none"/>
        </w:rPr>
        <w:t>表1 水质自动监测站运维情况检查表</w:t>
      </w:r>
    </w:p>
    <w:tbl>
      <w:tblPr>
        <w:tblStyle w:val="29"/>
        <w:tblW w:w="8357" w:type="dxa"/>
        <w:jc w:val="center"/>
        <w:tblLayout w:type="fixed"/>
        <w:tblCellMar>
          <w:top w:w="0" w:type="dxa"/>
          <w:left w:w="57" w:type="dxa"/>
          <w:bottom w:w="0" w:type="dxa"/>
          <w:right w:w="57" w:type="dxa"/>
        </w:tblCellMar>
      </w:tblPr>
      <w:tblGrid>
        <w:gridCol w:w="967"/>
        <w:gridCol w:w="1424"/>
        <w:gridCol w:w="3692"/>
        <w:gridCol w:w="627"/>
        <w:gridCol w:w="1647"/>
      </w:tblGrid>
      <w:tr>
        <w:tblPrEx>
          <w:tblCellMar>
            <w:top w:w="0" w:type="dxa"/>
            <w:left w:w="57" w:type="dxa"/>
            <w:bottom w:w="0" w:type="dxa"/>
            <w:right w:w="57" w:type="dxa"/>
          </w:tblCellMar>
        </w:tblPrEx>
        <w:trPr>
          <w:trHeight w:val="504" w:hRule="atLeast"/>
          <w:jc w:val="center"/>
        </w:trPr>
        <w:tc>
          <w:tcPr>
            <w:tcW w:w="9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检查内容</w:t>
            </w:r>
          </w:p>
        </w:tc>
        <w:tc>
          <w:tcPr>
            <w:tcW w:w="142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检查项目</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检查要点</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hint="eastAsia" w:ascii="宋体" w:hAnsi="宋体" w:cs="宋体"/>
                <w:sz w:val="21"/>
                <w:szCs w:val="21"/>
                <w:highlight w:val="none"/>
              </w:rPr>
            </w:pPr>
            <w:r>
              <w:rPr>
                <w:rFonts w:hint="eastAsia" w:ascii="宋体" w:hAnsi="宋体" w:cs="宋体"/>
                <w:sz w:val="21"/>
                <w:szCs w:val="21"/>
                <w:highlight w:val="none"/>
              </w:rPr>
              <w:t>得分</w:t>
            </w: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hint="eastAsia" w:ascii="宋体" w:hAnsi="宋体" w:cs="宋体"/>
                <w:sz w:val="21"/>
                <w:szCs w:val="21"/>
                <w:highlight w:val="none"/>
              </w:rPr>
            </w:pPr>
            <w:r>
              <w:rPr>
                <w:rFonts w:hint="eastAsia" w:ascii="宋体" w:hAnsi="宋体" w:cs="宋体"/>
                <w:sz w:val="21"/>
                <w:szCs w:val="21"/>
                <w:highlight w:val="none"/>
              </w:rPr>
              <w:t>扣分说明</w:t>
            </w:r>
          </w:p>
        </w:tc>
      </w:tr>
      <w:tr>
        <w:tblPrEx>
          <w:tblCellMar>
            <w:top w:w="0" w:type="dxa"/>
            <w:left w:w="57" w:type="dxa"/>
            <w:bottom w:w="0" w:type="dxa"/>
            <w:right w:w="57" w:type="dxa"/>
          </w:tblCellMar>
        </w:tblPrEx>
        <w:trPr>
          <w:trHeight w:val="655" w:hRule="atLeast"/>
          <w:jc w:val="center"/>
        </w:trPr>
        <w:tc>
          <w:tcPr>
            <w:tcW w:w="967" w:type="dxa"/>
            <w:vMerge w:val="restart"/>
            <w:tcBorders>
              <w:top w:val="single" w:color="000000" w:sz="4" w:space="0"/>
              <w:left w:val="single" w:color="000000"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一、水站建设运行情况（20分）</w:t>
            </w: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站房及辅助设施（2分）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站房清洁整齐，水、电供应正常，安防监控显示操作正常。</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57"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采水系统（3分）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采水正常，水样有代表性，采水头易维护清理，管路畅通，无溢水、漏水。</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51"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配水系统（3分）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配水正常，各电动球阀工作正常，管路畅通，无溢水、漏水。</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12"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控制系统（2分）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控制系统运行正常，运行时序准确无误，各单元运行时间科学合理。</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423"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分析单元（7分）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自动分析仪器运行正常。</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573"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数据采集（2分）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数据传输、接收准确， 分析仪器显示值与工控机采集值一致。</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537" w:hRule="atLeast"/>
          <w:jc w:val="center"/>
        </w:trPr>
        <w:tc>
          <w:tcPr>
            <w:tcW w:w="967" w:type="dxa"/>
            <w:vMerge w:val="continue"/>
            <w:tcBorders>
              <w:left w:val="single" w:color="000000" w:sz="4" w:space="0"/>
              <w:bottom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通讯系统（1分）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通讯线路畅通，信号稳定。</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417" w:hRule="atLeast"/>
          <w:jc w:val="center"/>
        </w:trPr>
        <w:tc>
          <w:tcPr>
            <w:tcW w:w="967" w:type="dxa"/>
            <w:vMerge w:val="restart"/>
            <w:tcBorders>
              <w:top w:val="single" w:color="000000" w:sz="4" w:space="0"/>
              <w:left w:val="single" w:color="000000"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二、水站运行维护情况（25分）</w:t>
            </w: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人员情况（4分）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专职人员1-2名，持证。</w:t>
            </w:r>
          </w:p>
        </w:tc>
        <w:tc>
          <w:tcPr>
            <w:tcW w:w="6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outlineLvl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outlineLvl w:val="0"/>
              <w:rPr>
                <w:rFonts w:hint="eastAsia" w:ascii="宋体" w:hAnsi="宋体" w:cs="宋体"/>
                <w:sz w:val="21"/>
                <w:szCs w:val="21"/>
                <w:highlight w:val="none"/>
              </w:rPr>
            </w:pPr>
          </w:p>
        </w:tc>
      </w:tr>
      <w:tr>
        <w:tblPrEx>
          <w:tblCellMar>
            <w:top w:w="0" w:type="dxa"/>
            <w:left w:w="57" w:type="dxa"/>
            <w:bottom w:w="0" w:type="dxa"/>
            <w:right w:w="57" w:type="dxa"/>
          </w:tblCellMar>
        </w:tblPrEx>
        <w:trPr>
          <w:trHeight w:val="802" w:hRule="atLeast"/>
          <w:jc w:val="center"/>
        </w:trPr>
        <w:tc>
          <w:tcPr>
            <w:tcW w:w="967" w:type="dxa"/>
            <w:vMerge w:val="continue"/>
            <w:tcBorders>
              <w:left w:val="single" w:color="000000" w:sz="4" w:space="0"/>
              <w:right w:val="single" w:color="auto" w:sz="4" w:space="0"/>
            </w:tcBorders>
            <w:vAlign w:val="center"/>
          </w:tcPr>
          <w:p>
            <w:pPr>
              <w:snapToGrid w:val="0"/>
              <w:rPr>
                <w:rFonts w:hint="eastAsia" w:ascii="宋体" w:hAnsi="宋体" w:cs="宋体"/>
                <w:sz w:val="21"/>
                <w:szCs w:val="21"/>
                <w:highlight w:val="none"/>
              </w:rPr>
            </w:pP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日常运维（9分）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日监视、周巡检记录填写完整详细，定期清洗、定期更换试剂、易耗品，定期校准仪器，仪器故障及时报修。</w:t>
            </w:r>
          </w:p>
        </w:tc>
        <w:tc>
          <w:tcPr>
            <w:tcW w:w="6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outlineLvl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outlineLvl w:val="0"/>
              <w:rPr>
                <w:rFonts w:hint="eastAsia" w:ascii="宋体" w:hAnsi="宋体" w:cs="宋体"/>
                <w:sz w:val="21"/>
                <w:szCs w:val="21"/>
                <w:highlight w:val="none"/>
              </w:rPr>
            </w:pPr>
          </w:p>
        </w:tc>
      </w:tr>
      <w:tr>
        <w:tblPrEx>
          <w:tblCellMar>
            <w:top w:w="0" w:type="dxa"/>
            <w:left w:w="57" w:type="dxa"/>
            <w:bottom w:w="0" w:type="dxa"/>
            <w:right w:w="57" w:type="dxa"/>
          </w:tblCellMar>
        </w:tblPrEx>
        <w:trPr>
          <w:trHeight w:val="591" w:hRule="atLeast"/>
          <w:jc w:val="center"/>
        </w:trPr>
        <w:tc>
          <w:tcPr>
            <w:tcW w:w="967" w:type="dxa"/>
            <w:vMerge w:val="continue"/>
            <w:tcBorders>
              <w:left w:val="single" w:color="000000" w:sz="4" w:space="0"/>
              <w:right w:val="single" w:color="auto" w:sz="4" w:space="0"/>
            </w:tcBorders>
            <w:vAlign w:val="center"/>
          </w:tcPr>
          <w:p>
            <w:pPr>
              <w:snapToGrid w:val="0"/>
              <w:rPr>
                <w:rFonts w:hint="eastAsia" w:ascii="宋体" w:hAnsi="宋体" w:cs="宋体"/>
                <w:sz w:val="21"/>
                <w:szCs w:val="21"/>
                <w:highlight w:val="none"/>
              </w:rPr>
            </w:pP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质控措施（12分）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周核查、比对工作按周按季进行，记录填写完整详细，周核查和比对结果满足要求。</w:t>
            </w:r>
          </w:p>
        </w:tc>
        <w:tc>
          <w:tcPr>
            <w:tcW w:w="6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outlineLvl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outlineLvl w:val="0"/>
              <w:rPr>
                <w:rFonts w:hint="eastAsia" w:ascii="宋体" w:hAnsi="宋体" w:cs="宋体"/>
                <w:sz w:val="21"/>
                <w:szCs w:val="21"/>
                <w:highlight w:val="none"/>
              </w:rPr>
            </w:pPr>
          </w:p>
        </w:tc>
      </w:tr>
      <w:tr>
        <w:tblPrEx>
          <w:tblCellMar>
            <w:top w:w="0" w:type="dxa"/>
            <w:left w:w="57" w:type="dxa"/>
            <w:bottom w:w="0" w:type="dxa"/>
            <w:right w:w="57" w:type="dxa"/>
          </w:tblCellMar>
        </w:tblPrEx>
        <w:trPr>
          <w:trHeight w:val="636" w:hRule="atLeast"/>
          <w:jc w:val="center"/>
        </w:trPr>
        <w:tc>
          <w:tcPr>
            <w:tcW w:w="967" w:type="dxa"/>
            <w:tcBorders>
              <w:top w:val="single" w:color="000000" w:sz="4" w:space="0"/>
              <w:left w:val="single" w:color="000000"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三、测试的准确性（20分）</w:t>
            </w: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现场测试（20分）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质控样考核结果或比对监测结果满足相关要求，不满足为0分。</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449" w:hRule="atLeast"/>
          <w:jc w:val="center"/>
        </w:trPr>
        <w:tc>
          <w:tcPr>
            <w:tcW w:w="967" w:type="dxa"/>
            <w:vMerge w:val="restart"/>
            <w:tcBorders>
              <w:top w:val="single" w:color="000000" w:sz="4" w:space="0"/>
              <w:left w:val="single" w:color="000000"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四、数据上传报送情况（15分）</w:t>
            </w: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数据管理（6分）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数据齐全、保存、备份，查阅方便。</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708"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周报上报（5分）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每周定期上报《水质周报》和《质量控制登记表》。</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832"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424"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档案管理（4分）</w:t>
            </w:r>
          </w:p>
        </w:tc>
        <w:tc>
          <w:tcPr>
            <w:tcW w:w="3692"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水质自动站相关文件、资料、报告，日常运维记录表，质控措施记录表，维修记录表等齐全、及时归档，查阅方便。</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93" w:hRule="atLeast"/>
          <w:jc w:val="center"/>
        </w:trPr>
        <w:tc>
          <w:tcPr>
            <w:tcW w:w="967" w:type="dxa"/>
            <w:vMerge w:val="restart"/>
            <w:tcBorders>
              <w:top w:val="single" w:color="000000" w:sz="4" w:space="0"/>
              <w:left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五、水站运行状况统计（20分）</w:t>
            </w:r>
          </w:p>
        </w:tc>
        <w:tc>
          <w:tcPr>
            <w:tcW w:w="14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23" w:hanging="23" w:hangingChars="11"/>
              <w:jc w:val="center"/>
              <w:rPr>
                <w:rFonts w:hint="eastAsia" w:ascii="宋体" w:hAnsi="宋体" w:cs="宋体"/>
                <w:sz w:val="21"/>
                <w:szCs w:val="21"/>
                <w:highlight w:val="none"/>
              </w:rPr>
            </w:pPr>
            <w:r>
              <w:rPr>
                <w:rFonts w:hint="eastAsia" w:ascii="宋体" w:hAnsi="宋体" w:cs="宋体"/>
                <w:sz w:val="21"/>
                <w:szCs w:val="21"/>
                <w:highlight w:val="none"/>
              </w:rPr>
              <w:t>运行数据有效率</w:t>
            </w:r>
          </w:p>
          <w:p>
            <w:pPr>
              <w:autoSpaceDE w:val="0"/>
              <w:autoSpaceDN w:val="0"/>
              <w:adjustRightInd w:val="0"/>
              <w:snapToGrid w:val="0"/>
              <w:ind w:left="23" w:hanging="23" w:hangingChars="11"/>
              <w:jc w:val="center"/>
              <w:rPr>
                <w:rFonts w:hint="eastAsia" w:ascii="宋体" w:hAnsi="宋体" w:cs="宋体"/>
                <w:sz w:val="21"/>
                <w:szCs w:val="21"/>
                <w:highlight w:val="none"/>
              </w:rPr>
            </w:pPr>
            <w:r>
              <w:rPr>
                <w:rFonts w:hint="eastAsia" w:ascii="宋体" w:hAnsi="宋体" w:cs="宋体"/>
                <w:sz w:val="21"/>
                <w:szCs w:val="21"/>
                <w:highlight w:val="none"/>
              </w:rPr>
              <w:t>（5分）</w:t>
            </w:r>
          </w:p>
        </w:tc>
        <w:tc>
          <w:tcPr>
            <w:tcW w:w="36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23" w:hanging="23" w:hangingChars="11"/>
              <w:rPr>
                <w:rFonts w:hint="eastAsia" w:ascii="宋体" w:hAnsi="宋体" w:cs="宋体"/>
                <w:sz w:val="21"/>
                <w:szCs w:val="21"/>
                <w:highlight w:val="none"/>
              </w:rPr>
            </w:pPr>
            <w:r>
              <w:rPr>
                <w:rFonts w:hint="eastAsia" w:ascii="宋体" w:hAnsi="宋体" w:cs="宋体"/>
                <w:sz w:val="21"/>
                <w:szCs w:val="21"/>
                <w:highlight w:val="none"/>
              </w:rPr>
              <w:t>运行数据有效率≥90%（5分），≥80%（3分），≥70%（1分），＜70%（0分）。</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10" w:hRule="atLeast"/>
          <w:jc w:val="center"/>
        </w:trPr>
        <w:tc>
          <w:tcPr>
            <w:tcW w:w="967" w:type="dxa"/>
            <w:vMerge w:val="continue"/>
            <w:tcBorders>
              <w:top w:val="single" w:color="000000" w:sz="4" w:space="0"/>
              <w:left w:val="single" w:color="000000" w:sz="4" w:space="0"/>
              <w:right w:val="single" w:color="000000" w:sz="4" w:space="0"/>
            </w:tcBorders>
            <w:vAlign w:val="center"/>
          </w:tcPr>
          <w:p>
            <w:pPr>
              <w:snapToGrid w:val="0"/>
              <w:ind w:left="38" w:hanging="37" w:hangingChars="18"/>
              <w:jc w:val="center"/>
              <w:rPr>
                <w:rFonts w:hint="eastAsia" w:ascii="宋体" w:hAnsi="宋体" w:cs="宋体"/>
                <w:sz w:val="21"/>
                <w:szCs w:val="21"/>
                <w:highlight w:val="none"/>
              </w:rPr>
            </w:pPr>
          </w:p>
        </w:tc>
        <w:tc>
          <w:tcPr>
            <w:tcW w:w="14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23" w:hanging="23" w:hangingChars="11"/>
              <w:jc w:val="center"/>
              <w:rPr>
                <w:rFonts w:hint="eastAsia" w:ascii="宋体" w:hAnsi="宋体" w:cs="宋体"/>
                <w:sz w:val="21"/>
                <w:szCs w:val="21"/>
                <w:highlight w:val="none"/>
              </w:rPr>
            </w:pPr>
            <w:r>
              <w:rPr>
                <w:rFonts w:hint="eastAsia" w:ascii="宋体" w:hAnsi="宋体" w:cs="宋体"/>
                <w:sz w:val="21"/>
                <w:szCs w:val="21"/>
                <w:highlight w:val="none"/>
              </w:rPr>
              <w:t xml:space="preserve">周报上传率（5分） </w:t>
            </w:r>
          </w:p>
        </w:tc>
        <w:tc>
          <w:tcPr>
            <w:tcW w:w="36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rPr>
                <w:rFonts w:hint="eastAsia" w:ascii="宋体" w:hAnsi="宋体" w:cs="宋体"/>
                <w:sz w:val="21"/>
                <w:szCs w:val="21"/>
                <w:highlight w:val="none"/>
              </w:rPr>
            </w:pPr>
            <w:r>
              <w:rPr>
                <w:rFonts w:hint="eastAsia" w:ascii="宋体" w:hAnsi="宋体" w:cs="宋体"/>
                <w:sz w:val="21"/>
                <w:szCs w:val="21"/>
                <w:highlight w:val="none"/>
              </w:rPr>
              <w:t>周报上传率100%（5分），≥90%（3分），≥80%（1分），＜80%（0分）。</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03" w:hRule="atLeast"/>
          <w:jc w:val="center"/>
        </w:trPr>
        <w:tc>
          <w:tcPr>
            <w:tcW w:w="967" w:type="dxa"/>
            <w:vMerge w:val="continue"/>
            <w:tcBorders>
              <w:left w:val="single" w:color="000000" w:sz="4" w:space="0"/>
              <w:bottom w:val="single" w:color="auto" w:sz="4" w:space="0"/>
              <w:right w:val="single" w:color="000000" w:sz="4" w:space="0"/>
            </w:tcBorders>
            <w:vAlign w:val="center"/>
          </w:tcPr>
          <w:p>
            <w:pPr>
              <w:snapToGrid w:val="0"/>
              <w:ind w:left="38" w:hanging="37" w:hangingChars="18"/>
              <w:jc w:val="center"/>
              <w:rPr>
                <w:rFonts w:hint="eastAsia" w:ascii="宋体" w:hAnsi="宋体" w:cs="宋体"/>
                <w:sz w:val="21"/>
                <w:szCs w:val="21"/>
                <w:highlight w:val="none"/>
              </w:rPr>
            </w:pPr>
          </w:p>
        </w:tc>
        <w:tc>
          <w:tcPr>
            <w:tcW w:w="14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23" w:hanging="23" w:hangingChars="11"/>
              <w:jc w:val="center"/>
              <w:rPr>
                <w:rFonts w:hint="eastAsia" w:ascii="宋体" w:hAnsi="宋体" w:cs="宋体"/>
                <w:sz w:val="21"/>
                <w:szCs w:val="21"/>
                <w:highlight w:val="none"/>
              </w:rPr>
            </w:pPr>
            <w:r>
              <w:rPr>
                <w:rFonts w:hint="eastAsia" w:ascii="宋体" w:hAnsi="宋体" w:cs="宋体"/>
                <w:sz w:val="21"/>
                <w:szCs w:val="21"/>
                <w:highlight w:val="none"/>
              </w:rPr>
              <w:t>周核查率（5分）</w:t>
            </w:r>
          </w:p>
        </w:tc>
        <w:tc>
          <w:tcPr>
            <w:tcW w:w="36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rPr>
                <w:rFonts w:hint="eastAsia" w:ascii="宋体" w:hAnsi="宋体" w:cs="宋体"/>
                <w:sz w:val="21"/>
                <w:szCs w:val="21"/>
                <w:highlight w:val="none"/>
              </w:rPr>
            </w:pPr>
            <w:r>
              <w:rPr>
                <w:rFonts w:hint="eastAsia" w:ascii="宋体" w:hAnsi="宋体" w:cs="宋体"/>
                <w:sz w:val="21"/>
                <w:szCs w:val="21"/>
                <w:highlight w:val="none"/>
              </w:rPr>
              <w:t>周核查合格率100%（5分），≥90%（3分），≥80%（1分），＜80%（0分）。</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783" w:hRule="atLeast"/>
          <w:jc w:val="center"/>
        </w:trPr>
        <w:tc>
          <w:tcPr>
            <w:tcW w:w="967" w:type="dxa"/>
            <w:vMerge w:val="continue"/>
            <w:tcBorders>
              <w:left w:val="single" w:color="000000" w:sz="4" w:space="0"/>
              <w:bottom w:val="single" w:color="auto" w:sz="4" w:space="0"/>
              <w:right w:val="single" w:color="000000" w:sz="4" w:space="0"/>
            </w:tcBorders>
            <w:vAlign w:val="center"/>
          </w:tcPr>
          <w:p>
            <w:pPr>
              <w:snapToGrid w:val="0"/>
              <w:ind w:left="38" w:hanging="37" w:hangingChars="18"/>
              <w:jc w:val="center"/>
              <w:rPr>
                <w:rFonts w:hint="eastAsia" w:ascii="宋体" w:hAnsi="宋体" w:cs="宋体"/>
                <w:sz w:val="21"/>
                <w:szCs w:val="21"/>
                <w:highlight w:val="none"/>
              </w:rPr>
            </w:pPr>
          </w:p>
        </w:tc>
        <w:tc>
          <w:tcPr>
            <w:tcW w:w="14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23" w:hanging="23" w:hangingChars="11"/>
              <w:jc w:val="center"/>
              <w:rPr>
                <w:rFonts w:hint="eastAsia" w:ascii="宋体" w:hAnsi="宋体" w:cs="宋体"/>
                <w:sz w:val="21"/>
                <w:szCs w:val="21"/>
                <w:highlight w:val="none"/>
              </w:rPr>
            </w:pPr>
            <w:r>
              <w:rPr>
                <w:rFonts w:hint="eastAsia" w:ascii="宋体" w:hAnsi="宋体" w:cs="宋体"/>
                <w:sz w:val="21"/>
                <w:szCs w:val="21"/>
                <w:highlight w:val="none"/>
              </w:rPr>
              <w:t>月比对率（5分）</w:t>
            </w:r>
          </w:p>
        </w:tc>
        <w:tc>
          <w:tcPr>
            <w:tcW w:w="36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rPr>
                <w:rFonts w:hint="eastAsia" w:ascii="宋体" w:hAnsi="宋体" w:cs="宋体"/>
                <w:sz w:val="21"/>
                <w:szCs w:val="21"/>
                <w:highlight w:val="none"/>
              </w:rPr>
            </w:pPr>
            <w:r>
              <w:rPr>
                <w:rFonts w:hint="eastAsia" w:ascii="宋体" w:hAnsi="宋体" w:cs="宋体"/>
                <w:sz w:val="21"/>
                <w:szCs w:val="21"/>
                <w:highlight w:val="none"/>
              </w:rPr>
              <w:t>比对合格率≥90%（5分），≥80%（3分），≥70%（1分），＜70%（0分）。</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311" w:hRule="atLeast"/>
          <w:jc w:val="center"/>
        </w:trPr>
        <w:tc>
          <w:tcPr>
            <w:tcW w:w="967" w:type="dxa"/>
            <w:tcBorders>
              <w:left w:val="single" w:color="000000" w:sz="4" w:space="0"/>
              <w:bottom w:val="single" w:color="auto" w:sz="4" w:space="0"/>
              <w:right w:val="single" w:color="000000" w:sz="4" w:space="0"/>
            </w:tcBorders>
            <w:vAlign w:val="center"/>
          </w:tcPr>
          <w:p>
            <w:pPr>
              <w:snapToGrid w:val="0"/>
              <w:ind w:left="38" w:hanging="37" w:hangingChars="18"/>
              <w:jc w:val="center"/>
              <w:rPr>
                <w:rFonts w:hint="eastAsia" w:ascii="宋体" w:hAnsi="宋体" w:cs="宋体"/>
                <w:sz w:val="21"/>
                <w:szCs w:val="21"/>
                <w:highlight w:val="none"/>
              </w:rPr>
            </w:pPr>
            <w:r>
              <w:rPr>
                <w:rFonts w:hint="eastAsia" w:ascii="宋体" w:hAnsi="宋体" w:cs="宋体"/>
                <w:sz w:val="21"/>
                <w:szCs w:val="21"/>
                <w:highlight w:val="none"/>
              </w:rPr>
              <w:t>六</w:t>
            </w:r>
          </w:p>
        </w:tc>
        <w:tc>
          <w:tcPr>
            <w:tcW w:w="511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rPr>
                <w:rFonts w:hint="eastAsia" w:ascii="宋体" w:hAnsi="宋体" w:cs="宋体"/>
                <w:sz w:val="21"/>
                <w:szCs w:val="21"/>
                <w:highlight w:val="none"/>
              </w:rPr>
            </w:pPr>
            <w:r>
              <w:rPr>
                <w:rFonts w:hint="eastAsia" w:ascii="宋体" w:hAnsi="宋体" w:cs="宋体"/>
                <w:sz w:val="21"/>
                <w:szCs w:val="21"/>
                <w:highlight w:val="none"/>
              </w:rPr>
              <w:t>总得分</w:t>
            </w:r>
          </w:p>
        </w:tc>
        <w:tc>
          <w:tcPr>
            <w:tcW w:w="6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6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bl>
    <w:p>
      <w:pPr>
        <w:spacing w:line="480" w:lineRule="auto"/>
        <w:rPr>
          <w:rFonts w:hint="eastAsia" w:ascii="宋体" w:hAnsi="宋体" w:cs="宋体"/>
          <w:bCs/>
          <w:highlight w:val="none"/>
        </w:rPr>
      </w:pPr>
      <w:r>
        <w:rPr>
          <w:rFonts w:hint="eastAsia" w:ascii="宋体" w:hAnsi="宋体" w:cs="宋体"/>
          <w:bCs/>
          <w:highlight w:val="none"/>
        </w:rPr>
        <w:t>检查人员：                                              日期：</w:t>
      </w:r>
    </w:p>
    <w:p>
      <w:pPr>
        <w:jc w:val="center"/>
        <w:rPr>
          <w:rFonts w:hint="eastAsia" w:ascii="宋体" w:hAnsi="宋体" w:cs="宋体"/>
          <w:highlight w:val="none"/>
        </w:rPr>
      </w:pPr>
      <w:r>
        <w:rPr>
          <w:rFonts w:hint="eastAsia" w:ascii="宋体" w:hAnsi="宋体" w:cs="宋体"/>
          <w:highlight w:val="none"/>
        </w:rPr>
        <w:t>表2 水质自动监测站质控样考核结果上报表</w:t>
      </w:r>
    </w:p>
    <w:tbl>
      <w:tblPr>
        <w:tblStyle w:val="29"/>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797"/>
        <w:gridCol w:w="2335"/>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74"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单位名称</w:t>
            </w:r>
          </w:p>
        </w:tc>
        <w:tc>
          <w:tcPr>
            <w:tcW w:w="1797" w:type="dxa"/>
            <w:vAlign w:val="center"/>
          </w:tcPr>
          <w:p>
            <w:pPr>
              <w:jc w:val="center"/>
              <w:rPr>
                <w:rFonts w:hint="eastAsia" w:ascii="宋体" w:hAnsi="宋体" w:cs="宋体"/>
                <w:sz w:val="21"/>
                <w:szCs w:val="21"/>
                <w:highlight w:val="none"/>
              </w:rPr>
            </w:pPr>
          </w:p>
        </w:tc>
        <w:tc>
          <w:tcPr>
            <w:tcW w:w="2335"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自动监测站名称</w:t>
            </w: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974"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考核结果</w:t>
            </w: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样品编号</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74" w:type="dxa"/>
            <w:vMerge w:val="continue"/>
            <w:vAlign w:val="center"/>
          </w:tcPr>
          <w:p>
            <w:pPr>
              <w:jc w:val="center"/>
              <w:rPr>
                <w:rFonts w:hint="eastAsia" w:ascii="宋体" w:hAnsi="宋体" w:cs="宋体"/>
                <w:sz w:val="21"/>
                <w:szCs w:val="21"/>
                <w:highlight w:val="none"/>
              </w:rPr>
            </w:pP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监测项目</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74" w:type="dxa"/>
            <w:vMerge w:val="continue"/>
            <w:vAlign w:val="center"/>
          </w:tcPr>
          <w:p>
            <w:pPr>
              <w:jc w:val="center"/>
              <w:rPr>
                <w:rFonts w:hint="eastAsia" w:ascii="宋体" w:hAnsi="宋体" w:cs="宋体"/>
                <w:sz w:val="21"/>
                <w:szCs w:val="21"/>
                <w:highlight w:val="none"/>
              </w:rPr>
            </w:pP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测定值（mg/L）</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974"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方法</w:t>
            </w: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检测方法名称</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974"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仪器设备</w:t>
            </w: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仪器名称</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974" w:type="dxa"/>
            <w:vMerge w:val="continue"/>
            <w:vAlign w:val="center"/>
          </w:tcPr>
          <w:p>
            <w:pPr>
              <w:jc w:val="center"/>
              <w:rPr>
                <w:rFonts w:hint="eastAsia" w:ascii="宋体" w:hAnsi="宋体" w:cs="宋体"/>
                <w:sz w:val="21"/>
                <w:szCs w:val="21"/>
                <w:highlight w:val="none"/>
              </w:rPr>
            </w:pP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规格型号</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974"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标准样</w:t>
            </w: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标准值（mg/L）</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74" w:type="dxa"/>
            <w:vMerge w:val="continue"/>
            <w:vAlign w:val="center"/>
          </w:tcPr>
          <w:p>
            <w:pPr>
              <w:jc w:val="center"/>
              <w:rPr>
                <w:rFonts w:hint="eastAsia" w:ascii="宋体" w:hAnsi="宋体" w:cs="宋体"/>
                <w:sz w:val="21"/>
                <w:szCs w:val="21"/>
                <w:highlight w:val="none"/>
              </w:rPr>
            </w:pP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测定值（mg/L）</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74" w:type="dxa"/>
            <w:vMerge w:val="continue"/>
            <w:vAlign w:val="center"/>
          </w:tcPr>
          <w:p>
            <w:pPr>
              <w:jc w:val="center"/>
              <w:rPr>
                <w:rFonts w:hint="eastAsia" w:ascii="宋体" w:hAnsi="宋体" w:cs="宋体"/>
                <w:sz w:val="21"/>
                <w:szCs w:val="21"/>
                <w:highlight w:val="none"/>
              </w:rPr>
            </w:pP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相对误差（%）</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974" w:type="dxa"/>
            <w:tcBorders>
              <w:bottom w:val="single" w:color="auto" w:sz="4" w:space="0"/>
            </w:tcBorders>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备注</w:t>
            </w:r>
          </w:p>
        </w:tc>
        <w:tc>
          <w:tcPr>
            <w:tcW w:w="6485" w:type="dxa"/>
            <w:gridSpan w:val="3"/>
            <w:tcBorders>
              <w:bottom w:val="single" w:color="auto" w:sz="4" w:space="0"/>
            </w:tcBorders>
            <w:vAlign w:val="center"/>
          </w:tcPr>
          <w:p>
            <w:pPr>
              <w:jc w:val="center"/>
              <w:rPr>
                <w:rFonts w:hint="eastAsia" w:ascii="宋体" w:hAnsi="宋体" w:cs="宋体"/>
                <w:sz w:val="21"/>
                <w:szCs w:val="21"/>
                <w:highlight w:val="none"/>
              </w:rPr>
            </w:pPr>
          </w:p>
        </w:tc>
      </w:tr>
    </w:tbl>
    <w:p>
      <w:pPr>
        <w:snapToGrid w:val="0"/>
        <w:spacing w:beforeLines="50" w:afterLines="50"/>
        <w:ind w:firstLine="555"/>
        <w:jc w:val="left"/>
        <w:rPr>
          <w:rFonts w:hint="eastAsia" w:ascii="宋体" w:hAnsi="宋体" w:cs="宋体"/>
          <w:highlight w:val="none"/>
        </w:rPr>
      </w:pPr>
      <w:r>
        <w:rPr>
          <w:rFonts w:hint="eastAsia" w:ascii="宋体" w:hAnsi="宋体" w:cs="宋体"/>
          <w:highlight w:val="none"/>
        </w:rPr>
        <w:t>测试人：          审核人：          审批人：</w:t>
      </w:r>
    </w:p>
    <w:p>
      <w:pPr>
        <w:jc w:val="center"/>
        <w:rPr>
          <w:rFonts w:hint="eastAsia" w:ascii="宋体" w:hAnsi="宋体" w:cs="宋体"/>
          <w:highlight w:val="none"/>
        </w:rPr>
      </w:pPr>
      <w:r>
        <w:rPr>
          <w:rFonts w:hint="eastAsia" w:ascii="宋体" w:hAnsi="宋体" w:cs="宋体"/>
          <w:highlight w:val="none"/>
        </w:rPr>
        <w:t>表3 水质自动监测站比对监测结果上报表</w:t>
      </w:r>
    </w:p>
    <w:tbl>
      <w:tblPr>
        <w:tblStyle w:val="2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1"/>
        <w:gridCol w:w="899"/>
        <w:gridCol w:w="568"/>
        <w:gridCol w:w="1466"/>
        <w:gridCol w:w="855"/>
        <w:gridCol w:w="856"/>
        <w:gridCol w:w="122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731"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899"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测试</w:t>
            </w:r>
          </w:p>
          <w:p>
            <w:pPr>
              <w:jc w:val="center"/>
              <w:rPr>
                <w:rFonts w:hint="eastAsia" w:ascii="宋体" w:hAnsi="宋体" w:cs="宋体"/>
                <w:sz w:val="21"/>
                <w:szCs w:val="21"/>
                <w:highlight w:val="none"/>
              </w:rPr>
            </w:pPr>
            <w:r>
              <w:rPr>
                <w:rFonts w:hint="eastAsia" w:ascii="宋体" w:hAnsi="宋体" w:cs="宋体"/>
                <w:sz w:val="21"/>
                <w:szCs w:val="21"/>
                <w:highlight w:val="none"/>
              </w:rPr>
              <w:t>项目</w:t>
            </w:r>
          </w:p>
        </w:tc>
        <w:tc>
          <w:tcPr>
            <w:tcW w:w="568"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单位</w:t>
            </w:r>
          </w:p>
        </w:tc>
        <w:tc>
          <w:tcPr>
            <w:tcW w:w="1466"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自动监测仪器测定结果</w:t>
            </w:r>
          </w:p>
        </w:tc>
        <w:tc>
          <w:tcPr>
            <w:tcW w:w="1711" w:type="dxa"/>
            <w:gridSpan w:val="2"/>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实验室测定结果</w:t>
            </w:r>
          </w:p>
        </w:tc>
        <w:tc>
          <w:tcPr>
            <w:tcW w:w="1224"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平均值</w:t>
            </w:r>
          </w:p>
        </w:tc>
        <w:tc>
          <w:tcPr>
            <w:tcW w:w="1700"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测定误差</w:t>
            </w:r>
          </w:p>
          <w:p>
            <w:pPr>
              <w:jc w:val="center"/>
              <w:rPr>
                <w:rFonts w:hint="eastAsia" w:ascii="宋体" w:hAnsi="宋体" w:cs="宋体"/>
                <w:sz w:val="21"/>
                <w:szCs w:val="21"/>
                <w:highlight w:val="none"/>
              </w:rPr>
            </w:pP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8" w:hRule="atLeast"/>
          <w:jc w:val="center"/>
        </w:trPr>
        <w:tc>
          <w:tcPr>
            <w:tcW w:w="731" w:type="dxa"/>
            <w:vMerge w:val="continue"/>
            <w:vAlign w:val="center"/>
          </w:tcPr>
          <w:p>
            <w:pPr>
              <w:jc w:val="center"/>
              <w:rPr>
                <w:rFonts w:hint="eastAsia" w:ascii="宋体" w:hAnsi="宋体" w:cs="宋体"/>
                <w:sz w:val="21"/>
                <w:szCs w:val="21"/>
                <w:highlight w:val="none"/>
              </w:rPr>
            </w:pPr>
          </w:p>
        </w:tc>
        <w:tc>
          <w:tcPr>
            <w:tcW w:w="899" w:type="dxa"/>
            <w:vMerge w:val="continue"/>
            <w:vAlign w:val="center"/>
          </w:tcPr>
          <w:p>
            <w:pPr>
              <w:jc w:val="center"/>
              <w:rPr>
                <w:rFonts w:hint="eastAsia" w:ascii="宋体" w:hAnsi="宋体" w:cs="宋体"/>
                <w:sz w:val="21"/>
                <w:szCs w:val="21"/>
                <w:highlight w:val="none"/>
              </w:rPr>
            </w:pPr>
          </w:p>
        </w:tc>
        <w:tc>
          <w:tcPr>
            <w:tcW w:w="568" w:type="dxa"/>
            <w:vMerge w:val="continue"/>
            <w:vAlign w:val="center"/>
          </w:tcPr>
          <w:p>
            <w:pPr>
              <w:jc w:val="center"/>
              <w:rPr>
                <w:rFonts w:hint="eastAsia" w:ascii="宋体" w:hAnsi="宋体" w:cs="宋体"/>
                <w:sz w:val="21"/>
                <w:szCs w:val="21"/>
                <w:highlight w:val="none"/>
              </w:rPr>
            </w:pPr>
          </w:p>
        </w:tc>
        <w:tc>
          <w:tcPr>
            <w:tcW w:w="1466" w:type="dxa"/>
            <w:vMerge w:val="continue"/>
            <w:vAlign w:val="center"/>
          </w:tcPr>
          <w:p>
            <w:pPr>
              <w:jc w:val="center"/>
              <w:rPr>
                <w:rFonts w:hint="eastAsia" w:ascii="宋体" w:hAnsi="宋体" w:cs="宋体"/>
                <w:sz w:val="21"/>
                <w:szCs w:val="21"/>
                <w:highlight w:val="none"/>
              </w:rPr>
            </w:pPr>
          </w:p>
        </w:tc>
        <w:tc>
          <w:tcPr>
            <w:tcW w:w="855"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856"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224" w:type="dxa"/>
            <w:vMerge w:val="continue"/>
            <w:vAlign w:val="center"/>
          </w:tcPr>
          <w:p>
            <w:pPr>
              <w:jc w:val="center"/>
              <w:rPr>
                <w:rFonts w:hint="eastAsia" w:ascii="宋体" w:hAnsi="宋体" w:cs="宋体"/>
                <w:sz w:val="21"/>
                <w:szCs w:val="21"/>
                <w:highlight w:val="none"/>
              </w:rPr>
            </w:pPr>
          </w:p>
        </w:tc>
        <w:tc>
          <w:tcPr>
            <w:tcW w:w="1700" w:type="dxa"/>
            <w:vMerge w:val="continue"/>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8" w:hRule="atLeast"/>
          <w:jc w:val="center"/>
        </w:trPr>
        <w:tc>
          <w:tcPr>
            <w:tcW w:w="731"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899" w:type="dxa"/>
            <w:vAlign w:val="center"/>
          </w:tcPr>
          <w:p>
            <w:pPr>
              <w:jc w:val="center"/>
              <w:rPr>
                <w:rFonts w:hint="eastAsia" w:ascii="宋体" w:hAnsi="宋体" w:cs="宋体"/>
                <w:sz w:val="21"/>
                <w:szCs w:val="21"/>
                <w:highlight w:val="none"/>
              </w:rPr>
            </w:pPr>
          </w:p>
        </w:tc>
        <w:tc>
          <w:tcPr>
            <w:tcW w:w="568" w:type="dxa"/>
            <w:vAlign w:val="center"/>
          </w:tcPr>
          <w:p>
            <w:pPr>
              <w:jc w:val="center"/>
              <w:rPr>
                <w:rFonts w:hint="eastAsia" w:ascii="宋体" w:hAnsi="宋体" w:cs="宋体"/>
                <w:sz w:val="21"/>
                <w:szCs w:val="21"/>
                <w:highlight w:val="none"/>
              </w:rPr>
            </w:pPr>
          </w:p>
        </w:tc>
        <w:tc>
          <w:tcPr>
            <w:tcW w:w="1466" w:type="dxa"/>
            <w:vAlign w:val="center"/>
          </w:tcPr>
          <w:p>
            <w:pPr>
              <w:jc w:val="center"/>
              <w:rPr>
                <w:rFonts w:hint="eastAsia" w:ascii="宋体" w:hAnsi="宋体" w:cs="宋体"/>
                <w:sz w:val="21"/>
                <w:szCs w:val="21"/>
                <w:highlight w:val="none"/>
              </w:rPr>
            </w:pPr>
          </w:p>
        </w:tc>
        <w:tc>
          <w:tcPr>
            <w:tcW w:w="855" w:type="dxa"/>
            <w:vAlign w:val="center"/>
          </w:tcPr>
          <w:p>
            <w:pPr>
              <w:jc w:val="center"/>
              <w:rPr>
                <w:rFonts w:hint="eastAsia" w:ascii="宋体" w:hAnsi="宋体" w:cs="宋体"/>
                <w:sz w:val="21"/>
                <w:szCs w:val="21"/>
                <w:highlight w:val="none"/>
              </w:rPr>
            </w:pPr>
          </w:p>
        </w:tc>
        <w:tc>
          <w:tcPr>
            <w:tcW w:w="856" w:type="dxa"/>
            <w:vAlign w:val="center"/>
          </w:tcPr>
          <w:p>
            <w:pPr>
              <w:jc w:val="center"/>
              <w:rPr>
                <w:rFonts w:hint="eastAsia" w:ascii="宋体" w:hAnsi="宋体" w:cs="宋体"/>
                <w:sz w:val="21"/>
                <w:szCs w:val="21"/>
                <w:highlight w:val="none"/>
              </w:rPr>
            </w:pPr>
          </w:p>
        </w:tc>
        <w:tc>
          <w:tcPr>
            <w:tcW w:w="1224" w:type="dxa"/>
            <w:vAlign w:val="center"/>
          </w:tcPr>
          <w:p>
            <w:pPr>
              <w:jc w:val="center"/>
              <w:rPr>
                <w:rFonts w:hint="eastAsia" w:ascii="宋体" w:hAnsi="宋体" w:cs="宋体"/>
                <w:sz w:val="21"/>
                <w:szCs w:val="21"/>
                <w:highlight w:val="none"/>
              </w:rPr>
            </w:pPr>
          </w:p>
        </w:tc>
        <w:tc>
          <w:tcPr>
            <w:tcW w:w="1700"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31"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899" w:type="dxa"/>
            <w:vAlign w:val="center"/>
          </w:tcPr>
          <w:p>
            <w:pPr>
              <w:jc w:val="center"/>
              <w:rPr>
                <w:rFonts w:hint="eastAsia" w:ascii="宋体" w:hAnsi="宋体" w:cs="宋体"/>
                <w:sz w:val="21"/>
                <w:szCs w:val="21"/>
                <w:highlight w:val="none"/>
              </w:rPr>
            </w:pPr>
          </w:p>
        </w:tc>
        <w:tc>
          <w:tcPr>
            <w:tcW w:w="568" w:type="dxa"/>
            <w:vAlign w:val="center"/>
          </w:tcPr>
          <w:p>
            <w:pPr>
              <w:jc w:val="center"/>
              <w:rPr>
                <w:rFonts w:hint="eastAsia" w:ascii="宋体" w:hAnsi="宋体" w:cs="宋体"/>
                <w:sz w:val="21"/>
                <w:szCs w:val="21"/>
                <w:highlight w:val="none"/>
              </w:rPr>
            </w:pPr>
          </w:p>
        </w:tc>
        <w:tc>
          <w:tcPr>
            <w:tcW w:w="1466" w:type="dxa"/>
            <w:vAlign w:val="center"/>
          </w:tcPr>
          <w:p>
            <w:pPr>
              <w:jc w:val="center"/>
              <w:rPr>
                <w:rFonts w:hint="eastAsia" w:ascii="宋体" w:hAnsi="宋体" w:cs="宋体"/>
                <w:sz w:val="21"/>
                <w:szCs w:val="21"/>
                <w:highlight w:val="none"/>
              </w:rPr>
            </w:pPr>
          </w:p>
        </w:tc>
        <w:tc>
          <w:tcPr>
            <w:tcW w:w="855" w:type="dxa"/>
            <w:vAlign w:val="center"/>
          </w:tcPr>
          <w:p>
            <w:pPr>
              <w:jc w:val="center"/>
              <w:rPr>
                <w:rFonts w:hint="eastAsia" w:ascii="宋体" w:hAnsi="宋体" w:cs="宋体"/>
                <w:sz w:val="21"/>
                <w:szCs w:val="21"/>
                <w:highlight w:val="none"/>
              </w:rPr>
            </w:pPr>
          </w:p>
        </w:tc>
        <w:tc>
          <w:tcPr>
            <w:tcW w:w="856" w:type="dxa"/>
            <w:vAlign w:val="center"/>
          </w:tcPr>
          <w:p>
            <w:pPr>
              <w:jc w:val="center"/>
              <w:rPr>
                <w:rFonts w:hint="eastAsia" w:ascii="宋体" w:hAnsi="宋体" w:cs="宋体"/>
                <w:sz w:val="21"/>
                <w:szCs w:val="21"/>
                <w:highlight w:val="none"/>
              </w:rPr>
            </w:pPr>
          </w:p>
        </w:tc>
        <w:tc>
          <w:tcPr>
            <w:tcW w:w="1224" w:type="dxa"/>
            <w:vAlign w:val="center"/>
          </w:tcPr>
          <w:p>
            <w:pPr>
              <w:jc w:val="center"/>
              <w:rPr>
                <w:rFonts w:hint="eastAsia" w:ascii="宋体" w:hAnsi="宋体" w:cs="宋体"/>
                <w:sz w:val="21"/>
                <w:szCs w:val="21"/>
                <w:highlight w:val="none"/>
              </w:rPr>
            </w:pPr>
          </w:p>
        </w:tc>
        <w:tc>
          <w:tcPr>
            <w:tcW w:w="1700"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31"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899" w:type="dxa"/>
            <w:vAlign w:val="center"/>
          </w:tcPr>
          <w:p>
            <w:pPr>
              <w:jc w:val="center"/>
              <w:rPr>
                <w:rFonts w:hint="eastAsia" w:ascii="宋体" w:hAnsi="宋体" w:cs="宋体"/>
                <w:sz w:val="21"/>
                <w:szCs w:val="21"/>
                <w:highlight w:val="none"/>
              </w:rPr>
            </w:pPr>
          </w:p>
        </w:tc>
        <w:tc>
          <w:tcPr>
            <w:tcW w:w="568" w:type="dxa"/>
            <w:vAlign w:val="center"/>
          </w:tcPr>
          <w:p>
            <w:pPr>
              <w:jc w:val="center"/>
              <w:rPr>
                <w:rFonts w:hint="eastAsia" w:ascii="宋体" w:hAnsi="宋体" w:cs="宋体"/>
                <w:sz w:val="21"/>
                <w:szCs w:val="21"/>
                <w:highlight w:val="none"/>
              </w:rPr>
            </w:pPr>
          </w:p>
        </w:tc>
        <w:tc>
          <w:tcPr>
            <w:tcW w:w="1466" w:type="dxa"/>
            <w:vAlign w:val="center"/>
          </w:tcPr>
          <w:p>
            <w:pPr>
              <w:jc w:val="center"/>
              <w:rPr>
                <w:rFonts w:hint="eastAsia" w:ascii="宋体" w:hAnsi="宋体" w:cs="宋体"/>
                <w:sz w:val="21"/>
                <w:szCs w:val="21"/>
                <w:highlight w:val="none"/>
              </w:rPr>
            </w:pPr>
          </w:p>
        </w:tc>
        <w:tc>
          <w:tcPr>
            <w:tcW w:w="855" w:type="dxa"/>
            <w:vAlign w:val="center"/>
          </w:tcPr>
          <w:p>
            <w:pPr>
              <w:jc w:val="center"/>
              <w:rPr>
                <w:rFonts w:hint="eastAsia" w:ascii="宋体" w:hAnsi="宋体" w:cs="宋体"/>
                <w:sz w:val="21"/>
                <w:szCs w:val="21"/>
                <w:highlight w:val="none"/>
              </w:rPr>
            </w:pPr>
          </w:p>
        </w:tc>
        <w:tc>
          <w:tcPr>
            <w:tcW w:w="856" w:type="dxa"/>
            <w:vAlign w:val="center"/>
          </w:tcPr>
          <w:p>
            <w:pPr>
              <w:jc w:val="center"/>
              <w:rPr>
                <w:rFonts w:hint="eastAsia" w:ascii="宋体" w:hAnsi="宋体" w:cs="宋体"/>
                <w:sz w:val="21"/>
                <w:szCs w:val="21"/>
                <w:highlight w:val="none"/>
              </w:rPr>
            </w:pPr>
          </w:p>
        </w:tc>
        <w:tc>
          <w:tcPr>
            <w:tcW w:w="1224" w:type="dxa"/>
            <w:vAlign w:val="center"/>
          </w:tcPr>
          <w:p>
            <w:pPr>
              <w:jc w:val="center"/>
              <w:rPr>
                <w:rFonts w:hint="eastAsia" w:ascii="宋体" w:hAnsi="宋体" w:cs="宋体"/>
                <w:sz w:val="21"/>
                <w:szCs w:val="21"/>
                <w:highlight w:val="none"/>
              </w:rPr>
            </w:pPr>
          </w:p>
        </w:tc>
        <w:tc>
          <w:tcPr>
            <w:tcW w:w="1700" w:type="dxa"/>
            <w:vAlign w:val="center"/>
          </w:tcPr>
          <w:p>
            <w:pPr>
              <w:jc w:val="center"/>
              <w:rPr>
                <w:rFonts w:hint="eastAsia" w:ascii="宋体" w:hAnsi="宋体" w:cs="宋体"/>
                <w:sz w:val="21"/>
                <w:szCs w:val="21"/>
                <w:highlight w:val="none"/>
              </w:rPr>
            </w:pPr>
          </w:p>
        </w:tc>
      </w:tr>
    </w:tbl>
    <w:p>
      <w:pPr>
        <w:snapToGrid w:val="0"/>
        <w:spacing w:beforeLines="50" w:afterLines="50"/>
        <w:jc w:val="left"/>
        <w:rPr>
          <w:rFonts w:hint="eastAsia" w:ascii="宋体" w:hAnsi="宋体" w:cs="宋体"/>
          <w:highlight w:val="none"/>
        </w:rPr>
      </w:pPr>
      <w:r>
        <w:rPr>
          <w:rFonts w:hint="eastAsia" w:ascii="宋体" w:hAnsi="宋体" w:cs="宋体"/>
          <w:highlight w:val="none"/>
        </w:rPr>
        <w:t>自动监测仪器测试人：          实验室测试人：</w:t>
      </w:r>
    </w:p>
    <w:p>
      <w:pPr>
        <w:snapToGrid w:val="0"/>
        <w:spacing w:beforeLines="50" w:afterLines="50"/>
        <w:jc w:val="left"/>
        <w:rPr>
          <w:rFonts w:hint="eastAsia" w:ascii="宋体" w:hAnsi="宋体" w:cs="宋体"/>
          <w:highlight w:val="none"/>
        </w:rPr>
      </w:pPr>
      <w:r>
        <w:rPr>
          <w:rFonts w:hint="eastAsia" w:ascii="宋体" w:hAnsi="宋体" w:cs="宋体"/>
          <w:highlight w:val="none"/>
        </w:rPr>
        <w:t xml:space="preserve">审核人：              审批人：   </w:t>
      </w:r>
    </w:p>
    <w:p>
      <w:pPr>
        <w:pStyle w:val="3"/>
        <w:spacing w:line="360" w:lineRule="auto"/>
        <w:rPr>
          <w:rFonts w:hint="eastAsia" w:ascii="宋体" w:hAnsi="宋体" w:cs="宋体"/>
          <w:kern w:val="2"/>
          <w:sz w:val="24"/>
          <w:szCs w:val="24"/>
          <w:highlight w:val="none"/>
          <w:lang w:eastAsia="zh-CN"/>
        </w:rPr>
      </w:pPr>
      <w:r>
        <w:rPr>
          <w:rFonts w:hint="eastAsia" w:ascii="宋体" w:hAnsi="宋体" w:cs="宋体"/>
          <w:kern w:val="2"/>
          <w:sz w:val="24"/>
          <w:szCs w:val="24"/>
          <w:highlight w:val="none"/>
        </w:rPr>
        <w:t>附件</w:t>
      </w:r>
      <w:r>
        <w:rPr>
          <w:rFonts w:hint="eastAsia" w:ascii="宋体" w:hAnsi="宋体" w:cs="宋体"/>
          <w:kern w:val="2"/>
          <w:sz w:val="24"/>
          <w:szCs w:val="24"/>
          <w:highlight w:val="none"/>
          <w:lang w:val="en-US" w:eastAsia="zh-CN"/>
        </w:rPr>
        <w:t>3</w:t>
      </w:r>
      <w:r>
        <w:rPr>
          <w:rFonts w:hint="eastAsia" w:ascii="宋体" w:hAnsi="宋体" w:cs="宋体"/>
          <w:kern w:val="2"/>
          <w:sz w:val="24"/>
          <w:szCs w:val="24"/>
          <w:highlight w:val="none"/>
        </w:rPr>
        <w:t xml:space="preserve">  </w:t>
      </w:r>
      <w:r>
        <w:rPr>
          <w:rFonts w:hint="eastAsia" w:ascii="宋体" w:hAnsi="宋体" w:cs="宋体"/>
          <w:kern w:val="2"/>
          <w:sz w:val="24"/>
          <w:szCs w:val="24"/>
          <w:highlight w:val="none"/>
          <w:lang w:eastAsia="zh-CN"/>
        </w:rPr>
        <w:t>运维设备清单</w:t>
      </w:r>
    </w:p>
    <w:tbl>
      <w:tblPr>
        <w:tblStyle w:val="29"/>
        <w:tblW w:w="4998" w:type="pct"/>
        <w:tblInd w:w="0" w:type="dxa"/>
        <w:tblLayout w:type="autofit"/>
        <w:tblCellMar>
          <w:top w:w="15" w:type="dxa"/>
          <w:left w:w="15" w:type="dxa"/>
          <w:bottom w:w="15" w:type="dxa"/>
          <w:right w:w="15" w:type="dxa"/>
        </w:tblCellMar>
      </w:tblPr>
      <w:tblGrid>
        <w:gridCol w:w="351"/>
        <w:gridCol w:w="549"/>
        <w:gridCol w:w="1728"/>
        <w:gridCol w:w="1068"/>
        <w:gridCol w:w="1328"/>
        <w:gridCol w:w="1283"/>
        <w:gridCol w:w="1033"/>
        <w:gridCol w:w="930"/>
      </w:tblGrid>
      <w:tr>
        <w:tblPrEx>
          <w:tblCellMar>
            <w:top w:w="15" w:type="dxa"/>
            <w:left w:w="15" w:type="dxa"/>
            <w:bottom w:w="15" w:type="dxa"/>
            <w:right w:w="15" w:type="dxa"/>
          </w:tblCellMar>
        </w:tblPrEx>
        <w:trPr>
          <w:trHeight w:val="285" w:hRule="atLeast"/>
        </w:trPr>
        <w:tc>
          <w:tcPr>
            <w:tcW w:w="2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序号</w:t>
            </w:r>
          </w:p>
        </w:tc>
        <w:tc>
          <w:tcPr>
            <w:tcW w:w="337" w:type="pct"/>
            <w:vMerge w:val="restar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城市</w:t>
            </w:r>
          </w:p>
        </w:tc>
        <w:tc>
          <w:tcPr>
            <w:tcW w:w="1050" w:type="pct"/>
            <w:vMerge w:val="restar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lang w:val="en-US" w:eastAsia="zh-CN"/>
              </w:rPr>
            </w:pPr>
            <w:r>
              <w:rPr>
                <w:rFonts w:hint="eastAsia" w:ascii="仿宋" w:hAnsi="仿宋" w:eastAsia="仿宋" w:cs="仿宋"/>
                <w:b/>
                <w:bCs/>
                <w:color w:val="000000"/>
                <w:kern w:val="0"/>
                <w:sz w:val="20"/>
                <w:szCs w:val="20"/>
                <w:highlight w:val="none"/>
                <w:lang w:bidi="ar"/>
              </w:rPr>
              <w:t>站点</w:t>
            </w:r>
            <w:r>
              <w:rPr>
                <w:rFonts w:hint="eastAsia" w:ascii="仿宋" w:hAnsi="仿宋" w:eastAsia="仿宋" w:cs="仿宋"/>
                <w:b/>
                <w:bCs/>
                <w:color w:val="000000"/>
                <w:kern w:val="0"/>
                <w:sz w:val="20"/>
                <w:szCs w:val="20"/>
                <w:highlight w:val="none"/>
                <w:lang w:eastAsia="zh-CN" w:bidi="ar"/>
              </w:rPr>
              <w:t>名称</w:t>
            </w:r>
          </w:p>
        </w:tc>
        <w:tc>
          <w:tcPr>
            <w:tcW w:w="3394" w:type="pct"/>
            <w:gridSpan w:val="5"/>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kern w:val="0"/>
                <w:sz w:val="20"/>
                <w:szCs w:val="20"/>
                <w:highlight w:val="none"/>
                <w:lang w:bidi="ar"/>
              </w:rPr>
            </w:pPr>
            <w:r>
              <w:rPr>
                <w:rFonts w:hint="eastAsia" w:ascii="仿宋" w:hAnsi="仿宋" w:eastAsia="仿宋" w:cs="仿宋"/>
                <w:b/>
                <w:bCs/>
                <w:color w:val="000000"/>
                <w:kern w:val="0"/>
                <w:sz w:val="20"/>
                <w:szCs w:val="20"/>
                <w:highlight w:val="none"/>
                <w:lang w:bidi="ar"/>
              </w:rPr>
              <w:t>仪器设备</w:t>
            </w:r>
            <w:r>
              <w:rPr>
                <w:rFonts w:hint="eastAsia" w:ascii="仿宋" w:hAnsi="仿宋" w:eastAsia="仿宋" w:cs="仿宋"/>
                <w:b/>
                <w:bCs/>
                <w:color w:val="000000"/>
                <w:kern w:val="0"/>
                <w:sz w:val="20"/>
                <w:szCs w:val="20"/>
                <w:highlight w:val="none"/>
                <w:lang w:eastAsia="zh-CN" w:bidi="ar"/>
              </w:rPr>
              <w:t>厂商</w:t>
            </w:r>
            <w:r>
              <w:rPr>
                <w:rFonts w:hint="eastAsia" w:ascii="仿宋" w:hAnsi="仿宋" w:eastAsia="仿宋" w:cs="仿宋"/>
                <w:b/>
                <w:bCs/>
                <w:color w:val="000000"/>
                <w:kern w:val="0"/>
                <w:sz w:val="20"/>
                <w:szCs w:val="20"/>
                <w:highlight w:val="none"/>
                <w:lang w:bidi="ar"/>
              </w:rPr>
              <w:t>及型号</w:t>
            </w:r>
          </w:p>
        </w:tc>
      </w:tr>
      <w:tr>
        <w:tblPrEx>
          <w:tblCellMar>
            <w:top w:w="15" w:type="dxa"/>
            <w:left w:w="15" w:type="dxa"/>
            <w:bottom w:w="15" w:type="dxa"/>
            <w:right w:w="15" w:type="dxa"/>
          </w:tblCellMar>
        </w:tblPrEx>
        <w:trPr>
          <w:trHeight w:val="489" w:hRule="atLeast"/>
        </w:trPr>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0"/>
                <w:szCs w:val="20"/>
                <w:highlight w:val="none"/>
              </w:rPr>
            </w:pPr>
          </w:p>
        </w:tc>
        <w:tc>
          <w:tcPr>
            <w:tcW w:w="337" w:type="pct"/>
            <w:vMerge w:val="continue"/>
            <w:tcBorders>
              <w:top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0"/>
                <w:szCs w:val="20"/>
                <w:highlight w:val="none"/>
              </w:rPr>
            </w:pPr>
          </w:p>
        </w:tc>
        <w:tc>
          <w:tcPr>
            <w:tcW w:w="1050" w:type="pct"/>
            <w:vMerge w:val="continue"/>
            <w:tcBorders>
              <w:top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0"/>
                <w:szCs w:val="20"/>
                <w:highlight w:val="none"/>
              </w:rPr>
            </w:pP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eastAsia="zh-CN" w:bidi="ar"/>
              </w:rPr>
              <w:t>水质</w:t>
            </w:r>
            <w:r>
              <w:rPr>
                <w:rFonts w:hint="eastAsia" w:ascii="仿宋" w:hAnsi="仿宋" w:eastAsia="仿宋" w:cs="仿宋"/>
                <w:b/>
                <w:bCs/>
                <w:color w:val="000000"/>
                <w:kern w:val="0"/>
                <w:sz w:val="20"/>
                <w:szCs w:val="20"/>
                <w:highlight w:val="none"/>
                <w:lang w:bidi="ar"/>
              </w:rPr>
              <w:t>五参数</w:t>
            </w:r>
          </w:p>
        </w:tc>
        <w:tc>
          <w:tcPr>
            <w:tcW w:w="808" w:type="pc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高锰酸盐指数</w:t>
            </w:r>
          </w:p>
        </w:tc>
        <w:tc>
          <w:tcPr>
            <w:tcW w:w="781" w:type="pc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氨氮</w:t>
            </w:r>
          </w:p>
        </w:tc>
        <w:tc>
          <w:tcPr>
            <w:tcW w:w="630" w:type="pc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总磷</w:t>
            </w:r>
          </w:p>
        </w:tc>
        <w:tc>
          <w:tcPr>
            <w:tcW w:w="522" w:type="pc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总氮</w:t>
            </w:r>
          </w:p>
        </w:tc>
      </w:tr>
      <w:tr>
        <w:tblPrEx>
          <w:tblCellMar>
            <w:top w:w="15" w:type="dxa"/>
            <w:left w:w="15" w:type="dxa"/>
            <w:bottom w:w="15" w:type="dxa"/>
            <w:right w:w="15" w:type="dxa"/>
          </w:tblCellMar>
        </w:tblPrEx>
        <w:trPr>
          <w:trHeight w:val="399" w:hRule="atLeast"/>
        </w:trPr>
        <w:tc>
          <w:tcPr>
            <w:tcW w:w="218" w:type="pc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1</w:t>
            </w:r>
          </w:p>
        </w:tc>
        <w:tc>
          <w:tcPr>
            <w:tcW w:w="337" w:type="pct"/>
            <w:vMerge w:val="restart"/>
            <w:tcBorders>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西宁市</w:t>
            </w: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eastAsia="宋体" w:cs="宋体"/>
                <w:color w:val="auto"/>
                <w:kern w:val="0"/>
                <w:sz w:val="20"/>
                <w:szCs w:val="20"/>
                <w:highlight w:val="none"/>
                <w:lang w:bidi="ar"/>
              </w:rPr>
              <w:t>湟水支流南川河老幼堡断面水质自动站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808"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8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3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德国布朗卢比powermon</w:t>
            </w:r>
          </w:p>
        </w:tc>
        <w:tc>
          <w:tcPr>
            <w:tcW w:w="522"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399" w:hRule="atLeast"/>
        </w:trPr>
        <w:tc>
          <w:tcPr>
            <w:tcW w:w="218" w:type="pc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2</w:t>
            </w:r>
          </w:p>
        </w:tc>
        <w:tc>
          <w:tcPr>
            <w:tcW w:w="337" w:type="pct"/>
            <w:vMerge w:val="continue"/>
            <w:tcBorders>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宋体" w:hAnsi="宋体" w:eastAsia="宋体" w:cs="宋体"/>
                <w:color w:val="auto"/>
                <w:kern w:val="0"/>
                <w:sz w:val="20"/>
                <w:szCs w:val="20"/>
                <w:highlight w:val="none"/>
                <w:lang w:bidi="ar"/>
              </w:rPr>
              <w:t>湟水支流沙塘川河傅家寨断面水站自动站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808"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8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3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522"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540" w:hRule="atLeast"/>
        </w:trPr>
        <w:tc>
          <w:tcPr>
            <w:tcW w:w="218" w:type="pc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w:t>
            </w:r>
          </w:p>
        </w:tc>
        <w:tc>
          <w:tcPr>
            <w:tcW w:w="337" w:type="pct"/>
            <w:vMerge w:val="continue"/>
            <w:tcBorders>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eastAsia="宋体" w:cs="宋体"/>
                <w:color w:val="auto"/>
                <w:kern w:val="0"/>
                <w:sz w:val="20"/>
                <w:szCs w:val="20"/>
                <w:highlight w:val="none"/>
                <w:lang w:bidi="ar"/>
              </w:rPr>
              <w:t>湟水支流教场河多巴断面水质自动站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808"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8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3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522"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339" w:hRule="atLeast"/>
        </w:trPr>
        <w:tc>
          <w:tcPr>
            <w:tcW w:w="218" w:type="pct"/>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4</w:t>
            </w:r>
          </w:p>
        </w:tc>
        <w:tc>
          <w:tcPr>
            <w:tcW w:w="337" w:type="pct"/>
            <w:vMerge w:val="continue"/>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eastAsia="宋体" w:cs="宋体"/>
                <w:color w:val="auto"/>
                <w:kern w:val="0"/>
                <w:sz w:val="20"/>
                <w:szCs w:val="20"/>
                <w:highlight w:val="none"/>
                <w:lang w:bidi="ar"/>
              </w:rPr>
              <w:t>湟水支流甘河双寨断面水质自动站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808"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8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3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522"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495" w:hRule="atLeast"/>
        </w:trPr>
        <w:tc>
          <w:tcPr>
            <w:tcW w:w="218" w:type="pct"/>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5</w:t>
            </w:r>
          </w:p>
        </w:tc>
        <w:tc>
          <w:tcPr>
            <w:tcW w:w="337" w:type="pct"/>
            <w:vMerge w:val="restart"/>
            <w:tcBorders>
              <w:right w:val="single" w:color="000000" w:sz="4" w:space="0"/>
            </w:tcBorders>
            <w:noWrap w:val="0"/>
            <w:vAlign w:val="center"/>
          </w:tcPr>
          <w:p>
            <w:pPr>
              <w:jc w:val="center"/>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eastAsia="zh-CN"/>
              </w:rPr>
              <w:t>海东市</w:t>
            </w: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eastAsia="宋体" w:cs="宋体"/>
                <w:color w:val="auto"/>
                <w:kern w:val="0"/>
                <w:sz w:val="20"/>
                <w:szCs w:val="20"/>
                <w:highlight w:val="none"/>
                <w:lang w:bidi="ar"/>
              </w:rPr>
              <w:t>湟水干流湾子桥断面水质自动站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美国哈希-SC1000</w:t>
            </w:r>
          </w:p>
        </w:tc>
        <w:tc>
          <w:tcPr>
            <w:tcW w:w="808"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美国哈希-COD203A</w:t>
            </w:r>
          </w:p>
        </w:tc>
        <w:tc>
          <w:tcPr>
            <w:tcW w:w="78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eastAsia="zh-CN" w:bidi="ar"/>
              </w:rPr>
              <w:t>美国</w:t>
            </w:r>
            <w:r>
              <w:rPr>
                <w:rFonts w:hint="eastAsia" w:ascii="仿宋" w:hAnsi="仿宋" w:eastAsia="仿宋" w:cs="仿宋"/>
                <w:color w:val="000000"/>
                <w:kern w:val="0"/>
                <w:sz w:val="20"/>
                <w:szCs w:val="20"/>
                <w:highlight w:val="none"/>
                <w:lang w:bidi="ar"/>
              </w:rPr>
              <w:t>哈希-AMTAXTMSC</w:t>
            </w:r>
          </w:p>
        </w:tc>
        <w:tc>
          <w:tcPr>
            <w:tcW w:w="63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522"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456" w:hRule="atLeast"/>
        </w:trPr>
        <w:tc>
          <w:tcPr>
            <w:tcW w:w="218" w:type="pc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6</w:t>
            </w:r>
          </w:p>
        </w:tc>
        <w:tc>
          <w:tcPr>
            <w:tcW w:w="337" w:type="pct"/>
            <w:vMerge w:val="continue"/>
            <w:tcBorders>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eastAsia="宋体" w:cs="宋体"/>
                <w:color w:val="auto"/>
                <w:kern w:val="0"/>
                <w:sz w:val="20"/>
                <w:szCs w:val="20"/>
                <w:highlight w:val="none"/>
                <w:lang w:bidi="ar"/>
              </w:rPr>
              <w:t>湟水干流老鸦峡断面水质自动站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美国哈希-SC1000</w:t>
            </w:r>
          </w:p>
        </w:tc>
        <w:tc>
          <w:tcPr>
            <w:tcW w:w="808"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美国哈希-COD203A</w:t>
            </w:r>
          </w:p>
        </w:tc>
        <w:tc>
          <w:tcPr>
            <w:tcW w:w="78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eastAsia="zh-CN" w:bidi="ar"/>
              </w:rPr>
              <w:t>美国</w:t>
            </w:r>
            <w:r>
              <w:rPr>
                <w:rFonts w:hint="eastAsia" w:ascii="仿宋" w:hAnsi="仿宋" w:eastAsia="仿宋" w:cs="仿宋"/>
                <w:color w:val="000000"/>
                <w:kern w:val="0"/>
                <w:sz w:val="20"/>
                <w:szCs w:val="20"/>
                <w:highlight w:val="none"/>
                <w:lang w:bidi="ar"/>
              </w:rPr>
              <w:t>哈希-AMTAXTMSC</w:t>
            </w:r>
          </w:p>
        </w:tc>
        <w:tc>
          <w:tcPr>
            <w:tcW w:w="63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p>
        </w:tc>
        <w:tc>
          <w:tcPr>
            <w:tcW w:w="522"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p>
        </w:tc>
      </w:tr>
      <w:tr>
        <w:tblPrEx>
          <w:tblCellMar>
            <w:top w:w="15" w:type="dxa"/>
            <w:left w:w="15" w:type="dxa"/>
            <w:bottom w:w="15" w:type="dxa"/>
            <w:right w:w="15" w:type="dxa"/>
          </w:tblCellMar>
        </w:tblPrEx>
        <w:trPr>
          <w:trHeight w:val="555" w:hRule="atLeast"/>
        </w:trPr>
        <w:tc>
          <w:tcPr>
            <w:tcW w:w="218" w:type="pct"/>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7</w:t>
            </w:r>
          </w:p>
        </w:tc>
        <w:tc>
          <w:tcPr>
            <w:tcW w:w="337" w:type="pct"/>
            <w:vMerge w:val="continue"/>
            <w:tcBorders>
              <w:right w:val="single" w:color="000000" w:sz="4" w:space="0"/>
            </w:tcBorders>
            <w:noWrap w:val="0"/>
            <w:vAlign w:val="center"/>
          </w:tcPr>
          <w:p>
            <w:pPr>
              <w:jc w:val="center"/>
              <w:rPr>
                <w:rFonts w:hint="eastAsia" w:ascii="仿宋" w:hAnsi="仿宋" w:eastAsia="仿宋" w:cs="仿宋"/>
                <w:color w:val="000000"/>
                <w:sz w:val="20"/>
                <w:szCs w:val="20"/>
                <w:highlight w:val="none"/>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eastAsia="宋体" w:cs="宋体"/>
                <w:color w:val="auto"/>
                <w:kern w:val="0"/>
                <w:sz w:val="20"/>
                <w:szCs w:val="20"/>
                <w:highlight w:val="none"/>
                <w:lang w:bidi="ar"/>
              </w:rPr>
              <w:t>乐都区引胜沟八里桥断面水质自动站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808"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8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3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522"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778" w:hRule="atLeast"/>
        </w:trPr>
        <w:tc>
          <w:tcPr>
            <w:tcW w:w="218" w:type="pct"/>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8</w:t>
            </w:r>
          </w:p>
        </w:tc>
        <w:tc>
          <w:tcPr>
            <w:tcW w:w="337" w:type="pct"/>
            <w:vMerge w:val="continue"/>
            <w:tcBorders>
              <w:right w:val="single" w:color="000000" w:sz="4" w:space="0"/>
            </w:tcBorders>
            <w:noWrap w:val="0"/>
            <w:vAlign w:val="center"/>
          </w:tcPr>
          <w:p>
            <w:pPr>
              <w:jc w:val="center"/>
              <w:rPr>
                <w:rFonts w:hint="eastAsia" w:ascii="仿宋" w:hAnsi="仿宋" w:eastAsia="仿宋" w:cs="仿宋"/>
                <w:color w:val="000000"/>
                <w:sz w:val="20"/>
                <w:szCs w:val="20"/>
                <w:highlight w:val="none"/>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eastAsia="宋体" w:cs="宋体"/>
                <w:color w:val="auto"/>
                <w:kern w:val="0"/>
                <w:sz w:val="20"/>
                <w:szCs w:val="20"/>
                <w:highlight w:val="none"/>
                <w:lang w:bidi="ar"/>
              </w:rPr>
              <w:t>互助县红崖子沟白马寺断面水质自动站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808"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8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3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18"/>
                <w:szCs w:val="18"/>
                <w:highlight w:val="none"/>
              </w:rPr>
            </w:pPr>
            <w:r>
              <w:rPr>
                <w:rFonts w:hint="eastAsia" w:ascii="仿宋" w:hAnsi="仿宋" w:eastAsia="仿宋" w:cs="仿宋"/>
                <w:color w:val="000000"/>
                <w:sz w:val="20"/>
                <w:szCs w:val="20"/>
                <w:highlight w:val="none"/>
                <w:lang w:val="en-US" w:eastAsia="zh-CN"/>
              </w:rPr>
              <w:t>德国布朗卢比powermon</w:t>
            </w:r>
          </w:p>
        </w:tc>
        <w:tc>
          <w:tcPr>
            <w:tcW w:w="522"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585" w:hRule="atLeast"/>
        </w:trPr>
        <w:tc>
          <w:tcPr>
            <w:tcW w:w="218" w:type="pc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9</w:t>
            </w:r>
          </w:p>
        </w:tc>
        <w:tc>
          <w:tcPr>
            <w:tcW w:w="337" w:type="pct"/>
            <w:vMerge w:val="continue"/>
            <w:tcBorders>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黄河支流巴燕河谢家滩断面水质自动站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808"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8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3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522"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760" w:hRule="atLeast"/>
        </w:trPr>
        <w:tc>
          <w:tcPr>
            <w:tcW w:w="218" w:type="pct"/>
            <w:tcBorders>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10</w:t>
            </w:r>
          </w:p>
        </w:tc>
        <w:tc>
          <w:tcPr>
            <w:tcW w:w="337" w:type="pct"/>
            <w:vMerge w:val="continue"/>
            <w:tcBorders>
              <w:bottom w:val="single" w:color="auto"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p>
        </w:tc>
        <w:tc>
          <w:tcPr>
            <w:tcW w:w="1050" w:type="pct"/>
            <w:tcBorders>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黄河支流清水河清水断面水质自动站</w:t>
            </w:r>
          </w:p>
        </w:tc>
        <w:tc>
          <w:tcPr>
            <w:tcW w:w="651" w:type="pct"/>
            <w:tcBorders>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808" w:type="pct"/>
            <w:tcBorders>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81" w:type="pct"/>
            <w:tcBorders>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30" w:type="pct"/>
            <w:tcBorders>
              <w:bottom w:val="single" w:color="auto"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522" w:type="pct"/>
            <w:tcBorders>
              <w:bottom w:val="single" w:color="auto"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bl>
    <w:p>
      <w:pPr>
        <w:snapToGrid w:val="0"/>
        <w:spacing w:beforeLines="50" w:afterLines="50"/>
        <w:jc w:val="left"/>
        <w:rPr>
          <w:rFonts w:hint="eastAsia" w:ascii="宋体" w:hAnsi="宋体" w:cs="宋体"/>
          <w:bCs w:val="0"/>
          <w:kern w:val="0"/>
          <w:sz w:val="24"/>
          <w:szCs w:val="24"/>
          <w:highlight w:val="none"/>
          <w:lang w:val="zh-CN"/>
        </w:rPr>
      </w:pPr>
      <w:r>
        <w:rPr>
          <w:rFonts w:hint="eastAsia" w:ascii="宋体" w:hAnsi="宋体" w:cs="宋体"/>
          <w:highlight w:val="none"/>
        </w:rPr>
        <w:t xml:space="preserve"> </w:t>
      </w:r>
      <w:r>
        <w:rPr>
          <w:rFonts w:hint="eastAsia" w:ascii="宋体" w:hAnsi="宋体" w:cs="宋体"/>
          <w:b/>
          <w:bCs/>
          <w:kern w:val="0"/>
          <w:sz w:val="24"/>
          <w:szCs w:val="24"/>
          <w:highlight w:val="none"/>
          <w:lang w:val="zh-CN"/>
        </w:rPr>
        <w:t>包2：</w:t>
      </w:r>
      <w:bookmarkEnd w:id="99"/>
    </w:p>
    <w:tbl>
      <w:tblPr>
        <w:tblStyle w:val="29"/>
        <w:tblW w:w="8273" w:type="dxa"/>
        <w:tblInd w:w="0" w:type="dxa"/>
        <w:tblLayout w:type="fixed"/>
        <w:tblCellMar>
          <w:top w:w="15" w:type="dxa"/>
          <w:left w:w="15" w:type="dxa"/>
          <w:bottom w:w="15" w:type="dxa"/>
          <w:right w:w="15" w:type="dxa"/>
        </w:tblCellMar>
      </w:tblPr>
      <w:tblGrid>
        <w:gridCol w:w="1058"/>
        <w:gridCol w:w="1159"/>
        <w:gridCol w:w="6056"/>
      </w:tblGrid>
      <w:tr>
        <w:tblPrEx>
          <w:tblCellMar>
            <w:top w:w="15" w:type="dxa"/>
            <w:left w:w="15" w:type="dxa"/>
            <w:bottom w:w="15" w:type="dxa"/>
            <w:right w:w="15" w:type="dxa"/>
          </w:tblCellMar>
        </w:tblPrEx>
        <w:trPr>
          <w:trHeight w:val="290" w:hRule="exact"/>
        </w:trPr>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序号</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eastAsia="zh-CN" w:bidi="ar"/>
              </w:rPr>
              <w:t>区域</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eastAsia="zh-CN" w:bidi="ar"/>
              </w:rPr>
            </w:pPr>
            <w:r>
              <w:rPr>
                <w:rFonts w:hint="eastAsia" w:ascii="宋体" w:hAnsi="宋体" w:cs="宋体"/>
                <w:color w:val="000000"/>
                <w:kern w:val="0"/>
                <w:sz w:val="20"/>
                <w:szCs w:val="20"/>
                <w:highlight w:val="none"/>
                <w:lang w:eastAsia="zh-CN" w:bidi="ar"/>
              </w:rPr>
              <w:t>站点名称</w:t>
            </w:r>
          </w:p>
        </w:tc>
      </w:tr>
      <w:tr>
        <w:tblPrEx>
          <w:tblCellMar>
            <w:top w:w="15" w:type="dxa"/>
            <w:left w:w="15" w:type="dxa"/>
            <w:bottom w:w="15" w:type="dxa"/>
            <w:right w:w="15" w:type="dxa"/>
          </w:tblCellMar>
        </w:tblPrEx>
        <w:trPr>
          <w:trHeight w:val="328" w:hRule="exact"/>
        </w:trPr>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海南州</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黄河干流贵德断面水质自动站</w:t>
            </w:r>
          </w:p>
        </w:tc>
      </w:tr>
      <w:tr>
        <w:tblPrEx>
          <w:tblCellMar>
            <w:top w:w="15" w:type="dxa"/>
            <w:left w:w="15" w:type="dxa"/>
            <w:bottom w:w="15" w:type="dxa"/>
            <w:right w:w="15" w:type="dxa"/>
          </w:tblCellMar>
        </w:tblPrEx>
        <w:trPr>
          <w:trHeight w:val="309" w:hRule="exact"/>
        </w:trPr>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cs="宋体"/>
                <w:color w:val="000000"/>
                <w:kern w:val="0"/>
                <w:sz w:val="20"/>
                <w:szCs w:val="20"/>
                <w:highlight w:val="none"/>
                <w:lang w:bidi="ar"/>
              </w:rPr>
            </w:pPr>
            <w:r>
              <w:rPr>
                <w:rFonts w:hint="eastAsia" w:ascii="宋体" w:hAnsi="宋体" w:cs="宋体"/>
                <w:color w:val="auto"/>
                <w:sz w:val="20"/>
                <w:szCs w:val="20"/>
                <w:highlight w:val="none"/>
              </w:rPr>
              <w:t>海</w:t>
            </w:r>
            <w:r>
              <w:rPr>
                <w:rFonts w:hint="eastAsia" w:ascii="宋体" w:hAnsi="宋体" w:cs="宋体"/>
                <w:color w:val="auto"/>
                <w:sz w:val="20"/>
                <w:szCs w:val="20"/>
                <w:highlight w:val="none"/>
                <w:lang w:eastAsia="zh-CN"/>
              </w:rPr>
              <w:t>北</w:t>
            </w:r>
            <w:r>
              <w:rPr>
                <w:rFonts w:hint="eastAsia" w:ascii="宋体" w:hAnsi="宋体" w:cs="宋体"/>
                <w:color w:val="auto"/>
                <w:sz w:val="20"/>
                <w:szCs w:val="20"/>
                <w:highlight w:val="none"/>
              </w:rPr>
              <w:t>州</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auto"/>
                <w:kern w:val="0"/>
                <w:sz w:val="20"/>
                <w:szCs w:val="20"/>
                <w:highlight w:val="none"/>
                <w:lang w:bidi="ar"/>
              </w:rPr>
              <w:t>浩门河寺沟口断面水质自动站</w:t>
            </w:r>
          </w:p>
        </w:tc>
      </w:tr>
      <w:tr>
        <w:tblPrEx>
          <w:tblCellMar>
            <w:top w:w="15" w:type="dxa"/>
            <w:left w:w="15" w:type="dxa"/>
            <w:bottom w:w="15" w:type="dxa"/>
            <w:right w:w="15" w:type="dxa"/>
          </w:tblCellMar>
        </w:tblPrEx>
        <w:trPr>
          <w:trHeight w:val="340" w:hRule="exact"/>
        </w:trPr>
        <w:tc>
          <w:tcPr>
            <w:tcW w:w="10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kern w:val="0"/>
                <w:sz w:val="20"/>
                <w:szCs w:val="20"/>
                <w:highlight w:val="none"/>
                <w:lang w:bidi="ar"/>
              </w:rPr>
              <w:t>黄南州</w:t>
            </w:r>
          </w:p>
        </w:tc>
        <w:tc>
          <w:tcPr>
            <w:tcW w:w="6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 w:val="20"/>
                <w:szCs w:val="20"/>
                <w:highlight w:val="none"/>
                <w:lang w:val="en-US" w:eastAsia="zh-CN"/>
              </w:rPr>
            </w:pPr>
            <w:r>
              <w:rPr>
                <w:rFonts w:hint="eastAsia" w:ascii="宋体" w:hAnsi="宋体" w:cs="宋体"/>
                <w:color w:val="000000"/>
                <w:kern w:val="0"/>
                <w:sz w:val="20"/>
                <w:szCs w:val="20"/>
                <w:highlight w:val="none"/>
                <w:lang w:bidi="ar"/>
              </w:rPr>
              <w:t>黄河支流隆务河同仁断面水质自动站</w:t>
            </w:r>
          </w:p>
        </w:tc>
      </w:tr>
      <w:tr>
        <w:tblPrEx>
          <w:tblCellMar>
            <w:top w:w="15" w:type="dxa"/>
            <w:left w:w="15" w:type="dxa"/>
            <w:bottom w:w="15" w:type="dxa"/>
            <w:right w:w="15" w:type="dxa"/>
          </w:tblCellMar>
        </w:tblPrEx>
        <w:trPr>
          <w:trHeight w:val="308" w:hRule="exact"/>
        </w:trPr>
        <w:tc>
          <w:tcPr>
            <w:tcW w:w="105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w:t>
            </w:r>
          </w:p>
        </w:tc>
        <w:tc>
          <w:tcPr>
            <w:tcW w:w="1159" w:type="dxa"/>
            <w:vMerge w:val="restart"/>
            <w:tcBorders>
              <w:top w:val="single" w:color="auto"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海西州</w:t>
            </w:r>
          </w:p>
        </w:tc>
        <w:tc>
          <w:tcPr>
            <w:tcW w:w="605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巴音河都兰桥断面水质自动站</w:t>
            </w:r>
          </w:p>
        </w:tc>
      </w:tr>
      <w:tr>
        <w:tblPrEx>
          <w:tblCellMar>
            <w:top w:w="15" w:type="dxa"/>
            <w:left w:w="15" w:type="dxa"/>
            <w:bottom w:w="15" w:type="dxa"/>
            <w:right w:w="15" w:type="dxa"/>
          </w:tblCellMar>
        </w:tblPrEx>
        <w:trPr>
          <w:trHeight w:val="325" w:hRule="exact"/>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w:t>
            </w:r>
          </w:p>
        </w:tc>
        <w:tc>
          <w:tcPr>
            <w:tcW w:w="115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格尔木西河加尔苏断面水质自动站</w:t>
            </w:r>
          </w:p>
        </w:tc>
      </w:tr>
      <w:tr>
        <w:tblPrEx>
          <w:tblCellMar>
            <w:top w:w="15" w:type="dxa"/>
            <w:left w:w="15" w:type="dxa"/>
            <w:bottom w:w="15" w:type="dxa"/>
            <w:right w:w="15" w:type="dxa"/>
          </w:tblCellMar>
        </w:tblPrEx>
        <w:trPr>
          <w:trHeight w:val="343" w:hRule="exact"/>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6</w:t>
            </w:r>
          </w:p>
        </w:tc>
        <w:tc>
          <w:tcPr>
            <w:tcW w:w="115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都兰河</w:t>
            </w:r>
            <w:r>
              <w:rPr>
                <w:rFonts w:hint="eastAsia" w:ascii="宋体" w:hAnsi="宋体" w:cs="宋体"/>
                <w:color w:val="000000"/>
                <w:kern w:val="0"/>
                <w:sz w:val="20"/>
                <w:szCs w:val="20"/>
                <w:highlight w:val="none"/>
                <w:lang w:eastAsia="zh-CN" w:bidi="ar"/>
              </w:rPr>
              <w:t>上尕巴</w:t>
            </w:r>
            <w:r>
              <w:rPr>
                <w:rFonts w:hint="eastAsia" w:ascii="宋体" w:hAnsi="宋体" w:cs="宋体"/>
                <w:color w:val="000000"/>
                <w:kern w:val="0"/>
                <w:sz w:val="20"/>
                <w:szCs w:val="20"/>
                <w:highlight w:val="none"/>
                <w:lang w:bidi="ar"/>
              </w:rPr>
              <w:t>断面水质自动站</w:t>
            </w:r>
          </w:p>
        </w:tc>
      </w:tr>
      <w:tr>
        <w:tblPrEx>
          <w:tblCellMar>
            <w:top w:w="15" w:type="dxa"/>
            <w:left w:w="15" w:type="dxa"/>
            <w:bottom w:w="15" w:type="dxa"/>
            <w:right w:w="15" w:type="dxa"/>
          </w:tblCellMar>
        </w:tblPrEx>
        <w:trPr>
          <w:trHeight w:val="376" w:hRule="exact"/>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7</w:t>
            </w:r>
          </w:p>
        </w:tc>
        <w:tc>
          <w:tcPr>
            <w:tcW w:w="1159" w:type="dxa"/>
            <w:vMerge w:val="continue"/>
            <w:tcBorders>
              <w:left w:val="single" w:color="000000" w:sz="4" w:space="0"/>
              <w:right w:val="single" w:color="000000" w:sz="4" w:space="0"/>
            </w:tcBorders>
            <w:shd w:val="clear" w:color="auto" w:fill="FFFFFF"/>
            <w:vAlign w:val="center"/>
          </w:tcPr>
          <w:p>
            <w:pPr>
              <w:jc w:val="center"/>
              <w:rPr>
                <w:rFonts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察汗乌苏河上西台水质自动站</w:t>
            </w:r>
          </w:p>
        </w:tc>
      </w:tr>
      <w:tr>
        <w:tblPrEx>
          <w:tblCellMar>
            <w:top w:w="15" w:type="dxa"/>
            <w:left w:w="15" w:type="dxa"/>
            <w:bottom w:w="15" w:type="dxa"/>
            <w:right w:w="15" w:type="dxa"/>
          </w:tblCellMar>
        </w:tblPrEx>
        <w:trPr>
          <w:trHeight w:val="324" w:hRule="exact"/>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8</w:t>
            </w:r>
          </w:p>
        </w:tc>
        <w:tc>
          <w:tcPr>
            <w:tcW w:w="1159"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highlight w:val="none"/>
              </w:rPr>
            </w:pPr>
          </w:p>
        </w:tc>
        <w:tc>
          <w:tcPr>
            <w:tcW w:w="6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可鲁克湖断面水质自动站</w:t>
            </w:r>
          </w:p>
        </w:tc>
      </w:tr>
      <w:tr>
        <w:tblPrEx>
          <w:tblCellMar>
            <w:top w:w="15" w:type="dxa"/>
            <w:left w:w="15" w:type="dxa"/>
            <w:bottom w:w="15" w:type="dxa"/>
            <w:right w:w="15" w:type="dxa"/>
          </w:tblCellMar>
        </w:tblPrEx>
        <w:trPr>
          <w:trHeight w:val="534" w:hRule="exact"/>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highlight w:val="none"/>
              </w:rPr>
            </w:pPr>
            <w:r>
              <w:rPr>
                <w:rFonts w:hint="eastAsia" w:ascii="宋体" w:hAnsi="宋体" w:cs="宋体"/>
                <w:color w:val="000000"/>
                <w:sz w:val="20"/>
                <w:szCs w:val="20"/>
                <w:highlight w:val="none"/>
              </w:rPr>
              <w:t>玉树州</w:t>
            </w:r>
          </w:p>
        </w:tc>
        <w:tc>
          <w:tcPr>
            <w:tcW w:w="6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highlight w:val="none"/>
              </w:rPr>
            </w:pPr>
            <w:r>
              <w:rPr>
                <w:rFonts w:hint="eastAsia" w:ascii="宋体" w:hAnsi="宋体" w:cs="宋体"/>
                <w:color w:val="000000"/>
                <w:kern w:val="0"/>
                <w:sz w:val="20"/>
                <w:szCs w:val="20"/>
                <w:highlight w:val="none"/>
                <w:lang w:bidi="ar"/>
              </w:rPr>
              <w:t>长江流域巴塘河新寨断面水质自动站</w:t>
            </w:r>
          </w:p>
        </w:tc>
      </w:tr>
    </w:tbl>
    <w:p>
      <w:pPr>
        <w:pStyle w:val="3"/>
        <w:spacing w:line="360" w:lineRule="auto"/>
        <w:rPr>
          <w:rFonts w:hint="eastAsia" w:ascii="宋体" w:hAnsi="宋体" w:cs="宋体"/>
          <w:kern w:val="2"/>
          <w:sz w:val="24"/>
          <w:szCs w:val="24"/>
          <w:highlight w:val="none"/>
        </w:rPr>
      </w:pPr>
      <w:bookmarkStart w:id="100" w:name="_Toc448238857"/>
      <w:bookmarkStart w:id="101" w:name="_Toc528744033"/>
      <w:bookmarkStart w:id="102" w:name="_Toc4151812"/>
      <w:r>
        <w:rPr>
          <w:rFonts w:hint="eastAsia" w:ascii="宋体" w:hAnsi="宋体" w:cs="宋体"/>
          <w:kern w:val="2"/>
          <w:sz w:val="24"/>
          <w:szCs w:val="24"/>
          <w:highlight w:val="none"/>
        </w:rPr>
        <w:t>附件1水质自动监测站</w:t>
      </w:r>
      <w:r>
        <w:rPr>
          <w:rFonts w:hint="eastAsia" w:ascii="宋体" w:hAnsi="宋体" w:cs="宋体"/>
          <w:sz w:val="24"/>
          <w:szCs w:val="24"/>
          <w:highlight w:val="none"/>
        </w:rPr>
        <w:t>运维工作规范</w:t>
      </w:r>
      <w:bookmarkEnd w:id="100"/>
      <w:bookmarkEnd w:id="101"/>
    </w:p>
    <w:p>
      <w:pPr>
        <w:pStyle w:val="67"/>
        <w:spacing w:line="360" w:lineRule="auto"/>
        <w:rPr>
          <w:rFonts w:hint="eastAsia" w:cs="宋体"/>
          <w:highlight w:val="none"/>
        </w:rPr>
      </w:pPr>
      <w:r>
        <w:rPr>
          <w:rFonts w:hint="eastAsia" w:cs="宋体"/>
          <w:highlight w:val="none"/>
        </w:rPr>
        <w:t>水质自动站运维的主要工作内容包括水站的巡检、维护、维修、校验、考核、质控、备品备件管理、档案管理等内容。</w:t>
      </w:r>
    </w:p>
    <w:p>
      <w:pPr>
        <w:pStyle w:val="67"/>
        <w:spacing w:line="360" w:lineRule="auto"/>
        <w:rPr>
          <w:rFonts w:hint="eastAsia" w:cs="宋体"/>
          <w:highlight w:val="none"/>
        </w:rPr>
      </w:pPr>
      <w:r>
        <w:rPr>
          <w:rFonts w:hint="eastAsia" w:cs="宋体"/>
          <w:highlight w:val="none"/>
        </w:rPr>
        <w:t>（一）主要承担职责</w:t>
      </w:r>
    </w:p>
    <w:p>
      <w:pPr>
        <w:pStyle w:val="67"/>
        <w:spacing w:line="360" w:lineRule="auto"/>
        <w:rPr>
          <w:rFonts w:hint="eastAsia" w:cs="宋体"/>
          <w:highlight w:val="none"/>
        </w:rPr>
      </w:pPr>
      <w:r>
        <w:rPr>
          <w:rFonts w:hint="eastAsia" w:cs="宋体"/>
          <w:highlight w:val="none"/>
        </w:rPr>
        <w:t>1、负责水站的所有设备故障的现场维修工作；</w:t>
      </w:r>
    </w:p>
    <w:p>
      <w:pPr>
        <w:pStyle w:val="67"/>
        <w:spacing w:line="360" w:lineRule="auto"/>
        <w:rPr>
          <w:rFonts w:hint="eastAsia" w:cs="宋体"/>
          <w:highlight w:val="none"/>
        </w:rPr>
      </w:pPr>
      <w:r>
        <w:rPr>
          <w:rFonts w:hint="eastAsia" w:cs="宋体"/>
          <w:highlight w:val="none"/>
        </w:rPr>
        <w:t>2、负责水站的例行巡检和维护工作；</w:t>
      </w:r>
    </w:p>
    <w:p>
      <w:pPr>
        <w:pStyle w:val="67"/>
        <w:spacing w:line="360" w:lineRule="auto"/>
        <w:rPr>
          <w:rFonts w:hint="eastAsia" w:cs="宋体"/>
          <w:highlight w:val="none"/>
        </w:rPr>
      </w:pPr>
      <w:r>
        <w:rPr>
          <w:rFonts w:hint="eastAsia" w:cs="宋体"/>
          <w:highlight w:val="none"/>
        </w:rPr>
        <w:t>3、承担水站软件系统的改进、升级和完善工作；</w:t>
      </w:r>
    </w:p>
    <w:p>
      <w:pPr>
        <w:pStyle w:val="67"/>
        <w:spacing w:line="360" w:lineRule="auto"/>
        <w:rPr>
          <w:rFonts w:hint="eastAsia" w:cs="宋体"/>
          <w:highlight w:val="none"/>
        </w:rPr>
      </w:pPr>
      <w:r>
        <w:rPr>
          <w:rFonts w:hint="eastAsia" w:cs="宋体"/>
          <w:highlight w:val="none"/>
        </w:rPr>
        <w:t>4、负责建立备品备件及易耗品库，负责备品备件及易耗品的采购与使用工作；</w:t>
      </w:r>
    </w:p>
    <w:p>
      <w:pPr>
        <w:pStyle w:val="67"/>
        <w:spacing w:line="360" w:lineRule="auto"/>
        <w:rPr>
          <w:rFonts w:hint="eastAsia" w:cs="宋体"/>
          <w:color w:val="000000"/>
          <w:highlight w:val="none"/>
        </w:rPr>
      </w:pPr>
      <w:r>
        <w:rPr>
          <w:rFonts w:hint="eastAsia" w:cs="宋体"/>
          <w:color w:val="000000"/>
          <w:highlight w:val="none"/>
        </w:rPr>
        <w:t>5、承担由于地震、洪水和意外雷击等不可预防和不可抗拒力造成的自动站系统损坏的修复费用；</w:t>
      </w:r>
    </w:p>
    <w:p>
      <w:pPr>
        <w:pStyle w:val="67"/>
        <w:spacing w:line="360" w:lineRule="auto"/>
        <w:rPr>
          <w:rFonts w:hint="eastAsia" w:cs="宋体"/>
          <w:highlight w:val="none"/>
        </w:rPr>
      </w:pPr>
      <w:r>
        <w:rPr>
          <w:rFonts w:hint="eastAsia" w:cs="宋体"/>
          <w:highlight w:val="none"/>
        </w:rPr>
        <w:t>6、根据服务合同承担省厅委托的其他有关服务工作；</w:t>
      </w:r>
    </w:p>
    <w:p>
      <w:pPr>
        <w:pStyle w:val="67"/>
        <w:spacing w:line="360" w:lineRule="auto"/>
        <w:rPr>
          <w:rFonts w:hint="eastAsia" w:cs="宋体"/>
          <w:highlight w:val="none"/>
        </w:rPr>
      </w:pPr>
      <w:r>
        <w:rPr>
          <w:rFonts w:hint="eastAsia" w:cs="宋体"/>
          <w:highlight w:val="none"/>
        </w:rPr>
        <w:t>7、及时反馈水质自动站运行和监测数据发现的问题；</w:t>
      </w:r>
    </w:p>
    <w:p>
      <w:pPr>
        <w:pStyle w:val="67"/>
        <w:spacing w:line="360" w:lineRule="auto"/>
        <w:rPr>
          <w:rFonts w:hint="eastAsia" w:cs="宋体"/>
          <w:highlight w:val="none"/>
        </w:rPr>
      </w:pPr>
      <w:r>
        <w:rPr>
          <w:rFonts w:hint="eastAsia" w:cs="宋体"/>
          <w:highlight w:val="none"/>
        </w:rPr>
        <w:t>8、随时接受省生态环境厅、省环境监测中心站及市（州）环境监测站不定期的工作检查及质量考核。</w:t>
      </w:r>
    </w:p>
    <w:p>
      <w:pPr>
        <w:pStyle w:val="67"/>
        <w:spacing w:line="360" w:lineRule="auto"/>
        <w:ind w:firstLine="0" w:firstLineChars="0"/>
        <w:rPr>
          <w:rFonts w:hint="eastAsia" w:cs="宋体"/>
          <w:highlight w:val="none"/>
        </w:rPr>
      </w:pPr>
      <w:r>
        <w:rPr>
          <w:rFonts w:hint="eastAsia" w:cs="宋体"/>
          <w:highlight w:val="none"/>
        </w:rPr>
        <w:t>（二）主要工作内容</w:t>
      </w:r>
    </w:p>
    <w:p>
      <w:pPr>
        <w:pStyle w:val="67"/>
        <w:spacing w:line="360" w:lineRule="auto"/>
        <w:rPr>
          <w:rFonts w:hint="eastAsia" w:cs="宋体"/>
          <w:highlight w:val="none"/>
        </w:rPr>
      </w:pPr>
      <w:r>
        <w:rPr>
          <w:rFonts w:hint="eastAsia" w:cs="宋体"/>
          <w:highlight w:val="none"/>
        </w:rPr>
        <w:t>1、 运维管理</w:t>
      </w:r>
    </w:p>
    <w:p>
      <w:pPr>
        <w:pStyle w:val="67"/>
        <w:spacing w:line="360" w:lineRule="auto"/>
        <w:rPr>
          <w:rFonts w:hint="eastAsia" w:cs="宋体"/>
          <w:highlight w:val="none"/>
        </w:rPr>
      </w:pPr>
      <w:r>
        <w:rPr>
          <w:rFonts w:hint="eastAsia" w:cs="宋体"/>
          <w:highlight w:val="none"/>
        </w:rPr>
        <w:t>第三方运维机构应遵守国家的有关法律、法规及其他规定，科学运维，使各水质自动监测站监控系统运行达到国家标准及行业技术标准及环保考核指标要求，确保水质自动监测系统运行效能。</w:t>
      </w:r>
    </w:p>
    <w:p>
      <w:pPr>
        <w:pStyle w:val="67"/>
        <w:spacing w:line="360" w:lineRule="auto"/>
        <w:rPr>
          <w:rFonts w:hint="eastAsia" w:cs="宋体"/>
          <w:highlight w:val="none"/>
        </w:rPr>
      </w:pPr>
      <w:r>
        <w:rPr>
          <w:rFonts w:hint="eastAsia" w:cs="宋体"/>
          <w:highlight w:val="none"/>
        </w:rPr>
        <w:t>2、日巡查工作</w:t>
      </w:r>
    </w:p>
    <w:p>
      <w:pPr>
        <w:pStyle w:val="67"/>
        <w:spacing w:line="360" w:lineRule="auto"/>
        <w:rPr>
          <w:rFonts w:hint="eastAsia" w:cs="宋体"/>
          <w:highlight w:val="none"/>
        </w:rPr>
      </w:pPr>
      <w:r>
        <w:rPr>
          <w:rFonts w:hint="eastAsia" w:cs="宋体"/>
          <w:highlight w:val="none"/>
        </w:rPr>
        <w:t>每天指派专人远程查看监测站点数据（分析水质监测数据和系统状态数据），查看系统软件、站点连网状况等，对站点运行情况进行远程诊断和完成日常运维的调度。并按照《水质自动站日监视记录表》记录监视信息。</w:t>
      </w:r>
    </w:p>
    <w:p>
      <w:pPr>
        <w:spacing w:line="360" w:lineRule="auto"/>
        <w:jc w:val="center"/>
        <w:rPr>
          <w:rFonts w:hint="eastAsia" w:ascii="宋体" w:hAnsi="宋体" w:cs="宋体"/>
          <w:highlight w:val="none"/>
        </w:rPr>
      </w:pPr>
      <w:r>
        <w:rPr>
          <w:rFonts w:hint="eastAsia" w:ascii="宋体" w:hAnsi="宋体" w:cs="宋体"/>
          <w:highlight w:val="none"/>
        </w:rPr>
        <w:t>表1  水质自动站日监视记录表</w:t>
      </w:r>
    </w:p>
    <w:tbl>
      <w:tblPr>
        <w:tblStyle w:val="29"/>
        <w:tblW w:w="82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07"/>
        <w:gridCol w:w="770"/>
        <w:gridCol w:w="888"/>
        <w:gridCol w:w="765"/>
        <w:gridCol w:w="765"/>
        <w:gridCol w:w="769"/>
        <w:gridCol w:w="762"/>
        <w:gridCol w:w="1912"/>
        <w:gridCol w:w="9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07" w:type="dxa"/>
            <w:vAlign w:val="center"/>
          </w:tcPr>
          <w:p>
            <w:pPr>
              <w:rPr>
                <w:rFonts w:hint="eastAsia" w:ascii="宋体" w:hAnsi="宋体" w:cs="宋体"/>
                <w:sz w:val="21"/>
                <w:szCs w:val="21"/>
                <w:highlight w:val="none"/>
              </w:rPr>
            </w:pPr>
            <w:r>
              <w:rPr>
                <w:rFonts w:hint="eastAsia" w:ascii="宋体" w:hAnsi="宋体" w:cs="宋体"/>
                <w:sz w:val="21"/>
                <w:szCs w:val="21"/>
                <w:highlight w:val="none"/>
              </w:rPr>
              <w:t>日期时间</w:t>
            </w:r>
          </w:p>
        </w:tc>
        <w:tc>
          <w:tcPr>
            <w:tcW w:w="770" w:type="dxa"/>
            <w:vAlign w:val="center"/>
          </w:tcPr>
          <w:p>
            <w:pPr>
              <w:rPr>
                <w:rFonts w:hint="eastAsia" w:ascii="宋体" w:hAnsi="宋体" w:cs="宋体"/>
                <w:sz w:val="21"/>
                <w:szCs w:val="21"/>
                <w:highlight w:val="none"/>
              </w:rPr>
            </w:pPr>
            <w:r>
              <w:rPr>
                <w:rFonts w:hint="eastAsia" w:ascii="宋体" w:hAnsi="宋体" w:cs="宋体"/>
                <w:sz w:val="21"/>
                <w:szCs w:val="21"/>
                <w:highlight w:val="none"/>
              </w:rPr>
              <w:t>站点名称</w:t>
            </w:r>
          </w:p>
        </w:tc>
        <w:tc>
          <w:tcPr>
            <w:tcW w:w="888" w:type="dxa"/>
            <w:vAlign w:val="center"/>
          </w:tcPr>
          <w:p>
            <w:pPr>
              <w:rPr>
                <w:rFonts w:hint="eastAsia" w:ascii="宋体" w:hAnsi="宋体" w:cs="宋体"/>
                <w:sz w:val="21"/>
                <w:szCs w:val="21"/>
                <w:highlight w:val="none"/>
              </w:rPr>
            </w:pPr>
            <w:r>
              <w:rPr>
                <w:rFonts w:hint="eastAsia" w:ascii="宋体" w:hAnsi="宋体" w:cs="宋体"/>
                <w:sz w:val="21"/>
                <w:szCs w:val="21"/>
                <w:highlight w:val="none"/>
              </w:rPr>
              <w:t>通讯情况</w:t>
            </w:r>
          </w:p>
        </w:tc>
        <w:tc>
          <w:tcPr>
            <w:tcW w:w="765" w:type="dxa"/>
            <w:vAlign w:val="center"/>
          </w:tcPr>
          <w:p>
            <w:pPr>
              <w:rPr>
                <w:rFonts w:hint="eastAsia" w:ascii="宋体" w:hAnsi="宋体" w:cs="宋体"/>
                <w:sz w:val="21"/>
                <w:szCs w:val="21"/>
                <w:highlight w:val="none"/>
              </w:rPr>
            </w:pPr>
            <w:r>
              <w:rPr>
                <w:rFonts w:hint="eastAsia" w:ascii="宋体" w:hAnsi="宋体" w:cs="宋体"/>
                <w:sz w:val="21"/>
                <w:szCs w:val="21"/>
                <w:highlight w:val="none"/>
              </w:rPr>
              <w:t>数据采集情况</w:t>
            </w:r>
          </w:p>
        </w:tc>
        <w:tc>
          <w:tcPr>
            <w:tcW w:w="765" w:type="dxa"/>
            <w:vAlign w:val="center"/>
          </w:tcPr>
          <w:p>
            <w:pPr>
              <w:rPr>
                <w:rFonts w:hint="eastAsia" w:ascii="宋体" w:hAnsi="宋体" w:cs="宋体"/>
                <w:sz w:val="21"/>
                <w:szCs w:val="21"/>
                <w:highlight w:val="none"/>
              </w:rPr>
            </w:pPr>
            <w:r>
              <w:rPr>
                <w:rFonts w:hint="eastAsia" w:ascii="宋体" w:hAnsi="宋体" w:cs="宋体"/>
                <w:sz w:val="21"/>
                <w:szCs w:val="21"/>
                <w:highlight w:val="none"/>
              </w:rPr>
              <w:t>数据有效情况</w:t>
            </w:r>
          </w:p>
        </w:tc>
        <w:tc>
          <w:tcPr>
            <w:tcW w:w="769" w:type="dxa"/>
            <w:vAlign w:val="center"/>
          </w:tcPr>
          <w:p>
            <w:pPr>
              <w:rPr>
                <w:rFonts w:hint="eastAsia" w:ascii="宋体" w:hAnsi="宋体" w:cs="宋体"/>
                <w:sz w:val="21"/>
                <w:szCs w:val="21"/>
                <w:highlight w:val="none"/>
              </w:rPr>
            </w:pPr>
            <w:r>
              <w:rPr>
                <w:rFonts w:hint="eastAsia" w:ascii="宋体" w:hAnsi="宋体" w:cs="宋体"/>
                <w:sz w:val="21"/>
                <w:szCs w:val="21"/>
                <w:highlight w:val="none"/>
              </w:rPr>
              <w:t>仪器运行情况</w:t>
            </w:r>
          </w:p>
        </w:tc>
        <w:tc>
          <w:tcPr>
            <w:tcW w:w="762" w:type="dxa"/>
          </w:tcPr>
          <w:p>
            <w:pPr>
              <w:rPr>
                <w:rFonts w:hint="eastAsia" w:ascii="宋体" w:hAnsi="宋体" w:cs="宋体"/>
                <w:sz w:val="21"/>
                <w:szCs w:val="21"/>
                <w:highlight w:val="none"/>
              </w:rPr>
            </w:pPr>
            <w:r>
              <w:rPr>
                <w:rFonts w:hint="eastAsia" w:ascii="宋体" w:hAnsi="宋体" w:cs="宋体"/>
                <w:sz w:val="21"/>
                <w:szCs w:val="21"/>
                <w:highlight w:val="none"/>
              </w:rPr>
              <w:t>系统运行情况</w:t>
            </w:r>
          </w:p>
        </w:tc>
        <w:tc>
          <w:tcPr>
            <w:tcW w:w="1912" w:type="dxa"/>
          </w:tcPr>
          <w:p>
            <w:pPr>
              <w:rPr>
                <w:rFonts w:hint="eastAsia" w:ascii="宋体" w:hAnsi="宋体" w:cs="宋体"/>
                <w:sz w:val="21"/>
                <w:szCs w:val="21"/>
                <w:highlight w:val="none"/>
              </w:rPr>
            </w:pPr>
            <w:r>
              <w:rPr>
                <w:rFonts w:hint="eastAsia" w:ascii="宋体" w:hAnsi="宋体" w:cs="宋体"/>
                <w:sz w:val="21"/>
                <w:szCs w:val="21"/>
                <w:highlight w:val="none"/>
              </w:rPr>
              <w:t>备注（异常情况原因简述）</w:t>
            </w:r>
          </w:p>
        </w:tc>
        <w:tc>
          <w:tcPr>
            <w:tcW w:w="961" w:type="dxa"/>
          </w:tcPr>
          <w:p>
            <w:pPr>
              <w:rPr>
                <w:rFonts w:hint="eastAsia" w:ascii="宋体" w:hAnsi="宋体" w:cs="宋体"/>
                <w:sz w:val="21"/>
                <w:szCs w:val="21"/>
                <w:highlight w:val="none"/>
              </w:rPr>
            </w:pPr>
            <w:r>
              <w:rPr>
                <w:rFonts w:hint="eastAsia" w:ascii="宋体" w:hAnsi="宋体" w:cs="宋体"/>
                <w:sz w:val="21"/>
                <w:szCs w:val="21"/>
                <w:highlight w:val="none"/>
              </w:rPr>
              <w:t>值班人员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07" w:type="dxa"/>
          </w:tcPr>
          <w:p>
            <w:pPr>
              <w:rPr>
                <w:rFonts w:hint="eastAsia" w:ascii="宋体" w:hAnsi="宋体" w:cs="宋体"/>
                <w:sz w:val="21"/>
                <w:szCs w:val="21"/>
                <w:highlight w:val="none"/>
              </w:rPr>
            </w:pPr>
          </w:p>
        </w:tc>
        <w:tc>
          <w:tcPr>
            <w:tcW w:w="770" w:type="dxa"/>
          </w:tcPr>
          <w:p>
            <w:pPr>
              <w:rPr>
                <w:rFonts w:hint="eastAsia" w:ascii="宋体" w:hAnsi="宋体" w:cs="宋体"/>
                <w:sz w:val="21"/>
                <w:szCs w:val="21"/>
                <w:highlight w:val="none"/>
              </w:rPr>
            </w:pPr>
          </w:p>
        </w:tc>
        <w:tc>
          <w:tcPr>
            <w:tcW w:w="888"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9" w:type="dxa"/>
          </w:tcPr>
          <w:p>
            <w:pPr>
              <w:rPr>
                <w:rFonts w:hint="eastAsia" w:ascii="宋体" w:hAnsi="宋体" w:cs="宋体"/>
                <w:sz w:val="21"/>
                <w:szCs w:val="21"/>
                <w:highlight w:val="none"/>
              </w:rPr>
            </w:pPr>
          </w:p>
        </w:tc>
        <w:tc>
          <w:tcPr>
            <w:tcW w:w="762" w:type="dxa"/>
          </w:tcPr>
          <w:p>
            <w:pPr>
              <w:rPr>
                <w:rFonts w:hint="eastAsia" w:ascii="宋体" w:hAnsi="宋体" w:cs="宋体"/>
                <w:sz w:val="21"/>
                <w:szCs w:val="21"/>
                <w:highlight w:val="none"/>
              </w:rPr>
            </w:pPr>
          </w:p>
        </w:tc>
        <w:tc>
          <w:tcPr>
            <w:tcW w:w="1912" w:type="dxa"/>
          </w:tcPr>
          <w:p>
            <w:pPr>
              <w:rPr>
                <w:rFonts w:hint="eastAsia" w:ascii="宋体" w:hAnsi="宋体" w:cs="宋体"/>
                <w:sz w:val="21"/>
                <w:szCs w:val="21"/>
                <w:highlight w:val="none"/>
              </w:rPr>
            </w:pPr>
          </w:p>
        </w:tc>
        <w:tc>
          <w:tcPr>
            <w:tcW w:w="961"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07" w:type="dxa"/>
          </w:tcPr>
          <w:p>
            <w:pPr>
              <w:rPr>
                <w:rFonts w:hint="eastAsia" w:ascii="宋体" w:hAnsi="宋体" w:cs="宋体"/>
                <w:sz w:val="21"/>
                <w:szCs w:val="21"/>
                <w:highlight w:val="none"/>
              </w:rPr>
            </w:pPr>
          </w:p>
        </w:tc>
        <w:tc>
          <w:tcPr>
            <w:tcW w:w="770" w:type="dxa"/>
          </w:tcPr>
          <w:p>
            <w:pPr>
              <w:rPr>
                <w:rFonts w:hint="eastAsia" w:ascii="宋体" w:hAnsi="宋体" w:cs="宋体"/>
                <w:sz w:val="21"/>
                <w:szCs w:val="21"/>
                <w:highlight w:val="none"/>
              </w:rPr>
            </w:pPr>
          </w:p>
        </w:tc>
        <w:tc>
          <w:tcPr>
            <w:tcW w:w="888"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9" w:type="dxa"/>
          </w:tcPr>
          <w:p>
            <w:pPr>
              <w:rPr>
                <w:rFonts w:hint="eastAsia" w:ascii="宋体" w:hAnsi="宋体" w:cs="宋体"/>
                <w:sz w:val="21"/>
                <w:szCs w:val="21"/>
                <w:highlight w:val="none"/>
              </w:rPr>
            </w:pPr>
          </w:p>
        </w:tc>
        <w:tc>
          <w:tcPr>
            <w:tcW w:w="762" w:type="dxa"/>
          </w:tcPr>
          <w:p>
            <w:pPr>
              <w:rPr>
                <w:rFonts w:hint="eastAsia" w:ascii="宋体" w:hAnsi="宋体" w:cs="宋体"/>
                <w:sz w:val="21"/>
                <w:szCs w:val="21"/>
                <w:highlight w:val="none"/>
              </w:rPr>
            </w:pPr>
          </w:p>
        </w:tc>
        <w:tc>
          <w:tcPr>
            <w:tcW w:w="1912" w:type="dxa"/>
          </w:tcPr>
          <w:p>
            <w:pPr>
              <w:rPr>
                <w:rFonts w:hint="eastAsia" w:ascii="宋体" w:hAnsi="宋体" w:cs="宋体"/>
                <w:sz w:val="21"/>
                <w:szCs w:val="21"/>
                <w:highlight w:val="none"/>
              </w:rPr>
            </w:pPr>
          </w:p>
        </w:tc>
        <w:tc>
          <w:tcPr>
            <w:tcW w:w="961"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07" w:type="dxa"/>
          </w:tcPr>
          <w:p>
            <w:pPr>
              <w:rPr>
                <w:rFonts w:hint="eastAsia" w:ascii="宋体" w:hAnsi="宋体" w:cs="宋体"/>
                <w:sz w:val="21"/>
                <w:szCs w:val="21"/>
                <w:highlight w:val="none"/>
              </w:rPr>
            </w:pPr>
          </w:p>
        </w:tc>
        <w:tc>
          <w:tcPr>
            <w:tcW w:w="770" w:type="dxa"/>
          </w:tcPr>
          <w:p>
            <w:pPr>
              <w:rPr>
                <w:rFonts w:hint="eastAsia" w:ascii="宋体" w:hAnsi="宋体" w:cs="宋体"/>
                <w:sz w:val="21"/>
                <w:szCs w:val="21"/>
                <w:highlight w:val="none"/>
              </w:rPr>
            </w:pPr>
          </w:p>
        </w:tc>
        <w:tc>
          <w:tcPr>
            <w:tcW w:w="888"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5" w:type="dxa"/>
          </w:tcPr>
          <w:p>
            <w:pPr>
              <w:rPr>
                <w:rFonts w:hint="eastAsia" w:ascii="宋体" w:hAnsi="宋体" w:cs="宋体"/>
                <w:sz w:val="21"/>
                <w:szCs w:val="21"/>
                <w:highlight w:val="none"/>
              </w:rPr>
            </w:pPr>
          </w:p>
        </w:tc>
        <w:tc>
          <w:tcPr>
            <w:tcW w:w="769" w:type="dxa"/>
          </w:tcPr>
          <w:p>
            <w:pPr>
              <w:rPr>
                <w:rFonts w:hint="eastAsia" w:ascii="宋体" w:hAnsi="宋体" w:cs="宋体"/>
                <w:sz w:val="21"/>
                <w:szCs w:val="21"/>
                <w:highlight w:val="none"/>
              </w:rPr>
            </w:pPr>
          </w:p>
        </w:tc>
        <w:tc>
          <w:tcPr>
            <w:tcW w:w="762" w:type="dxa"/>
          </w:tcPr>
          <w:p>
            <w:pPr>
              <w:rPr>
                <w:rFonts w:hint="eastAsia" w:ascii="宋体" w:hAnsi="宋体" w:cs="宋体"/>
                <w:sz w:val="21"/>
                <w:szCs w:val="21"/>
                <w:highlight w:val="none"/>
              </w:rPr>
            </w:pPr>
          </w:p>
        </w:tc>
        <w:tc>
          <w:tcPr>
            <w:tcW w:w="1912" w:type="dxa"/>
          </w:tcPr>
          <w:p>
            <w:pPr>
              <w:rPr>
                <w:rFonts w:hint="eastAsia" w:ascii="宋体" w:hAnsi="宋体" w:cs="宋体"/>
                <w:sz w:val="21"/>
                <w:szCs w:val="21"/>
                <w:highlight w:val="none"/>
              </w:rPr>
            </w:pPr>
          </w:p>
        </w:tc>
        <w:tc>
          <w:tcPr>
            <w:tcW w:w="961" w:type="dxa"/>
          </w:tcPr>
          <w:p>
            <w:pPr>
              <w:rPr>
                <w:rFonts w:hint="eastAsia" w:ascii="宋体" w:hAnsi="宋体" w:cs="宋体"/>
                <w:sz w:val="21"/>
                <w:szCs w:val="21"/>
                <w:highlight w:val="none"/>
              </w:rPr>
            </w:pPr>
          </w:p>
        </w:tc>
      </w:tr>
    </w:tbl>
    <w:p>
      <w:pPr>
        <w:pStyle w:val="67"/>
        <w:spacing w:line="360" w:lineRule="auto"/>
        <w:rPr>
          <w:rFonts w:hint="eastAsia" w:cs="宋体"/>
          <w:highlight w:val="none"/>
        </w:rPr>
      </w:pPr>
      <w:r>
        <w:rPr>
          <w:rFonts w:hint="eastAsia" w:cs="宋体"/>
          <w:highlight w:val="none"/>
        </w:rPr>
        <w:t>4、周巡查工作</w:t>
      </w:r>
    </w:p>
    <w:p>
      <w:pPr>
        <w:pStyle w:val="67"/>
        <w:spacing w:line="360" w:lineRule="auto"/>
        <w:rPr>
          <w:rFonts w:hint="eastAsia" w:cs="宋体"/>
          <w:highlight w:val="none"/>
        </w:rPr>
      </w:pPr>
      <w:r>
        <w:rPr>
          <w:rFonts w:hint="eastAsia" w:cs="宋体"/>
          <w:highlight w:val="none"/>
        </w:rPr>
        <w:t>原则上每周完成一次水质自动监测站的巡检，巡查工作包括：</w:t>
      </w:r>
    </w:p>
    <w:p>
      <w:pPr>
        <w:pStyle w:val="67"/>
        <w:spacing w:line="360" w:lineRule="auto"/>
        <w:rPr>
          <w:rFonts w:hint="eastAsia" w:cs="宋体"/>
          <w:highlight w:val="none"/>
        </w:rPr>
      </w:pPr>
      <w:r>
        <w:rPr>
          <w:rFonts w:hint="eastAsia" w:cs="宋体"/>
          <w:highlight w:val="none"/>
        </w:rPr>
        <w:t>（1）查看监测站点设备是否齐备，有无丢失和损坏；监测站点运行环境是否正常；空调或供暖设施是否正常；站房屋顶有无渗漏；</w:t>
      </w:r>
    </w:p>
    <w:p>
      <w:pPr>
        <w:pStyle w:val="67"/>
        <w:spacing w:line="360" w:lineRule="auto"/>
        <w:rPr>
          <w:rFonts w:hint="eastAsia" w:cs="宋体"/>
          <w:highlight w:val="none"/>
        </w:rPr>
      </w:pPr>
      <w:r>
        <w:rPr>
          <w:rFonts w:hint="eastAsia" w:cs="宋体"/>
          <w:highlight w:val="none"/>
        </w:rPr>
        <w:t>（2）检查系统各单元的运行状况，保证系统运行正常，仪器能顺利完成整个测试过程，无故障点；</w:t>
      </w:r>
    </w:p>
    <w:p>
      <w:pPr>
        <w:pStyle w:val="67"/>
        <w:spacing w:line="360" w:lineRule="auto"/>
        <w:rPr>
          <w:rFonts w:hint="eastAsia" w:cs="宋体"/>
          <w:highlight w:val="none"/>
        </w:rPr>
      </w:pPr>
      <w:r>
        <w:rPr>
          <w:rFonts w:hint="eastAsia" w:cs="宋体"/>
          <w:highlight w:val="none"/>
        </w:rPr>
        <w:t>（3）检查水路、气路系统，保证水路/气路无漏水/漏气现象、无堵塞现象，对蓄水部件（含五参数蓄水罐）进行清洗；</w:t>
      </w:r>
    </w:p>
    <w:p>
      <w:pPr>
        <w:pStyle w:val="67"/>
        <w:spacing w:line="360" w:lineRule="auto"/>
        <w:rPr>
          <w:rFonts w:hint="eastAsia" w:cs="宋体"/>
          <w:highlight w:val="none"/>
        </w:rPr>
      </w:pPr>
      <w:r>
        <w:rPr>
          <w:rFonts w:hint="eastAsia" w:cs="宋体"/>
          <w:highlight w:val="none"/>
        </w:rPr>
        <w:t>（4）检查电路系统和通讯系统，保证系统供电正常，电压稳定，通讯畅通，保证监测站点与远程监控中心的连接正常，数据传输正常；</w:t>
      </w:r>
    </w:p>
    <w:p>
      <w:pPr>
        <w:pStyle w:val="67"/>
        <w:spacing w:line="360" w:lineRule="auto"/>
        <w:rPr>
          <w:rFonts w:hint="eastAsia" w:cs="宋体"/>
          <w:highlight w:val="none"/>
        </w:rPr>
      </w:pPr>
      <w:r>
        <w:rPr>
          <w:rFonts w:hint="eastAsia" w:cs="宋体"/>
          <w:highlight w:val="none"/>
        </w:rPr>
        <w:t>（5）检查监测仪器设备的试剂，进行必要的更换并及时标注更换日期及有效期，并对仪器进行校准；</w:t>
      </w:r>
    </w:p>
    <w:p>
      <w:pPr>
        <w:pStyle w:val="67"/>
        <w:spacing w:line="360" w:lineRule="auto"/>
        <w:rPr>
          <w:rFonts w:hint="eastAsia" w:cs="宋体"/>
          <w:highlight w:val="none"/>
        </w:rPr>
      </w:pPr>
      <w:r>
        <w:rPr>
          <w:rFonts w:hint="eastAsia" w:cs="宋体"/>
          <w:highlight w:val="none"/>
        </w:rPr>
        <w:t>（6）检查自动监测仪器电极的使用情况，进行必要的保养。更换电解液时必须对仪器进行重新校准；</w:t>
      </w:r>
    </w:p>
    <w:p>
      <w:pPr>
        <w:pStyle w:val="67"/>
        <w:spacing w:line="360" w:lineRule="auto"/>
        <w:rPr>
          <w:rFonts w:hint="eastAsia" w:cs="宋体"/>
          <w:highlight w:val="none"/>
        </w:rPr>
      </w:pPr>
      <w:r>
        <w:rPr>
          <w:rFonts w:hint="eastAsia" w:cs="宋体"/>
          <w:highlight w:val="none"/>
        </w:rPr>
        <w:t>（7）对整个系统进行预防性保养和维护，定期更换仪器备件，更换后必须对仪器进行校准，校准规范并填写校准纪录；</w:t>
      </w:r>
    </w:p>
    <w:p>
      <w:pPr>
        <w:pStyle w:val="67"/>
        <w:spacing w:line="360" w:lineRule="auto"/>
        <w:rPr>
          <w:rFonts w:hint="eastAsia" w:cs="宋体"/>
          <w:highlight w:val="none"/>
        </w:rPr>
      </w:pPr>
      <w:r>
        <w:rPr>
          <w:rFonts w:hint="eastAsia" w:cs="宋体"/>
          <w:highlight w:val="none"/>
        </w:rPr>
        <w:t>（8）检查站房的安全设施，做好防火防盗工作；检查取水口周边情况，防止堵塞、结冰；</w:t>
      </w:r>
    </w:p>
    <w:p>
      <w:pPr>
        <w:pStyle w:val="67"/>
        <w:spacing w:line="360" w:lineRule="auto"/>
        <w:rPr>
          <w:rFonts w:hint="eastAsia" w:cs="宋体"/>
          <w:highlight w:val="none"/>
        </w:rPr>
      </w:pPr>
      <w:r>
        <w:rPr>
          <w:rFonts w:hint="eastAsia" w:cs="宋体"/>
          <w:highlight w:val="none"/>
        </w:rPr>
        <w:t>（9）每次维护后，按照《水质自动站运行维护周巡查记录表》记录巡查情况并及时上报。</w:t>
      </w:r>
    </w:p>
    <w:p>
      <w:pPr>
        <w:spacing w:line="360" w:lineRule="auto"/>
        <w:jc w:val="center"/>
        <w:rPr>
          <w:rFonts w:hint="eastAsia" w:ascii="宋体" w:hAnsi="宋体" w:cs="宋体"/>
          <w:highlight w:val="none"/>
        </w:rPr>
      </w:pPr>
      <w:r>
        <w:rPr>
          <w:rFonts w:hint="eastAsia" w:ascii="宋体" w:hAnsi="宋体" w:cs="宋体"/>
          <w:highlight w:val="none"/>
        </w:rPr>
        <w:t>表2  水质自动站运行维护巡查记录表</w:t>
      </w:r>
    </w:p>
    <w:p>
      <w:pPr>
        <w:spacing w:line="360" w:lineRule="auto"/>
        <w:ind w:firstLine="360" w:firstLineChars="150"/>
        <w:rPr>
          <w:rFonts w:hint="eastAsia" w:ascii="宋体" w:hAnsi="宋体" w:cs="宋体"/>
          <w:highlight w:val="none"/>
        </w:rPr>
      </w:pPr>
      <w:r>
        <w:rPr>
          <w:rFonts w:hint="eastAsia" w:ascii="宋体" w:hAnsi="宋体" w:cs="宋体"/>
          <w:highlight w:val="none"/>
        </w:rPr>
        <w:t>站点名称：                            巡查日期：    年    月    日</w:t>
      </w:r>
    </w:p>
    <w:tbl>
      <w:tblPr>
        <w:tblStyle w:val="2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0"/>
        <w:gridCol w:w="731"/>
        <w:gridCol w:w="506"/>
        <w:gridCol w:w="224"/>
        <w:gridCol w:w="730"/>
        <w:gridCol w:w="559"/>
        <w:gridCol w:w="171"/>
        <w:gridCol w:w="730"/>
        <w:gridCol w:w="730"/>
        <w:gridCol w:w="291"/>
        <w:gridCol w:w="440"/>
        <w:gridCol w:w="730"/>
        <w:gridCol w:w="73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进站日期</w:t>
            </w:r>
          </w:p>
        </w:tc>
        <w:tc>
          <w:tcPr>
            <w:tcW w:w="2750" w:type="dxa"/>
            <w:gridSpan w:val="5"/>
            <w:vAlign w:val="center"/>
          </w:tcPr>
          <w:p>
            <w:pPr>
              <w:rPr>
                <w:rFonts w:hint="eastAsia" w:ascii="宋体" w:hAnsi="宋体" w:cs="宋体"/>
                <w:sz w:val="21"/>
                <w:szCs w:val="21"/>
                <w:highlight w:val="none"/>
              </w:rPr>
            </w:pPr>
          </w:p>
        </w:tc>
        <w:tc>
          <w:tcPr>
            <w:tcW w:w="1922" w:type="dxa"/>
            <w:gridSpan w:val="4"/>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时间</w:t>
            </w:r>
          </w:p>
        </w:tc>
        <w:tc>
          <w:tcPr>
            <w:tcW w:w="2637" w:type="dxa"/>
            <w:gridSpan w:val="4"/>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工作条件</w:t>
            </w:r>
          </w:p>
        </w:tc>
        <w:tc>
          <w:tcPr>
            <w:tcW w:w="1237" w:type="dxa"/>
            <w:gridSpan w:val="2"/>
          </w:tcPr>
          <w:p>
            <w:pPr>
              <w:rPr>
                <w:rFonts w:hint="eastAsia" w:ascii="宋体" w:hAnsi="宋体" w:cs="宋体"/>
                <w:sz w:val="21"/>
                <w:szCs w:val="21"/>
                <w:highlight w:val="none"/>
              </w:rPr>
            </w:pPr>
            <w:r>
              <w:rPr>
                <w:rFonts w:hint="eastAsia" w:ascii="宋体" w:hAnsi="宋体" w:cs="宋体"/>
                <w:sz w:val="21"/>
                <w:szCs w:val="21"/>
                <w:highlight w:val="none"/>
              </w:rPr>
              <w:t>室温：  ℃</w:t>
            </w:r>
          </w:p>
        </w:tc>
        <w:tc>
          <w:tcPr>
            <w:tcW w:w="1513" w:type="dxa"/>
            <w:gridSpan w:val="3"/>
          </w:tcPr>
          <w:p>
            <w:pPr>
              <w:rPr>
                <w:rFonts w:hint="eastAsia" w:ascii="宋体" w:hAnsi="宋体" w:cs="宋体"/>
                <w:sz w:val="21"/>
                <w:szCs w:val="21"/>
                <w:highlight w:val="none"/>
              </w:rPr>
            </w:pPr>
            <w:r>
              <w:rPr>
                <w:rFonts w:hint="eastAsia" w:ascii="宋体" w:hAnsi="宋体" w:cs="宋体"/>
                <w:sz w:val="21"/>
                <w:szCs w:val="21"/>
                <w:highlight w:val="none"/>
              </w:rPr>
              <w:t>湿度：   %</w:t>
            </w:r>
          </w:p>
        </w:tc>
        <w:tc>
          <w:tcPr>
            <w:tcW w:w="1922" w:type="dxa"/>
            <w:gridSpan w:val="4"/>
          </w:tcPr>
          <w:p>
            <w:pPr>
              <w:rPr>
                <w:rFonts w:hint="eastAsia" w:ascii="宋体" w:hAnsi="宋体" w:cs="宋体"/>
                <w:sz w:val="21"/>
                <w:szCs w:val="21"/>
                <w:highlight w:val="none"/>
              </w:rPr>
            </w:pPr>
            <w:r>
              <w:rPr>
                <w:rFonts w:hint="eastAsia" w:ascii="宋体" w:hAnsi="宋体" w:cs="宋体"/>
                <w:sz w:val="21"/>
                <w:szCs w:val="21"/>
                <w:highlight w:val="none"/>
              </w:rPr>
              <w:t xml:space="preserve">稳压电源：输出    V </w:t>
            </w:r>
          </w:p>
        </w:tc>
        <w:tc>
          <w:tcPr>
            <w:tcW w:w="2637" w:type="dxa"/>
            <w:gridSpan w:val="4"/>
          </w:tcPr>
          <w:p>
            <w:pPr>
              <w:rPr>
                <w:rFonts w:hint="eastAsia" w:ascii="宋体" w:hAnsi="宋体" w:cs="宋体"/>
                <w:sz w:val="21"/>
                <w:szCs w:val="21"/>
                <w:highlight w:val="none"/>
              </w:rPr>
            </w:pPr>
            <w:r>
              <w:rPr>
                <w:rFonts w:hint="eastAsia" w:ascii="宋体" w:hAnsi="宋体" w:cs="宋体"/>
                <w:sz w:val="21"/>
                <w:szCs w:val="21"/>
                <w:highlight w:val="none"/>
              </w:rPr>
              <w:t>UPS状态：□异常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站房供电：    □异常    □正常              自来水：        □异常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消防避雷设施：□异常    □正常              站房基础设施损坏：□有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采水流程</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潜水泵采水：  □异常    □正常              自吸泵采水：    □异常    □正常</w:t>
            </w:r>
          </w:p>
          <w:p>
            <w:pPr>
              <w:rPr>
                <w:rFonts w:hint="eastAsia" w:ascii="宋体" w:hAnsi="宋体" w:cs="宋体"/>
                <w:sz w:val="21"/>
                <w:szCs w:val="21"/>
                <w:highlight w:val="none"/>
              </w:rPr>
            </w:pPr>
            <w:r>
              <w:rPr>
                <w:rFonts w:hint="eastAsia" w:ascii="宋体" w:hAnsi="宋体" w:cs="宋体"/>
                <w:sz w:val="21"/>
                <w:szCs w:val="21"/>
                <w:highlight w:val="none"/>
              </w:rPr>
              <w:t>入口压力：       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自吸泵补水：□                 清洗采水头：□                   清洗水泵：□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配水流程</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电动球阀：    □异常    □正常   手阀： □异常    □正常  管路滴漏、堵塞：□有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清洗流程</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增压泵：      □异常    □正常              灭藻装置：      □异常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空气泵：      □异常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工控机</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硬件：        □异常    □正常              组态软件运行：  □异常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项目</w:t>
            </w:r>
          </w:p>
        </w:tc>
        <w:tc>
          <w:tcPr>
            <w:tcW w:w="731" w:type="dxa"/>
          </w:tcPr>
          <w:p>
            <w:pPr>
              <w:rPr>
                <w:rFonts w:hint="eastAsia" w:ascii="宋体" w:hAnsi="宋体" w:cs="宋体"/>
                <w:sz w:val="21"/>
                <w:szCs w:val="21"/>
                <w:highlight w:val="none"/>
              </w:rPr>
            </w:pPr>
            <w:r>
              <w:rPr>
                <w:rFonts w:hint="eastAsia" w:ascii="宋体" w:hAnsi="宋体" w:cs="宋体"/>
                <w:sz w:val="21"/>
                <w:szCs w:val="21"/>
                <w:highlight w:val="none"/>
              </w:rPr>
              <w:t>pH</w:t>
            </w:r>
          </w:p>
        </w:tc>
        <w:tc>
          <w:tcPr>
            <w:tcW w:w="730" w:type="dxa"/>
            <w:gridSpan w:val="2"/>
          </w:tcPr>
          <w:p>
            <w:pPr>
              <w:rPr>
                <w:rFonts w:hint="eastAsia" w:ascii="宋体" w:hAnsi="宋体" w:cs="宋体"/>
                <w:sz w:val="21"/>
                <w:szCs w:val="21"/>
                <w:highlight w:val="none"/>
              </w:rPr>
            </w:pPr>
            <w:r>
              <w:rPr>
                <w:rFonts w:hint="eastAsia" w:ascii="宋体" w:hAnsi="宋体" w:cs="宋体"/>
                <w:sz w:val="21"/>
                <w:szCs w:val="21"/>
                <w:highlight w:val="none"/>
              </w:rPr>
              <w:t>DO</w:t>
            </w:r>
          </w:p>
        </w:tc>
        <w:tc>
          <w:tcPr>
            <w:tcW w:w="730" w:type="dxa"/>
          </w:tcPr>
          <w:p>
            <w:pPr>
              <w:rPr>
                <w:rFonts w:hint="eastAsia" w:ascii="宋体" w:hAnsi="宋体" w:cs="宋体"/>
                <w:sz w:val="21"/>
                <w:szCs w:val="21"/>
                <w:highlight w:val="none"/>
              </w:rPr>
            </w:pPr>
            <w:r>
              <w:rPr>
                <w:rFonts w:hint="eastAsia" w:ascii="宋体" w:hAnsi="宋体" w:cs="宋体"/>
                <w:sz w:val="21"/>
                <w:szCs w:val="21"/>
                <w:highlight w:val="none"/>
              </w:rPr>
              <w:t>CODmn</w:t>
            </w:r>
          </w:p>
        </w:tc>
        <w:tc>
          <w:tcPr>
            <w:tcW w:w="730" w:type="dxa"/>
            <w:gridSpan w:val="2"/>
          </w:tcPr>
          <w:p>
            <w:pPr>
              <w:rPr>
                <w:rFonts w:hint="eastAsia" w:ascii="宋体" w:hAnsi="宋体" w:cs="宋体"/>
                <w:sz w:val="21"/>
                <w:szCs w:val="21"/>
                <w:highlight w:val="none"/>
              </w:rPr>
            </w:pPr>
            <w:r>
              <w:rPr>
                <w:rFonts w:hint="eastAsia" w:ascii="宋体" w:hAnsi="宋体" w:cs="宋体"/>
                <w:sz w:val="21"/>
                <w:szCs w:val="21"/>
                <w:highlight w:val="none"/>
              </w:rPr>
              <w:t>NH</w:t>
            </w:r>
            <w:r>
              <w:rPr>
                <w:rFonts w:hint="eastAsia" w:ascii="宋体" w:hAnsi="宋体" w:cs="宋体"/>
                <w:sz w:val="21"/>
                <w:szCs w:val="21"/>
                <w:highlight w:val="none"/>
                <w:vertAlign w:val="subscript"/>
              </w:rPr>
              <w:t>3</w:t>
            </w:r>
            <w:r>
              <w:rPr>
                <w:rFonts w:hint="eastAsia" w:ascii="宋体" w:hAnsi="宋体" w:cs="宋体"/>
                <w:sz w:val="21"/>
                <w:szCs w:val="21"/>
                <w:highlight w:val="none"/>
              </w:rPr>
              <w:t>-N</w:t>
            </w:r>
          </w:p>
        </w:tc>
        <w:tc>
          <w:tcPr>
            <w:tcW w:w="730" w:type="dxa"/>
          </w:tcPr>
          <w:p>
            <w:pPr>
              <w:rPr>
                <w:rFonts w:hint="eastAsia" w:ascii="宋体" w:hAnsi="宋体" w:cs="宋体"/>
                <w:sz w:val="21"/>
                <w:szCs w:val="21"/>
                <w:highlight w:val="none"/>
              </w:rPr>
            </w:pPr>
            <w:r>
              <w:rPr>
                <w:rFonts w:hint="eastAsia" w:ascii="宋体" w:hAnsi="宋体" w:cs="宋体"/>
                <w:sz w:val="21"/>
                <w:szCs w:val="21"/>
                <w:highlight w:val="none"/>
              </w:rPr>
              <w:t>TP</w:t>
            </w:r>
          </w:p>
        </w:tc>
        <w:tc>
          <w:tcPr>
            <w:tcW w:w="730" w:type="dxa"/>
          </w:tcPr>
          <w:p>
            <w:pPr>
              <w:rPr>
                <w:rFonts w:hint="eastAsia" w:ascii="宋体" w:hAnsi="宋体" w:cs="宋体"/>
                <w:sz w:val="21"/>
                <w:szCs w:val="21"/>
                <w:highlight w:val="none"/>
              </w:rPr>
            </w:pPr>
            <w:r>
              <w:rPr>
                <w:rFonts w:hint="eastAsia" w:ascii="宋体" w:hAnsi="宋体" w:cs="宋体"/>
                <w:sz w:val="21"/>
                <w:szCs w:val="21"/>
                <w:highlight w:val="none"/>
              </w:rPr>
              <w:t>TN</w:t>
            </w:r>
          </w:p>
        </w:tc>
        <w:tc>
          <w:tcPr>
            <w:tcW w:w="731" w:type="dxa"/>
            <w:gridSpan w:val="2"/>
          </w:tcPr>
          <w:p>
            <w:pPr>
              <w:rPr>
                <w:rFonts w:hint="eastAsia" w:ascii="宋体" w:hAnsi="宋体" w:cs="宋体"/>
                <w:sz w:val="21"/>
                <w:szCs w:val="21"/>
                <w:highlight w:val="none"/>
              </w:rPr>
            </w:pPr>
            <w:r>
              <w:rPr>
                <w:rFonts w:hint="eastAsia" w:ascii="宋体" w:hAnsi="宋体" w:cs="宋体"/>
                <w:sz w:val="21"/>
                <w:szCs w:val="21"/>
                <w:highlight w:val="none"/>
              </w:rPr>
              <w:t>TOC</w:t>
            </w: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7" w:type="dxa"/>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工控机示值</w:t>
            </w:r>
          </w:p>
        </w:tc>
        <w:tc>
          <w:tcPr>
            <w:tcW w:w="731"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1"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7" w:type="dxa"/>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校正校准结果记录</w:t>
            </w:r>
          </w:p>
        </w:tc>
        <w:tc>
          <w:tcPr>
            <w:tcW w:w="731"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1"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7" w:type="dxa"/>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维护记录</w:t>
            </w:r>
          </w:p>
        </w:tc>
        <w:tc>
          <w:tcPr>
            <w:tcW w:w="731"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1"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7" w:type="dxa"/>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其他维护内容</w:t>
            </w:r>
          </w:p>
        </w:tc>
        <w:tc>
          <w:tcPr>
            <w:tcW w:w="731"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1" w:type="dxa"/>
            <w:gridSpan w:val="2"/>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0" w:type="dxa"/>
          </w:tcPr>
          <w:p>
            <w:pPr>
              <w:rPr>
                <w:rFonts w:hint="eastAsia" w:ascii="宋体" w:hAnsi="宋体" w:cs="宋体"/>
                <w:sz w:val="21"/>
                <w:szCs w:val="21"/>
                <w:highlight w:val="none"/>
              </w:rPr>
            </w:pPr>
          </w:p>
        </w:tc>
        <w:tc>
          <w:tcPr>
            <w:tcW w:w="737" w:type="dxa"/>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试剂更换及余量记录</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 xml:space="preserve">CODmn：  浓硫酸    □更换    □余            草酸钠     □更换    □余  </w:t>
            </w:r>
          </w:p>
          <w:p>
            <w:pPr>
              <w:rPr>
                <w:rFonts w:hint="eastAsia" w:ascii="宋体" w:hAnsi="宋体" w:cs="宋体"/>
                <w:sz w:val="21"/>
                <w:szCs w:val="21"/>
                <w:highlight w:val="none"/>
              </w:rPr>
            </w:pPr>
            <w:r>
              <w:rPr>
                <w:rFonts w:hint="eastAsia" w:ascii="宋体" w:hAnsi="宋体" w:cs="宋体"/>
                <w:sz w:val="21"/>
                <w:szCs w:val="21"/>
                <w:highlight w:val="none"/>
              </w:rPr>
              <w:t xml:space="preserve">         高锰酸钾  □更换    □余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氨氮：   柠檬酸    □更换    □余            低浓度标液 □更换    □余</w:t>
            </w:r>
          </w:p>
          <w:p>
            <w:pPr>
              <w:rPr>
                <w:rFonts w:hint="eastAsia" w:ascii="宋体" w:hAnsi="宋体" w:cs="宋体"/>
                <w:sz w:val="21"/>
                <w:szCs w:val="21"/>
                <w:highlight w:val="none"/>
              </w:rPr>
            </w:pPr>
            <w:r>
              <w:rPr>
                <w:rFonts w:hint="eastAsia" w:ascii="宋体" w:hAnsi="宋体" w:cs="宋体"/>
                <w:sz w:val="21"/>
                <w:szCs w:val="21"/>
                <w:highlight w:val="none"/>
              </w:rPr>
              <w:t xml:space="preserve">         高浓度标液□更换    □余           分析试剂   □更换    □余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TN/TP:   盐酸      □更换    □余          氢氧化钠   □更换    □余</w:t>
            </w:r>
          </w:p>
          <w:p>
            <w:pPr>
              <w:rPr>
                <w:rFonts w:hint="eastAsia" w:ascii="宋体" w:hAnsi="宋体" w:cs="宋体"/>
                <w:sz w:val="21"/>
                <w:szCs w:val="21"/>
                <w:highlight w:val="none"/>
              </w:rPr>
            </w:pPr>
            <w:r>
              <w:rPr>
                <w:rFonts w:hint="eastAsia" w:ascii="宋体" w:hAnsi="宋体" w:cs="宋体"/>
                <w:sz w:val="21"/>
                <w:szCs w:val="21"/>
                <w:highlight w:val="none"/>
              </w:rPr>
              <w:t xml:space="preserve">         硫酸      □更换    □余           抗坏血酸   □更换    □余</w:t>
            </w:r>
          </w:p>
          <w:p>
            <w:pPr>
              <w:rPr>
                <w:rFonts w:hint="eastAsia" w:ascii="宋体" w:hAnsi="宋体" w:cs="宋体"/>
                <w:sz w:val="21"/>
                <w:szCs w:val="21"/>
                <w:highlight w:val="none"/>
              </w:rPr>
            </w:pPr>
            <w:r>
              <w:rPr>
                <w:rFonts w:hint="eastAsia" w:ascii="宋体" w:hAnsi="宋体" w:cs="宋体"/>
                <w:sz w:val="21"/>
                <w:szCs w:val="21"/>
                <w:highlight w:val="none"/>
              </w:rPr>
              <w:t xml:space="preserve">         钼酸铵    □更换    □余           过硫酸钾   □更换    □余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Merge w:val="continue"/>
            <w:vAlign w:val="center"/>
          </w:tcPr>
          <w:p>
            <w:pPr>
              <w:jc w:val="center"/>
              <w:rPr>
                <w:rFonts w:hint="eastAsia" w:ascii="宋体" w:hAnsi="宋体" w:cs="宋体"/>
                <w:sz w:val="21"/>
                <w:szCs w:val="21"/>
                <w:highlight w:val="none"/>
              </w:rPr>
            </w:pP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TOC:     高纯氮气：□更换    □余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远程通讯</w:t>
            </w:r>
          </w:p>
        </w:tc>
        <w:tc>
          <w:tcPr>
            <w:tcW w:w="7309" w:type="dxa"/>
            <w:gridSpan w:val="13"/>
          </w:tcPr>
          <w:p>
            <w:pPr>
              <w:rPr>
                <w:rFonts w:hint="eastAsia" w:ascii="宋体" w:hAnsi="宋体" w:cs="宋体"/>
                <w:sz w:val="21"/>
                <w:szCs w:val="21"/>
                <w:highlight w:val="none"/>
              </w:rPr>
            </w:pPr>
            <w:r>
              <w:rPr>
                <w:rFonts w:hint="eastAsia" w:ascii="宋体" w:hAnsi="宋体" w:cs="宋体"/>
                <w:sz w:val="21"/>
                <w:szCs w:val="21"/>
                <w:highlight w:val="none"/>
              </w:rPr>
              <w:t>MODEM（GSM）:  □异常    □正常    网络畅通（FTP）：  □异常    □正常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90"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其他运维工作记录</w:t>
            </w:r>
          </w:p>
        </w:tc>
        <w:tc>
          <w:tcPr>
            <w:tcW w:w="7309" w:type="dxa"/>
            <w:gridSpan w:val="13"/>
          </w:tcPr>
          <w:p>
            <w:pPr>
              <w:rPr>
                <w:rFonts w:hint="eastAsia" w:ascii="宋体" w:hAnsi="宋体" w:cs="宋体"/>
                <w:sz w:val="21"/>
                <w:szCs w:val="21"/>
                <w:highlight w:val="none"/>
              </w:rPr>
            </w:pPr>
          </w:p>
        </w:tc>
      </w:tr>
    </w:tbl>
    <w:p>
      <w:pPr>
        <w:spacing w:line="360" w:lineRule="auto"/>
        <w:ind w:firstLine="4560" w:firstLineChars="1900"/>
        <w:rPr>
          <w:rFonts w:hint="eastAsia" w:ascii="宋体" w:hAnsi="宋体" w:cs="宋体"/>
          <w:highlight w:val="none"/>
        </w:rPr>
      </w:pPr>
      <w:r>
        <w:rPr>
          <w:rFonts w:hint="eastAsia" w:ascii="宋体" w:hAnsi="宋体" w:cs="宋体"/>
          <w:highlight w:val="none"/>
        </w:rPr>
        <w:t>维护人：</w:t>
      </w:r>
    </w:p>
    <w:p>
      <w:pPr>
        <w:pStyle w:val="67"/>
        <w:spacing w:line="360" w:lineRule="auto"/>
        <w:ind w:firstLine="0" w:firstLineChars="0"/>
        <w:rPr>
          <w:rFonts w:hint="eastAsia" w:cs="宋体"/>
          <w:highlight w:val="none"/>
        </w:rPr>
      </w:pPr>
      <w:r>
        <w:rPr>
          <w:rFonts w:hint="eastAsia" w:cs="宋体"/>
          <w:highlight w:val="none"/>
        </w:rPr>
        <w:t>注：1、巡查表的内容可以根据实际仪器配置情况做相应修改；</w:t>
      </w:r>
    </w:p>
    <w:p>
      <w:pPr>
        <w:pStyle w:val="67"/>
        <w:spacing w:line="360" w:lineRule="auto"/>
        <w:rPr>
          <w:rFonts w:hint="eastAsia" w:cs="宋体"/>
          <w:highlight w:val="none"/>
        </w:rPr>
      </w:pPr>
      <w:r>
        <w:rPr>
          <w:rFonts w:hint="eastAsia" w:cs="宋体"/>
          <w:highlight w:val="none"/>
        </w:rPr>
        <w:t>2、每次维护后需对站房内部环境进行清洁工作，各仪器设备清洁干净，设备与试剂摆放整齐、清楚标识。</w:t>
      </w:r>
    </w:p>
    <w:p>
      <w:pPr>
        <w:pStyle w:val="67"/>
        <w:spacing w:line="360" w:lineRule="auto"/>
        <w:rPr>
          <w:rFonts w:hint="eastAsia" w:cs="宋体"/>
          <w:highlight w:val="none"/>
        </w:rPr>
      </w:pPr>
      <w:r>
        <w:rPr>
          <w:rFonts w:hint="eastAsia" w:cs="宋体"/>
          <w:highlight w:val="none"/>
        </w:rPr>
        <w:t>5、周核查工作</w:t>
      </w:r>
    </w:p>
    <w:p>
      <w:pPr>
        <w:pStyle w:val="67"/>
        <w:spacing w:line="360" w:lineRule="auto"/>
        <w:rPr>
          <w:rFonts w:hint="eastAsia" w:cs="宋体"/>
          <w:highlight w:val="none"/>
        </w:rPr>
      </w:pPr>
      <w:r>
        <w:rPr>
          <w:rFonts w:hint="eastAsia" w:cs="宋体"/>
          <w:highlight w:val="none"/>
        </w:rPr>
        <w:t>使用国家认可的质控样（或按规定方法配制的标准溶液），原则上每周对自动监测仪器进行一次标准溶液核查，计算其准确度和精密度。质控样（或标准溶液）测定的相对误差不大于推荐值的±10%。并按照《标准溶液核查结果纪录表》记录核查结果。</w:t>
      </w:r>
    </w:p>
    <w:p>
      <w:pPr>
        <w:spacing w:line="360" w:lineRule="auto"/>
        <w:jc w:val="center"/>
        <w:rPr>
          <w:rFonts w:hint="eastAsia" w:ascii="宋体" w:hAnsi="宋体" w:cs="宋体"/>
          <w:highlight w:val="none"/>
        </w:rPr>
      </w:pPr>
      <w:r>
        <w:rPr>
          <w:rFonts w:hint="eastAsia" w:ascii="宋体" w:hAnsi="宋体" w:cs="宋体"/>
          <w:highlight w:val="none"/>
        </w:rPr>
        <w:t>表3  标准溶液核查结果纪录表</w:t>
      </w:r>
    </w:p>
    <w:p>
      <w:pPr>
        <w:spacing w:line="360" w:lineRule="auto"/>
        <w:ind w:firstLine="360" w:firstLineChars="150"/>
        <w:rPr>
          <w:rFonts w:hint="eastAsia" w:ascii="宋体" w:hAnsi="宋体" w:cs="宋体"/>
          <w:highlight w:val="none"/>
        </w:rPr>
      </w:pPr>
      <w:r>
        <w:rPr>
          <w:rFonts w:hint="eastAsia" w:ascii="宋体" w:hAnsi="宋体" w:cs="宋体"/>
          <w:highlight w:val="none"/>
        </w:rPr>
        <w:t>测试人：                            测定日期：    年    月    日</w:t>
      </w:r>
    </w:p>
    <w:tbl>
      <w:tblPr>
        <w:tblStyle w:val="29"/>
        <w:tblW w:w="82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19"/>
        <w:gridCol w:w="1384"/>
        <w:gridCol w:w="1052"/>
        <w:gridCol w:w="1616"/>
        <w:gridCol w:w="1384"/>
        <w:gridCol w:w="18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1019" w:type="dxa"/>
            <w:vAlign w:val="center"/>
          </w:tcPr>
          <w:p>
            <w:pPr>
              <w:rPr>
                <w:rFonts w:hint="eastAsia" w:ascii="宋体" w:hAnsi="宋体" w:cs="宋体"/>
                <w:sz w:val="21"/>
                <w:szCs w:val="21"/>
                <w:highlight w:val="none"/>
              </w:rPr>
            </w:pPr>
            <w:r>
              <w:rPr>
                <w:rFonts w:hint="eastAsia" w:ascii="宋体" w:hAnsi="宋体" w:cs="宋体"/>
                <w:sz w:val="21"/>
                <w:szCs w:val="21"/>
                <w:highlight w:val="none"/>
              </w:rPr>
              <w:t>序号</w:t>
            </w:r>
          </w:p>
        </w:tc>
        <w:tc>
          <w:tcPr>
            <w:tcW w:w="1384" w:type="dxa"/>
            <w:vAlign w:val="center"/>
          </w:tcPr>
          <w:p>
            <w:pPr>
              <w:rPr>
                <w:rFonts w:hint="eastAsia" w:ascii="宋体" w:hAnsi="宋体" w:cs="宋体"/>
                <w:sz w:val="21"/>
                <w:szCs w:val="21"/>
                <w:highlight w:val="none"/>
              </w:rPr>
            </w:pPr>
            <w:r>
              <w:rPr>
                <w:rFonts w:hint="eastAsia" w:ascii="宋体" w:hAnsi="宋体" w:cs="宋体"/>
                <w:sz w:val="21"/>
                <w:szCs w:val="21"/>
                <w:highlight w:val="none"/>
              </w:rPr>
              <w:t>测试</w:t>
            </w:r>
          </w:p>
          <w:p>
            <w:pPr>
              <w:rPr>
                <w:rFonts w:hint="eastAsia" w:ascii="宋体" w:hAnsi="宋体" w:cs="宋体"/>
                <w:sz w:val="21"/>
                <w:szCs w:val="21"/>
                <w:highlight w:val="none"/>
              </w:rPr>
            </w:pPr>
            <w:r>
              <w:rPr>
                <w:rFonts w:hint="eastAsia" w:ascii="宋体" w:hAnsi="宋体" w:cs="宋体"/>
                <w:sz w:val="21"/>
                <w:szCs w:val="21"/>
                <w:highlight w:val="none"/>
              </w:rPr>
              <w:t>项目</w:t>
            </w:r>
          </w:p>
        </w:tc>
        <w:tc>
          <w:tcPr>
            <w:tcW w:w="1052" w:type="dxa"/>
            <w:vAlign w:val="center"/>
          </w:tcPr>
          <w:p>
            <w:pPr>
              <w:rPr>
                <w:rFonts w:hint="eastAsia" w:ascii="宋体" w:hAnsi="宋体" w:cs="宋体"/>
                <w:sz w:val="21"/>
                <w:szCs w:val="21"/>
                <w:highlight w:val="none"/>
              </w:rPr>
            </w:pPr>
            <w:r>
              <w:rPr>
                <w:rFonts w:hint="eastAsia" w:ascii="宋体" w:hAnsi="宋体" w:cs="宋体"/>
                <w:sz w:val="21"/>
                <w:szCs w:val="21"/>
                <w:highlight w:val="none"/>
              </w:rPr>
              <w:t>单位</w:t>
            </w:r>
          </w:p>
        </w:tc>
        <w:tc>
          <w:tcPr>
            <w:tcW w:w="1616" w:type="dxa"/>
            <w:vAlign w:val="center"/>
          </w:tcPr>
          <w:p>
            <w:pPr>
              <w:rPr>
                <w:rFonts w:hint="eastAsia" w:ascii="宋体" w:hAnsi="宋体" w:cs="宋体"/>
                <w:sz w:val="21"/>
                <w:szCs w:val="21"/>
                <w:highlight w:val="none"/>
              </w:rPr>
            </w:pPr>
            <w:r>
              <w:rPr>
                <w:rFonts w:hint="eastAsia" w:ascii="宋体" w:hAnsi="宋体" w:cs="宋体"/>
                <w:sz w:val="21"/>
                <w:szCs w:val="21"/>
                <w:highlight w:val="none"/>
              </w:rPr>
              <w:t>配制值</w:t>
            </w:r>
          </w:p>
          <w:p>
            <w:pPr>
              <w:rPr>
                <w:rFonts w:hint="eastAsia" w:ascii="宋体" w:hAnsi="宋体" w:cs="宋体"/>
                <w:sz w:val="21"/>
                <w:szCs w:val="21"/>
                <w:highlight w:val="none"/>
              </w:rPr>
            </w:pPr>
            <w:r>
              <w:rPr>
                <w:rFonts w:hint="eastAsia" w:ascii="宋体" w:hAnsi="宋体" w:cs="宋体"/>
                <w:sz w:val="21"/>
                <w:szCs w:val="21"/>
                <w:highlight w:val="none"/>
              </w:rPr>
              <w:t>（推荐值）</w:t>
            </w:r>
          </w:p>
        </w:tc>
        <w:tc>
          <w:tcPr>
            <w:tcW w:w="1384" w:type="dxa"/>
            <w:vAlign w:val="center"/>
          </w:tcPr>
          <w:p>
            <w:pPr>
              <w:rPr>
                <w:rFonts w:hint="eastAsia" w:ascii="宋体" w:hAnsi="宋体" w:cs="宋体"/>
                <w:sz w:val="21"/>
                <w:szCs w:val="21"/>
                <w:highlight w:val="none"/>
              </w:rPr>
            </w:pPr>
            <w:r>
              <w:rPr>
                <w:rFonts w:hint="eastAsia" w:ascii="宋体" w:hAnsi="宋体" w:cs="宋体"/>
                <w:sz w:val="21"/>
                <w:szCs w:val="21"/>
                <w:highlight w:val="none"/>
              </w:rPr>
              <w:t>测定值</w:t>
            </w:r>
          </w:p>
        </w:tc>
        <w:tc>
          <w:tcPr>
            <w:tcW w:w="1844" w:type="dxa"/>
            <w:vAlign w:val="center"/>
          </w:tcPr>
          <w:p>
            <w:pPr>
              <w:rPr>
                <w:rFonts w:hint="eastAsia" w:ascii="宋体" w:hAnsi="宋体" w:cs="宋体"/>
                <w:sz w:val="21"/>
                <w:szCs w:val="21"/>
                <w:highlight w:val="none"/>
              </w:rPr>
            </w:pPr>
            <w:r>
              <w:rPr>
                <w:rFonts w:hint="eastAsia" w:ascii="宋体" w:hAnsi="宋体" w:cs="宋体"/>
                <w:sz w:val="21"/>
                <w:szCs w:val="21"/>
                <w:highlight w:val="none"/>
              </w:rPr>
              <w:t>相对误差（%）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1019" w:type="dxa"/>
          </w:tcPr>
          <w:p>
            <w:pPr>
              <w:rPr>
                <w:rFonts w:hint="eastAsia" w:ascii="宋体" w:hAnsi="宋体" w:cs="宋体"/>
                <w:sz w:val="21"/>
                <w:szCs w:val="21"/>
                <w:highlight w:val="none"/>
              </w:rPr>
            </w:pPr>
            <w:r>
              <w:rPr>
                <w:rFonts w:hint="eastAsia" w:ascii="宋体" w:hAnsi="宋体" w:cs="宋体"/>
                <w:sz w:val="21"/>
                <w:szCs w:val="21"/>
                <w:highlight w:val="none"/>
              </w:rPr>
              <w:t>1</w:t>
            </w:r>
          </w:p>
        </w:tc>
        <w:tc>
          <w:tcPr>
            <w:tcW w:w="1384" w:type="dxa"/>
          </w:tcPr>
          <w:p>
            <w:pPr>
              <w:rPr>
                <w:rFonts w:hint="eastAsia" w:ascii="宋体" w:hAnsi="宋体" w:cs="宋体"/>
                <w:sz w:val="21"/>
                <w:szCs w:val="21"/>
                <w:highlight w:val="none"/>
              </w:rPr>
            </w:pPr>
          </w:p>
        </w:tc>
        <w:tc>
          <w:tcPr>
            <w:tcW w:w="1052" w:type="dxa"/>
          </w:tcPr>
          <w:p>
            <w:pPr>
              <w:rPr>
                <w:rFonts w:hint="eastAsia" w:ascii="宋体" w:hAnsi="宋体" w:cs="宋体"/>
                <w:sz w:val="21"/>
                <w:szCs w:val="21"/>
                <w:highlight w:val="none"/>
              </w:rPr>
            </w:pPr>
          </w:p>
        </w:tc>
        <w:tc>
          <w:tcPr>
            <w:tcW w:w="1616" w:type="dxa"/>
          </w:tcPr>
          <w:p>
            <w:pPr>
              <w:rPr>
                <w:rFonts w:hint="eastAsia" w:ascii="宋体" w:hAnsi="宋体" w:cs="宋体"/>
                <w:sz w:val="21"/>
                <w:szCs w:val="21"/>
                <w:highlight w:val="none"/>
              </w:rPr>
            </w:pPr>
          </w:p>
        </w:tc>
        <w:tc>
          <w:tcPr>
            <w:tcW w:w="1384" w:type="dxa"/>
          </w:tcPr>
          <w:p>
            <w:pPr>
              <w:rPr>
                <w:rFonts w:hint="eastAsia" w:ascii="宋体" w:hAnsi="宋体" w:cs="宋体"/>
                <w:sz w:val="21"/>
                <w:szCs w:val="21"/>
                <w:highlight w:val="none"/>
              </w:rPr>
            </w:pPr>
          </w:p>
        </w:tc>
        <w:tc>
          <w:tcPr>
            <w:tcW w:w="1844"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1019" w:type="dxa"/>
          </w:tcPr>
          <w:p>
            <w:pPr>
              <w:rPr>
                <w:rFonts w:hint="eastAsia" w:ascii="宋体" w:hAnsi="宋体" w:cs="宋体"/>
                <w:sz w:val="21"/>
                <w:szCs w:val="21"/>
                <w:highlight w:val="none"/>
              </w:rPr>
            </w:pPr>
            <w:r>
              <w:rPr>
                <w:rFonts w:hint="eastAsia" w:ascii="宋体" w:hAnsi="宋体" w:cs="宋体"/>
                <w:sz w:val="21"/>
                <w:szCs w:val="21"/>
                <w:highlight w:val="none"/>
              </w:rPr>
              <w:t>2</w:t>
            </w:r>
          </w:p>
        </w:tc>
        <w:tc>
          <w:tcPr>
            <w:tcW w:w="1384" w:type="dxa"/>
          </w:tcPr>
          <w:p>
            <w:pPr>
              <w:rPr>
                <w:rFonts w:hint="eastAsia" w:ascii="宋体" w:hAnsi="宋体" w:cs="宋体"/>
                <w:sz w:val="21"/>
                <w:szCs w:val="21"/>
                <w:highlight w:val="none"/>
              </w:rPr>
            </w:pPr>
          </w:p>
        </w:tc>
        <w:tc>
          <w:tcPr>
            <w:tcW w:w="1052" w:type="dxa"/>
          </w:tcPr>
          <w:p>
            <w:pPr>
              <w:rPr>
                <w:rFonts w:hint="eastAsia" w:ascii="宋体" w:hAnsi="宋体" w:cs="宋体"/>
                <w:sz w:val="21"/>
                <w:szCs w:val="21"/>
                <w:highlight w:val="none"/>
              </w:rPr>
            </w:pPr>
          </w:p>
        </w:tc>
        <w:tc>
          <w:tcPr>
            <w:tcW w:w="1616" w:type="dxa"/>
          </w:tcPr>
          <w:p>
            <w:pPr>
              <w:rPr>
                <w:rFonts w:hint="eastAsia" w:ascii="宋体" w:hAnsi="宋体" w:cs="宋体"/>
                <w:sz w:val="21"/>
                <w:szCs w:val="21"/>
                <w:highlight w:val="none"/>
              </w:rPr>
            </w:pPr>
          </w:p>
        </w:tc>
        <w:tc>
          <w:tcPr>
            <w:tcW w:w="1384" w:type="dxa"/>
          </w:tcPr>
          <w:p>
            <w:pPr>
              <w:rPr>
                <w:rFonts w:hint="eastAsia" w:ascii="宋体" w:hAnsi="宋体" w:cs="宋体"/>
                <w:sz w:val="21"/>
                <w:szCs w:val="21"/>
                <w:highlight w:val="none"/>
              </w:rPr>
            </w:pPr>
          </w:p>
        </w:tc>
        <w:tc>
          <w:tcPr>
            <w:tcW w:w="1844"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1019" w:type="dxa"/>
          </w:tcPr>
          <w:p>
            <w:pPr>
              <w:rPr>
                <w:rFonts w:hint="eastAsia" w:ascii="宋体" w:hAnsi="宋体" w:cs="宋体"/>
                <w:sz w:val="21"/>
                <w:szCs w:val="21"/>
                <w:highlight w:val="none"/>
              </w:rPr>
            </w:pPr>
            <w:r>
              <w:rPr>
                <w:rFonts w:hint="eastAsia" w:ascii="宋体" w:hAnsi="宋体" w:cs="宋体"/>
                <w:sz w:val="21"/>
                <w:szCs w:val="21"/>
                <w:highlight w:val="none"/>
              </w:rPr>
              <w:t>3</w:t>
            </w:r>
          </w:p>
        </w:tc>
        <w:tc>
          <w:tcPr>
            <w:tcW w:w="1384" w:type="dxa"/>
          </w:tcPr>
          <w:p>
            <w:pPr>
              <w:rPr>
                <w:rFonts w:hint="eastAsia" w:ascii="宋体" w:hAnsi="宋体" w:cs="宋体"/>
                <w:sz w:val="21"/>
                <w:szCs w:val="21"/>
                <w:highlight w:val="none"/>
              </w:rPr>
            </w:pPr>
          </w:p>
        </w:tc>
        <w:tc>
          <w:tcPr>
            <w:tcW w:w="1052" w:type="dxa"/>
          </w:tcPr>
          <w:p>
            <w:pPr>
              <w:rPr>
                <w:rFonts w:hint="eastAsia" w:ascii="宋体" w:hAnsi="宋体" w:cs="宋体"/>
                <w:sz w:val="21"/>
                <w:szCs w:val="21"/>
                <w:highlight w:val="none"/>
              </w:rPr>
            </w:pPr>
          </w:p>
        </w:tc>
        <w:tc>
          <w:tcPr>
            <w:tcW w:w="1616" w:type="dxa"/>
          </w:tcPr>
          <w:p>
            <w:pPr>
              <w:rPr>
                <w:rFonts w:hint="eastAsia" w:ascii="宋体" w:hAnsi="宋体" w:cs="宋体"/>
                <w:sz w:val="21"/>
                <w:szCs w:val="21"/>
                <w:highlight w:val="none"/>
              </w:rPr>
            </w:pPr>
          </w:p>
        </w:tc>
        <w:tc>
          <w:tcPr>
            <w:tcW w:w="1384" w:type="dxa"/>
          </w:tcPr>
          <w:p>
            <w:pPr>
              <w:rPr>
                <w:rFonts w:hint="eastAsia" w:ascii="宋体" w:hAnsi="宋体" w:cs="宋体"/>
                <w:sz w:val="21"/>
                <w:szCs w:val="21"/>
                <w:highlight w:val="none"/>
              </w:rPr>
            </w:pPr>
          </w:p>
        </w:tc>
        <w:tc>
          <w:tcPr>
            <w:tcW w:w="1844"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1019" w:type="dxa"/>
          </w:tcPr>
          <w:p>
            <w:pPr>
              <w:rPr>
                <w:rFonts w:hint="eastAsia" w:ascii="宋体" w:hAnsi="宋体" w:cs="宋体"/>
                <w:sz w:val="21"/>
                <w:szCs w:val="21"/>
                <w:highlight w:val="none"/>
              </w:rPr>
            </w:pPr>
            <w:r>
              <w:rPr>
                <w:rFonts w:hint="eastAsia" w:ascii="宋体" w:hAnsi="宋体" w:cs="宋体"/>
                <w:sz w:val="21"/>
                <w:szCs w:val="21"/>
                <w:highlight w:val="none"/>
              </w:rPr>
              <w:t>…</w:t>
            </w:r>
          </w:p>
        </w:tc>
        <w:tc>
          <w:tcPr>
            <w:tcW w:w="1384" w:type="dxa"/>
          </w:tcPr>
          <w:p>
            <w:pPr>
              <w:rPr>
                <w:rFonts w:hint="eastAsia" w:ascii="宋体" w:hAnsi="宋体" w:cs="宋体"/>
                <w:sz w:val="21"/>
                <w:szCs w:val="21"/>
                <w:highlight w:val="none"/>
              </w:rPr>
            </w:pPr>
          </w:p>
        </w:tc>
        <w:tc>
          <w:tcPr>
            <w:tcW w:w="1052" w:type="dxa"/>
          </w:tcPr>
          <w:p>
            <w:pPr>
              <w:rPr>
                <w:rFonts w:hint="eastAsia" w:ascii="宋体" w:hAnsi="宋体" w:cs="宋体"/>
                <w:sz w:val="21"/>
                <w:szCs w:val="21"/>
                <w:highlight w:val="none"/>
              </w:rPr>
            </w:pPr>
          </w:p>
        </w:tc>
        <w:tc>
          <w:tcPr>
            <w:tcW w:w="1616" w:type="dxa"/>
          </w:tcPr>
          <w:p>
            <w:pPr>
              <w:rPr>
                <w:rFonts w:hint="eastAsia" w:ascii="宋体" w:hAnsi="宋体" w:cs="宋体"/>
                <w:sz w:val="21"/>
                <w:szCs w:val="21"/>
                <w:highlight w:val="none"/>
              </w:rPr>
            </w:pPr>
          </w:p>
        </w:tc>
        <w:tc>
          <w:tcPr>
            <w:tcW w:w="1384" w:type="dxa"/>
          </w:tcPr>
          <w:p>
            <w:pPr>
              <w:rPr>
                <w:rFonts w:hint="eastAsia" w:ascii="宋体" w:hAnsi="宋体" w:cs="宋体"/>
                <w:sz w:val="21"/>
                <w:szCs w:val="21"/>
                <w:highlight w:val="none"/>
              </w:rPr>
            </w:pPr>
          </w:p>
        </w:tc>
        <w:tc>
          <w:tcPr>
            <w:tcW w:w="1844" w:type="dxa"/>
          </w:tcPr>
          <w:p>
            <w:pPr>
              <w:rPr>
                <w:rFonts w:hint="eastAsia" w:ascii="宋体" w:hAnsi="宋体" w:cs="宋体"/>
                <w:sz w:val="21"/>
                <w:szCs w:val="21"/>
                <w:highlight w:val="none"/>
              </w:rPr>
            </w:pPr>
          </w:p>
        </w:tc>
      </w:tr>
    </w:tbl>
    <w:p>
      <w:pPr>
        <w:pStyle w:val="67"/>
        <w:spacing w:line="360" w:lineRule="auto"/>
        <w:ind w:left="560" w:firstLine="0" w:firstLineChars="0"/>
        <w:rPr>
          <w:rFonts w:hint="eastAsia" w:cs="宋体"/>
          <w:highlight w:val="none"/>
        </w:rPr>
      </w:pPr>
      <w:r>
        <w:rPr>
          <w:rFonts w:hint="eastAsia" w:cs="宋体"/>
          <w:highlight w:val="none"/>
        </w:rPr>
        <w:t>6、比对工作</w:t>
      </w:r>
    </w:p>
    <w:p>
      <w:pPr>
        <w:pStyle w:val="67"/>
        <w:spacing w:line="360" w:lineRule="auto"/>
        <w:ind w:firstLineChars="0"/>
        <w:rPr>
          <w:rFonts w:hint="eastAsia" w:cs="宋体"/>
          <w:highlight w:val="none"/>
        </w:rPr>
      </w:pPr>
      <w:r>
        <w:rPr>
          <w:rFonts w:hint="eastAsia" w:cs="宋体"/>
          <w:highlight w:val="none"/>
        </w:rPr>
        <w:t>每季度应进行一次比对实验。采用实验室方法同步分析实际水样，与自动监测仪器的测定结果相比对，并按照《比对实验结果纪录表》记录比对实验结果。比对实验结果相对误差不大于±20%，项目浓度在检测限3倍以内不受此限。</w:t>
      </w:r>
    </w:p>
    <w:p>
      <w:pPr>
        <w:pStyle w:val="67"/>
        <w:spacing w:line="360" w:lineRule="auto"/>
        <w:rPr>
          <w:rFonts w:hint="eastAsia" w:cs="宋体"/>
          <w:highlight w:val="none"/>
        </w:rPr>
      </w:pPr>
      <w:r>
        <w:rPr>
          <w:rFonts w:hint="eastAsia" w:cs="宋体"/>
          <w:highlight w:val="none"/>
        </w:rPr>
        <w:t>测试项目包括水温、pH、DO、高锰酸盐指数、氨氮、总磷等项目，根据水质自动站的仪器配置情况，第三方与市（州）环境监测站可协商安排需要增加测试的项目。核查和实验结果必须如实记录，作为水站运行管理的档案保存并上报市（州）环境监测站。</w:t>
      </w:r>
    </w:p>
    <w:p>
      <w:pPr>
        <w:spacing w:line="360" w:lineRule="auto"/>
        <w:jc w:val="center"/>
        <w:rPr>
          <w:rFonts w:hint="eastAsia" w:ascii="宋体" w:hAnsi="宋体" w:cs="宋体"/>
          <w:highlight w:val="none"/>
        </w:rPr>
      </w:pPr>
      <w:r>
        <w:rPr>
          <w:rFonts w:hint="eastAsia" w:ascii="宋体" w:hAnsi="宋体" w:cs="宋体"/>
          <w:highlight w:val="none"/>
        </w:rPr>
        <w:t>表4  比对实验结果记录表</w:t>
      </w:r>
    </w:p>
    <w:p>
      <w:pPr>
        <w:spacing w:line="360" w:lineRule="auto"/>
        <w:ind w:firstLine="840" w:firstLineChars="350"/>
        <w:rPr>
          <w:rFonts w:hint="eastAsia" w:ascii="宋体" w:hAnsi="宋体" w:cs="宋体"/>
          <w:highlight w:val="none"/>
        </w:rPr>
      </w:pPr>
      <w:r>
        <w:rPr>
          <w:rFonts w:hint="eastAsia" w:ascii="宋体" w:hAnsi="宋体" w:cs="宋体"/>
          <w:highlight w:val="none"/>
        </w:rPr>
        <w:t>测试人：                        测定日期：    年    月    日</w:t>
      </w:r>
    </w:p>
    <w:tbl>
      <w:tblPr>
        <w:tblStyle w:val="29"/>
        <w:tblW w:w="82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50"/>
        <w:gridCol w:w="922"/>
        <w:gridCol w:w="583"/>
        <w:gridCol w:w="1502"/>
        <w:gridCol w:w="878"/>
        <w:gridCol w:w="877"/>
        <w:gridCol w:w="1257"/>
        <w:gridCol w:w="15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50" w:hRule="atLeast"/>
          <w:jc w:val="center"/>
        </w:trPr>
        <w:tc>
          <w:tcPr>
            <w:tcW w:w="750"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序号</w:t>
            </w:r>
          </w:p>
        </w:tc>
        <w:tc>
          <w:tcPr>
            <w:tcW w:w="922"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测试</w:t>
            </w:r>
          </w:p>
          <w:p>
            <w:pPr>
              <w:rPr>
                <w:rFonts w:hint="eastAsia" w:ascii="宋体" w:hAnsi="宋体" w:cs="宋体"/>
                <w:sz w:val="21"/>
                <w:szCs w:val="21"/>
                <w:highlight w:val="none"/>
              </w:rPr>
            </w:pPr>
            <w:r>
              <w:rPr>
                <w:rFonts w:hint="eastAsia" w:ascii="宋体" w:hAnsi="宋体" w:cs="宋体"/>
                <w:sz w:val="21"/>
                <w:szCs w:val="21"/>
                <w:highlight w:val="none"/>
              </w:rPr>
              <w:t>项目</w:t>
            </w:r>
          </w:p>
        </w:tc>
        <w:tc>
          <w:tcPr>
            <w:tcW w:w="583"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单位</w:t>
            </w:r>
          </w:p>
        </w:tc>
        <w:tc>
          <w:tcPr>
            <w:tcW w:w="1502"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自动监测仪器测定结果</w:t>
            </w:r>
          </w:p>
        </w:tc>
        <w:tc>
          <w:tcPr>
            <w:tcW w:w="1755" w:type="dxa"/>
            <w:gridSpan w:val="2"/>
            <w:vAlign w:val="center"/>
          </w:tcPr>
          <w:p>
            <w:pPr>
              <w:rPr>
                <w:rFonts w:hint="eastAsia" w:ascii="宋体" w:hAnsi="宋体" w:cs="宋体"/>
                <w:sz w:val="21"/>
                <w:szCs w:val="21"/>
                <w:highlight w:val="none"/>
              </w:rPr>
            </w:pPr>
            <w:r>
              <w:rPr>
                <w:rFonts w:hint="eastAsia" w:ascii="宋体" w:hAnsi="宋体" w:cs="宋体"/>
                <w:sz w:val="21"/>
                <w:szCs w:val="21"/>
                <w:highlight w:val="none"/>
              </w:rPr>
              <w:t>实验室测定结果</w:t>
            </w:r>
          </w:p>
        </w:tc>
        <w:tc>
          <w:tcPr>
            <w:tcW w:w="1257"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平均值</w:t>
            </w:r>
          </w:p>
        </w:tc>
        <w:tc>
          <w:tcPr>
            <w:tcW w:w="1530" w:type="dxa"/>
            <w:vMerge w:val="restart"/>
            <w:vAlign w:val="center"/>
          </w:tcPr>
          <w:p>
            <w:pPr>
              <w:rPr>
                <w:rFonts w:hint="eastAsia" w:ascii="宋体" w:hAnsi="宋体" w:cs="宋体"/>
                <w:sz w:val="21"/>
                <w:szCs w:val="21"/>
                <w:highlight w:val="none"/>
              </w:rPr>
            </w:pPr>
            <w:r>
              <w:rPr>
                <w:rFonts w:hint="eastAsia" w:ascii="宋体" w:hAnsi="宋体" w:cs="宋体"/>
                <w:sz w:val="21"/>
                <w:szCs w:val="21"/>
                <w:highlight w:val="none"/>
              </w:rPr>
              <w:t>测定误差</w:t>
            </w:r>
          </w:p>
          <w:p>
            <w:pPr>
              <w:rPr>
                <w:rFonts w:hint="eastAsia" w:ascii="宋体" w:hAnsi="宋体" w:cs="宋体"/>
                <w:sz w:val="21"/>
                <w:szCs w:val="21"/>
                <w:highlight w:val="none"/>
              </w:rPr>
            </w:pPr>
            <w:r>
              <w:rPr>
                <w:rFonts w:hint="eastAsia" w:ascii="宋体" w:hAnsi="宋体" w:cs="宋体"/>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00" w:hRule="atLeast"/>
          <w:jc w:val="center"/>
        </w:trPr>
        <w:tc>
          <w:tcPr>
            <w:tcW w:w="750" w:type="dxa"/>
            <w:vMerge w:val="continue"/>
            <w:vAlign w:val="center"/>
          </w:tcPr>
          <w:p>
            <w:pPr>
              <w:rPr>
                <w:rFonts w:hint="eastAsia" w:ascii="宋体" w:hAnsi="宋体" w:cs="宋体"/>
                <w:sz w:val="21"/>
                <w:szCs w:val="21"/>
                <w:highlight w:val="none"/>
              </w:rPr>
            </w:pPr>
          </w:p>
        </w:tc>
        <w:tc>
          <w:tcPr>
            <w:tcW w:w="922" w:type="dxa"/>
            <w:vMerge w:val="continue"/>
            <w:vAlign w:val="center"/>
          </w:tcPr>
          <w:p>
            <w:pPr>
              <w:rPr>
                <w:rFonts w:hint="eastAsia" w:ascii="宋体" w:hAnsi="宋体" w:cs="宋体"/>
                <w:sz w:val="21"/>
                <w:szCs w:val="21"/>
                <w:highlight w:val="none"/>
              </w:rPr>
            </w:pPr>
          </w:p>
        </w:tc>
        <w:tc>
          <w:tcPr>
            <w:tcW w:w="583" w:type="dxa"/>
            <w:vMerge w:val="continue"/>
            <w:vAlign w:val="center"/>
          </w:tcPr>
          <w:p>
            <w:pPr>
              <w:rPr>
                <w:rFonts w:hint="eastAsia" w:ascii="宋体" w:hAnsi="宋体" w:cs="宋体"/>
                <w:sz w:val="21"/>
                <w:szCs w:val="21"/>
                <w:highlight w:val="none"/>
              </w:rPr>
            </w:pPr>
          </w:p>
        </w:tc>
        <w:tc>
          <w:tcPr>
            <w:tcW w:w="1502" w:type="dxa"/>
            <w:vMerge w:val="continue"/>
            <w:vAlign w:val="center"/>
          </w:tcPr>
          <w:p>
            <w:pPr>
              <w:rPr>
                <w:rFonts w:hint="eastAsia" w:ascii="宋体" w:hAnsi="宋体" w:cs="宋体"/>
                <w:sz w:val="21"/>
                <w:szCs w:val="21"/>
                <w:highlight w:val="none"/>
              </w:rPr>
            </w:pPr>
          </w:p>
        </w:tc>
        <w:tc>
          <w:tcPr>
            <w:tcW w:w="878"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87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257" w:type="dxa"/>
            <w:vMerge w:val="continue"/>
            <w:vAlign w:val="center"/>
          </w:tcPr>
          <w:p>
            <w:pPr>
              <w:rPr>
                <w:rFonts w:hint="eastAsia" w:ascii="宋体" w:hAnsi="宋体" w:cs="宋体"/>
                <w:sz w:val="21"/>
                <w:szCs w:val="21"/>
                <w:highlight w:val="none"/>
              </w:rPr>
            </w:pPr>
          </w:p>
        </w:tc>
        <w:tc>
          <w:tcPr>
            <w:tcW w:w="1530" w:type="dxa"/>
            <w:vMerge w:val="continue"/>
            <w:vAlign w:val="center"/>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50" w:type="dxa"/>
          </w:tcPr>
          <w:p>
            <w:pPr>
              <w:rPr>
                <w:rFonts w:hint="eastAsia" w:ascii="宋体" w:hAnsi="宋体" w:cs="宋体"/>
                <w:sz w:val="21"/>
                <w:szCs w:val="21"/>
                <w:highlight w:val="none"/>
              </w:rPr>
            </w:pPr>
            <w:r>
              <w:rPr>
                <w:rFonts w:hint="eastAsia" w:ascii="宋体" w:hAnsi="宋体" w:cs="宋体"/>
                <w:sz w:val="21"/>
                <w:szCs w:val="21"/>
                <w:highlight w:val="none"/>
              </w:rPr>
              <w:t>1</w:t>
            </w:r>
          </w:p>
        </w:tc>
        <w:tc>
          <w:tcPr>
            <w:tcW w:w="922" w:type="dxa"/>
          </w:tcPr>
          <w:p>
            <w:pPr>
              <w:rPr>
                <w:rFonts w:hint="eastAsia" w:ascii="宋体" w:hAnsi="宋体" w:cs="宋体"/>
                <w:sz w:val="21"/>
                <w:szCs w:val="21"/>
                <w:highlight w:val="none"/>
              </w:rPr>
            </w:pPr>
          </w:p>
        </w:tc>
        <w:tc>
          <w:tcPr>
            <w:tcW w:w="583" w:type="dxa"/>
          </w:tcPr>
          <w:p>
            <w:pPr>
              <w:rPr>
                <w:rFonts w:hint="eastAsia" w:ascii="宋体" w:hAnsi="宋体" w:cs="宋体"/>
                <w:sz w:val="21"/>
                <w:szCs w:val="21"/>
                <w:highlight w:val="none"/>
              </w:rPr>
            </w:pPr>
          </w:p>
        </w:tc>
        <w:tc>
          <w:tcPr>
            <w:tcW w:w="1502" w:type="dxa"/>
          </w:tcPr>
          <w:p>
            <w:pPr>
              <w:rPr>
                <w:rFonts w:hint="eastAsia" w:ascii="宋体" w:hAnsi="宋体" w:cs="宋体"/>
                <w:sz w:val="21"/>
                <w:szCs w:val="21"/>
                <w:highlight w:val="none"/>
              </w:rPr>
            </w:pPr>
          </w:p>
        </w:tc>
        <w:tc>
          <w:tcPr>
            <w:tcW w:w="878" w:type="dxa"/>
          </w:tcPr>
          <w:p>
            <w:pPr>
              <w:rPr>
                <w:rFonts w:hint="eastAsia" w:ascii="宋体" w:hAnsi="宋体" w:cs="宋体"/>
                <w:sz w:val="21"/>
                <w:szCs w:val="21"/>
                <w:highlight w:val="none"/>
              </w:rPr>
            </w:pPr>
          </w:p>
        </w:tc>
        <w:tc>
          <w:tcPr>
            <w:tcW w:w="877" w:type="dxa"/>
          </w:tcPr>
          <w:p>
            <w:pPr>
              <w:rPr>
                <w:rFonts w:hint="eastAsia" w:ascii="宋体" w:hAnsi="宋体" w:cs="宋体"/>
                <w:sz w:val="21"/>
                <w:szCs w:val="21"/>
                <w:highlight w:val="none"/>
              </w:rPr>
            </w:pPr>
          </w:p>
        </w:tc>
        <w:tc>
          <w:tcPr>
            <w:tcW w:w="1257" w:type="dxa"/>
          </w:tcPr>
          <w:p>
            <w:pPr>
              <w:rPr>
                <w:rFonts w:hint="eastAsia" w:ascii="宋体" w:hAnsi="宋体" w:cs="宋体"/>
                <w:sz w:val="21"/>
                <w:szCs w:val="21"/>
                <w:highlight w:val="none"/>
              </w:rPr>
            </w:pPr>
          </w:p>
        </w:tc>
        <w:tc>
          <w:tcPr>
            <w:tcW w:w="1530"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50" w:type="dxa"/>
          </w:tcPr>
          <w:p>
            <w:pPr>
              <w:rPr>
                <w:rFonts w:hint="eastAsia" w:ascii="宋体" w:hAnsi="宋体" w:cs="宋体"/>
                <w:sz w:val="21"/>
                <w:szCs w:val="21"/>
                <w:highlight w:val="none"/>
              </w:rPr>
            </w:pPr>
            <w:r>
              <w:rPr>
                <w:rFonts w:hint="eastAsia" w:ascii="宋体" w:hAnsi="宋体" w:cs="宋体"/>
                <w:sz w:val="21"/>
                <w:szCs w:val="21"/>
                <w:highlight w:val="none"/>
              </w:rPr>
              <w:t>2</w:t>
            </w:r>
          </w:p>
        </w:tc>
        <w:tc>
          <w:tcPr>
            <w:tcW w:w="922" w:type="dxa"/>
          </w:tcPr>
          <w:p>
            <w:pPr>
              <w:rPr>
                <w:rFonts w:hint="eastAsia" w:ascii="宋体" w:hAnsi="宋体" w:cs="宋体"/>
                <w:sz w:val="21"/>
                <w:szCs w:val="21"/>
                <w:highlight w:val="none"/>
              </w:rPr>
            </w:pPr>
          </w:p>
        </w:tc>
        <w:tc>
          <w:tcPr>
            <w:tcW w:w="583" w:type="dxa"/>
          </w:tcPr>
          <w:p>
            <w:pPr>
              <w:rPr>
                <w:rFonts w:hint="eastAsia" w:ascii="宋体" w:hAnsi="宋体" w:cs="宋体"/>
                <w:sz w:val="21"/>
                <w:szCs w:val="21"/>
                <w:highlight w:val="none"/>
              </w:rPr>
            </w:pPr>
          </w:p>
        </w:tc>
        <w:tc>
          <w:tcPr>
            <w:tcW w:w="1502" w:type="dxa"/>
          </w:tcPr>
          <w:p>
            <w:pPr>
              <w:rPr>
                <w:rFonts w:hint="eastAsia" w:ascii="宋体" w:hAnsi="宋体" w:cs="宋体"/>
                <w:sz w:val="21"/>
                <w:szCs w:val="21"/>
                <w:highlight w:val="none"/>
              </w:rPr>
            </w:pPr>
          </w:p>
        </w:tc>
        <w:tc>
          <w:tcPr>
            <w:tcW w:w="878" w:type="dxa"/>
          </w:tcPr>
          <w:p>
            <w:pPr>
              <w:rPr>
                <w:rFonts w:hint="eastAsia" w:ascii="宋体" w:hAnsi="宋体" w:cs="宋体"/>
                <w:sz w:val="21"/>
                <w:szCs w:val="21"/>
                <w:highlight w:val="none"/>
              </w:rPr>
            </w:pPr>
          </w:p>
        </w:tc>
        <w:tc>
          <w:tcPr>
            <w:tcW w:w="877" w:type="dxa"/>
          </w:tcPr>
          <w:p>
            <w:pPr>
              <w:rPr>
                <w:rFonts w:hint="eastAsia" w:ascii="宋体" w:hAnsi="宋体" w:cs="宋体"/>
                <w:sz w:val="21"/>
                <w:szCs w:val="21"/>
                <w:highlight w:val="none"/>
              </w:rPr>
            </w:pPr>
          </w:p>
        </w:tc>
        <w:tc>
          <w:tcPr>
            <w:tcW w:w="1257" w:type="dxa"/>
          </w:tcPr>
          <w:p>
            <w:pPr>
              <w:rPr>
                <w:rFonts w:hint="eastAsia" w:ascii="宋体" w:hAnsi="宋体" w:cs="宋体"/>
                <w:sz w:val="21"/>
                <w:szCs w:val="21"/>
                <w:highlight w:val="none"/>
              </w:rPr>
            </w:pPr>
          </w:p>
        </w:tc>
        <w:tc>
          <w:tcPr>
            <w:tcW w:w="1530"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50" w:type="dxa"/>
          </w:tcPr>
          <w:p>
            <w:pPr>
              <w:rPr>
                <w:rFonts w:hint="eastAsia" w:ascii="宋体" w:hAnsi="宋体" w:cs="宋体"/>
                <w:sz w:val="21"/>
                <w:szCs w:val="21"/>
                <w:highlight w:val="none"/>
              </w:rPr>
            </w:pPr>
            <w:r>
              <w:rPr>
                <w:rFonts w:hint="eastAsia" w:ascii="宋体" w:hAnsi="宋体" w:cs="宋体"/>
                <w:sz w:val="21"/>
                <w:szCs w:val="21"/>
                <w:highlight w:val="none"/>
              </w:rPr>
              <w:t>3</w:t>
            </w:r>
          </w:p>
        </w:tc>
        <w:tc>
          <w:tcPr>
            <w:tcW w:w="922" w:type="dxa"/>
          </w:tcPr>
          <w:p>
            <w:pPr>
              <w:rPr>
                <w:rFonts w:hint="eastAsia" w:ascii="宋体" w:hAnsi="宋体" w:cs="宋体"/>
                <w:sz w:val="21"/>
                <w:szCs w:val="21"/>
                <w:highlight w:val="none"/>
              </w:rPr>
            </w:pPr>
          </w:p>
        </w:tc>
        <w:tc>
          <w:tcPr>
            <w:tcW w:w="583" w:type="dxa"/>
          </w:tcPr>
          <w:p>
            <w:pPr>
              <w:rPr>
                <w:rFonts w:hint="eastAsia" w:ascii="宋体" w:hAnsi="宋体" w:cs="宋体"/>
                <w:sz w:val="21"/>
                <w:szCs w:val="21"/>
                <w:highlight w:val="none"/>
              </w:rPr>
            </w:pPr>
          </w:p>
        </w:tc>
        <w:tc>
          <w:tcPr>
            <w:tcW w:w="1502" w:type="dxa"/>
          </w:tcPr>
          <w:p>
            <w:pPr>
              <w:rPr>
                <w:rFonts w:hint="eastAsia" w:ascii="宋体" w:hAnsi="宋体" w:cs="宋体"/>
                <w:sz w:val="21"/>
                <w:szCs w:val="21"/>
                <w:highlight w:val="none"/>
              </w:rPr>
            </w:pPr>
          </w:p>
        </w:tc>
        <w:tc>
          <w:tcPr>
            <w:tcW w:w="878" w:type="dxa"/>
          </w:tcPr>
          <w:p>
            <w:pPr>
              <w:rPr>
                <w:rFonts w:hint="eastAsia" w:ascii="宋体" w:hAnsi="宋体" w:cs="宋体"/>
                <w:sz w:val="21"/>
                <w:szCs w:val="21"/>
                <w:highlight w:val="none"/>
              </w:rPr>
            </w:pPr>
          </w:p>
        </w:tc>
        <w:tc>
          <w:tcPr>
            <w:tcW w:w="877" w:type="dxa"/>
          </w:tcPr>
          <w:p>
            <w:pPr>
              <w:rPr>
                <w:rFonts w:hint="eastAsia" w:ascii="宋体" w:hAnsi="宋体" w:cs="宋体"/>
                <w:sz w:val="21"/>
                <w:szCs w:val="21"/>
                <w:highlight w:val="none"/>
              </w:rPr>
            </w:pPr>
          </w:p>
        </w:tc>
        <w:tc>
          <w:tcPr>
            <w:tcW w:w="1257" w:type="dxa"/>
          </w:tcPr>
          <w:p>
            <w:pPr>
              <w:rPr>
                <w:rFonts w:hint="eastAsia" w:ascii="宋体" w:hAnsi="宋体" w:cs="宋体"/>
                <w:sz w:val="21"/>
                <w:szCs w:val="21"/>
                <w:highlight w:val="none"/>
              </w:rPr>
            </w:pPr>
          </w:p>
        </w:tc>
        <w:tc>
          <w:tcPr>
            <w:tcW w:w="1530" w:type="dxa"/>
          </w:tcPr>
          <w:p>
            <w:pPr>
              <w:rPr>
                <w:rFonts w:hint="eastAsia" w:ascii="宋体" w:hAnsi="宋体" w:cs="宋体"/>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750" w:type="dxa"/>
          </w:tcPr>
          <w:p>
            <w:pPr>
              <w:rPr>
                <w:rFonts w:hint="eastAsia" w:ascii="宋体" w:hAnsi="宋体" w:cs="宋体"/>
                <w:sz w:val="21"/>
                <w:szCs w:val="21"/>
                <w:highlight w:val="none"/>
              </w:rPr>
            </w:pPr>
            <w:r>
              <w:rPr>
                <w:rFonts w:hint="eastAsia" w:ascii="宋体" w:hAnsi="宋体" w:cs="宋体"/>
                <w:sz w:val="21"/>
                <w:szCs w:val="21"/>
                <w:highlight w:val="none"/>
              </w:rPr>
              <w:t>…</w:t>
            </w:r>
          </w:p>
        </w:tc>
        <w:tc>
          <w:tcPr>
            <w:tcW w:w="922" w:type="dxa"/>
          </w:tcPr>
          <w:p>
            <w:pPr>
              <w:rPr>
                <w:rFonts w:hint="eastAsia" w:ascii="宋体" w:hAnsi="宋体" w:cs="宋体"/>
                <w:sz w:val="21"/>
                <w:szCs w:val="21"/>
                <w:highlight w:val="none"/>
              </w:rPr>
            </w:pPr>
          </w:p>
        </w:tc>
        <w:tc>
          <w:tcPr>
            <w:tcW w:w="583" w:type="dxa"/>
          </w:tcPr>
          <w:p>
            <w:pPr>
              <w:rPr>
                <w:rFonts w:hint="eastAsia" w:ascii="宋体" w:hAnsi="宋体" w:cs="宋体"/>
                <w:sz w:val="21"/>
                <w:szCs w:val="21"/>
                <w:highlight w:val="none"/>
              </w:rPr>
            </w:pPr>
          </w:p>
        </w:tc>
        <w:tc>
          <w:tcPr>
            <w:tcW w:w="1502" w:type="dxa"/>
          </w:tcPr>
          <w:p>
            <w:pPr>
              <w:rPr>
                <w:rFonts w:hint="eastAsia" w:ascii="宋体" w:hAnsi="宋体" w:cs="宋体"/>
                <w:sz w:val="21"/>
                <w:szCs w:val="21"/>
                <w:highlight w:val="none"/>
              </w:rPr>
            </w:pPr>
          </w:p>
        </w:tc>
        <w:tc>
          <w:tcPr>
            <w:tcW w:w="878" w:type="dxa"/>
          </w:tcPr>
          <w:p>
            <w:pPr>
              <w:rPr>
                <w:rFonts w:hint="eastAsia" w:ascii="宋体" w:hAnsi="宋体" w:cs="宋体"/>
                <w:sz w:val="21"/>
                <w:szCs w:val="21"/>
                <w:highlight w:val="none"/>
              </w:rPr>
            </w:pPr>
          </w:p>
        </w:tc>
        <w:tc>
          <w:tcPr>
            <w:tcW w:w="877" w:type="dxa"/>
          </w:tcPr>
          <w:p>
            <w:pPr>
              <w:rPr>
                <w:rFonts w:hint="eastAsia" w:ascii="宋体" w:hAnsi="宋体" w:cs="宋体"/>
                <w:sz w:val="21"/>
                <w:szCs w:val="21"/>
                <w:highlight w:val="none"/>
              </w:rPr>
            </w:pPr>
          </w:p>
        </w:tc>
        <w:tc>
          <w:tcPr>
            <w:tcW w:w="1257" w:type="dxa"/>
          </w:tcPr>
          <w:p>
            <w:pPr>
              <w:rPr>
                <w:rFonts w:hint="eastAsia" w:ascii="宋体" w:hAnsi="宋体" w:cs="宋体"/>
                <w:sz w:val="21"/>
                <w:szCs w:val="21"/>
                <w:highlight w:val="none"/>
              </w:rPr>
            </w:pPr>
          </w:p>
        </w:tc>
        <w:tc>
          <w:tcPr>
            <w:tcW w:w="1530" w:type="dxa"/>
          </w:tcPr>
          <w:p>
            <w:pPr>
              <w:rPr>
                <w:rFonts w:hint="eastAsia" w:ascii="宋体" w:hAnsi="宋体" w:cs="宋体"/>
                <w:sz w:val="21"/>
                <w:szCs w:val="21"/>
                <w:highlight w:val="none"/>
              </w:rPr>
            </w:pPr>
          </w:p>
        </w:tc>
      </w:tr>
    </w:tbl>
    <w:p>
      <w:pPr>
        <w:pStyle w:val="67"/>
        <w:spacing w:line="360" w:lineRule="auto"/>
        <w:rPr>
          <w:rFonts w:hint="eastAsia" w:cs="宋体"/>
          <w:highlight w:val="none"/>
        </w:rPr>
      </w:pPr>
      <w:r>
        <w:rPr>
          <w:rFonts w:hint="eastAsia" w:cs="宋体"/>
          <w:highlight w:val="none"/>
        </w:rPr>
        <w:t>7、应急措施要求</w:t>
      </w:r>
    </w:p>
    <w:p>
      <w:pPr>
        <w:pStyle w:val="67"/>
        <w:spacing w:line="360" w:lineRule="auto"/>
        <w:rPr>
          <w:rFonts w:hint="eastAsia" w:cs="宋体"/>
          <w:highlight w:val="none"/>
        </w:rPr>
      </w:pPr>
      <w:r>
        <w:rPr>
          <w:rFonts w:hint="eastAsia" w:cs="宋体"/>
          <w:highlight w:val="none"/>
        </w:rPr>
        <w:t>（1）突发污染事故要求，当水站监测数据发现异常或发现所在断面发生污染事故时，须4小时内报告业主并进行手工采样送当地监测站进行测试，并保证系统仪器正常运行，监测数据准确，传输畅通。</w:t>
      </w:r>
    </w:p>
    <w:p>
      <w:pPr>
        <w:pStyle w:val="67"/>
        <w:spacing w:line="360" w:lineRule="auto"/>
        <w:rPr>
          <w:rFonts w:hint="eastAsia" w:cs="宋体"/>
          <w:highlight w:val="none"/>
        </w:rPr>
      </w:pPr>
      <w:r>
        <w:rPr>
          <w:rFonts w:hint="eastAsia" w:cs="宋体"/>
          <w:highlight w:val="none"/>
        </w:rPr>
        <w:t>（2）系统仪器故障，当系统仪器出现故障时，保证在24小时内到达现场检修，如48小时内无法排除故障，须使用备机替代工作，并及时用电话与书面形式报告业主，协商处理方案。故障处理结束后，以书面形式报告监测部门，并确认故障处理意见。</w:t>
      </w:r>
    </w:p>
    <w:p>
      <w:pPr>
        <w:pStyle w:val="67"/>
        <w:spacing w:line="360" w:lineRule="auto"/>
        <w:rPr>
          <w:rFonts w:hint="eastAsia" w:cs="宋体"/>
          <w:highlight w:val="none"/>
        </w:rPr>
      </w:pPr>
      <w:r>
        <w:rPr>
          <w:rFonts w:hint="eastAsia" w:cs="宋体"/>
          <w:bCs/>
          <w:highlight w:val="none"/>
        </w:rPr>
        <w:t>8、应急预案</w:t>
      </w:r>
    </w:p>
    <w:p>
      <w:pPr>
        <w:pStyle w:val="67"/>
        <w:spacing w:line="360" w:lineRule="auto"/>
        <w:rPr>
          <w:rFonts w:hint="eastAsia" w:cs="宋体"/>
          <w:highlight w:val="none"/>
        </w:rPr>
      </w:pPr>
      <w:r>
        <w:rPr>
          <w:rFonts w:hint="eastAsia" w:cs="宋体"/>
          <w:highlight w:val="none"/>
        </w:rPr>
        <w:t>在每日进行数据查询时，如发现异常数据，运维人员及时赶到现场检查，如检查后属于系统和仪器故障，在48小时内进行故障处理并上报。如果经过检查，系统和仪器运行正常，判断为水体突发事件的，应立即上报至监测部门。</w:t>
      </w:r>
    </w:p>
    <w:p>
      <w:pPr>
        <w:pStyle w:val="67"/>
        <w:spacing w:line="360" w:lineRule="auto"/>
        <w:ind w:left="560" w:firstLine="0" w:firstLineChars="0"/>
        <w:rPr>
          <w:rFonts w:hint="eastAsia" w:cs="宋体"/>
          <w:highlight w:val="none"/>
        </w:rPr>
      </w:pPr>
      <w:r>
        <w:rPr>
          <w:rFonts w:hint="eastAsia" w:cs="宋体"/>
          <w:highlight w:val="none"/>
        </w:rPr>
        <w:t>9、其他说明</w:t>
      </w:r>
    </w:p>
    <w:p>
      <w:pPr>
        <w:pStyle w:val="67"/>
        <w:spacing w:line="360" w:lineRule="auto"/>
        <w:rPr>
          <w:rFonts w:hint="eastAsia" w:cs="宋体"/>
          <w:highlight w:val="none"/>
        </w:rPr>
      </w:pPr>
      <w:r>
        <w:rPr>
          <w:rFonts w:hint="eastAsia" w:cs="宋体"/>
          <w:highlight w:val="none"/>
        </w:rPr>
        <w:t>在合同期内，包括供水、供电及通讯等辅助设施和其它所有与水质自动监测相关的仪器、设备、设施发生故障需要维修、配件更换、仪器设备更新均由第三方服务机构负责，并承担所有费用。</w:t>
      </w:r>
    </w:p>
    <w:p>
      <w:pPr>
        <w:pStyle w:val="3"/>
        <w:spacing w:line="360" w:lineRule="auto"/>
        <w:rPr>
          <w:rFonts w:hint="eastAsia" w:ascii="宋体" w:hAnsi="宋体" w:cs="宋体"/>
          <w:kern w:val="2"/>
          <w:sz w:val="24"/>
          <w:szCs w:val="24"/>
          <w:highlight w:val="none"/>
        </w:rPr>
      </w:pPr>
      <w:bookmarkStart w:id="103" w:name="_Toc528744034"/>
      <w:r>
        <w:rPr>
          <w:rFonts w:hint="eastAsia" w:ascii="宋体" w:hAnsi="宋体" w:cs="宋体"/>
          <w:kern w:val="2"/>
          <w:sz w:val="24"/>
          <w:szCs w:val="24"/>
          <w:highlight w:val="none"/>
        </w:rPr>
        <w:t>附件2  水质自动监测站运维考核办法</w:t>
      </w:r>
      <w:bookmarkEnd w:id="103"/>
    </w:p>
    <w:p>
      <w:pPr>
        <w:pStyle w:val="67"/>
        <w:spacing w:line="360" w:lineRule="auto"/>
        <w:rPr>
          <w:rFonts w:hint="eastAsia" w:cs="宋体"/>
          <w:highlight w:val="none"/>
        </w:rPr>
      </w:pPr>
      <w:r>
        <w:rPr>
          <w:rFonts w:hint="eastAsia" w:cs="宋体"/>
          <w:highlight w:val="none"/>
        </w:rPr>
        <w:t>一、考核的主要内容包括三部分</w:t>
      </w:r>
    </w:p>
    <w:p>
      <w:pPr>
        <w:pStyle w:val="67"/>
        <w:spacing w:line="360" w:lineRule="auto"/>
        <w:rPr>
          <w:rFonts w:hint="eastAsia" w:cs="宋体"/>
          <w:highlight w:val="none"/>
        </w:rPr>
      </w:pPr>
      <w:r>
        <w:rPr>
          <w:rFonts w:hint="eastAsia" w:cs="宋体"/>
          <w:highlight w:val="none"/>
        </w:rPr>
        <w:t>（一）运行状况的统计</w:t>
      </w:r>
    </w:p>
    <w:p>
      <w:pPr>
        <w:pStyle w:val="67"/>
        <w:spacing w:line="360" w:lineRule="auto"/>
        <w:rPr>
          <w:rFonts w:hint="eastAsia" w:cs="宋体"/>
          <w:highlight w:val="none"/>
        </w:rPr>
      </w:pPr>
      <w:r>
        <w:rPr>
          <w:rFonts w:hint="eastAsia" w:cs="宋体"/>
          <w:highlight w:val="none"/>
        </w:rPr>
        <w:t>1、有效日均值和有效周均值：</w:t>
      </w:r>
    </w:p>
    <w:p>
      <w:pPr>
        <w:pStyle w:val="67"/>
        <w:spacing w:line="360" w:lineRule="auto"/>
        <w:rPr>
          <w:rFonts w:hint="eastAsia" w:cs="宋体"/>
          <w:highlight w:val="none"/>
        </w:rPr>
      </w:pPr>
      <w:r>
        <w:rPr>
          <w:rFonts w:hint="eastAsia" w:cs="宋体"/>
          <w:highlight w:val="none"/>
        </w:rPr>
        <w:t>各项指标日均值的计算均采用算术平均的方法，周均值的计算采用日均值的算术均值。水质周报各项指标日均值的计算至少需要4个有效数据；周均值的计算至少需5个有效日均值。</w:t>
      </w:r>
    </w:p>
    <w:p>
      <w:pPr>
        <w:pStyle w:val="67"/>
        <w:spacing w:line="360" w:lineRule="auto"/>
        <w:rPr>
          <w:rFonts w:hint="eastAsia" w:cs="宋体"/>
          <w:highlight w:val="none"/>
        </w:rPr>
      </w:pPr>
      <w:r>
        <w:rPr>
          <w:rFonts w:hint="eastAsia" w:cs="宋体"/>
          <w:highlight w:val="none"/>
        </w:rPr>
        <w:t>2、运行数据有效率：</w:t>
      </w:r>
    </w:p>
    <w:p>
      <w:pPr>
        <w:pStyle w:val="67"/>
        <w:spacing w:line="360" w:lineRule="auto"/>
        <w:rPr>
          <w:rFonts w:hint="eastAsia" w:cs="宋体"/>
          <w:highlight w:val="none"/>
        </w:rPr>
      </w:pPr>
      <w:r>
        <w:rPr>
          <w:rFonts w:hint="eastAsia" w:cs="宋体"/>
          <w:highlight w:val="none"/>
        </w:rPr>
        <w:t>运行数据有效率是基于各参数日开机率、各参数日数据有效率、各参数开机率、各参数数据有效率以及平均开机率和运行数据平均有效率等指标的计算得出。</w:t>
      </w:r>
    </w:p>
    <w:p>
      <w:pPr>
        <w:pStyle w:val="67"/>
        <w:spacing w:line="360" w:lineRule="auto"/>
        <w:rPr>
          <w:rFonts w:hint="eastAsia" w:cs="宋体"/>
          <w:highlight w:val="none"/>
        </w:rPr>
      </w:pPr>
      <w:r>
        <w:rPr>
          <w:rFonts w:hint="eastAsia" w:cs="宋体"/>
          <w:highlight w:val="none"/>
        </w:rPr>
        <w:t>各参数日开机率指仪器能在正常监测时间（水站监测时间为每天0：00、4：00、8：00、12：00、16：00及20：00，延时120min）出值且远程能收到数据，用实际收到数据的个数除以理论上应收到的个数（每天6个）的比率；各参数日数据有效率指仪器在正常工作状态下测出的合理数据个数与理论上应收到的个数（每天6个）的比率。</w:t>
      </w:r>
    </w:p>
    <w:p>
      <w:pPr>
        <w:pStyle w:val="67"/>
        <w:spacing w:line="360" w:lineRule="auto"/>
        <w:rPr>
          <w:rFonts w:hint="eastAsia" w:cs="宋体"/>
          <w:highlight w:val="none"/>
        </w:rPr>
      </w:pPr>
      <w:r>
        <w:rPr>
          <w:rFonts w:hint="eastAsia" w:cs="宋体"/>
          <w:highlight w:val="none"/>
        </w:rPr>
        <w:t>各参数开机率是统计时间内（全年为366天）日开机率的算术平均值；各参数数据有效率是统计时间内（全年为366天）日有效率的算术平均值；平均开机率指各参数开机率的算术平均值；运行数据平均有效率指各参数有效率的算术平均值。</w:t>
      </w:r>
    </w:p>
    <w:p>
      <w:pPr>
        <w:pStyle w:val="67"/>
        <w:spacing w:line="360" w:lineRule="auto"/>
        <w:rPr>
          <w:rFonts w:hint="eastAsia" w:cs="宋体"/>
          <w:highlight w:val="none"/>
        </w:rPr>
      </w:pPr>
      <w:r>
        <w:rPr>
          <w:rFonts w:hint="eastAsia" w:cs="宋体"/>
          <w:highlight w:val="none"/>
        </w:rPr>
        <w:t>3、周报上传率：</w:t>
      </w:r>
    </w:p>
    <w:p>
      <w:pPr>
        <w:pStyle w:val="67"/>
        <w:spacing w:line="360" w:lineRule="auto"/>
        <w:rPr>
          <w:rFonts w:hint="eastAsia" w:cs="宋体"/>
          <w:highlight w:val="none"/>
        </w:rPr>
      </w:pPr>
      <w:r>
        <w:rPr>
          <w:rFonts w:hint="eastAsia" w:cs="宋体"/>
          <w:highlight w:val="none"/>
        </w:rPr>
        <w:t>周报数据上传率是基于各参数周报数据上传天数、各参数周报数据上传率、周报数据平均上传天数和周报数据平均上传率的计算得出。</w:t>
      </w:r>
    </w:p>
    <w:p>
      <w:pPr>
        <w:pStyle w:val="67"/>
        <w:spacing w:line="360" w:lineRule="auto"/>
        <w:rPr>
          <w:rFonts w:hint="eastAsia" w:cs="宋体"/>
          <w:highlight w:val="none"/>
        </w:rPr>
      </w:pPr>
      <w:r>
        <w:rPr>
          <w:rFonts w:hint="eastAsia" w:cs="宋体"/>
          <w:highlight w:val="none"/>
        </w:rPr>
        <w:t>各参数周报数据上传天数指各站周报中各参数填有数据的天数；各参数周报数据上传率指各参数周报数据上传天数与理应运行天数（全年为366天）的比值。</w:t>
      </w:r>
    </w:p>
    <w:p>
      <w:pPr>
        <w:pStyle w:val="67"/>
        <w:spacing w:line="360" w:lineRule="auto"/>
        <w:rPr>
          <w:rFonts w:hint="eastAsia" w:cs="宋体"/>
          <w:highlight w:val="none"/>
        </w:rPr>
      </w:pPr>
      <w:r>
        <w:rPr>
          <w:rFonts w:hint="eastAsia" w:cs="宋体"/>
          <w:highlight w:val="none"/>
        </w:rPr>
        <w:t>周报数据平均上传天数为各参数周报数据上传天数的算术平均值；周报数据平均上传率为各参数周报数据上传率的算术平均值。</w:t>
      </w:r>
    </w:p>
    <w:p>
      <w:pPr>
        <w:pStyle w:val="67"/>
        <w:spacing w:line="360" w:lineRule="auto"/>
        <w:rPr>
          <w:rFonts w:hint="eastAsia" w:cs="宋体"/>
          <w:highlight w:val="none"/>
        </w:rPr>
      </w:pPr>
      <w:r>
        <w:rPr>
          <w:rFonts w:hint="eastAsia" w:cs="宋体"/>
          <w:highlight w:val="none"/>
        </w:rPr>
        <w:t>4、周核查率：</w:t>
      </w:r>
    </w:p>
    <w:p>
      <w:pPr>
        <w:pStyle w:val="67"/>
        <w:spacing w:line="360" w:lineRule="auto"/>
        <w:rPr>
          <w:rFonts w:hint="eastAsia" w:cs="宋体"/>
          <w:highlight w:val="none"/>
        </w:rPr>
      </w:pPr>
      <w:r>
        <w:rPr>
          <w:rFonts w:hint="eastAsia" w:cs="宋体"/>
          <w:highlight w:val="none"/>
        </w:rPr>
        <w:t>总核查率=（pH+DO+氨氮+高锰酸盐指数+……n）的核查次数之和/（n×核查次数）</w:t>
      </w:r>
    </w:p>
    <w:p>
      <w:pPr>
        <w:pStyle w:val="67"/>
        <w:spacing w:line="360" w:lineRule="auto"/>
        <w:rPr>
          <w:rFonts w:hint="eastAsia" w:cs="宋体"/>
          <w:highlight w:val="none"/>
        </w:rPr>
      </w:pPr>
      <w:r>
        <w:rPr>
          <w:rFonts w:hint="eastAsia" w:cs="宋体"/>
          <w:highlight w:val="none"/>
        </w:rPr>
        <w:t>5、月比对率：</w:t>
      </w:r>
    </w:p>
    <w:p>
      <w:pPr>
        <w:pStyle w:val="67"/>
        <w:spacing w:line="360" w:lineRule="auto"/>
        <w:rPr>
          <w:rFonts w:hint="eastAsia" w:cs="宋体"/>
          <w:highlight w:val="none"/>
        </w:rPr>
      </w:pPr>
      <w:r>
        <w:rPr>
          <w:rFonts w:hint="eastAsia" w:cs="宋体"/>
          <w:highlight w:val="none"/>
        </w:rPr>
        <w:t>月比对率=（pH+DO+氨氮+高锰酸盐指数+……n）的比对次数之和/（n×12）。</w:t>
      </w:r>
    </w:p>
    <w:p>
      <w:pPr>
        <w:pStyle w:val="67"/>
        <w:spacing w:line="360" w:lineRule="auto"/>
        <w:rPr>
          <w:rFonts w:hint="eastAsia" w:cs="宋体"/>
          <w:highlight w:val="none"/>
        </w:rPr>
      </w:pPr>
      <w:r>
        <w:rPr>
          <w:rFonts w:hint="eastAsia" w:cs="宋体"/>
          <w:highlight w:val="none"/>
        </w:rPr>
        <w:t>（二）运维情况的检查</w:t>
      </w:r>
    </w:p>
    <w:p>
      <w:pPr>
        <w:pStyle w:val="67"/>
        <w:spacing w:line="360" w:lineRule="auto"/>
        <w:rPr>
          <w:rFonts w:hint="eastAsia" w:cs="宋体"/>
          <w:highlight w:val="none"/>
        </w:rPr>
      </w:pPr>
      <w:r>
        <w:rPr>
          <w:rFonts w:hint="eastAsia" w:cs="宋体"/>
          <w:highlight w:val="none"/>
        </w:rPr>
        <w:t>水站运行情况、维护及质控管理情况、档案管理。</w:t>
      </w:r>
    </w:p>
    <w:p>
      <w:pPr>
        <w:pStyle w:val="67"/>
        <w:spacing w:line="360" w:lineRule="auto"/>
        <w:rPr>
          <w:rFonts w:hint="eastAsia" w:cs="宋体"/>
          <w:highlight w:val="none"/>
        </w:rPr>
      </w:pPr>
      <w:r>
        <w:rPr>
          <w:rFonts w:hint="eastAsia" w:cs="宋体"/>
          <w:highlight w:val="none"/>
        </w:rPr>
        <w:t>（三）现场盲样或比对测试结果</w:t>
      </w:r>
    </w:p>
    <w:p>
      <w:pPr>
        <w:pStyle w:val="67"/>
        <w:spacing w:line="360" w:lineRule="auto"/>
        <w:rPr>
          <w:rFonts w:hint="eastAsia" w:cs="宋体"/>
          <w:highlight w:val="none"/>
        </w:rPr>
      </w:pPr>
      <w:r>
        <w:rPr>
          <w:rFonts w:hint="eastAsia" w:cs="宋体"/>
          <w:highlight w:val="none"/>
        </w:rPr>
        <w:t>二、考核标准</w:t>
      </w:r>
    </w:p>
    <w:p>
      <w:pPr>
        <w:pStyle w:val="67"/>
        <w:spacing w:line="360" w:lineRule="auto"/>
        <w:rPr>
          <w:rFonts w:hint="eastAsia" w:cs="宋体"/>
          <w:highlight w:val="none"/>
        </w:rPr>
      </w:pPr>
      <w:r>
        <w:rPr>
          <w:rFonts w:hint="eastAsia" w:cs="宋体"/>
          <w:highlight w:val="none"/>
        </w:rPr>
        <w:t>（</w:t>
      </w:r>
      <w:r>
        <w:rPr>
          <w:rFonts w:hint="eastAsia" w:cs="宋体"/>
          <w:color w:val="000000"/>
          <w:highlight w:val="none"/>
        </w:rPr>
        <w:t>一）每年度由省环境保护厅组织，</w:t>
      </w:r>
      <w:r>
        <w:rPr>
          <w:rFonts w:hint="eastAsia" w:cs="宋体"/>
          <w:highlight w:val="none"/>
        </w:rPr>
        <w:t>省环境监测中心站配合开展运维工作的日常监管和质控考核对运维单位进行考核，填写水质自动监测站运维情况检查表（见表1）。</w:t>
      </w:r>
    </w:p>
    <w:p>
      <w:pPr>
        <w:pStyle w:val="67"/>
        <w:spacing w:line="360" w:lineRule="auto"/>
        <w:rPr>
          <w:rFonts w:hint="eastAsia" w:cs="宋体"/>
          <w:highlight w:val="none"/>
        </w:rPr>
      </w:pPr>
      <w:r>
        <w:rPr>
          <w:rFonts w:hint="eastAsia" w:cs="宋体"/>
          <w:highlight w:val="none"/>
        </w:rPr>
        <w:t>（二）考核采取百分制、单站考核的方式。各参数所占比例见水质自动监测站运维情况检查表，盲样测试结果或月比对检查结果上报另附表（表2和表3）。</w:t>
      </w:r>
    </w:p>
    <w:p>
      <w:pPr>
        <w:pStyle w:val="67"/>
        <w:spacing w:line="360" w:lineRule="auto"/>
        <w:rPr>
          <w:rFonts w:hint="eastAsia" w:cs="宋体"/>
          <w:highlight w:val="none"/>
        </w:rPr>
      </w:pPr>
      <w:r>
        <w:rPr>
          <w:rFonts w:hint="eastAsia" w:cs="宋体"/>
          <w:highlight w:val="none"/>
        </w:rPr>
        <w:t>三、其他情况说明</w:t>
      </w:r>
    </w:p>
    <w:p>
      <w:pPr>
        <w:pStyle w:val="67"/>
        <w:spacing w:line="360" w:lineRule="auto"/>
        <w:rPr>
          <w:rFonts w:hint="eastAsia" w:cs="宋体"/>
          <w:highlight w:val="none"/>
        </w:rPr>
      </w:pPr>
      <w:r>
        <w:rPr>
          <w:rFonts w:hint="eastAsia" w:cs="宋体"/>
          <w:highlight w:val="none"/>
        </w:rPr>
        <w:t>由于客观停电、地震、洪水和意外雷击等不可预防和不可抗拒力造成的自动站系统运行故障、数据缺失，不计入考核范围。</w:t>
      </w:r>
    </w:p>
    <w:p>
      <w:pPr>
        <w:pStyle w:val="67"/>
        <w:spacing w:line="360" w:lineRule="auto"/>
        <w:rPr>
          <w:rFonts w:hint="eastAsia" w:cs="宋体"/>
          <w:highlight w:val="none"/>
        </w:rPr>
      </w:pPr>
      <w:r>
        <w:rPr>
          <w:rFonts w:hint="eastAsia" w:cs="宋体"/>
          <w:highlight w:val="none"/>
        </w:rPr>
        <w:t>四、 考核结果</w:t>
      </w:r>
    </w:p>
    <w:p>
      <w:pPr>
        <w:pStyle w:val="67"/>
        <w:spacing w:line="360" w:lineRule="auto"/>
        <w:rPr>
          <w:rFonts w:hint="eastAsia" w:cs="宋体"/>
          <w:highlight w:val="none"/>
        </w:rPr>
      </w:pPr>
      <w:r>
        <w:rPr>
          <w:rFonts w:hint="eastAsia" w:cs="宋体"/>
          <w:highlight w:val="none"/>
        </w:rPr>
        <w:t>1、每个站点运行数据有效率、周报上传率、周核查率及月比对率必须大于60%，否则不予支付相应站点的运维费用。</w:t>
      </w:r>
    </w:p>
    <w:p>
      <w:pPr>
        <w:pStyle w:val="67"/>
        <w:spacing w:line="360" w:lineRule="auto"/>
        <w:rPr>
          <w:rFonts w:hint="eastAsia" w:cs="宋体"/>
          <w:highlight w:val="none"/>
        </w:rPr>
      </w:pPr>
      <w:r>
        <w:rPr>
          <w:rFonts w:hint="eastAsia" w:cs="宋体"/>
          <w:highlight w:val="none"/>
        </w:rPr>
        <w:t>2、对于存在下列行为之一的，业主方有权解除合同：发现数据弄虚作假；对水站固定资产管理不善、造成重大损失；无正当理由长期停止水站运行。</w:t>
      </w:r>
    </w:p>
    <w:p>
      <w:pPr>
        <w:pStyle w:val="67"/>
        <w:spacing w:line="360" w:lineRule="auto"/>
        <w:rPr>
          <w:rFonts w:hint="eastAsia" w:cs="宋体"/>
          <w:highlight w:val="none"/>
        </w:rPr>
      </w:pPr>
      <w:r>
        <w:rPr>
          <w:rFonts w:hint="eastAsia" w:cs="宋体"/>
          <w:highlight w:val="none"/>
        </w:rPr>
        <w:t>3、年度考核结果在80分以上，为合格，支付50%运维费用；考核结果在70分以上，80分以下，为初级警告，支付运维费用=考核得分%*50%运维费用，并责令整改；考核结果在60分以上，70分以下，为二级警告，支付运维费用=考核得分%*50%运维费用，并责令整改；考核结果在60分以下，不予支付50%运维费用，考核结果有30%的站点在60分以下终止运维合同。</w:t>
      </w:r>
    </w:p>
    <w:p>
      <w:pPr>
        <w:jc w:val="center"/>
        <w:rPr>
          <w:rFonts w:hint="eastAsia" w:ascii="宋体" w:hAnsi="宋体" w:cs="宋体"/>
          <w:highlight w:val="none"/>
        </w:rPr>
      </w:pPr>
      <w:r>
        <w:rPr>
          <w:rFonts w:hint="eastAsia" w:ascii="宋体" w:hAnsi="宋体" w:cs="宋体"/>
          <w:highlight w:val="none"/>
        </w:rPr>
        <w:t>表1 水质自动监测站运维情况检查表</w:t>
      </w:r>
    </w:p>
    <w:tbl>
      <w:tblPr>
        <w:tblStyle w:val="29"/>
        <w:tblW w:w="8357" w:type="dxa"/>
        <w:jc w:val="center"/>
        <w:tblLayout w:type="fixed"/>
        <w:tblCellMar>
          <w:top w:w="0" w:type="dxa"/>
          <w:left w:w="57" w:type="dxa"/>
          <w:bottom w:w="0" w:type="dxa"/>
          <w:right w:w="57" w:type="dxa"/>
        </w:tblCellMar>
      </w:tblPr>
      <w:tblGrid>
        <w:gridCol w:w="967"/>
        <w:gridCol w:w="1787"/>
        <w:gridCol w:w="3300"/>
        <w:gridCol w:w="733"/>
        <w:gridCol w:w="1570"/>
      </w:tblGrid>
      <w:tr>
        <w:tblPrEx>
          <w:tblCellMar>
            <w:top w:w="0" w:type="dxa"/>
            <w:left w:w="57" w:type="dxa"/>
            <w:bottom w:w="0" w:type="dxa"/>
            <w:right w:w="57" w:type="dxa"/>
          </w:tblCellMar>
        </w:tblPrEx>
        <w:trPr>
          <w:trHeight w:val="504" w:hRule="atLeast"/>
          <w:jc w:val="center"/>
        </w:trPr>
        <w:tc>
          <w:tcPr>
            <w:tcW w:w="9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检查内容</w:t>
            </w: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检查项目</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检查要点</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hint="eastAsia" w:ascii="宋体" w:hAnsi="宋体" w:cs="宋体"/>
                <w:sz w:val="21"/>
                <w:szCs w:val="21"/>
                <w:highlight w:val="none"/>
              </w:rPr>
            </w:pPr>
            <w:r>
              <w:rPr>
                <w:rFonts w:hint="eastAsia" w:ascii="宋体" w:hAnsi="宋体" w:cs="宋体"/>
                <w:sz w:val="21"/>
                <w:szCs w:val="21"/>
                <w:highlight w:val="none"/>
              </w:rPr>
              <w:t>得分</w:t>
            </w: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rFonts w:hint="eastAsia" w:ascii="宋体" w:hAnsi="宋体" w:cs="宋体"/>
                <w:sz w:val="21"/>
                <w:szCs w:val="21"/>
                <w:highlight w:val="none"/>
              </w:rPr>
            </w:pPr>
            <w:r>
              <w:rPr>
                <w:rFonts w:hint="eastAsia" w:ascii="宋体" w:hAnsi="宋体" w:cs="宋体"/>
                <w:sz w:val="21"/>
                <w:szCs w:val="21"/>
                <w:highlight w:val="none"/>
              </w:rPr>
              <w:t>扣分说明</w:t>
            </w:r>
          </w:p>
        </w:tc>
      </w:tr>
      <w:tr>
        <w:tblPrEx>
          <w:tblCellMar>
            <w:top w:w="0" w:type="dxa"/>
            <w:left w:w="57" w:type="dxa"/>
            <w:bottom w:w="0" w:type="dxa"/>
            <w:right w:w="57" w:type="dxa"/>
          </w:tblCellMar>
        </w:tblPrEx>
        <w:trPr>
          <w:trHeight w:val="655" w:hRule="atLeast"/>
          <w:jc w:val="center"/>
        </w:trPr>
        <w:tc>
          <w:tcPr>
            <w:tcW w:w="967" w:type="dxa"/>
            <w:vMerge w:val="restart"/>
            <w:tcBorders>
              <w:top w:val="single" w:color="000000" w:sz="4" w:space="0"/>
              <w:left w:val="single" w:color="000000"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一、水站建设运行情况（20分）</w:t>
            </w: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站房及辅助设施（2分）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站房清洁整齐，水、电供应正常，安防监控显示操作正常。</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57"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采水系统（3分）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采水正常，水样有代表性，采水头易维护清理，管路畅通，无溢水、漏水。</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51"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配水系统（3分）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配水正常，各电动球阀工作正常，管路畅通，无溢水、漏水。</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12"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控制系统（2分）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控制系统运行正常，运行时序准确无误，各单元运行时间科学合理。</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423"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分析单元（7分）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自动分析仪器运行正常。</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573"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数据采集（2分）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数据传输、接收准确， 分析仪器显示值与工控机采集值一致。</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537" w:hRule="atLeast"/>
          <w:jc w:val="center"/>
        </w:trPr>
        <w:tc>
          <w:tcPr>
            <w:tcW w:w="967" w:type="dxa"/>
            <w:vMerge w:val="continue"/>
            <w:tcBorders>
              <w:left w:val="single" w:color="000000" w:sz="4" w:space="0"/>
              <w:bottom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通讯系统（1分）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通讯线路畅通，信号稳定。</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417" w:hRule="atLeast"/>
          <w:jc w:val="center"/>
        </w:trPr>
        <w:tc>
          <w:tcPr>
            <w:tcW w:w="967" w:type="dxa"/>
            <w:vMerge w:val="restart"/>
            <w:tcBorders>
              <w:top w:val="single" w:color="000000" w:sz="4" w:space="0"/>
              <w:left w:val="single" w:color="000000"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二、水站运行维护情况（25分）</w:t>
            </w: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人员情况（4分）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专职人员1-2名，持证。</w:t>
            </w:r>
          </w:p>
        </w:tc>
        <w:tc>
          <w:tcPr>
            <w:tcW w:w="7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outlineLvl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outlineLvl w:val="0"/>
              <w:rPr>
                <w:rFonts w:hint="eastAsia" w:ascii="宋体" w:hAnsi="宋体" w:cs="宋体"/>
                <w:sz w:val="21"/>
                <w:szCs w:val="21"/>
                <w:highlight w:val="none"/>
              </w:rPr>
            </w:pPr>
          </w:p>
        </w:tc>
      </w:tr>
      <w:tr>
        <w:tblPrEx>
          <w:tblCellMar>
            <w:top w:w="0" w:type="dxa"/>
            <w:left w:w="57" w:type="dxa"/>
            <w:bottom w:w="0" w:type="dxa"/>
            <w:right w:w="57" w:type="dxa"/>
          </w:tblCellMar>
        </w:tblPrEx>
        <w:trPr>
          <w:trHeight w:val="802" w:hRule="atLeast"/>
          <w:jc w:val="center"/>
        </w:trPr>
        <w:tc>
          <w:tcPr>
            <w:tcW w:w="967" w:type="dxa"/>
            <w:vMerge w:val="continue"/>
            <w:tcBorders>
              <w:left w:val="single" w:color="000000" w:sz="4" w:space="0"/>
              <w:right w:val="single" w:color="auto" w:sz="4" w:space="0"/>
            </w:tcBorders>
            <w:vAlign w:val="center"/>
          </w:tcPr>
          <w:p>
            <w:pPr>
              <w:snapToGrid w:val="0"/>
              <w:rPr>
                <w:rFonts w:hint="eastAsia" w:ascii="宋体" w:hAnsi="宋体" w:cs="宋体"/>
                <w:sz w:val="21"/>
                <w:szCs w:val="21"/>
                <w:highlight w:val="none"/>
              </w:rPr>
            </w:pP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日常运维（9分）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日监视、周巡检记录填写完整详细，定期清洗、定期更换试剂、易耗品，定期校准仪器，仪器故障及时报修。</w:t>
            </w:r>
          </w:p>
        </w:tc>
        <w:tc>
          <w:tcPr>
            <w:tcW w:w="7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outlineLvl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outlineLvl w:val="0"/>
              <w:rPr>
                <w:rFonts w:hint="eastAsia" w:ascii="宋体" w:hAnsi="宋体" w:cs="宋体"/>
                <w:sz w:val="21"/>
                <w:szCs w:val="21"/>
                <w:highlight w:val="none"/>
              </w:rPr>
            </w:pPr>
          </w:p>
        </w:tc>
      </w:tr>
      <w:tr>
        <w:tblPrEx>
          <w:tblCellMar>
            <w:top w:w="0" w:type="dxa"/>
            <w:left w:w="57" w:type="dxa"/>
            <w:bottom w:w="0" w:type="dxa"/>
            <w:right w:w="57" w:type="dxa"/>
          </w:tblCellMar>
        </w:tblPrEx>
        <w:trPr>
          <w:trHeight w:val="591" w:hRule="atLeast"/>
          <w:jc w:val="center"/>
        </w:trPr>
        <w:tc>
          <w:tcPr>
            <w:tcW w:w="967" w:type="dxa"/>
            <w:vMerge w:val="continue"/>
            <w:tcBorders>
              <w:left w:val="single" w:color="000000" w:sz="4" w:space="0"/>
              <w:right w:val="single" w:color="auto" w:sz="4" w:space="0"/>
            </w:tcBorders>
            <w:vAlign w:val="center"/>
          </w:tcPr>
          <w:p>
            <w:pPr>
              <w:snapToGrid w:val="0"/>
              <w:rPr>
                <w:rFonts w:hint="eastAsia" w:ascii="宋体" w:hAnsi="宋体" w:cs="宋体"/>
                <w:sz w:val="21"/>
                <w:szCs w:val="21"/>
                <w:highlight w:val="none"/>
              </w:rPr>
            </w:pP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质控措施（12分）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周核查、比对工作按周按季进行，记录填写完整详细，周核查和比对结果满足要求。</w:t>
            </w:r>
          </w:p>
        </w:tc>
        <w:tc>
          <w:tcPr>
            <w:tcW w:w="7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outlineLvl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outlineLvl w:val="0"/>
              <w:rPr>
                <w:rFonts w:hint="eastAsia" w:ascii="宋体" w:hAnsi="宋体" w:cs="宋体"/>
                <w:sz w:val="21"/>
                <w:szCs w:val="21"/>
                <w:highlight w:val="none"/>
              </w:rPr>
            </w:pPr>
          </w:p>
        </w:tc>
      </w:tr>
      <w:tr>
        <w:tblPrEx>
          <w:tblCellMar>
            <w:top w:w="0" w:type="dxa"/>
            <w:left w:w="57" w:type="dxa"/>
            <w:bottom w:w="0" w:type="dxa"/>
            <w:right w:w="57" w:type="dxa"/>
          </w:tblCellMar>
        </w:tblPrEx>
        <w:trPr>
          <w:trHeight w:val="636" w:hRule="atLeast"/>
          <w:jc w:val="center"/>
        </w:trPr>
        <w:tc>
          <w:tcPr>
            <w:tcW w:w="967" w:type="dxa"/>
            <w:tcBorders>
              <w:top w:val="single" w:color="000000" w:sz="4" w:space="0"/>
              <w:left w:val="single" w:color="000000"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三、测试的准确性（20分）</w:t>
            </w: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现场测试（20分）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质控样考核结果或比对监测结果满足相关要求，不满足为0分。</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449" w:hRule="atLeast"/>
          <w:jc w:val="center"/>
        </w:trPr>
        <w:tc>
          <w:tcPr>
            <w:tcW w:w="967" w:type="dxa"/>
            <w:vMerge w:val="restart"/>
            <w:tcBorders>
              <w:top w:val="single" w:color="000000" w:sz="4" w:space="0"/>
              <w:left w:val="single" w:color="000000"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四、数据上传报送情况（15分）</w:t>
            </w: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数据管理（6分）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数据齐全、保存、备份，查阅方便。</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708"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周报上报（5分）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每周定期上报《水质周报》和《质量控制登记表》。</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832" w:hRule="atLeast"/>
          <w:jc w:val="center"/>
        </w:trPr>
        <w:tc>
          <w:tcPr>
            <w:tcW w:w="967" w:type="dxa"/>
            <w:vMerge w:val="continue"/>
            <w:tcBorders>
              <w:left w:val="single" w:color="000000" w:sz="4" w:space="0"/>
              <w:right w:val="single" w:color="auto" w:sz="4" w:space="0"/>
            </w:tcBorders>
            <w:vAlign w:val="center"/>
          </w:tcPr>
          <w:p>
            <w:pPr>
              <w:snapToGrid w:val="0"/>
              <w:jc w:val="center"/>
              <w:rPr>
                <w:rFonts w:hint="eastAsia" w:ascii="宋体" w:hAnsi="宋体" w:cs="宋体"/>
                <w:sz w:val="21"/>
                <w:szCs w:val="21"/>
                <w:highlight w:val="none"/>
              </w:rPr>
            </w:pPr>
          </w:p>
        </w:tc>
        <w:tc>
          <w:tcPr>
            <w:tcW w:w="1787" w:type="dxa"/>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档案管理（4分）</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ind w:right="-20"/>
              <w:rPr>
                <w:rFonts w:hint="eastAsia" w:ascii="宋体" w:hAnsi="宋体" w:cs="宋体"/>
                <w:sz w:val="21"/>
                <w:szCs w:val="21"/>
                <w:highlight w:val="none"/>
              </w:rPr>
            </w:pPr>
            <w:r>
              <w:rPr>
                <w:rFonts w:hint="eastAsia" w:ascii="宋体" w:hAnsi="宋体" w:cs="宋体"/>
                <w:sz w:val="21"/>
                <w:szCs w:val="21"/>
                <w:highlight w:val="none"/>
              </w:rPr>
              <w:t>水质自动站相关文件、资料、报告，日常运维记录表，质控措施记录表，维修记录表等齐全、及时归档，查阅方便。</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93" w:hRule="atLeast"/>
          <w:jc w:val="center"/>
        </w:trPr>
        <w:tc>
          <w:tcPr>
            <w:tcW w:w="967" w:type="dxa"/>
            <w:vMerge w:val="restart"/>
            <w:tcBorders>
              <w:top w:val="single" w:color="000000" w:sz="4" w:space="0"/>
              <w:left w:val="single" w:color="000000" w:sz="4" w:space="0"/>
              <w:right w:val="single" w:color="000000"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五、水站运行状况统计（20分）</w:t>
            </w:r>
          </w:p>
        </w:tc>
        <w:tc>
          <w:tcPr>
            <w:tcW w:w="17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23" w:hanging="23" w:hangingChars="11"/>
              <w:jc w:val="center"/>
              <w:rPr>
                <w:rFonts w:hint="eastAsia" w:ascii="宋体" w:hAnsi="宋体" w:cs="宋体"/>
                <w:sz w:val="21"/>
                <w:szCs w:val="21"/>
                <w:highlight w:val="none"/>
              </w:rPr>
            </w:pPr>
            <w:r>
              <w:rPr>
                <w:rFonts w:hint="eastAsia" w:ascii="宋体" w:hAnsi="宋体" w:cs="宋体"/>
                <w:sz w:val="21"/>
                <w:szCs w:val="21"/>
                <w:highlight w:val="none"/>
              </w:rPr>
              <w:t>运行数据有效率</w:t>
            </w:r>
          </w:p>
          <w:p>
            <w:pPr>
              <w:autoSpaceDE w:val="0"/>
              <w:autoSpaceDN w:val="0"/>
              <w:adjustRightInd w:val="0"/>
              <w:snapToGrid w:val="0"/>
              <w:ind w:left="23" w:hanging="23" w:hangingChars="11"/>
              <w:jc w:val="center"/>
              <w:rPr>
                <w:rFonts w:hint="eastAsia" w:ascii="宋体" w:hAnsi="宋体" w:cs="宋体"/>
                <w:sz w:val="21"/>
                <w:szCs w:val="21"/>
                <w:highlight w:val="none"/>
              </w:rPr>
            </w:pPr>
            <w:r>
              <w:rPr>
                <w:rFonts w:hint="eastAsia" w:ascii="宋体" w:hAnsi="宋体" w:cs="宋体"/>
                <w:sz w:val="21"/>
                <w:szCs w:val="21"/>
                <w:highlight w:val="none"/>
              </w:rPr>
              <w:t>（5分）</w:t>
            </w:r>
          </w:p>
        </w:tc>
        <w:tc>
          <w:tcPr>
            <w:tcW w:w="33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23" w:hanging="23" w:hangingChars="11"/>
              <w:rPr>
                <w:rFonts w:hint="eastAsia" w:ascii="宋体" w:hAnsi="宋体" w:cs="宋体"/>
                <w:sz w:val="21"/>
                <w:szCs w:val="21"/>
                <w:highlight w:val="none"/>
              </w:rPr>
            </w:pPr>
            <w:r>
              <w:rPr>
                <w:rFonts w:hint="eastAsia" w:ascii="宋体" w:hAnsi="宋体" w:cs="宋体"/>
                <w:sz w:val="21"/>
                <w:szCs w:val="21"/>
                <w:highlight w:val="none"/>
              </w:rPr>
              <w:t>运行数据有效率≥90%（5分），≥80%（3分），≥70%（1分），＜70%（0分）。</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10" w:hRule="atLeast"/>
          <w:jc w:val="center"/>
        </w:trPr>
        <w:tc>
          <w:tcPr>
            <w:tcW w:w="967" w:type="dxa"/>
            <w:vMerge w:val="continue"/>
            <w:tcBorders>
              <w:top w:val="single" w:color="000000" w:sz="4" w:space="0"/>
              <w:left w:val="single" w:color="000000" w:sz="4" w:space="0"/>
              <w:right w:val="single" w:color="000000" w:sz="4" w:space="0"/>
            </w:tcBorders>
            <w:vAlign w:val="center"/>
          </w:tcPr>
          <w:p>
            <w:pPr>
              <w:snapToGrid w:val="0"/>
              <w:ind w:left="38" w:hanging="37" w:hangingChars="18"/>
              <w:jc w:val="center"/>
              <w:rPr>
                <w:rFonts w:hint="eastAsia" w:ascii="宋体" w:hAnsi="宋体" w:cs="宋体"/>
                <w:sz w:val="21"/>
                <w:szCs w:val="21"/>
                <w:highlight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23" w:hanging="23" w:hangingChars="11"/>
              <w:jc w:val="center"/>
              <w:rPr>
                <w:rFonts w:hint="eastAsia" w:ascii="宋体" w:hAnsi="宋体" w:cs="宋体"/>
                <w:sz w:val="21"/>
                <w:szCs w:val="21"/>
                <w:highlight w:val="none"/>
              </w:rPr>
            </w:pPr>
            <w:r>
              <w:rPr>
                <w:rFonts w:hint="eastAsia" w:ascii="宋体" w:hAnsi="宋体" w:cs="宋体"/>
                <w:sz w:val="21"/>
                <w:szCs w:val="21"/>
                <w:highlight w:val="none"/>
              </w:rPr>
              <w:t xml:space="preserve">周报上传率（5分） </w:t>
            </w:r>
          </w:p>
        </w:tc>
        <w:tc>
          <w:tcPr>
            <w:tcW w:w="33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rPr>
                <w:rFonts w:hint="eastAsia" w:ascii="宋体" w:hAnsi="宋体" w:cs="宋体"/>
                <w:sz w:val="21"/>
                <w:szCs w:val="21"/>
                <w:highlight w:val="none"/>
              </w:rPr>
            </w:pPr>
            <w:r>
              <w:rPr>
                <w:rFonts w:hint="eastAsia" w:ascii="宋体" w:hAnsi="宋体" w:cs="宋体"/>
                <w:sz w:val="21"/>
                <w:szCs w:val="21"/>
                <w:highlight w:val="none"/>
              </w:rPr>
              <w:t>周报上传率100%（5分），≥90%（3分），≥80%（1分），＜80%（0分）。</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603" w:hRule="atLeast"/>
          <w:jc w:val="center"/>
        </w:trPr>
        <w:tc>
          <w:tcPr>
            <w:tcW w:w="967" w:type="dxa"/>
            <w:vMerge w:val="continue"/>
            <w:tcBorders>
              <w:left w:val="single" w:color="000000" w:sz="4" w:space="0"/>
              <w:bottom w:val="single" w:color="auto" w:sz="4" w:space="0"/>
              <w:right w:val="single" w:color="000000" w:sz="4" w:space="0"/>
            </w:tcBorders>
            <w:vAlign w:val="center"/>
          </w:tcPr>
          <w:p>
            <w:pPr>
              <w:snapToGrid w:val="0"/>
              <w:ind w:left="38" w:hanging="37" w:hangingChars="18"/>
              <w:jc w:val="center"/>
              <w:rPr>
                <w:rFonts w:hint="eastAsia" w:ascii="宋体" w:hAnsi="宋体" w:cs="宋体"/>
                <w:sz w:val="21"/>
                <w:szCs w:val="21"/>
                <w:highlight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23" w:hanging="23" w:hangingChars="11"/>
              <w:jc w:val="center"/>
              <w:rPr>
                <w:rFonts w:hint="eastAsia" w:ascii="宋体" w:hAnsi="宋体" w:cs="宋体"/>
                <w:sz w:val="21"/>
                <w:szCs w:val="21"/>
                <w:highlight w:val="none"/>
              </w:rPr>
            </w:pPr>
            <w:r>
              <w:rPr>
                <w:rFonts w:hint="eastAsia" w:ascii="宋体" w:hAnsi="宋体" w:cs="宋体"/>
                <w:sz w:val="21"/>
                <w:szCs w:val="21"/>
                <w:highlight w:val="none"/>
              </w:rPr>
              <w:t>周核查率（5分）</w:t>
            </w:r>
          </w:p>
        </w:tc>
        <w:tc>
          <w:tcPr>
            <w:tcW w:w="33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rPr>
                <w:rFonts w:hint="eastAsia" w:ascii="宋体" w:hAnsi="宋体" w:cs="宋体"/>
                <w:sz w:val="21"/>
                <w:szCs w:val="21"/>
                <w:highlight w:val="none"/>
              </w:rPr>
            </w:pPr>
            <w:r>
              <w:rPr>
                <w:rFonts w:hint="eastAsia" w:ascii="宋体" w:hAnsi="宋体" w:cs="宋体"/>
                <w:sz w:val="21"/>
                <w:szCs w:val="21"/>
                <w:highlight w:val="none"/>
              </w:rPr>
              <w:t>周核查合格率100%（5分），≥90%（3分），≥80%（1分），＜80%（0分）。</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783" w:hRule="atLeast"/>
          <w:jc w:val="center"/>
        </w:trPr>
        <w:tc>
          <w:tcPr>
            <w:tcW w:w="967" w:type="dxa"/>
            <w:vMerge w:val="continue"/>
            <w:tcBorders>
              <w:left w:val="single" w:color="000000" w:sz="4" w:space="0"/>
              <w:bottom w:val="single" w:color="auto" w:sz="4" w:space="0"/>
              <w:right w:val="single" w:color="000000" w:sz="4" w:space="0"/>
            </w:tcBorders>
            <w:vAlign w:val="center"/>
          </w:tcPr>
          <w:p>
            <w:pPr>
              <w:snapToGrid w:val="0"/>
              <w:ind w:left="38" w:hanging="37" w:hangingChars="18"/>
              <w:jc w:val="center"/>
              <w:rPr>
                <w:rFonts w:hint="eastAsia" w:ascii="宋体" w:hAnsi="宋体" w:cs="宋体"/>
                <w:sz w:val="21"/>
                <w:szCs w:val="21"/>
                <w:highlight w:val="none"/>
              </w:rPr>
            </w:pPr>
          </w:p>
        </w:tc>
        <w:tc>
          <w:tcPr>
            <w:tcW w:w="17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left="23" w:hanging="23" w:hangingChars="11"/>
              <w:jc w:val="center"/>
              <w:rPr>
                <w:rFonts w:hint="eastAsia" w:ascii="宋体" w:hAnsi="宋体" w:cs="宋体"/>
                <w:sz w:val="21"/>
                <w:szCs w:val="21"/>
                <w:highlight w:val="none"/>
              </w:rPr>
            </w:pPr>
            <w:r>
              <w:rPr>
                <w:rFonts w:hint="eastAsia" w:ascii="宋体" w:hAnsi="宋体" w:cs="宋体"/>
                <w:sz w:val="21"/>
                <w:szCs w:val="21"/>
                <w:highlight w:val="none"/>
              </w:rPr>
              <w:t>月比对率（5分）</w:t>
            </w:r>
          </w:p>
        </w:tc>
        <w:tc>
          <w:tcPr>
            <w:tcW w:w="33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rPr>
                <w:rFonts w:hint="eastAsia" w:ascii="宋体" w:hAnsi="宋体" w:cs="宋体"/>
                <w:sz w:val="21"/>
                <w:szCs w:val="21"/>
                <w:highlight w:val="none"/>
              </w:rPr>
            </w:pPr>
            <w:r>
              <w:rPr>
                <w:rFonts w:hint="eastAsia" w:ascii="宋体" w:hAnsi="宋体" w:cs="宋体"/>
                <w:sz w:val="21"/>
                <w:szCs w:val="21"/>
                <w:highlight w:val="none"/>
              </w:rPr>
              <w:t>比对合格率≥90%（5分），≥80%（3分），≥70%（1分），＜70%（0分）。</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r>
        <w:tblPrEx>
          <w:tblCellMar>
            <w:top w:w="0" w:type="dxa"/>
            <w:left w:w="57" w:type="dxa"/>
            <w:bottom w:w="0" w:type="dxa"/>
            <w:right w:w="57" w:type="dxa"/>
          </w:tblCellMar>
        </w:tblPrEx>
        <w:trPr>
          <w:trHeight w:val="311" w:hRule="atLeast"/>
          <w:jc w:val="center"/>
        </w:trPr>
        <w:tc>
          <w:tcPr>
            <w:tcW w:w="967" w:type="dxa"/>
            <w:tcBorders>
              <w:left w:val="single" w:color="000000" w:sz="4" w:space="0"/>
              <w:bottom w:val="single" w:color="auto" w:sz="4" w:space="0"/>
              <w:right w:val="single" w:color="000000" w:sz="4" w:space="0"/>
            </w:tcBorders>
            <w:vAlign w:val="center"/>
          </w:tcPr>
          <w:p>
            <w:pPr>
              <w:snapToGrid w:val="0"/>
              <w:ind w:left="38" w:hanging="37" w:hangingChars="18"/>
              <w:jc w:val="center"/>
              <w:rPr>
                <w:rFonts w:hint="eastAsia" w:ascii="宋体" w:hAnsi="宋体" w:cs="宋体"/>
                <w:sz w:val="21"/>
                <w:szCs w:val="21"/>
                <w:highlight w:val="none"/>
              </w:rPr>
            </w:pPr>
            <w:r>
              <w:rPr>
                <w:rFonts w:hint="eastAsia" w:ascii="宋体" w:hAnsi="宋体" w:cs="宋体"/>
                <w:sz w:val="21"/>
                <w:szCs w:val="21"/>
                <w:highlight w:val="none"/>
              </w:rPr>
              <w:t>六</w:t>
            </w:r>
          </w:p>
        </w:tc>
        <w:tc>
          <w:tcPr>
            <w:tcW w:w="50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rPr>
                <w:rFonts w:hint="eastAsia" w:ascii="宋体" w:hAnsi="宋体" w:cs="宋体"/>
                <w:sz w:val="21"/>
                <w:szCs w:val="21"/>
                <w:highlight w:val="none"/>
              </w:rPr>
            </w:pPr>
            <w:r>
              <w:rPr>
                <w:rFonts w:hint="eastAsia" w:ascii="宋体" w:hAnsi="宋体" w:cs="宋体"/>
                <w:sz w:val="21"/>
                <w:szCs w:val="21"/>
                <w:highlight w:val="none"/>
              </w:rPr>
              <w:t>总得分</w:t>
            </w:r>
          </w:p>
        </w:tc>
        <w:tc>
          <w:tcPr>
            <w:tcW w:w="7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宋体" w:hAnsi="宋体" w:cs="宋体"/>
                <w:sz w:val="21"/>
                <w:szCs w:val="21"/>
                <w:highlight w:val="none"/>
              </w:rPr>
            </w:pPr>
          </w:p>
        </w:tc>
        <w:tc>
          <w:tcPr>
            <w:tcW w:w="15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cs="宋体"/>
                <w:sz w:val="21"/>
                <w:szCs w:val="21"/>
                <w:highlight w:val="none"/>
              </w:rPr>
            </w:pPr>
          </w:p>
        </w:tc>
      </w:tr>
    </w:tbl>
    <w:p>
      <w:pPr>
        <w:spacing w:line="480" w:lineRule="auto"/>
        <w:rPr>
          <w:rFonts w:hint="eastAsia" w:ascii="宋体" w:hAnsi="宋体" w:cs="宋体"/>
          <w:bCs/>
          <w:highlight w:val="none"/>
        </w:rPr>
      </w:pPr>
      <w:r>
        <w:rPr>
          <w:rFonts w:hint="eastAsia" w:ascii="宋体" w:hAnsi="宋体" w:cs="宋体"/>
          <w:bCs/>
          <w:highlight w:val="none"/>
        </w:rPr>
        <w:t>检查人员：                                              日期：</w:t>
      </w:r>
    </w:p>
    <w:p>
      <w:pPr>
        <w:jc w:val="center"/>
        <w:rPr>
          <w:rFonts w:hint="eastAsia" w:ascii="宋体" w:hAnsi="宋体" w:cs="宋体"/>
          <w:highlight w:val="none"/>
        </w:rPr>
      </w:pPr>
      <w:r>
        <w:rPr>
          <w:rFonts w:hint="eastAsia" w:ascii="宋体" w:hAnsi="宋体" w:cs="宋体"/>
          <w:highlight w:val="none"/>
        </w:rPr>
        <w:t>表2 水质自动监测站质控样考核结果上报表</w:t>
      </w:r>
    </w:p>
    <w:tbl>
      <w:tblPr>
        <w:tblStyle w:val="29"/>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797"/>
        <w:gridCol w:w="2335"/>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74"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单位名称</w:t>
            </w:r>
          </w:p>
        </w:tc>
        <w:tc>
          <w:tcPr>
            <w:tcW w:w="1797" w:type="dxa"/>
            <w:vAlign w:val="center"/>
          </w:tcPr>
          <w:p>
            <w:pPr>
              <w:jc w:val="center"/>
              <w:rPr>
                <w:rFonts w:hint="eastAsia" w:ascii="宋体" w:hAnsi="宋体" w:cs="宋体"/>
                <w:sz w:val="21"/>
                <w:szCs w:val="21"/>
                <w:highlight w:val="none"/>
              </w:rPr>
            </w:pPr>
          </w:p>
        </w:tc>
        <w:tc>
          <w:tcPr>
            <w:tcW w:w="2335"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自动监测站名称</w:t>
            </w: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974"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考核结果</w:t>
            </w: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样品编号</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4" w:type="dxa"/>
            <w:vMerge w:val="continue"/>
            <w:vAlign w:val="center"/>
          </w:tcPr>
          <w:p>
            <w:pPr>
              <w:jc w:val="center"/>
              <w:rPr>
                <w:rFonts w:hint="eastAsia" w:ascii="宋体" w:hAnsi="宋体" w:cs="宋体"/>
                <w:sz w:val="21"/>
                <w:szCs w:val="21"/>
                <w:highlight w:val="none"/>
              </w:rPr>
            </w:pP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监测项目</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974" w:type="dxa"/>
            <w:vMerge w:val="continue"/>
            <w:vAlign w:val="center"/>
          </w:tcPr>
          <w:p>
            <w:pPr>
              <w:jc w:val="center"/>
              <w:rPr>
                <w:rFonts w:hint="eastAsia" w:ascii="宋体" w:hAnsi="宋体" w:cs="宋体"/>
                <w:sz w:val="21"/>
                <w:szCs w:val="21"/>
                <w:highlight w:val="none"/>
              </w:rPr>
            </w:pP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测定值（mg/L）</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74"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方法</w:t>
            </w: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检测方法名称</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974"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仪器设备</w:t>
            </w: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仪器名称</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974" w:type="dxa"/>
            <w:vMerge w:val="continue"/>
            <w:vAlign w:val="center"/>
          </w:tcPr>
          <w:p>
            <w:pPr>
              <w:jc w:val="center"/>
              <w:rPr>
                <w:rFonts w:hint="eastAsia" w:ascii="宋体" w:hAnsi="宋体" w:cs="宋体"/>
                <w:sz w:val="21"/>
                <w:szCs w:val="21"/>
                <w:highlight w:val="none"/>
              </w:rPr>
            </w:pP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规格型号</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974"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标准样</w:t>
            </w: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标准值（mg/L）</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74" w:type="dxa"/>
            <w:vMerge w:val="continue"/>
            <w:vAlign w:val="center"/>
          </w:tcPr>
          <w:p>
            <w:pPr>
              <w:jc w:val="center"/>
              <w:rPr>
                <w:rFonts w:hint="eastAsia" w:ascii="宋体" w:hAnsi="宋体" w:cs="宋体"/>
                <w:sz w:val="21"/>
                <w:szCs w:val="21"/>
                <w:highlight w:val="none"/>
              </w:rPr>
            </w:pP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测定值（mg/L）</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74" w:type="dxa"/>
            <w:vMerge w:val="continue"/>
            <w:vAlign w:val="center"/>
          </w:tcPr>
          <w:p>
            <w:pPr>
              <w:jc w:val="center"/>
              <w:rPr>
                <w:rFonts w:hint="eastAsia" w:ascii="宋体" w:hAnsi="宋体" w:cs="宋体"/>
                <w:sz w:val="21"/>
                <w:szCs w:val="21"/>
                <w:highlight w:val="none"/>
              </w:rPr>
            </w:pPr>
          </w:p>
        </w:tc>
        <w:tc>
          <w:tcPr>
            <w:tcW w:w="1797"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相对误差（%）</w:t>
            </w:r>
          </w:p>
        </w:tc>
        <w:tc>
          <w:tcPr>
            <w:tcW w:w="2335" w:type="dxa"/>
            <w:vAlign w:val="center"/>
          </w:tcPr>
          <w:p>
            <w:pPr>
              <w:jc w:val="center"/>
              <w:rPr>
                <w:rFonts w:hint="eastAsia" w:ascii="宋体" w:hAnsi="宋体" w:cs="宋体"/>
                <w:sz w:val="21"/>
                <w:szCs w:val="21"/>
                <w:highlight w:val="none"/>
              </w:rPr>
            </w:pPr>
          </w:p>
        </w:tc>
        <w:tc>
          <w:tcPr>
            <w:tcW w:w="2353"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974" w:type="dxa"/>
            <w:tcBorders>
              <w:bottom w:val="single" w:color="auto" w:sz="4" w:space="0"/>
            </w:tcBorders>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备注</w:t>
            </w:r>
          </w:p>
        </w:tc>
        <w:tc>
          <w:tcPr>
            <w:tcW w:w="6485" w:type="dxa"/>
            <w:gridSpan w:val="3"/>
            <w:tcBorders>
              <w:bottom w:val="single" w:color="auto" w:sz="4" w:space="0"/>
            </w:tcBorders>
            <w:vAlign w:val="center"/>
          </w:tcPr>
          <w:p>
            <w:pPr>
              <w:jc w:val="center"/>
              <w:rPr>
                <w:rFonts w:hint="eastAsia" w:ascii="宋体" w:hAnsi="宋体" w:cs="宋体"/>
                <w:sz w:val="21"/>
                <w:szCs w:val="21"/>
                <w:highlight w:val="none"/>
              </w:rPr>
            </w:pPr>
          </w:p>
        </w:tc>
      </w:tr>
    </w:tbl>
    <w:p>
      <w:pPr>
        <w:snapToGrid w:val="0"/>
        <w:spacing w:beforeLines="50" w:afterLines="50"/>
        <w:ind w:firstLine="555"/>
        <w:jc w:val="left"/>
        <w:rPr>
          <w:rFonts w:hint="eastAsia" w:ascii="宋体" w:hAnsi="宋体" w:cs="宋体"/>
          <w:highlight w:val="none"/>
        </w:rPr>
      </w:pPr>
      <w:r>
        <w:rPr>
          <w:rFonts w:hint="eastAsia" w:ascii="宋体" w:hAnsi="宋体" w:cs="宋体"/>
          <w:highlight w:val="none"/>
        </w:rPr>
        <w:t>测试人：          审核人：          审批人：</w:t>
      </w:r>
    </w:p>
    <w:p>
      <w:pPr>
        <w:jc w:val="center"/>
        <w:rPr>
          <w:rFonts w:eastAsia="仿宋_GB2312"/>
          <w:sz w:val="28"/>
          <w:highlight w:val="none"/>
        </w:rPr>
      </w:pPr>
      <w:r>
        <w:rPr>
          <w:rFonts w:hint="eastAsia" w:ascii="宋体" w:hAnsi="宋体" w:cs="宋体"/>
          <w:highlight w:val="none"/>
        </w:rPr>
        <w:t>表3 水质自动监测站比对监测结果上报表</w:t>
      </w:r>
    </w:p>
    <w:tbl>
      <w:tblPr>
        <w:tblStyle w:val="2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1"/>
        <w:gridCol w:w="899"/>
        <w:gridCol w:w="568"/>
        <w:gridCol w:w="1466"/>
        <w:gridCol w:w="855"/>
        <w:gridCol w:w="856"/>
        <w:gridCol w:w="122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7" w:hRule="atLeast"/>
          <w:jc w:val="center"/>
        </w:trPr>
        <w:tc>
          <w:tcPr>
            <w:tcW w:w="731"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899"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测试</w:t>
            </w:r>
          </w:p>
          <w:p>
            <w:pPr>
              <w:jc w:val="center"/>
              <w:rPr>
                <w:rFonts w:hint="eastAsia" w:ascii="宋体" w:hAnsi="宋体" w:cs="宋体"/>
                <w:sz w:val="21"/>
                <w:szCs w:val="21"/>
                <w:highlight w:val="none"/>
              </w:rPr>
            </w:pPr>
            <w:r>
              <w:rPr>
                <w:rFonts w:hint="eastAsia" w:ascii="宋体" w:hAnsi="宋体" w:cs="宋体"/>
                <w:sz w:val="21"/>
                <w:szCs w:val="21"/>
                <w:highlight w:val="none"/>
              </w:rPr>
              <w:t>项目</w:t>
            </w:r>
          </w:p>
        </w:tc>
        <w:tc>
          <w:tcPr>
            <w:tcW w:w="568"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单位</w:t>
            </w:r>
          </w:p>
        </w:tc>
        <w:tc>
          <w:tcPr>
            <w:tcW w:w="1466"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自动监测仪器测定结果</w:t>
            </w:r>
          </w:p>
        </w:tc>
        <w:tc>
          <w:tcPr>
            <w:tcW w:w="1711" w:type="dxa"/>
            <w:gridSpan w:val="2"/>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实验室测定结果</w:t>
            </w:r>
          </w:p>
        </w:tc>
        <w:tc>
          <w:tcPr>
            <w:tcW w:w="1224"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平均值</w:t>
            </w:r>
          </w:p>
        </w:tc>
        <w:tc>
          <w:tcPr>
            <w:tcW w:w="1700" w:type="dxa"/>
            <w:vMerge w:val="restart"/>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测定误差</w:t>
            </w:r>
          </w:p>
          <w:p>
            <w:pPr>
              <w:jc w:val="center"/>
              <w:rPr>
                <w:rFonts w:hint="eastAsia" w:ascii="宋体" w:hAnsi="宋体" w:cs="宋体"/>
                <w:sz w:val="21"/>
                <w:szCs w:val="21"/>
                <w:highlight w:val="none"/>
              </w:rPr>
            </w:pP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8" w:hRule="atLeast"/>
          <w:jc w:val="center"/>
        </w:trPr>
        <w:tc>
          <w:tcPr>
            <w:tcW w:w="731" w:type="dxa"/>
            <w:vMerge w:val="continue"/>
            <w:vAlign w:val="center"/>
          </w:tcPr>
          <w:p>
            <w:pPr>
              <w:jc w:val="center"/>
              <w:rPr>
                <w:rFonts w:hint="eastAsia" w:ascii="宋体" w:hAnsi="宋体" w:cs="宋体"/>
                <w:sz w:val="21"/>
                <w:szCs w:val="21"/>
                <w:highlight w:val="none"/>
              </w:rPr>
            </w:pPr>
          </w:p>
        </w:tc>
        <w:tc>
          <w:tcPr>
            <w:tcW w:w="899" w:type="dxa"/>
            <w:vMerge w:val="continue"/>
            <w:vAlign w:val="center"/>
          </w:tcPr>
          <w:p>
            <w:pPr>
              <w:jc w:val="center"/>
              <w:rPr>
                <w:rFonts w:hint="eastAsia" w:ascii="宋体" w:hAnsi="宋体" w:cs="宋体"/>
                <w:sz w:val="21"/>
                <w:szCs w:val="21"/>
                <w:highlight w:val="none"/>
              </w:rPr>
            </w:pPr>
          </w:p>
        </w:tc>
        <w:tc>
          <w:tcPr>
            <w:tcW w:w="568" w:type="dxa"/>
            <w:vMerge w:val="continue"/>
            <w:vAlign w:val="center"/>
          </w:tcPr>
          <w:p>
            <w:pPr>
              <w:jc w:val="center"/>
              <w:rPr>
                <w:rFonts w:hint="eastAsia" w:ascii="宋体" w:hAnsi="宋体" w:cs="宋体"/>
                <w:sz w:val="21"/>
                <w:szCs w:val="21"/>
                <w:highlight w:val="none"/>
              </w:rPr>
            </w:pPr>
          </w:p>
        </w:tc>
        <w:tc>
          <w:tcPr>
            <w:tcW w:w="1466" w:type="dxa"/>
            <w:vMerge w:val="continue"/>
            <w:vAlign w:val="center"/>
          </w:tcPr>
          <w:p>
            <w:pPr>
              <w:jc w:val="center"/>
              <w:rPr>
                <w:rFonts w:hint="eastAsia" w:ascii="宋体" w:hAnsi="宋体" w:cs="宋体"/>
                <w:sz w:val="21"/>
                <w:szCs w:val="21"/>
                <w:highlight w:val="none"/>
              </w:rPr>
            </w:pPr>
          </w:p>
        </w:tc>
        <w:tc>
          <w:tcPr>
            <w:tcW w:w="855"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856"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224" w:type="dxa"/>
            <w:vMerge w:val="continue"/>
            <w:vAlign w:val="center"/>
          </w:tcPr>
          <w:p>
            <w:pPr>
              <w:jc w:val="center"/>
              <w:rPr>
                <w:rFonts w:hint="eastAsia" w:ascii="宋体" w:hAnsi="宋体" w:cs="宋体"/>
                <w:sz w:val="21"/>
                <w:szCs w:val="21"/>
                <w:highlight w:val="none"/>
              </w:rPr>
            </w:pPr>
          </w:p>
        </w:tc>
        <w:tc>
          <w:tcPr>
            <w:tcW w:w="1700" w:type="dxa"/>
            <w:vMerge w:val="continue"/>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8" w:hRule="atLeast"/>
          <w:jc w:val="center"/>
        </w:trPr>
        <w:tc>
          <w:tcPr>
            <w:tcW w:w="731"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899" w:type="dxa"/>
            <w:vAlign w:val="center"/>
          </w:tcPr>
          <w:p>
            <w:pPr>
              <w:jc w:val="center"/>
              <w:rPr>
                <w:rFonts w:hint="eastAsia" w:ascii="宋体" w:hAnsi="宋体" w:cs="宋体"/>
                <w:sz w:val="21"/>
                <w:szCs w:val="21"/>
                <w:highlight w:val="none"/>
              </w:rPr>
            </w:pPr>
          </w:p>
        </w:tc>
        <w:tc>
          <w:tcPr>
            <w:tcW w:w="568" w:type="dxa"/>
            <w:vAlign w:val="center"/>
          </w:tcPr>
          <w:p>
            <w:pPr>
              <w:jc w:val="center"/>
              <w:rPr>
                <w:rFonts w:hint="eastAsia" w:ascii="宋体" w:hAnsi="宋体" w:cs="宋体"/>
                <w:sz w:val="21"/>
                <w:szCs w:val="21"/>
                <w:highlight w:val="none"/>
              </w:rPr>
            </w:pPr>
          </w:p>
        </w:tc>
        <w:tc>
          <w:tcPr>
            <w:tcW w:w="1466" w:type="dxa"/>
            <w:vAlign w:val="center"/>
          </w:tcPr>
          <w:p>
            <w:pPr>
              <w:jc w:val="center"/>
              <w:rPr>
                <w:rFonts w:hint="eastAsia" w:ascii="宋体" w:hAnsi="宋体" w:cs="宋体"/>
                <w:sz w:val="21"/>
                <w:szCs w:val="21"/>
                <w:highlight w:val="none"/>
              </w:rPr>
            </w:pPr>
          </w:p>
        </w:tc>
        <w:tc>
          <w:tcPr>
            <w:tcW w:w="855" w:type="dxa"/>
            <w:vAlign w:val="center"/>
          </w:tcPr>
          <w:p>
            <w:pPr>
              <w:jc w:val="center"/>
              <w:rPr>
                <w:rFonts w:hint="eastAsia" w:ascii="宋体" w:hAnsi="宋体" w:cs="宋体"/>
                <w:sz w:val="21"/>
                <w:szCs w:val="21"/>
                <w:highlight w:val="none"/>
              </w:rPr>
            </w:pPr>
          </w:p>
        </w:tc>
        <w:tc>
          <w:tcPr>
            <w:tcW w:w="856" w:type="dxa"/>
            <w:vAlign w:val="center"/>
          </w:tcPr>
          <w:p>
            <w:pPr>
              <w:jc w:val="center"/>
              <w:rPr>
                <w:rFonts w:hint="eastAsia" w:ascii="宋体" w:hAnsi="宋体" w:cs="宋体"/>
                <w:sz w:val="21"/>
                <w:szCs w:val="21"/>
                <w:highlight w:val="none"/>
              </w:rPr>
            </w:pPr>
          </w:p>
        </w:tc>
        <w:tc>
          <w:tcPr>
            <w:tcW w:w="1224" w:type="dxa"/>
            <w:vAlign w:val="center"/>
          </w:tcPr>
          <w:p>
            <w:pPr>
              <w:jc w:val="center"/>
              <w:rPr>
                <w:rFonts w:hint="eastAsia" w:ascii="宋体" w:hAnsi="宋体" w:cs="宋体"/>
                <w:sz w:val="21"/>
                <w:szCs w:val="21"/>
                <w:highlight w:val="none"/>
              </w:rPr>
            </w:pPr>
          </w:p>
        </w:tc>
        <w:tc>
          <w:tcPr>
            <w:tcW w:w="1700"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31"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899" w:type="dxa"/>
            <w:vAlign w:val="center"/>
          </w:tcPr>
          <w:p>
            <w:pPr>
              <w:jc w:val="center"/>
              <w:rPr>
                <w:rFonts w:hint="eastAsia" w:ascii="宋体" w:hAnsi="宋体" w:cs="宋体"/>
                <w:sz w:val="21"/>
                <w:szCs w:val="21"/>
                <w:highlight w:val="none"/>
              </w:rPr>
            </w:pPr>
          </w:p>
        </w:tc>
        <w:tc>
          <w:tcPr>
            <w:tcW w:w="568" w:type="dxa"/>
            <w:vAlign w:val="center"/>
          </w:tcPr>
          <w:p>
            <w:pPr>
              <w:jc w:val="center"/>
              <w:rPr>
                <w:rFonts w:hint="eastAsia" w:ascii="宋体" w:hAnsi="宋体" w:cs="宋体"/>
                <w:sz w:val="21"/>
                <w:szCs w:val="21"/>
                <w:highlight w:val="none"/>
              </w:rPr>
            </w:pPr>
          </w:p>
        </w:tc>
        <w:tc>
          <w:tcPr>
            <w:tcW w:w="1466" w:type="dxa"/>
            <w:vAlign w:val="center"/>
          </w:tcPr>
          <w:p>
            <w:pPr>
              <w:jc w:val="center"/>
              <w:rPr>
                <w:rFonts w:hint="eastAsia" w:ascii="宋体" w:hAnsi="宋体" w:cs="宋体"/>
                <w:sz w:val="21"/>
                <w:szCs w:val="21"/>
                <w:highlight w:val="none"/>
              </w:rPr>
            </w:pPr>
          </w:p>
        </w:tc>
        <w:tc>
          <w:tcPr>
            <w:tcW w:w="855" w:type="dxa"/>
            <w:vAlign w:val="center"/>
          </w:tcPr>
          <w:p>
            <w:pPr>
              <w:jc w:val="center"/>
              <w:rPr>
                <w:rFonts w:hint="eastAsia" w:ascii="宋体" w:hAnsi="宋体" w:cs="宋体"/>
                <w:sz w:val="21"/>
                <w:szCs w:val="21"/>
                <w:highlight w:val="none"/>
              </w:rPr>
            </w:pPr>
          </w:p>
        </w:tc>
        <w:tc>
          <w:tcPr>
            <w:tcW w:w="856" w:type="dxa"/>
            <w:vAlign w:val="center"/>
          </w:tcPr>
          <w:p>
            <w:pPr>
              <w:jc w:val="center"/>
              <w:rPr>
                <w:rFonts w:hint="eastAsia" w:ascii="宋体" w:hAnsi="宋体" w:cs="宋体"/>
                <w:sz w:val="21"/>
                <w:szCs w:val="21"/>
                <w:highlight w:val="none"/>
              </w:rPr>
            </w:pPr>
          </w:p>
        </w:tc>
        <w:tc>
          <w:tcPr>
            <w:tcW w:w="1224" w:type="dxa"/>
            <w:vAlign w:val="center"/>
          </w:tcPr>
          <w:p>
            <w:pPr>
              <w:jc w:val="center"/>
              <w:rPr>
                <w:rFonts w:hint="eastAsia" w:ascii="宋体" w:hAnsi="宋体" w:cs="宋体"/>
                <w:sz w:val="21"/>
                <w:szCs w:val="21"/>
                <w:highlight w:val="none"/>
              </w:rPr>
            </w:pPr>
          </w:p>
        </w:tc>
        <w:tc>
          <w:tcPr>
            <w:tcW w:w="1700" w:type="dxa"/>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jc w:val="center"/>
        </w:trPr>
        <w:tc>
          <w:tcPr>
            <w:tcW w:w="731" w:type="dxa"/>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899" w:type="dxa"/>
            <w:vAlign w:val="center"/>
          </w:tcPr>
          <w:p>
            <w:pPr>
              <w:jc w:val="center"/>
              <w:rPr>
                <w:rFonts w:hint="eastAsia" w:ascii="宋体" w:hAnsi="宋体" w:cs="宋体"/>
                <w:sz w:val="21"/>
                <w:szCs w:val="21"/>
                <w:highlight w:val="none"/>
              </w:rPr>
            </w:pPr>
          </w:p>
        </w:tc>
        <w:tc>
          <w:tcPr>
            <w:tcW w:w="568" w:type="dxa"/>
            <w:vAlign w:val="center"/>
          </w:tcPr>
          <w:p>
            <w:pPr>
              <w:jc w:val="center"/>
              <w:rPr>
                <w:rFonts w:hint="eastAsia" w:ascii="宋体" w:hAnsi="宋体" w:cs="宋体"/>
                <w:sz w:val="21"/>
                <w:szCs w:val="21"/>
                <w:highlight w:val="none"/>
              </w:rPr>
            </w:pPr>
          </w:p>
        </w:tc>
        <w:tc>
          <w:tcPr>
            <w:tcW w:w="1466" w:type="dxa"/>
            <w:vAlign w:val="center"/>
          </w:tcPr>
          <w:p>
            <w:pPr>
              <w:jc w:val="center"/>
              <w:rPr>
                <w:rFonts w:hint="eastAsia" w:ascii="宋体" w:hAnsi="宋体" w:cs="宋体"/>
                <w:sz w:val="21"/>
                <w:szCs w:val="21"/>
                <w:highlight w:val="none"/>
              </w:rPr>
            </w:pPr>
          </w:p>
        </w:tc>
        <w:tc>
          <w:tcPr>
            <w:tcW w:w="855" w:type="dxa"/>
            <w:vAlign w:val="center"/>
          </w:tcPr>
          <w:p>
            <w:pPr>
              <w:jc w:val="center"/>
              <w:rPr>
                <w:rFonts w:hint="eastAsia" w:ascii="宋体" w:hAnsi="宋体" w:cs="宋体"/>
                <w:sz w:val="21"/>
                <w:szCs w:val="21"/>
                <w:highlight w:val="none"/>
              </w:rPr>
            </w:pPr>
          </w:p>
        </w:tc>
        <w:tc>
          <w:tcPr>
            <w:tcW w:w="856" w:type="dxa"/>
            <w:vAlign w:val="center"/>
          </w:tcPr>
          <w:p>
            <w:pPr>
              <w:jc w:val="center"/>
              <w:rPr>
                <w:rFonts w:hint="eastAsia" w:ascii="宋体" w:hAnsi="宋体" w:cs="宋体"/>
                <w:sz w:val="21"/>
                <w:szCs w:val="21"/>
                <w:highlight w:val="none"/>
              </w:rPr>
            </w:pPr>
          </w:p>
        </w:tc>
        <w:tc>
          <w:tcPr>
            <w:tcW w:w="1224" w:type="dxa"/>
            <w:vAlign w:val="center"/>
          </w:tcPr>
          <w:p>
            <w:pPr>
              <w:jc w:val="center"/>
              <w:rPr>
                <w:rFonts w:hint="eastAsia" w:ascii="宋体" w:hAnsi="宋体" w:cs="宋体"/>
                <w:sz w:val="21"/>
                <w:szCs w:val="21"/>
                <w:highlight w:val="none"/>
              </w:rPr>
            </w:pPr>
          </w:p>
        </w:tc>
        <w:tc>
          <w:tcPr>
            <w:tcW w:w="1700" w:type="dxa"/>
            <w:vAlign w:val="center"/>
          </w:tcPr>
          <w:p>
            <w:pPr>
              <w:jc w:val="center"/>
              <w:rPr>
                <w:rFonts w:hint="eastAsia" w:ascii="宋体" w:hAnsi="宋体" w:cs="宋体"/>
                <w:sz w:val="21"/>
                <w:szCs w:val="21"/>
                <w:highlight w:val="none"/>
              </w:rPr>
            </w:pPr>
          </w:p>
        </w:tc>
      </w:tr>
    </w:tbl>
    <w:p>
      <w:pPr>
        <w:snapToGrid w:val="0"/>
        <w:spacing w:beforeLines="50" w:afterLines="50"/>
        <w:jc w:val="left"/>
        <w:rPr>
          <w:rFonts w:hint="eastAsia" w:ascii="宋体" w:hAnsi="宋体" w:cs="宋体"/>
          <w:highlight w:val="none"/>
        </w:rPr>
      </w:pPr>
      <w:r>
        <w:rPr>
          <w:rFonts w:hint="eastAsia" w:ascii="宋体" w:hAnsi="宋体" w:cs="宋体"/>
          <w:highlight w:val="none"/>
        </w:rPr>
        <w:t>自动监测仪器测试人：          实验室测试人：</w:t>
      </w:r>
    </w:p>
    <w:p>
      <w:pPr>
        <w:pStyle w:val="3"/>
        <w:spacing w:line="360" w:lineRule="auto"/>
        <w:rPr>
          <w:rFonts w:hint="eastAsia" w:ascii="宋体" w:hAnsi="宋体" w:cs="宋体"/>
          <w:kern w:val="2"/>
          <w:sz w:val="24"/>
          <w:szCs w:val="24"/>
          <w:highlight w:val="none"/>
          <w:lang w:eastAsia="zh-CN"/>
        </w:rPr>
      </w:pPr>
      <w:r>
        <w:rPr>
          <w:rFonts w:hint="eastAsia" w:ascii="宋体" w:hAnsi="宋体" w:cs="宋体"/>
          <w:kern w:val="2"/>
          <w:sz w:val="24"/>
          <w:szCs w:val="24"/>
          <w:highlight w:val="none"/>
        </w:rPr>
        <w:t>附件</w:t>
      </w:r>
      <w:r>
        <w:rPr>
          <w:rFonts w:hint="eastAsia" w:ascii="宋体" w:hAnsi="宋体" w:cs="宋体"/>
          <w:kern w:val="2"/>
          <w:sz w:val="24"/>
          <w:szCs w:val="24"/>
          <w:highlight w:val="none"/>
          <w:lang w:val="en-US" w:eastAsia="zh-CN"/>
        </w:rPr>
        <w:t>3</w:t>
      </w:r>
      <w:r>
        <w:rPr>
          <w:rFonts w:hint="eastAsia" w:ascii="宋体" w:hAnsi="宋体" w:cs="宋体"/>
          <w:kern w:val="2"/>
          <w:sz w:val="24"/>
          <w:szCs w:val="24"/>
          <w:highlight w:val="none"/>
        </w:rPr>
        <w:t xml:space="preserve">  </w:t>
      </w:r>
      <w:r>
        <w:rPr>
          <w:rFonts w:hint="eastAsia" w:ascii="宋体" w:hAnsi="宋体" w:cs="宋体"/>
          <w:kern w:val="2"/>
          <w:sz w:val="24"/>
          <w:szCs w:val="24"/>
          <w:highlight w:val="none"/>
          <w:lang w:eastAsia="zh-CN"/>
        </w:rPr>
        <w:t>运维设备清单</w:t>
      </w:r>
    </w:p>
    <w:tbl>
      <w:tblPr>
        <w:tblStyle w:val="29"/>
        <w:tblW w:w="4998" w:type="pct"/>
        <w:tblInd w:w="0" w:type="dxa"/>
        <w:tblLayout w:type="autofit"/>
        <w:tblCellMar>
          <w:top w:w="15" w:type="dxa"/>
          <w:left w:w="15" w:type="dxa"/>
          <w:bottom w:w="15" w:type="dxa"/>
          <w:right w:w="15" w:type="dxa"/>
        </w:tblCellMar>
      </w:tblPr>
      <w:tblGrid>
        <w:gridCol w:w="361"/>
        <w:gridCol w:w="558"/>
        <w:gridCol w:w="1737"/>
        <w:gridCol w:w="1077"/>
        <w:gridCol w:w="1226"/>
        <w:gridCol w:w="1176"/>
        <w:gridCol w:w="1108"/>
        <w:gridCol w:w="1027"/>
      </w:tblGrid>
      <w:tr>
        <w:tblPrEx>
          <w:tblCellMar>
            <w:top w:w="15" w:type="dxa"/>
            <w:left w:w="15" w:type="dxa"/>
            <w:bottom w:w="15" w:type="dxa"/>
            <w:right w:w="15" w:type="dxa"/>
          </w:tblCellMar>
        </w:tblPrEx>
        <w:trPr>
          <w:trHeight w:val="285" w:hRule="atLeast"/>
        </w:trPr>
        <w:tc>
          <w:tcPr>
            <w:tcW w:w="21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序号</w:t>
            </w:r>
          </w:p>
        </w:tc>
        <w:tc>
          <w:tcPr>
            <w:tcW w:w="337" w:type="pct"/>
            <w:vMerge w:val="restar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城市</w:t>
            </w:r>
          </w:p>
        </w:tc>
        <w:tc>
          <w:tcPr>
            <w:tcW w:w="1050" w:type="pct"/>
            <w:vMerge w:val="restar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lang w:val="en-US" w:eastAsia="zh-CN"/>
              </w:rPr>
            </w:pPr>
            <w:r>
              <w:rPr>
                <w:rFonts w:hint="eastAsia" w:ascii="仿宋" w:hAnsi="仿宋" w:eastAsia="仿宋" w:cs="仿宋"/>
                <w:b/>
                <w:bCs/>
                <w:color w:val="000000"/>
                <w:kern w:val="0"/>
                <w:sz w:val="20"/>
                <w:szCs w:val="20"/>
                <w:highlight w:val="none"/>
                <w:lang w:bidi="ar"/>
              </w:rPr>
              <w:t>站点</w:t>
            </w:r>
            <w:r>
              <w:rPr>
                <w:rFonts w:hint="eastAsia" w:ascii="仿宋" w:hAnsi="仿宋" w:eastAsia="仿宋" w:cs="仿宋"/>
                <w:b/>
                <w:bCs/>
                <w:color w:val="000000"/>
                <w:kern w:val="0"/>
                <w:sz w:val="20"/>
                <w:szCs w:val="20"/>
                <w:highlight w:val="none"/>
                <w:lang w:eastAsia="zh-CN" w:bidi="ar"/>
              </w:rPr>
              <w:t>名称</w:t>
            </w:r>
          </w:p>
        </w:tc>
        <w:tc>
          <w:tcPr>
            <w:tcW w:w="3394" w:type="pct"/>
            <w:gridSpan w:val="5"/>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kern w:val="0"/>
                <w:sz w:val="20"/>
                <w:szCs w:val="20"/>
                <w:highlight w:val="none"/>
                <w:lang w:bidi="ar"/>
              </w:rPr>
            </w:pPr>
            <w:r>
              <w:rPr>
                <w:rFonts w:hint="eastAsia" w:ascii="仿宋" w:hAnsi="仿宋" w:eastAsia="仿宋" w:cs="仿宋"/>
                <w:b/>
                <w:bCs/>
                <w:color w:val="000000"/>
                <w:kern w:val="0"/>
                <w:sz w:val="20"/>
                <w:szCs w:val="20"/>
                <w:highlight w:val="none"/>
                <w:lang w:bidi="ar"/>
              </w:rPr>
              <w:t>仪器设备</w:t>
            </w:r>
            <w:r>
              <w:rPr>
                <w:rFonts w:hint="eastAsia" w:ascii="仿宋" w:hAnsi="仿宋" w:eastAsia="仿宋" w:cs="仿宋"/>
                <w:b/>
                <w:bCs/>
                <w:color w:val="000000"/>
                <w:kern w:val="0"/>
                <w:sz w:val="20"/>
                <w:szCs w:val="20"/>
                <w:highlight w:val="none"/>
                <w:lang w:eastAsia="zh-CN" w:bidi="ar"/>
              </w:rPr>
              <w:t>厂商</w:t>
            </w:r>
            <w:r>
              <w:rPr>
                <w:rFonts w:hint="eastAsia" w:ascii="仿宋" w:hAnsi="仿宋" w:eastAsia="仿宋" w:cs="仿宋"/>
                <w:b/>
                <w:bCs/>
                <w:color w:val="000000"/>
                <w:kern w:val="0"/>
                <w:sz w:val="20"/>
                <w:szCs w:val="20"/>
                <w:highlight w:val="none"/>
                <w:lang w:bidi="ar"/>
              </w:rPr>
              <w:t>及型号</w:t>
            </w:r>
          </w:p>
        </w:tc>
      </w:tr>
      <w:tr>
        <w:tblPrEx>
          <w:tblCellMar>
            <w:top w:w="15" w:type="dxa"/>
            <w:left w:w="15" w:type="dxa"/>
            <w:bottom w:w="15" w:type="dxa"/>
            <w:right w:w="15" w:type="dxa"/>
          </w:tblCellMar>
        </w:tblPrEx>
        <w:trPr>
          <w:trHeight w:val="489" w:hRule="atLeast"/>
        </w:trPr>
        <w:tc>
          <w:tcPr>
            <w:tcW w:w="2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0"/>
                <w:szCs w:val="20"/>
                <w:highlight w:val="none"/>
              </w:rPr>
            </w:pPr>
          </w:p>
        </w:tc>
        <w:tc>
          <w:tcPr>
            <w:tcW w:w="337" w:type="pct"/>
            <w:vMerge w:val="continue"/>
            <w:tcBorders>
              <w:top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0"/>
                <w:szCs w:val="20"/>
                <w:highlight w:val="none"/>
              </w:rPr>
            </w:pPr>
          </w:p>
        </w:tc>
        <w:tc>
          <w:tcPr>
            <w:tcW w:w="1050" w:type="pct"/>
            <w:vMerge w:val="continue"/>
            <w:tcBorders>
              <w:top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0"/>
                <w:szCs w:val="20"/>
                <w:highlight w:val="none"/>
              </w:rPr>
            </w:pP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eastAsia="zh-CN" w:bidi="ar"/>
              </w:rPr>
              <w:t>水质</w:t>
            </w:r>
            <w:r>
              <w:rPr>
                <w:rFonts w:hint="eastAsia" w:ascii="仿宋" w:hAnsi="仿宋" w:eastAsia="仿宋" w:cs="仿宋"/>
                <w:b/>
                <w:bCs/>
                <w:color w:val="000000"/>
                <w:kern w:val="0"/>
                <w:sz w:val="20"/>
                <w:szCs w:val="20"/>
                <w:highlight w:val="none"/>
                <w:lang w:bidi="ar"/>
              </w:rPr>
              <w:t>五参数</w:t>
            </w:r>
          </w:p>
        </w:tc>
        <w:tc>
          <w:tcPr>
            <w:tcW w:w="741" w:type="pc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高锰酸盐指数</w:t>
            </w:r>
          </w:p>
        </w:tc>
        <w:tc>
          <w:tcPr>
            <w:tcW w:w="711" w:type="pc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氨氮</w:t>
            </w:r>
          </w:p>
        </w:tc>
        <w:tc>
          <w:tcPr>
            <w:tcW w:w="670" w:type="pc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总磷</w:t>
            </w:r>
          </w:p>
        </w:tc>
        <w:tc>
          <w:tcPr>
            <w:tcW w:w="619" w:type="pct"/>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总氮</w:t>
            </w:r>
          </w:p>
        </w:tc>
      </w:tr>
      <w:tr>
        <w:tblPrEx>
          <w:tblCellMar>
            <w:top w:w="15" w:type="dxa"/>
            <w:left w:w="15" w:type="dxa"/>
            <w:bottom w:w="15" w:type="dxa"/>
            <w:right w:w="15" w:type="dxa"/>
          </w:tblCellMar>
        </w:tblPrEx>
        <w:trPr>
          <w:trHeight w:val="399" w:hRule="atLeast"/>
        </w:trPr>
        <w:tc>
          <w:tcPr>
            <w:tcW w:w="218" w:type="pc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1</w:t>
            </w:r>
          </w:p>
        </w:tc>
        <w:tc>
          <w:tcPr>
            <w:tcW w:w="337" w:type="pct"/>
            <w:tcBorders>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海南州</w:t>
            </w: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黄河干流贵德断面水质自动站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74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1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7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619"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399" w:hRule="atLeast"/>
        </w:trPr>
        <w:tc>
          <w:tcPr>
            <w:tcW w:w="218" w:type="pc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2</w:t>
            </w:r>
          </w:p>
        </w:tc>
        <w:tc>
          <w:tcPr>
            <w:tcW w:w="337" w:type="pct"/>
            <w:tcBorders>
              <w:top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0"/>
                <w:sz w:val="20"/>
                <w:szCs w:val="20"/>
                <w:highlight w:val="none"/>
                <w:lang w:bidi="ar"/>
              </w:rPr>
            </w:pPr>
            <w:r>
              <w:rPr>
                <w:rFonts w:hint="eastAsia" w:ascii="宋体" w:hAnsi="宋体" w:cs="宋体"/>
                <w:color w:val="auto"/>
                <w:sz w:val="20"/>
                <w:szCs w:val="20"/>
                <w:highlight w:val="none"/>
              </w:rPr>
              <w:t>海</w:t>
            </w:r>
            <w:r>
              <w:rPr>
                <w:rFonts w:hint="eastAsia" w:ascii="宋体" w:hAnsi="宋体" w:cs="宋体"/>
                <w:color w:val="auto"/>
                <w:sz w:val="20"/>
                <w:szCs w:val="20"/>
                <w:highlight w:val="none"/>
                <w:lang w:eastAsia="zh-CN"/>
              </w:rPr>
              <w:t>北</w:t>
            </w:r>
            <w:r>
              <w:rPr>
                <w:rFonts w:hint="eastAsia" w:ascii="宋体" w:hAnsi="宋体" w:cs="宋体"/>
                <w:color w:val="auto"/>
                <w:sz w:val="20"/>
                <w:szCs w:val="20"/>
                <w:highlight w:val="none"/>
              </w:rPr>
              <w:t>州</w:t>
            </w:r>
          </w:p>
        </w:tc>
        <w:tc>
          <w:tcPr>
            <w:tcW w:w="1050" w:type="pct"/>
            <w:tcBorders>
              <w:bottom w:val="single" w:color="000000" w:sz="4" w:space="0"/>
              <w:right w:val="single" w:color="000000" w:sz="4" w:space="0"/>
            </w:tcBorders>
            <w:noWrap w:val="0"/>
            <w:vAlign w:val="center"/>
          </w:tcPr>
          <w:p>
            <w:pPr>
              <w:jc w:val="center"/>
              <w:textAlignment w:val="center"/>
              <w:rPr>
                <w:rFonts w:hint="eastAsia" w:ascii="仿宋" w:hAnsi="仿宋" w:eastAsia="仿宋" w:cs="仿宋"/>
                <w:color w:val="000000"/>
                <w:kern w:val="0"/>
                <w:sz w:val="20"/>
                <w:szCs w:val="20"/>
                <w:highlight w:val="none"/>
                <w:lang w:bidi="ar"/>
              </w:rPr>
            </w:pPr>
            <w:r>
              <w:rPr>
                <w:rFonts w:hint="eastAsia" w:ascii="宋体" w:hAnsi="宋体" w:cs="宋体"/>
                <w:color w:val="auto"/>
                <w:kern w:val="0"/>
                <w:sz w:val="20"/>
                <w:szCs w:val="20"/>
                <w:highlight w:val="none"/>
                <w:lang w:bidi="ar"/>
              </w:rPr>
              <w:t>浩门河寺沟口断面水质自动站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74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1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0"/>
                <w:szCs w:val="20"/>
                <w:highlight w:val="none"/>
                <w:lang w:bidi="ar"/>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7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619"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540" w:hRule="atLeast"/>
        </w:trPr>
        <w:tc>
          <w:tcPr>
            <w:tcW w:w="218" w:type="pc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w:t>
            </w:r>
          </w:p>
        </w:tc>
        <w:tc>
          <w:tcPr>
            <w:tcW w:w="337" w:type="pc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黄南州</w:t>
            </w: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黄河支流隆务河同仁断面水质自动站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74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1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7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619"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339" w:hRule="atLeast"/>
        </w:trPr>
        <w:tc>
          <w:tcPr>
            <w:tcW w:w="218" w:type="pct"/>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4</w:t>
            </w:r>
          </w:p>
        </w:tc>
        <w:tc>
          <w:tcPr>
            <w:tcW w:w="337" w:type="pct"/>
            <w:vMerge w:val="restart"/>
            <w:tcBorders>
              <w:top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海西州</w:t>
            </w: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巴音河都兰桥断面水质自动站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eastAsia="zh-CN"/>
              </w:rPr>
              <w:t>中兴仪器</w:t>
            </w:r>
            <w:r>
              <w:rPr>
                <w:rFonts w:hint="eastAsia" w:ascii="仿宋" w:hAnsi="仿宋" w:eastAsia="仿宋" w:cs="仿宋"/>
                <w:color w:val="000000"/>
                <w:sz w:val="20"/>
                <w:szCs w:val="20"/>
                <w:highlight w:val="none"/>
                <w:lang w:val="en-US" w:eastAsia="zh-CN"/>
              </w:rPr>
              <w:t>S310</w:t>
            </w:r>
          </w:p>
        </w:tc>
        <w:tc>
          <w:tcPr>
            <w:tcW w:w="74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eastAsia="zh-CN"/>
              </w:rPr>
              <w:t>中兴仪器</w:t>
            </w:r>
            <w:r>
              <w:rPr>
                <w:rFonts w:hint="eastAsia" w:ascii="仿宋" w:hAnsi="仿宋" w:eastAsia="仿宋" w:cs="仿宋"/>
                <w:color w:val="000000"/>
                <w:sz w:val="20"/>
                <w:szCs w:val="20"/>
                <w:highlight w:val="none"/>
                <w:lang w:val="en-US" w:eastAsia="zh-CN"/>
              </w:rPr>
              <w:t>E310</w:t>
            </w:r>
          </w:p>
        </w:tc>
        <w:tc>
          <w:tcPr>
            <w:tcW w:w="71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中兴仪器C310</w:t>
            </w:r>
          </w:p>
        </w:tc>
        <w:tc>
          <w:tcPr>
            <w:tcW w:w="67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中兴仪器C310</w:t>
            </w:r>
          </w:p>
        </w:tc>
        <w:tc>
          <w:tcPr>
            <w:tcW w:w="619"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中兴仪器C310</w:t>
            </w:r>
          </w:p>
        </w:tc>
      </w:tr>
      <w:tr>
        <w:tblPrEx>
          <w:tblCellMar>
            <w:top w:w="15" w:type="dxa"/>
            <w:left w:w="15" w:type="dxa"/>
            <w:bottom w:w="15" w:type="dxa"/>
            <w:right w:w="15" w:type="dxa"/>
          </w:tblCellMar>
        </w:tblPrEx>
        <w:trPr>
          <w:trHeight w:val="495" w:hRule="atLeast"/>
        </w:trPr>
        <w:tc>
          <w:tcPr>
            <w:tcW w:w="218" w:type="pct"/>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5</w:t>
            </w:r>
          </w:p>
        </w:tc>
        <w:tc>
          <w:tcPr>
            <w:tcW w:w="337" w:type="pct"/>
            <w:vMerge w:val="continue"/>
            <w:tcBorders>
              <w:right w:val="single" w:color="000000" w:sz="4" w:space="0"/>
            </w:tcBorders>
            <w:noWrap w:val="0"/>
            <w:vAlign w:val="center"/>
          </w:tcPr>
          <w:p>
            <w:pPr>
              <w:jc w:val="center"/>
              <w:rPr>
                <w:rFonts w:hint="eastAsia" w:ascii="仿宋" w:hAnsi="仿宋" w:eastAsia="仿宋" w:cs="仿宋"/>
                <w:color w:val="000000"/>
                <w:sz w:val="20"/>
                <w:szCs w:val="20"/>
                <w:highlight w:val="none"/>
                <w:lang w:eastAsia="zh-CN"/>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格尔木西河加尔苏断面水质自动站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美国哈希-SC1000</w:t>
            </w:r>
          </w:p>
        </w:tc>
        <w:tc>
          <w:tcPr>
            <w:tcW w:w="74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美国哈希-COD203A</w:t>
            </w:r>
          </w:p>
        </w:tc>
        <w:tc>
          <w:tcPr>
            <w:tcW w:w="71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eastAsia="zh-CN" w:bidi="ar"/>
              </w:rPr>
              <w:t>美国</w:t>
            </w:r>
            <w:r>
              <w:rPr>
                <w:rFonts w:hint="eastAsia" w:ascii="仿宋" w:hAnsi="仿宋" w:eastAsia="仿宋" w:cs="仿宋"/>
                <w:color w:val="000000"/>
                <w:kern w:val="0"/>
                <w:sz w:val="20"/>
                <w:szCs w:val="20"/>
                <w:highlight w:val="none"/>
                <w:lang w:bidi="ar"/>
              </w:rPr>
              <w:t>哈希-AMTAXTMSC</w:t>
            </w:r>
          </w:p>
        </w:tc>
        <w:tc>
          <w:tcPr>
            <w:tcW w:w="67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eastAsia="zh-CN"/>
              </w:rPr>
              <w:t>美国哈希</w:t>
            </w:r>
            <w:r>
              <w:rPr>
                <w:rFonts w:hint="eastAsia" w:ascii="仿宋" w:hAnsi="仿宋" w:eastAsia="仿宋" w:cs="仿宋"/>
                <w:color w:val="000000"/>
                <w:sz w:val="20"/>
                <w:szCs w:val="20"/>
                <w:highlight w:val="none"/>
                <w:lang w:val="en-US" w:eastAsia="zh-CN"/>
              </w:rPr>
              <w:t>NPW-160</w:t>
            </w:r>
          </w:p>
        </w:tc>
        <w:tc>
          <w:tcPr>
            <w:tcW w:w="619"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美国哈希</w:t>
            </w:r>
            <w:r>
              <w:rPr>
                <w:rFonts w:hint="eastAsia" w:ascii="仿宋" w:hAnsi="仿宋" w:eastAsia="仿宋" w:cs="仿宋"/>
                <w:color w:val="000000"/>
                <w:sz w:val="20"/>
                <w:szCs w:val="20"/>
                <w:highlight w:val="none"/>
                <w:lang w:val="en-US" w:eastAsia="zh-CN"/>
              </w:rPr>
              <w:t>NPW-160</w:t>
            </w:r>
          </w:p>
        </w:tc>
      </w:tr>
      <w:tr>
        <w:tblPrEx>
          <w:tblCellMar>
            <w:top w:w="15" w:type="dxa"/>
            <w:left w:w="15" w:type="dxa"/>
            <w:bottom w:w="15" w:type="dxa"/>
            <w:right w:w="15" w:type="dxa"/>
          </w:tblCellMar>
        </w:tblPrEx>
        <w:trPr>
          <w:trHeight w:val="456" w:hRule="atLeast"/>
        </w:trPr>
        <w:tc>
          <w:tcPr>
            <w:tcW w:w="218" w:type="pc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6</w:t>
            </w:r>
          </w:p>
        </w:tc>
        <w:tc>
          <w:tcPr>
            <w:tcW w:w="337" w:type="pct"/>
            <w:vMerge w:val="continue"/>
            <w:tcBorders>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都兰河</w:t>
            </w:r>
            <w:r>
              <w:rPr>
                <w:rFonts w:hint="eastAsia" w:ascii="宋体" w:hAnsi="宋体" w:cs="宋体"/>
                <w:color w:val="000000"/>
                <w:kern w:val="0"/>
                <w:sz w:val="20"/>
                <w:szCs w:val="20"/>
                <w:highlight w:val="none"/>
                <w:lang w:eastAsia="zh-CN" w:bidi="ar"/>
              </w:rPr>
              <w:t>上尕巴</w:t>
            </w:r>
            <w:r>
              <w:rPr>
                <w:rFonts w:hint="eastAsia" w:ascii="宋体" w:hAnsi="宋体" w:cs="宋体"/>
                <w:color w:val="000000"/>
                <w:kern w:val="0"/>
                <w:sz w:val="20"/>
                <w:szCs w:val="20"/>
                <w:highlight w:val="none"/>
                <w:lang w:bidi="ar"/>
              </w:rPr>
              <w:t>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74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1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7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619"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555" w:hRule="atLeast"/>
        </w:trPr>
        <w:tc>
          <w:tcPr>
            <w:tcW w:w="218" w:type="pct"/>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7</w:t>
            </w:r>
          </w:p>
        </w:tc>
        <w:tc>
          <w:tcPr>
            <w:tcW w:w="337" w:type="pct"/>
            <w:vMerge w:val="continue"/>
            <w:tcBorders>
              <w:right w:val="single" w:color="000000" w:sz="4" w:space="0"/>
            </w:tcBorders>
            <w:noWrap w:val="0"/>
            <w:vAlign w:val="center"/>
          </w:tcPr>
          <w:p>
            <w:pPr>
              <w:jc w:val="center"/>
              <w:rPr>
                <w:rFonts w:hint="eastAsia" w:ascii="仿宋" w:hAnsi="仿宋" w:eastAsia="仿宋" w:cs="仿宋"/>
                <w:color w:val="000000"/>
                <w:sz w:val="20"/>
                <w:szCs w:val="20"/>
                <w:highlight w:val="none"/>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察汗乌苏河上西台水质自动站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德国科泽</w:t>
            </w:r>
            <w:r>
              <w:rPr>
                <w:rFonts w:hint="eastAsia" w:ascii="仿宋" w:hAnsi="仿宋" w:eastAsia="仿宋" w:cs="仿宋"/>
                <w:color w:val="000000"/>
                <w:sz w:val="20"/>
                <w:szCs w:val="20"/>
                <w:highlight w:val="none"/>
                <w:lang w:val="en-US" w:eastAsia="zh-CN"/>
              </w:rPr>
              <w:t>K100</w:t>
            </w:r>
          </w:p>
        </w:tc>
        <w:tc>
          <w:tcPr>
            <w:tcW w:w="74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COD-380</w:t>
            </w:r>
          </w:p>
        </w:tc>
        <w:tc>
          <w:tcPr>
            <w:tcW w:w="71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日本亚那科</w:t>
            </w:r>
            <w:r>
              <w:rPr>
                <w:rFonts w:hint="eastAsia" w:ascii="仿宋" w:hAnsi="仿宋" w:eastAsia="仿宋" w:cs="仿宋"/>
                <w:color w:val="000000"/>
                <w:sz w:val="20"/>
                <w:szCs w:val="20"/>
                <w:highlight w:val="none"/>
                <w:lang w:val="en-US" w:eastAsia="zh-CN"/>
              </w:rPr>
              <w:t>NHA-310</w:t>
            </w:r>
          </w:p>
        </w:tc>
        <w:tc>
          <w:tcPr>
            <w:tcW w:w="67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w:t>
            </w:r>
          </w:p>
        </w:tc>
        <w:tc>
          <w:tcPr>
            <w:tcW w:w="619"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德国布朗卢比powermons</w:t>
            </w:r>
          </w:p>
        </w:tc>
      </w:tr>
      <w:tr>
        <w:tblPrEx>
          <w:tblCellMar>
            <w:top w:w="15" w:type="dxa"/>
            <w:left w:w="15" w:type="dxa"/>
            <w:bottom w:w="15" w:type="dxa"/>
            <w:right w:w="15" w:type="dxa"/>
          </w:tblCellMar>
        </w:tblPrEx>
        <w:trPr>
          <w:trHeight w:val="778" w:hRule="atLeast"/>
        </w:trPr>
        <w:tc>
          <w:tcPr>
            <w:tcW w:w="218" w:type="pct"/>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8</w:t>
            </w:r>
          </w:p>
        </w:tc>
        <w:tc>
          <w:tcPr>
            <w:tcW w:w="337" w:type="pct"/>
            <w:vMerge w:val="continue"/>
            <w:tcBorders>
              <w:bottom w:val="single" w:color="auto"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可鲁克湖断面水质自动站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中兴仪器</w:t>
            </w:r>
            <w:r>
              <w:rPr>
                <w:rFonts w:hint="eastAsia" w:ascii="仿宋" w:hAnsi="仿宋" w:eastAsia="仿宋" w:cs="仿宋"/>
                <w:color w:val="000000"/>
                <w:sz w:val="20"/>
                <w:szCs w:val="20"/>
                <w:highlight w:val="none"/>
                <w:lang w:val="en-US" w:eastAsia="zh-CN"/>
              </w:rPr>
              <w:t>S310</w:t>
            </w:r>
          </w:p>
        </w:tc>
        <w:tc>
          <w:tcPr>
            <w:tcW w:w="74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中兴仪器</w:t>
            </w:r>
            <w:r>
              <w:rPr>
                <w:rFonts w:hint="eastAsia" w:ascii="仿宋" w:hAnsi="仿宋" w:eastAsia="仿宋" w:cs="仿宋"/>
                <w:color w:val="000000"/>
                <w:sz w:val="20"/>
                <w:szCs w:val="20"/>
                <w:highlight w:val="none"/>
                <w:lang w:val="en-US" w:eastAsia="zh-CN"/>
              </w:rPr>
              <w:t>E310</w:t>
            </w:r>
          </w:p>
        </w:tc>
        <w:tc>
          <w:tcPr>
            <w:tcW w:w="71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中兴仪器C310</w:t>
            </w:r>
          </w:p>
        </w:tc>
        <w:tc>
          <w:tcPr>
            <w:tcW w:w="67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18"/>
                <w:szCs w:val="18"/>
                <w:highlight w:val="none"/>
              </w:rPr>
            </w:pPr>
            <w:r>
              <w:rPr>
                <w:rFonts w:hint="eastAsia" w:ascii="仿宋" w:hAnsi="仿宋" w:eastAsia="仿宋" w:cs="仿宋"/>
                <w:color w:val="000000"/>
                <w:sz w:val="20"/>
                <w:szCs w:val="20"/>
                <w:highlight w:val="none"/>
                <w:lang w:val="en-US" w:eastAsia="zh-CN"/>
              </w:rPr>
              <w:t>中兴仪器C310</w:t>
            </w:r>
          </w:p>
        </w:tc>
        <w:tc>
          <w:tcPr>
            <w:tcW w:w="619"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中兴仪器C310</w:t>
            </w:r>
          </w:p>
        </w:tc>
      </w:tr>
      <w:tr>
        <w:tblPrEx>
          <w:tblCellMar>
            <w:top w:w="15" w:type="dxa"/>
            <w:left w:w="15" w:type="dxa"/>
            <w:bottom w:w="15" w:type="dxa"/>
            <w:right w:w="15" w:type="dxa"/>
          </w:tblCellMar>
        </w:tblPrEx>
        <w:trPr>
          <w:trHeight w:val="585" w:hRule="atLeast"/>
        </w:trPr>
        <w:tc>
          <w:tcPr>
            <w:tcW w:w="218" w:type="pct"/>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9</w:t>
            </w:r>
          </w:p>
        </w:tc>
        <w:tc>
          <w:tcPr>
            <w:tcW w:w="337" w:type="pct"/>
            <w:tcBorders>
              <w:top w:val="single" w:color="auto"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lang w:eastAsia="zh-CN"/>
              </w:rPr>
            </w:pPr>
            <w:r>
              <w:rPr>
                <w:rFonts w:hint="eastAsia" w:ascii="宋体" w:hAnsi="宋体" w:eastAsia="仿宋" w:cs="宋体"/>
                <w:color w:val="000000"/>
                <w:kern w:val="0"/>
                <w:sz w:val="20"/>
                <w:szCs w:val="20"/>
                <w:highlight w:val="none"/>
                <w:lang w:eastAsia="zh-CN" w:bidi="ar"/>
              </w:rPr>
              <w:t>玉树州</w:t>
            </w:r>
          </w:p>
        </w:tc>
        <w:tc>
          <w:tcPr>
            <w:tcW w:w="1050"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宋体" w:hAnsi="宋体" w:cs="宋体"/>
                <w:color w:val="000000"/>
                <w:kern w:val="0"/>
                <w:sz w:val="20"/>
                <w:szCs w:val="20"/>
                <w:highlight w:val="none"/>
                <w:lang w:bidi="ar"/>
              </w:rPr>
              <w:t>长江流域巴塘河新寨断面水质自动站</w:t>
            </w:r>
          </w:p>
        </w:tc>
        <w:tc>
          <w:tcPr>
            <w:tcW w:w="65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中兴仪器</w:t>
            </w:r>
            <w:r>
              <w:rPr>
                <w:rFonts w:hint="eastAsia" w:ascii="仿宋" w:hAnsi="仿宋" w:eastAsia="仿宋" w:cs="仿宋"/>
                <w:color w:val="000000"/>
                <w:sz w:val="20"/>
                <w:szCs w:val="20"/>
                <w:highlight w:val="none"/>
                <w:lang w:val="en-US" w:eastAsia="zh-CN"/>
              </w:rPr>
              <w:t>S310</w:t>
            </w:r>
          </w:p>
        </w:tc>
        <w:tc>
          <w:tcPr>
            <w:tcW w:w="74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eastAsia="zh-CN"/>
              </w:rPr>
              <w:t>中兴仪器</w:t>
            </w:r>
            <w:r>
              <w:rPr>
                <w:rFonts w:hint="eastAsia" w:ascii="仿宋" w:hAnsi="仿宋" w:eastAsia="仿宋" w:cs="仿宋"/>
                <w:color w:val="000000"/>
                <w:sz w:val="20"/>
                <w:szCs w:val="20"/>
                <w:highlight w:val="none"/>
                <w:lang w:val="en-US" w:eastAsia="zh-CN"/>
              </w:rPr>
              <w:t>E310</w:t>
            </w:r>
          </w:p>
        </w:tc>
        <w:tc>
          <w:tcPr>
            <w:tcW w:w="711" w:type="pct"/>
            <w:tcBorders>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中兴仪器C310</w:t>
            </w:r>
          </w:p>
        </w:tc>
        <w:tc>
          <w:tcPr>
            <w:tcW w:w="670"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中兴仪器C310</w:t>
            </w:r>
          </w:p>
        </w:tc>
        <w:tc>
          <w:tcPr>
            <w:tcW w:w="619" w:type="pct"/>
            <w:tcBorders>
              <w:bottom w:val="single" w:color="000000" w:sz="4" w:space="0"/>
              <w:right w:val="single" w:color="000000" w:sz="4" w:space="0"/>
            </w:tcBorders>
            <w:noWrap w:val="0"/>
            <w:vAlign w:val="center"/>
          </w:tcPr>
          <w:p>
            <w:pPr>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中兴仪器C310</w:t>
            </w:r>
          </w:p>
        </w:tc>
      </w:tr>
    </w:tbl>
    <w:p>
      <w:pPr>
        <w:pStyle w:val="4"/>
        <w:spacing w:line="240" w:lineRule="auto"/>
        <w:rPr>
          <w:rFonts w:hint="eastAsia" w:ascii="宋体" w:hAnsi="宋体" w:cs="宋体"/>
          <w:bCs w:val="0"/>
          <w:kern w:val="0"/>
          <w:sz w:val="24"/>
          <w:szCs w:val="24"/>
          <w:highlight w:val="none"/>
          <w:lang w:val="zh-CN"/>
        </w:rPr>
      </w:pPr>
      <w:r>
        <w:rPr>
          <w:rFonts w:hint="eastAsia" w:ascii="宋体" w:hAnsi="宋体" w:cs="宋体"/>
          <w:bCs w:val="0"/>
          <w:kern w:val="0"/>
          <w:sz w:val="24"/>
          <w:szCs w:val="24"/>
          <w:highlight w:val="none"/>
          <w:lang w:val="zh-CN"/>
        </w:rPr>
        <w:t>包3：</w:t>
      </w:r>
      <w:bookmarkEnd w:id="102"/>
    </w:p>
    <w:tbl>
      <w:tblPr>
        <w:tblStyle w:val="29"/>
        <w:tblW w:w="8273" w:type="dxa"/>
        <w:jc w:val="center"/>
        <w:tblLayout w:type="fixed"/>
        <w:tblCellMar>
          <w:top w:w="15" w:type="dxa"/>
          <w:left w:w="15" w:type="dxa"/>
          <w:bottom w:w="15" w:type="dxa"/>
          <w:right w:w="15" w:type="dxa"/>
        </w:tblCellMar>
      </w:tblPr>
      <w:tblGrid>
        <w:gridCol w:w="662"/>
        <w:gridCol w:w="1183"/>
        <w:gridCol w:w="2767"/>
        <w:gridCol w:w="3661"/>
      </w:tblGrid>
      <w:tr>
        <w:tblPrEx>
          <w:tblCellMar>
            <w:top w:w="15" w:type="dxa"/>
            <w:left w:w="15" w:type="dxa"/>
            <w:bottom w:w="15" w:type="dxa"/>
            <w:right w:w="15" w:type="dxa"/>
          </w:tblCellMar>
        </w:tblPrEx>
        <w:trPr>
          <w:trHeight w:val="423" w:hRule="atLeast"/>
          <w:jc w:val="center"/>
        </w:trPr>
        <w:tc>
          <w:tcPr>
            <w:tcW w:w="66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仿宋"/>
                <w:b/>
                <w:kern w:val="0"/>
                <w:sz w:val="21"/>
                <w:szCs w:val="21"/>
                <w:highlight w:val="none"/>
              </w:rPr>
            </w:pPr>
            <w:r>
              <w:rPr>
                <w:rFonts w:hint="eastAsia" w:ascii="宋体" w:hAnsi="宋体" w:cs="仿宋"/>
                <w:b/>
                <w:kern w:val="0"/>
                <w:sz w:val="21"/>
                <w:szCs w:val="21"/>
                <w:highlight w:val="none"/>
              </w:rPr>
              <w:t>序号</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sz w:val="21"/>
                <w:szCs w:val="21"/>
                <w:highlight w:val="none"/>
              </w:rPr>
            </w:pPr>
            <w:r>
              <w:rPr>
                <w:rFonts w:hint="eastAsia" w:ascii="宋体" w:hAnsi="宋体" w:cs="仿宋"/>
                <w:b/>
                <w:kern w:val="0"/>
                <w:sz w:val="21"/>
                <w:szCs w:val="21"/>
                <w:highlight w:val="none"/>
              </w:rPr>
              <w:t>项目</w:t>
            </w:r>
          </w:p>
        </w:tc>
        <w:tc>
          <w:tcPr>
            <w:tcW w:w="276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仿宋"/>
                <w:b/>
                <w:sz w:val="21"/>
                <w:szCs w:val="21"/>
                <w:highlight w:val="none"/>
              </w:rPr>
            </w:pPr>
            <w:r>
              <w:rPr>
                <w:rFonts w:hint="eastAsia" w:ascii="宋体" w:hAnsi="宋体" w:cs="仿宋"/>
                <w:b/>
                <w:sz w:val="21"/>
                <w:szCs w:val="21"/>
                <w:highlight w:val="none"/>
              </w:rPr>
              <w:t>实施内容</w:t>
            </w:r>
          </w:p>
        </w:tc>
        <w:tc>
          <w:tcPr>
            <w:tcW w:w="366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仿宋"/>
                <w:b/>
                <w:sz w:val="21"/>
                <w:szCs w:val="21"/>
                <w:highlight w:val="none"/>
              </w:rPr>
            </w:pPr>
            <w:r>
              <w:rPr>
                <w:rFonts w:hint="eastAsia" w:ascii="宋体" w:hAnsi="宋体" w:cs="仿宋"/>
                <w:b/>
                <w:sz w:val="21"/>
                <w:szCs w:val="21"/>
                <w:highlight w:val="none"/>
              </w:rPr>
              <w:t>实施地点</w:t>
            </w:r>
          </w:p>
        </w:tc>
      </w:tr>
      <w:tr>
        <w:tblPrEx>
          <w:tblCellMar>
            <w:top w:w="15" w:type="dxa"/>
            <w:left w:w="15" w:type="dxa"/>
            <w:bottom w:w="15" w:type="dxa"/>
            <w:right w:w="15" w:type="dxa"/>
          </w:tblCellMar>
        </w:tblPrEx>
        <w:trPr>
          <w:trHeight w:val="1508" w:hRule="atLeast"/>
          <w:jc w:val="center"/>
        </w:trPr>
        <w:tc>
          <w:tcPr>
            <w:tcW w:w="66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s="仿宋"/>
                <w:kern w:val="0"/>
                <w:sz w:val="21"/>
                <w:szCs w:val="21"/>
                <w:highlight w:val="none"/>
              </w:rPr>
            </w:pPr>
            <w:r>
              <w:rPr>
                <w:rFonts w:hint="eastAsia" w:ascii="宋体" w:hAnsi="宋体" w:cs="仿宋"/>
                <w:kern w:val="0"/>
                <w:sz w:val="21"/>
                <w:szCs w:val="21"/>
                <w:highlight w:val="none"/>
              </w:rPr>
              <w:t>1</w:t>
            </w:r>
          </w:p>
        </w:tc>
        <w:tc>
          <w:tcPr>
            <w:tcW w:w="1183"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宋体" w:hAnsi="宋体" w:cs="仿宋"/>
                <w:sz w:val="21"/>
                <w:szCs w:val="21"/>
                <w:highlight w:val="none"/>
              </w:rPr>
            </w:pPr>
            <w:r>
              <w:rPr>
                <w:rFonts w:hint="eastAsia" w:ascii="宋体" w:hAnsi="宋体" w:cs="仿宋_GB2312"/>
                <w:sz w:val="21"/>
                <w:szCs w:val="21"/>
                <w:highlight w:val="none"/>
              </w:rPr>
              <w:t>水质自动监测站运行基础条件协调保障项目</w:t>
            </w:r>
          </w:p>
        </w:tc>
        <w:tc>
          <w:tcPr>
            <w:tcW w:w="2767" w:type="dxa"/>
            <w:tcBorders>
              <w:top w:val="single" w:color="auto" w:sz="4" w:space="0"/>
              <w:left w:val="single" w:color="auto" w:sz="4" w:space="0"/>
              <w:bottom w:val="single" w:color="000000" w:sz="4" w:space="0"/>
              <w:right w:val="single" w:color="auto" w:sz="4" w:space="0"/>
            </w:tcBorders>
            <w:vAlign w:val="center"/>
          </w:tcPr>
          <w:p>
            <w:pPr>
              <w:spacing w:line="300" w:lineRule="exact"/>
              <w:rPr>
                <w:rFonts w:ascii="宋体" w:hAnsi="宋体" w:cs="仿宋"/>
                <w:sz w:val="21"/>
                <w:szCs w:val="21"/>
                <w:highlight w:val="none"/>
              </w:rPr>
            </w:pPr>
            <w:r>
              <w:rPr>
                <w:rFonts w:hint="eastAsia" w:ascii="宋体" w:hAnsi="宋体" w:cs="仿宋"/>
                <w:sz w:val="21"/>
                <w:szCs w:val="21"/>
                <w:highlight w:val="none"/>
              </w:rPr>
              <w:t>站房围墙庭院维护、</w:t>
            </w:r>
            <w:r>
              <w:rPr>
                <w:rFonts w:ascii="宋体" w:hAnsi="宋体" w:cs="仿宋"/>
                <w:sz w:val="21"/>
                <w:szCs w:val="21"/>
                <w:highlight w:val="none"/>
              </w:rPr>
              <w:t>站房主体</w:t>
            </w:r>
            <w:r>
              <w:rPr>
                <w:rFonts w:hint="eastAsia" w:ascii="宋体" w:hAnsi="宋体" w:cs="仿宋"/>
                <w:sz w:val="21"/>
                <w:szCs w:val="21"/>
                <w:highlight w:val="none"/>
              </w:rPr>
              <w:t>、</w:t>
            </w:r>
            <w:r>
              <w:rPr>
                <w:rFonts w:ascii="宋体" w:hAnsi="宋体" w:cs="仿宋"/>
                <w:sz w:val="21"/>
                <w:szCs w:val="21"/>
                <w:highlight w:val="none"/>
              </w:rPr>
              <w:t>水电路</w:t>
            </w:r>
            <w:r>
              <w:rPr>
                <w:rFonts w:hint="eastAsia" w:ascii="宋体" w:hAnsi="宋体" w:cs="仿宋"/>
                <w:sz w:val="21"/>
                <w:szCs w:val="21"/>
                <w:highlight w:val="none"/>
              </w:rPr>
              <w:t>、空调设备、网络通讯设备、防雷装置、消防设备、安全防盗设施、采水构筑物、采（配）水管路及出入道路的维护。</w:t>
            </w:r>
          </w:p>
        </w:tc>
        <w:tc>
          <w:tcPr>
            <w:tcW w:w="3661" w:type="dxa"/>
            <w:tcBorders>
              <w:top w:val="single" w:color="auto" w:sz="4" w:space="0"/>
              <w:left w:val="single" w:color="auto" w:sz="4" w:space="0"/>
              <w:bottom w:val="single" w:color="000000" w:sz="4" w:space="0"/>
              <w:right w:val="single" w:color="auto" w:sz="4" w:space="0"/>
            </w:tcBorders>
            <w:vAlign w:val="center"/>
          </w:tcPr>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黄河大河家断面水质自动站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黄河唐乃亥断面水质自动站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布哈河入青海湖口断面水质自动站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昆仑河纳赤台断面水质自动站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格尔木东河小桥断面水质自动站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格尔木河总场水闸断面水质自动站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长江流域通天河直门达断面水质自动站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龙羊峡库区出水口断面水质自动站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湟水金滩断面水质自动站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湟水小峡桥断面水质自动站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湟水支流北川河润泽桥断面水质自动站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湟水扎马隆断面水质自动站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湟水支流大通河峡塘断面水质自动站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湟水支流大通河甘禅口断面水质自动站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湟水民和桥断面水质自动站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湟水支流北川河塔尔桥断面水质自动站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湟水民和桥（老）断面水质自动站</w:t>
            </w:r>
          </w:p>
          <w:p>
            <w:pPr>
              <w:spacing w:line="300" w:lineRule="exact"/>
              <w:rPr>
                <w:rFonts w:hint="eastAsia" w:ascii="宋体" w:hAnsi="宋体" w:cs="仿宋"/>
                <w:sz w:val="21"/>
                <w:szCs w:val="21"/>
                <w:highlight w:val="none"/>
              </w:rPr>
            </w:pPr>
            <w:r>
              <w:rPr>
                <w:rFonts w:hint="eastAsia" w:ascii="宋体" w:hAnsi="宋体" w:cs="宋体"/>
                <w:color w:val="000000"/>
                <w:kern w:val="0"/>
                <w:sz w:val="21"/>
                <w:szCs w:val="21"/>
                <w:highlight w:val="none"/>
              </w:rPr>
              <w:t>黑河黄藏寺断面水质自动站</w:t>
            </w:r>
          </w:p>
        </w:tc>
      </w:tr>
    </w:tbl>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1.基本情况</w:t>
      </w:r>
    </w:p>
    <w:p>
      <w:pPr>
        <w:adjustRightInd w:val="0"/>
        <w:snapToGrid w:val="0"/>
        <w:spacing w:line="360" w:lineRule="auto"/>
        <w:rPr>
          <w:rFonts w:hint="eastAsia" w:ascii="宋体" w:hAnsi="宋体" w:cs="宋体"/>
          <w:bCs/>
          <w:highlight w:val="none"/>
        </w:rPr>
      </w:pPr>
      <w:r>
        <w:rPr>
          <w:rFonts w:hint="eastAsia" w:ascii="宋体" w:hAnsi="宋体" w:cs="宋体"/>
          <w:bCs/>
          <w:highlight w:val="none"/>
        </w:rPr>
        <w:t>站房总面积不小于100平米，包括用于承载系统仪器、设备的主体建筑物和外部配套设施两部分。主体建筑物由仪器室（40平米）、质控室（30平米）和值班室（30平米）组成。外部配套设施是指引入清洁水、通电、通讯和通路，以及周边土地的平整、绿化等。</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2.站房结构技术情况</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（1）站房结构应为混凝土框架结构，站房主体结构应具有耐久、抗震、防火、防止不均匀沉陷等性能。</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（2）站房地面：采用独立基础，基础持力层为老土层，要求地基承载力特征值为180 千帕，地面粗糙度为B 类。</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（3）站房式样：站房外形的设计因地制宜，外观美观大方，结构经济实用，在风景区应和周边景物协调一致。</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（4）站房高度：根据当地水位变化情况而定，站房地面标高（±0.00）能够抵御100 年一遇的洪水，站房内净空高度不小于3.2 米。</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（5）抗风等级：原则上应满足12 级台风要求，根据当地气象条件可适当调整。</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（6）站房周围可建围墙、护拦或护网。</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（7）站房基础：站房周围应使用混凝土或其他材料对地面进行硬化。</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（8）站房外地面要求平整，周围应干净整洁，有利于排水，并有适当绿化，应有防鼠、防虫措施。</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（9）道路：通往国家地表水自动监测站应有硬化道路，路宽不小于3.0米，且与干线公路相通。站房前有适量空地，保证车辆的停放和物资的运输。</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（10）门窗：合理布置80 系列中空推拉塑钢窗，要求表面洁净，</w:t>
      </w:r>
    </w:p>
    <w:p>
      <w:pPr>
        <w:adjustRightInd w:val="0"/>
        <w:snapToGrid w:val="0"/>
        <w:spacing w:line="360" w:lineRule="auto"/>
        <w:rPr>
          <w:rFonts w:hint="eastAsia" w:ascii="宋体" w:hAnsi="宋体" w:cs="宋体"/>
          <w:bCs/>
          <w:highlight w:val="none"/>
        </w:rPr>
      </w:pPr>
      <w:r>
        <w:rPr>
          <w:rFonts w:hint="eastAsia" w:ascii="宋体" w:hAnsi="宋体" w:cs="宋体"/>
          <w:bCs/>
          <w:highlight w:val="none"/>
        </w:rPr>
        <w:t>密封胶表面平整光滑，厚度均匀，窗内侧加纱窗，外侧加不锈钢防盗网，并保证牢固，仪器室靠近摆放仪器一侧墙面严禁布置窗户。采用成品防盗门，划线，立门框，安装门扇附件，必须符合设计要求，保证牢固。</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（11）环保要求：在设计、施工上加强环保节能意识，使其对环境的不利影响降到最低。</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（12）所有站点的基础设备维护</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（13）所有站点供水管道阀门检修、供电设备（安装或维修变压器等）检修、供暖设备检修、网络通讯设备（安装或维修路由器、集成器、光猫等）检修等相关设施设备的维护维修。</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(14)已有问题维护内容：1、站点采水改造、防盗门维修、房顶漏水维护维修、门窗门锁维修等；2、站点站房房顶漏水维护维修、进站道路硬化等；3、站点院落平整、进站道路硬化等；4、值班室设备维护；5、站点进站道路硬化；6、站点墙面翻修、屋顶防水、院落平整、进站道路维护等。</w:t>
      </w:r>
    </w:p>
    <w:p>
      <w:pPr>
        <w:pStyle w:val="4"/>
        <w:spacing w:line="240" w:lineRule="auto"/>
        <w:rPr>
          <w:rFonts w:hint="eastAsia" w:ascii="宋体" w:hAnsi="宋体" w:cs="宋体"/>
          <w:bCs w:val="0"/>
          <w:kern w:val="0"/>
          <w:sz w:val="24"/>
          <w:szCs w:val="24"/>
          <w:highlight w:val="none"/>
          <w:lang w:val="zh-CN"/>
        </w:rPr>
      </w:pPr>
      <w:r>
        <w:rPr>
          <w:rFonts w:hint="eastAsia" w:ascii="宋体" w:hAnsi="宋体" w:cs="宋体"/>
          <w:bCs w:val="0"/>
          <w:kern w:val="0"/>
          <w:sz w:val="24"/>
          <w:szCs w:val="24"/>
          <w:highlight w:val="none"/>
          <w:lang w:val="zh-CN"/>
        </w:rPr>
        <w:t>包</w:t>
      </w:r>
      <w:r>
        <w:rPr>
          <w:rFonts w:hint="eastAsia" w:ascii="宋体" w:hAnsi="宋体" w:cs="宋体"/>
          <w:bCs w:val="0"/>
          <w:kern w:val="0"/>
          <w:sz w:val="24"/>
          <w:szCs w:val="24"/>
          <w:highlight w:val="none"/>
        </w:rPr>
        <w:t>4</w:t>
      </w:r>
      <w:r>
        <w:rPr>
          <w:rFonts w:hint="eastAsia" w:ascii="宋体" w:hAnsi="宋体" w:cs="宋体"/>
          <w:bCs w:val="0"/>
          <w:kern w:val="0"/>
          <w:sz w:val="24"/>
          <w:szCs w:val="24"/>
          <w:highlight w:val="none"/>
          <w:lang w:val="zh-CN"/>
        </w:rPr>
        <w:t>：</w:t>
      </w:r>
    </w:p>
    <w:tbl>
      <w:tblPr>
        <w:tblStyle w:val="29"/>
        <w:tblW w:w="8273" w:type="dxa"/>
        <w:jc w:val="center"/>
        <w:tblLayout w:type="fixed"/>
        <w:tblCellMar>
          <w:top w:w="15" w:type="dxa"/>
          <w:left w:w="15" w:type="dxa"/>
          <w:bottom w:w="15" w:type="dxa"/>
          <w:right w:w="15" w:type="dxa"/>
        </w:tblCellMar>
      </w:tblPr>
      <w:tblGrid>
        <w:gridCol w:w="695"/>
        <w:gridCol w:w="1200"/>
        <w:gridCol w:w="2333"/>
        <w:gridCol w:w="4045"/>
      </w:tblGrid>
      <w:tr>
        <w:tblPrEx>
          <w:tblCellMar>
            <w:top w:w="15" w:type="dxa"/>
            <w:left w:w="15" w:type="dxa"/>
            <w:bottom w:w="15" w:type="dxa"/>
            <w:right w:w="15" w:type="dxa"/>
          </w:tblCellMar>
        </w:tblPrEx>
        <w:trPr>
          <w:trHeight w:val="423" w:hRule="atLeast"/>
          <w:jc w:val="center"/>
        </w:trPr>
        <w:tc>
          <w:tcPr>
            <w:tcW w:w="69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仿宋"/>
                <w:b/>
                <w:kern w:val="0"/>
                <w:sz w:val="21"/>
                <w:szCs w:val="21"/>
                <w:highlight w:val="none"/>
              </w:rPr>
            </w:pPr>
            <w:r>
              <w:rPr>
                <w:rFonts w:hint="eastAsia" w:ascii="宋体" w:hAnsi="宋体" w:cs="仿宋"/>
                <w:b/>
                <w:kern w:val="0"/>
                <w:sz w:val="21"/>
                <w:szCs w:val="21"/>
                <w:highlight w:val="none"/>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仿宋"/>
                <w:b/>
                <w:sz w:val="21"/>
                <w:szCs w:val="21"/>
                <w:highlight w:val="none"/>
              </w:rPr>
            </w:pPr>
            <w:r>
              <w:rPr>
                <w:rFonts w:hint="eastAsia" w:ascii="宋体" w:hAnsi="宋体" w:cs="仿宋"/>
                <w:b/>
                <w:kern w:val="0"/>
                <w:sz w:val="21"/>
                <w:szCs w:val="21"/>
                <w:highlight w:val="none"/>
              </w:rPr>
              <w:t>项目</w:t>
            </w:r>
          </w:p>
        </w:tc>
        <w:tc>
          <w:tcPr>
            <w:tcW w:w="233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仿宋"/>
                <w:b/>
                <w:sz w:val="21"/>
                <w:szCs w:val="21"/>
                <w:highlight w:val="none"/>
              </w:rPr>
            </w:pPr>
            <w:r>
              <w:rPr>
                <w:rFonts w:hint="eastAsia" w:ascii="宋体" w:hAnsi="宋体" w:cs="仿宋"/>
                <w:b/>
                <w:sz w:val="21"/>
                <w:szCs w:val="21"/>
                <w:highlight w:val="none"/>
              </w:rPr>
              <w:t>实施内容</w:t>
            </w:r>
          </w:p>
        </w:tc>
        <w:tc>
          <w:tcPr>
            <w:tcW w:w="404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仿宋"/>
                <w:b/>
                <w:sz w:val="21"/>
                <w:szCs w:val="21"/>
                <w:highlight w:val="none"/>
              </w:rPr>
            </w:pPr>
            <w:r>
              <w:rPr>
                <w:rFonts w:hint="eastAsia" w:ascii="宋体" w:hAnsi="宋体" w:cs="仿宋"/>
                <w:b/>
                <w:sz w:val="21"/>
                <w:szCs w:val="21"/>
                <w:highlight w:val="none"/>
              </w:rPr>
              <w:t>实施地点</w:t>
            </w:r>
          </w:p>
        </w:tc>
      </w:tr>
      <w:tr>
        <w:tblPrEx>
          <w:tblCellMar>
            <w:top w:w="15" w:type="dxa"/>
            <w:left w:w="15" w:type="dxa"/>
            <w:bottom w:w="15" w:type="dxa"/>
            <w:right w:w="15" w:type="dxa"/>
          </w:tblCellMar>
        </w:tblPrEx>
        <w:trPr>
          <w:trHeight w:val="1508" w:hRule="atLeast"/>
          <w:jc w:val="center"/>
        </w:trPr>
        <w:tc>
          <w:tcPr>
            <w:tcW w:w="695"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s="仿宋"/>
                <w:kern w:val="0"/>
                <w:sz w:val="21"/>
                <w:szCs w:val="21"/>
                <w:highlight w:val="none"/>
              </w:rPr>
            </w:pPr>
            <w:r>
              <w:rPr>
                <w:rFonts w:hint="eastAsia" w:ascii="宋体" w:hAnsi="宋体" w:cs="仿宋"/>
                <w:kern w:val="0"/>
                <w:sz w:val="21"/>
                <w:szCs w:val="21"/>
                <w:highlight w:val="none"/>
              </w:rPr>
              <w:t>1</w:t>
            </w:r>
          </w:p>
        </w:tc>
        <w:tc>
          <w:tcPr>
            <w:tcW w:w="120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宋体" w:hAnsi="宋体" w:cs="仿宋"/>
                <w:sz w:val="21"/>
                <w:szCs w:val="21"/>
                <w:highlight w:val="none"/>
              </w:rPr>
            </w:pPr>
            <w:r>
              <w:rPr>
                <w:rFonts w:hint="eastAsia" w:ascii="宋体" w:hAnsi="宋体" w:cs="仿宋_GB2312"/>
                <w:sz w:val="21"/>
                <w:szCs w:val="21"/>
                <w:highlight w:val="none"/>
              </w:rPr>
              <w:t>水质自动监测站运行基础条件协调保障项目</w:t>
            </w:r>
          </w:p>
        </w:tc>
        <w:tc>
          <w:tcPr>
            <w:tcW w:w="2333" w:type="dxa"/>
            <w:tcBorders>
              <w:top w:val="single" w:color="auto" w:sz="4" w:space="0"/>
              <w:left w:val="single" w:color="auto" w:sz="4" w:space="0"/>
              <w:bottom w:val="single" w:color="000000" w:sz="4" w:space="0"/>
              <w:right w:val="single" w:color="auto" w:sz="4" w:space="0"/>
            </w:tcBorders>
            <w:vAlign w:val="center"/>
          </w:tcPr>
          <w:p>
            <w:pPr>
              <w:spacing w:line="300" w:lineRule="exact"/>
              <w:rPr>
                <w:rFonts w:ascii="宋体" w:hAnsi="宋体" w:cs="仿宋"/>
                <w:sz w:val="21"/>
                <w:szCs w:val="21"/>
                <w:highlight w:val="none"/>
              </w:rPr>
            </w:pPr>
            <w:r>
              <w:rPr>
                <w:rFonts w:hint="eastAsia" w:ascii="宋体" w:hAnsi="宋体" w:cs="仿宋"/>
                <w:sz w:val="21"/>
                <w:szCs w:val="21"/>
                <w:highlight w:val="none"/>
              </w:rPr>
              <w:t>站房围墙庭院维护、</w:t>
            </w:r>
            <w:r>
              <w:rPr>
                <w:rFonts w:ascii="宋体" w:hAnsi="宋体" w:cs="仿宋"/>
                <w:sz w:val="21"/>
                <w:szCs w:val="21"/>
                <w:highlight w:val="none"/>
              </w:rPr>
              <w:t>站房主体</w:t>
            </w:r>
            <w:r>
              <w:rPr>
                <w:rFonts w:hint="eastAsia" w:ascii="宋体" w:hAnsi="宋体" w:cs="仿宋"/>
                <w:sz w:val="21"/>
                <w:szCs w:val="21"/>
                <w:highlight w:val="none"/>
              </w:rPr>
              <w:t>、</w:t>
            </w:r>
            <w:r>
              <w:rPr>
                <w:rFonts w:ascii="宋体" w:hAnsi="宋体" w:cs="仿宋"/>
                <w:sz w:val="21"/>
                <w:szCs w:val="21"/>
                <w:highlight w:val="none"/>
              </w:rPr>
              <w:t>水电路</w:t>
            </w:r>
            <w:r>
              <w:rPr>
                <w:rFonts w:hint="eastAsia" w:ascii="宋体" w:hAnsi="宋体" w:cs="仿宋"/>
                <w:sz w:val="21"/>
                <w:szCs w:val="21"/>
                <w:highlight w:val="none"/>
              </w:rPr>
              <w:t>、空调设备、网络通讯设备、防雷装置、消防设备、安全防盗设施、采水构筑物、采（配）水管路及出入道路的维护。</w:t>
            </w:r>
          </w:p>
        </w:tc>
        <w:tc>
          <w:tcPr>
            <w:tcW w:w="4045" w:type="dxa"/>
            <w:tcBorders>
              <w:top w:val="single" w:color="auto" w:sz="4" w:space="0"/>
              <w:left w:val="single" w:color="auto" w:sz="4" w:space="0"/>
              <w:bottom w:val="single" w:color="000000" w:sz="4" w:space="0"/>
              <w:right w:val="single" w:color="auto" w:sz="4" w:space="0"/>
            </w:tcBorders>
            <w:vAlign w:val="center"/>
          </w:tcPr>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黄河支流巴燕河谢家滩断面水质自动站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黄河支流清水河清水断面水质自动站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黄河干流贵德断面水质自动站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巴音河都兰桥断面水质自动站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格尔木西河加尔苏断面水质自动站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都兰河上尕巴断面水质自动站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察汗乌苏河上西台水质自动站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可鲁克湖断面水质自动站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黄河支流隆务河同仁断面水质自动站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长江流域巴塘河新寨断面水质自动站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浩门河寺沟口断面水质自动站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湟水支流甘河双寨断面水质自动站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湟水支流南川河老幼堡断面水质自动站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湟水干流湾子桥断面水质自动站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湟水干流老鸦峡断面水质自动站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湟水支流沙塘川河傅家寨断面水站自动站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湟水支流教场河多巴断面水质自动站</w:t>
            </w:r>
          </w:p>
          <w:p>
            <w:pPr>
              <w:spacing w:line="300" w:lineRule="exac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乐都区引胜沟八里桥断面水质自动站</w:t>
            </w:r>
          </w:p>
          <w:p>
            <w:pPr>
              <w:spacing w:line="300" w:lineRule="exact"/>
              <w:rPr>
                <w:rFonts w:hint="eastAsia" w:ascii="宋体" w:hAnsi="宋体" w:cs="仿宋"/>
                <w:sz w:val="21"/>
                <w:szCs w:val="21"/>
                <w:highlight w:val="none"/>
              </w:rPr>
            </w:pPr>
            <w:r>
              <w:rPr>
                <w:rFonts w:hint="eastAsia" w:ascii="宋体" w:hAnsi="宋体" w:cs="宋体"/>
                <w:color w:val="000000"/>
                <w:kern w:val="0"/>
                <w:sz w:val="21"/>
                <w:szCs w:val="21"/>
                <w:highlight w:val="none"/>
              </w:rPr>
              <w:t>互助县红崖子沟白马寺断面水质自动站</w:t>
            </w:r>
          </w:p>
        </w:tc>
      </w:tr>
    </w:tbl>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1.基本情况</w:t>
      </w:r>
    </w:p>
    <w:p>
      <w:pPr>
        <w:adjustRightInd w:val="0"/>
        <w:snapToGrid w:val="0"/>
        <w:spacing w:line="360" w:lineRule="auto"/>
        <w:rPr>
          <w:rFonts w:hint="eastAsia" w:ascii="宋体" w:hAnsi="宋体" w:cs="宋体"/>
          <w:bCs/>
          <w:highlight w:val="none"/>
        </w:rPr>
      </w:pPr>
      <w:r>
        <w:rPr>
          <w:rFonts w:hint="eastAsia" w:ascii="宋体" w:hAnsi="宋体" w:cs="宋体"/>
          <w:bCs/>
          <w:highlight w:val="none"/>
        </w:rPr>
        <w:t>站房总面积不小于100平米，包括用于承载系统仪器、设备的主体建筑物和外部配套设施两部分。主体建筑物由仪器室（40平米）、质控室（30平米）和值班室（30平米）组成。外部配套设施是指引入清洁水、通电、通讯和通路，以及周边土地的平整、绿化等。</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2.站房结构技术情况</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（1）站房结构应为混凝土框架结构，站房主体结构应具有耐久、抗震、防火、防止不均匀沉陷等性能。</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（2）站房地面：采用独立基础，基础持力层为老土层，要求地基承载力特征值为180 千帕，地面粗糙度为B 类。</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（3）站房式样：站房外形的设计因地制宜，外观美观大方，结构经济实用，在风景区应和周边景物协调一致。</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（4）站房高度：根据当地水位变化情况而定，站房地面标高（±0.00）能够抵御100 年一遇的洪水，站房内净空高度不小于3.2 米。</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（5）抗风等级：原则上应满足12 级台风要求，根据当地气象条件可适当调整。</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（6）站房周围可建围墙、护拦或护网。</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（7）站房基础：站房周围应使用混凝土或其他材料对地面进行硬化。</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（8）站房外地面要求平整，周围应干净整洁，有利于排水，并有适当绿化，应有防鼠、防虫措施。</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（9）道路：通往国家地表水自动监测站应有硬化道路，路宽不小于3.0米，且与干线公路相通。站房前有适量空地，保证车辆的停放和物资的运输。</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（10）门窗：合理布置80 系列中空推拉塑钢窗，要求表面洁净，密封胶表面平整光滑，厚度均匀，窗内侧加纱窗，外侧加不锈钢防盗网，并保证牢固，仪器室靠近摆放仪器一侧墙面严禁布置窗户。采用成品防盗门，划线，立门框，安装门扇附件，必须符合设计要求，保证牢固。</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（11）环保要求：在设计、施工上加强环保节能意识，使其对环境的不利影响降到最低。</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（12）所有站点的基础设备维护</w:t>
      </w:r>
    </w:p>
    <w:p>
      <w:pPr>
        <w:adjustRightInd w:val="0"/>
        <w:snapToGrid w:val="0"/>
        <w:spacing w:line="360" w:lineRule="auto"/>
        <w:ind w:firstLine="480" w:firstLineChars="200"/>
        <w:rPr>
          <w:rFonts w:hint="eastAsia" w:ascii="宋体" w:hAnsi="宋体" w:cs="宋体"/>
          <w:bCs/>
          <w:highlight w:val="none"/>
        </w:rPr>
      </w:pPr>
      <w:r>
        <w:rPr>
          <w:rFonts w:hint="eastAsia" w:ascii="宋体" w:hAnsi="宋体" w:cs="宋体"/>
          <w:bCs/>
          <w:highlight w:val="none"/>
        </w:rPr>
        <w:t>（13）所有站点供水管道阀门检修、供电设备（安装或维修变压器等）检修、供暖设备检修、网络通讯设备（安装或维修路由器、集成器、光猫等）检修等相关设施设备的维护维修。</w:t>
      </w:r>
    </w:p>
    <w:p>
      <w:pPr>
        <w:adjustRightInd w:val="0"/>
        <w:snapToGrid w:val="0"/>
        <w:spacing w:line="360" w:lineRule="auto"/>
        <w:ind w:firstLine="480" w:firstLineChars="200"/>
        <w:rPr>
          <w:highlight w:val="none"/>
          <w:lang w:val="zh-CN"/>
        </w:rPr>
      </w:pPr>
      <w:r>
        <w:rPr>
          <w:rFonts w:hint="eastAsia" w:ascii="宋体" w:hAnsi="宋体" w:cs="宋体"/>
          <w:bCs/>
          <w:highlight w:val="none"/>
        </w:rPr>
        <w:t>（14）已有问题维护内容：1、站点采水改造、防盗门维修、房顶漏水维护维修、门窗门锁维修等；2、站点站房房顶漏水维护维修、进站道路硬化等；3、站点院落平整、进站道路硬化等；4、值班室设备维护；5、站点进站道路硬化；6、站点墙面翻修、屋顶防水、院落平整、进站道路维护等。</w:t>
      </w:r>
    </w:p>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val="en-US" w:eastAsia="zh-CN"/>
                  </w:rPr>
                  <w:t>83</w:t>
                </w:r>
                <w:r>
                  <w:rPr>
                    <w:lang w:val="en-US" w:eastAsia="zh-CN"/>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1C31C"/>
    <w:multiLevelType w:val="multilevel"/>
    <w:tmpl w:val="EEC1C31C"/>
    <w:lvl w:ilvl="0" w:tentative="0">
      <w:start w:val="1"/>
      <w:numFmt w:val="chineseCounting"/>
      <w:suff w:val="nothing"/>
      <w:lvlText w:val="第%1章 "/>
      <w:lvlJc w:val="left"/>
      <w:pPr>
        <w:ind w:left="6245"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2"/>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59891F51"/>
    <w:multiLevelType w:val="singleLevel"/>
    <w:tmpl w:val="59891F51"/>
    <w:lvl w:ilvl="0" w:tentative="0">
      <w:start w:val="1"/>
      <w:numFmt w:val="decimal"/>
      <w:suff w:val="nothing"/>
      <w:lvlText w:val="（%1）"/>
      <w:lvlJc w:val="left"/>
    </w:lvl>
  </w:abstractNum>
  <w:abstractNum w:abstractNumId="2">
    <w:nsid w:val="598963E4"/>
    <w:multiLevelType w:val="singleLevel"/>
    <w:tmpl w:val="598963E4"/>
    <w:lvl w:ilvl="0" w:tentative="0">
      <w:start w:val="1"/>
      <w:numFmt w:val="decimal"/>
      <w:suff w:val="nothing"/>
      <w:lvlText w:val="(%1)"/>
      <w:lvlJc w:val="left"/>
    </w:lvl>
  </w:abstractNum>
  <w:abstractNum w:abstractNumId="3">
    <w:nsid w:val="59896F69"/>
    <w:multiLevelType w:val="singleLevel"/>
    <w:tmpl w:val="59896F69"/>
    <w:lvl w:ilvl="0" w:tentative="0">
      <w:start w:val="1"/>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num w:numId="1">
    <w:abstractNumId w:val="0"/>
  </w:num>
  <w:num w:numId="2">
    <w:abstractNumId w:val="5"/>
  </w:num>
  <w:num w:numId="3">
    <w:abstractNumId w:val="6"/>
  </w:num>
  <w:num w:numId="4">
    <w:abstractNumId w:val="7"/>
  </w:num>
  <w:num w:numId="5">
    <w:abstractNumId w:val="8"/>
  </w:num>
  <w:num w:numId="6">
    <w:abstractNumId w:val="2"/>
  </w:num>
  <w:num w:numId="7">
    <w:abstractNumId w:val="1"/>
  </w:num>
  <w:num w:numId="8">
    <w:abstractNumId w:val="3"/>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cumentProtection w:enforcement="0"/>
  <w:defaultTabStop w:val="420"/>
  <w:drawingGridHorizontalSpacing w:val="240"/>
  <w:drawingGridVerticalSpacing w:val="199"/>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03CC2"/>
    <w:rsid w:val="00010F33"/>
    <w:rsid w:val="000125AE"/>
    <w:rsid w:val="00012E9B"/>
    <w:rsid w:val="0002777A"/>
    <w:rsid w:val="00047B9B"/>
    <w:rsid w:val="00050144"/>
    <w:rsid w:val="00053F84"/>
    <w:rsid w:val="00055AFB"/>
    <w:rsid w:val="000620A4"/>
    <w:rsid w:val="00071700"/>
    <w:rsid w:val="0007570E"/>
    <w:rsid w:val="0008529D"/>
    <w:rsid w:val="000875EB"/>
    <w:rsid w:val="000A3592"/>
    <w:rsid w:val="000B652B"/>
    <w:rsid w:val="000C0D8F"/>
    <w:rsid w:val="000C2C06"/>
    <w:rsid w:val="000C38E9"/>
    <w:rsid w:val="000D2AAD"/>
    <w:rsid w:val="000D5A34"/>
    <w:rsid w:val="000E1FDE"/>
    <w:rsid w:val="000E4640"/>
    <w:rsid w:val="000E6634"/>
    <w:rsid w:val="000F1048"/>
    <w:rsid w:val="000F51BE"/>
    <w:rsid w:val="00102BAF"/>
    <w:rsid w:val="00150ABF"/>
    <w:rsid w:val="001B603E"/>
    <w:rsid w:val="001C2819"/>
    <w:rsid w:val="001F5C10"/>
    <w:rsid w:val="001F67C5"/>
    <w:rsid w:val="00206964"/>
    <w:rsid w:val="00210C66"/>
    <w:rsid w:val="002133D4"/>
    <w:rsid w:val="00230744"/>
    <w:rsid w:val="00246923"/>
    <w:rsid w:val="0025345F"/>
    <w:rsid w:val="00255D41"/>
    <w:rsid w:val="00267527"/>
    <w:rsid w:val="00271C7E"/>
    <w:rsid w:val="00277EE1"/>
    <w:rsid w:val="00277F69"/>
    <w:rsid w:val="00280875"/>
    <w:rsid w:val="00283FF2"/>
    <w:rsid w:val="00286755"/>
    <w:rsid w:val="00294092"/>
    <w:rsid w:val="002A6A11"/>
    <w:rsid w:val="002B7A88"/>
    <w:rsid w:val="002D2150"/>
    <w:rsid w:val="002E4BCC"/>
    <w:rsid w:val="002F3F2B"/>
    <w:rsid w:val="003046DB"/>
    <w:rsid w:val="0036431D"/>
    <w:rsid w:val="00375CF6"/>
    <w:rsid w:val="0038064F"/>
    <w:rsid w:val="003850AB"/>
    <w:rsid w:val="00386621"/>
    <w:rsid w:val="003A0ED3"/>
    <w:rsid w:val="003D0BFA"/>
    <w:rsid w:val="003D3BFB"/>
    <w:rsid w:val="003F4461"/>
    <w:rsid w:val="00412908"/>
    <w:rsid w:val="0041505E"/>
    <w:rsid w:val="004173C4"/>
    <w:rsid w:val="00433C63"/>
    <w:rsid w:val="00456BAD"/>
    <w:rsid w:val="00486789"/>
    <w:rsid w:val="0048778F"/>
    <w:rsid w:val="004919C2"/>
    <w:rsid w:val="004A1525"/>
    <w:rsid w:val="004A1CBF"/>
    <w:rsid w:val="004A4421"/>
    <w:rsid w:val="004B35C8"/>
    <w:rsid w:val="004C326A"/>
    <w:rsid w:val="004D201C"/>
    <w:rsid w:val="004E296C"/>
    <w:rsid w:val="004E3B01"/>
    <w:rsid w:val="0055204B"/>
    <w:rsid w:val="00557F6E"/>
    <w:rsid w:val="005628A7"/>
    <w:rsid w:val="00576770"/>
    <w:rsid w:val="00580E9F"/>
    <w:rsid w:val="00585952"/>
    <w:rsid w:val="005A08E4"/>
    <w:rsid w:val="005A724E"/>
    <w:rsid w:val="005B5287"/>
    <w:rsid w:val="005E47FB"/>
    <w:rsid w:val="005E75D8"/>
    <w:rsid w:val="00622908"/>
    <w:rsid w:val="00625807"/>
    <w:rsid w:val="0063779B"/>
    <w:rsid w:val="00641BE7"/>
    <w:rsid w:val="0065456E"/>
    <w:rsid w:val="006551CA"/>
    <w:rsid w:val="006557C8"/>
    <w:rsid w:val="006610D8"/>
    <w:rsid w:val="00672E2F"/>
    <w:rsid w:val="006825AC"/>
    <w:rsid w:val="00686935"/>
    <w:rsid w:val="00694657"/>
    <w:rsid w:val="006A5595"/>
    <w:rsid w:val="006C4220"/>
    <w:rsid w:val="006F5810"/>
    <w:rsid w:val="00723C48"/>
    <w:rsid w:val="00725A21"/>
    <w:rsid w:val="007262EE"/>
    <w:rsid w:val="0075045E"/>
    <w:rsid w:val="007555FE"/>
    <w:rsid w:val="00761287"/>
    <w:rsid w:val="00773983"/>
    <w:rsid w:val="00776220"/>
    <w:rsid w:val="007774C6"/>
    <w:rsid w:val="00793AE5"/>
    <w:rsid w:val="007A6D6B"/>
    <w:rsid w:val="007B0D86"/>
    <w:rsid w:val="007D4F9E"/>
    <w:rsid w:val="007D66DC"/>
    <w:rsid w:val="007E321A"/>
    <w:rsid w:val="007E6DE1"/>
    <w:rsid w:val="007E790F"/>
    <w:rsid w:val="007F221C"/>
    <w:rsid w:val="007F5E2E"/>
    <w:rsid w:val="008004A5"/>
    <w:rsid w:val="00816D7C"/>
    <w:rsid w:val="00823282"/>
    <w:rsid w:val="00826D51"/>
    <w:rsid w:val="00853E58"/>
    <w:rsid w:val="00857666"/>
    <w:rsid w:val="00863600"/>
    <w:rsid w:val="00871646"/>
    <w:rsid w:val="0088679E"/>
    <w:rsid w:val="00887F22"/>
    <w:rsid w:val="00894A6D"/>
    <w:rsid w:val="00894E70"/>
    <w:rsid w:val="00897895"/>
    <w:rsid w:val="008A3CC5"/>
    <w:rsid w:val="008A504B"/>
    <w:rsid w:val="008C080D"/>
    <w:rsid w:val="008D128B"/>
    <w:rsid w:val="008D55FC"/>
    <w:rsid w:val="008D6341"/>
    <w:rsid w:val="008E2BAB"/>
    <w:rsid w:val="008F6B95"/>
    <w:rsid w:val="0090105F"/>
    <w:rsid w:val="00906C32"/>
    <w:rsid w:val="00914577"/>
    <w:rsid w:val="00915D8E"/>
    <w:rsid w:val="009304CE"/>
    <w:rsid w:val="00942454"/>
    <w:rsid w:val="009518EC"/>
    <w:rsid w:val="00952AE7"/>
    <w:rsid w:val="0097502A"/>
    <w:rsid w:val="0097673F"/>
    <w:rsid w:val="0099074C"/>
    <w:rsid w:val="009B1754"/>
    <w:rsid w:val="009F412D"/>
    <w:rsid w:val="009F4C02"/>
    <w:rsid w:val="009F4D00"/>
    <w:rsid w:val="009F7D4B"/>
    <w:rsid w:val="00A106AF"/>
    <w:rsid w:val="00A2722E"/>
    <w:rsid w:val="00A27B25"/>
    <w:rsid w:val="00A30A2D"/>
    <w:rsid w:val="00A338E3"/>
    <w:rsid w:val="00A343C8"/>
    <w:rsid w:val="00A35CC8"/>
    <w:rsid w:val="00A37D9E"/>
    <w:rsid w:val="00A54772"/>
    <w:rsid w:val="00A54818"/>
    <w:rsid w:val="00A55CA7"/>
    <w:rsid w:val="00A60305"/>
    <w:rsid w:val="00A666F6"/>
    <w:rsid w:val="00A66971"/>
    <w:rsid w:val="00A73F74"/>
    <w:rsid w:val="00A76182"/>
    <w:rsid w:val="00A80A3F"/>
    <w:rsid w:val="00AA07F7"/>
    <w:rsid w:val="00AA088E"/>
    <w:rsid w:val="00AB06D0"/>
    <w:rsid w:val="00AC3289"/>
    <w:rsid w:val="00AD39F5"/>
    <w:rsid w:val="00AD5178"/>
    <w:rsid w:val="00AF11A4"/>
    <w:rsid w:val="00B04ABF"/>
    <w:rsid w:val="00B055EE"/>
    <w:rsid w:val="00B12E6C"/>
    <w:rsid w:val="00B13061"/>
    <w:rsid w:val="00B26540"/>
    <w:rsid w:val="00B32089"/>
    <w:rsid w:val="00B41C7E"/>
    <w:rsid w:val="00B42411"/>
    <w:rsid w:val="00B46F91"/>
    <w:rsid w:val="00B602F3"/>
    <w:rsid w:val="00B81C5A"/>
    <w:rsid w:val="00B91D54"/>
    <w:rsid w:val="00BC0429"/>
    <w:rsid w:val="00BD1C2D"/>
    <w:rsid w:val="00BE18A1"/>
    <w:rsid w:val="00BF0E15"/>
    <w:rsid w:val="00BF1378"/>
    <w:rsid w:val="00BF22D1"/>
    <w:rsid w:val="00BF4DC0"/>
    <w:rsid w:val="00BF79D3"/>
    <w:rsid w:val="00C00458"/>
    <w:rsid w:val="00C02A98"/>
    <w:rsid w:val="00C41BC3"/>
    <w:rsid w:val="00C44013"/>
    <w:rsid w:val="00C569E9"/>
    <w:rsid w:val="00C652DF"/>
    <w:rsid w:val="00C84863"/>
    <w:rsid w:val="00C91EC9"/>
    <w:rsid w:val="00C93F6C"/>
    <w:rsid w:val="00CC74BE"/>
    <w:rsid w:val="00CD2D66"/>
    <w:rsid w:val="00CD5115"/>
    <w:rsid w:val="00CD5CE7"/>
    <w:rsid w:val="00CE1056"/>
    <w:rsid w:val="00CF3055"/>
    <w:rsid w:val="00CF5CAF"/>
    <w:rsid w:val="00D116A4"/>
    <w:rsid w:val="00D13F4F"/>
    <w:rsid w:val="00D167A0"/>
    <w:rsid w:val="00D45D77"/>
    <w:rsid w:val="00D509A1"/>
    <w:rsid w:val="00D60EDC"/>
    <w:rsid w:val="00D63E0C"/>
    <w:rsid w:val="00D947D6"/>
    <w:rsid w:val="00DA389F"/>
    <w:rsid w:val="00DA7B8E"/>
    <w:rsid w:val="00DB57FA"/>
    <w:rsid w:val="00DC0E0E"/>
    <w:rsid w:val="00DE02D0"/>
    <w:rsid w:val="00DE181E"/>
    <w:rsid w:val="00DF5249"/>
    <w:rsid w:val="00E06896"/>
    <w:rsid w:val="00E2268D"/>
    <w:rsid w:val="00E251D6"/>
    <w:rsid w:val="00E25C10"/>
    <w:rsid w:val="00E32240"/>
    <w:rsid w:val="00E32A0E"/>
    <w:rsid w:val="00E76349"/>
    <w:rsid w:val="00E82157"/>
    <w:rsid w:val="00EB1681"/>
    <w:rsid w:val="00EC5226"/>
    <w:rsid w:val="00EE4B74"/>
    <w:rsid w:val="00EE4EAF"/>
    <w:rsid w:val="00EF2EBC"/>
    <w:rsid w:val="00F03A51"/>
    <w:rsid w:val="00F10915"/>
    <w:rsid w:val="00F33751"/>
    <w:rsid w:val="00F3453D"/>
    <w:rsid w:val="00F433A7"/>
    <w:rsid w:val="00F51B49"/>
    <w:rsid w:val="00F733CB"/>
    <w:rsid w:val="00F7498F"/>
    <w:rsid w:val="00F7613F"/>
    <w:rsid w:val="00F80A7B"/>
    <w:rsid w:val="00F837F3"/>
    <w:rsid w:val="00FB102E"/>
    <w:rsid w:val="00FB484C"/>
    <w:rsid w:val="00FE07EF"/>
    <w:rsid w:val="00FE6885"/>
    <w:rsid w:val="00FF10DA"/>
    <w:rsid w:val="018117C1"/>
    <w:rsid w:val="01CF32DE"/>
    <w:rsid w:val="01DF6AA8"/>
    <w:rsid w:val="021B5642"/>
    <w:rsid w:val="027E0D12"/>
    <w:rsid w:val="03083283"/>
    <w:rsid w:val="039D426C"/>
    <w:rsid w:val="04C126BF"/>
    <w:rsid w:val="0583332C"/>
    <w:rsid w:val="060D4485"/>
    <w:rsid w:val="074D4254"/>
    <w:rsid w:val="082E6D53"/>
    <w:rsid w:val="08475B9B"/>
    <w:rsid w:val="08CB50A1"/>
    <w:rsid w:val="0AA52EBD"/>
    <w:rsid w:val="0B2C54C3"/>
    <w:rsid w:val="0BA961FE"/>
    <w:rsid w:val="0BB60A5F"/>
    <w:rsid w:val="0BFF4621"/>
    <w:rsid w:val="0EE8508C"/>
    <w:rsid w:val="0F1F64B7"/>
    <w:rsid w:val="0F9D28CF"/>
    <w:rsid w:val="0FD81EB4"/>
    <w:rsid w:val="10516791"/>
    <w:rsid w:val="10FB198C"/>
    <w:rsid w:val="12AD19F7"/>
    <w:rsid w:val="1519109A"/>
    <w:rsid w:val="153A3C2D"/>
    <w:rsid w:val="17F45E20"/>
    <w:rsid w:val="1A4A7667"/>
    <w:rsid w:val="1A7F54FC"/>
    <w:rsid w:val="1AB21051"/>
    <w:rsid w:val="1AB4033F"/>
    <w:rsid w:val="1B7104CB"/>
    <w:rsid w:val="1BDD0528"/>
    <w:rsid w:val="1CBB50EC"/>
    <w:rsid w:val="1D73442E"/>
    <w:rsid w:val="1DDB2360"/>
    <w:rsid w:val="1DDD4000"/>
    <w:rsid w:val="1DE84FF6"/>
    <w:rsid w:val="1DFD5A87"/>
    <w:rsid w:val="1E08359F"/>
    <w:rsid w:val="1E920021"/>
    <w:rsid w:val="1ECD061A"/>
    <w:rsid w:val="1EEA2AC7"/>
    <w:rsid w:val="1F3B7451"/>
    <w:rsid w:val="1FF71DAD"/>
    <w:rsid w:val="21182481"/>
    <w:rsid w:val="21B87B2B"/>
    <w:rsid w:val="21D01A69"/>
    <w:rsid w:val="21E26745"/>
    <w:rsid w:val="23916CE8"/>
    <w:rsid w:val="23B03722"/>
    <w:rsid w:val="23D22D5B"/>
    <w:rsid w:val="25145AD3"/>
    <w:rsid w:val="25500CA4"/>
    <w:rsid w:val="267865AF"/>
    <w:rsid w:val="26E32AC0"/>
    <w:rsid w:val="2710000F"/>
    <w:rsid w:val="287A11E8"/>
    <w:rsid w:val="29690152"/>
    <w:rsid w:val="299B50AA"/>
    <w:rsid w:val="29BC5C70"/>
    <w:rsid w:val="29CB3C83"/>
    <w:rsid w:val="2AEB4A25"/>
    <w:rsid w:val="2C446C5B"/>
    <w:rsid w:val="2C730051"/>
    <w:rsid w:val="2CB4744F"/>
    <w:rsid w:val="2CD25ECD"/>
    <w:rsid w:val="2D164718"/>
    <w:rsid w:val="2D1A0866"/>
    <w:rsid w:val="2D2F6528"/>
    <w:rsid w:val="2F3926C8"/>
    <w:rsid w:val="2FBA1CBB"/>
    <w:rsid w:val="305F259A"/>
    <w:rsid w:val="30914BF5"/>
    <w:rsid w:val="309E6DB8"/>
    <w:rsid w:val="311350AC"/>
    <w:rsid w:val="3280333A"/>
    <w:rsid w:val="32E21EBD"/>
    <w:rsid w:val="32FD2735"/>
    <w:rsid w:val="33060FE6"/>
    <w:rsid w:val="33814BD7"/>
    <w:rsid w:val="33F0539C"/>
    <w:rsid w:val="33F17F05"/>
    <w:rsid w:val="33FF13EE"/>
    <w:rsid w:val="34C42D90"/>
    <w:rsid w:val="34EF2A8C"/>
    <w:rsid w:val="357743B4"/>
    <w:rsid w:val="362D4F69"/>
    <w:rsid w:val="36626C16"/>
    <w:rsid w:val="367524D8"/>
    <w:rsid w:val="36AF5AAC"/>
    <w:rsid w:val="36B95697"/>
    <w:rsid w:val="373759DA"/>
    <w:rsid w:val="37D470DF"/>
    <w:rsid w:val="38A17051"/>
    <w:rsid w:val="391C6A67"/>
    <w:rsid w:val="39650820"/>
    <w:rsid w:val="39BB7CA8"/>
    <w:rsid w:val="3A072C82"/>
    <w:rsid w:val="3BAF523A"/>
    <w:rsid w:val="3C0256F9"/>
    <w:rsid w:val="3C385593"/>
    <w:rsid w:val="3C493E09"/>
    <w:rsid w:val="3CE94589"/>
    <w:rsid w:val="3D891DCA"/>
    <w:rsid w:val="3DC21AB7"/>
    <w:rsid w:val="3F4C2FEB"/>
    <w:rsid w:val="3F8C11CB"/>
    <w:rsid w:val="3FA0000A"/>
    <w:rsid w:val="40391CF5"/>
    <w:rsid w:val="45E50874"/>
    <w:rsid w:val="46306E7C"/>
    <w:rsid w:val="463E26A5"/>
    <w:rsid w:val="46E009E6"/>
    <w:rsid w:val="470D4420"/>
    <w:rsid w:val="47225B9A"/>
    <w:rsid w:val="47D143BA"/>
    <w:rsid w:val="48931989"/>
    <w:rsid w:val="48972E18"/>
    <w:rsid w:val="48D07544"/>
    <w:rsid w:val="498D5A32"/>
    <w:rsid w:val="49F77401"/>
    <w:rsid w:val="4AAF4532"/>
    <w:rsid w:val="4AFE29C3"/>
    <w:rsid w:val="4B750314"/>
    <w:rsid w:val="4CDA1D3F"/>
    <w:rsid w:val="4EBF46C7"/>
    <w:rsid w:val="4F2B6157"/>
    <w:rsid w:val="4FCF535F"/>
    <w:rsid w:val="501115F6"/>
    <w:rsid w:val="508443B0"/>
    <w:rsid w:val="50AA1A16"/>
    <w:rsid w:val="50D4451E"/>
    <w:rsid w:val="519A2A2F"/>
    <w:rsid w:val="520C0C8A"/>
    <w:rsid w:val="522D2622"/>
    <w:rsid w:val="523A07A4"/>
    <w:rsid w:val="52620A1E"/>
    <w:rsid w:val="534C0DD4"/>
    <w:rsid w:val="54562C35"/>
    <w:rsid w:val="545D7131"/>
    <w:rsid w:val="552C0A96"/>
    <w:rsid w:val="554A28A3"/>
    <w:rsid w:val="55C15F61"/>
    <w:rsid w:val="56896631"/>
    <w:rsid w:val="581970B6"/>
    <w:rsid w:val="581E6EFC"/>
    <w:rsid w:val="59524BE4"/>
    <w:rsid w:val="59AD6E06"/>
    <w:rsid w:val="59E7643B"/>
    <w:rsid w:val="5A097062"/>
    <w:rsid w:val="5A1644BB"/>
    <w:rsid w:val="5A883864"/>
    <w:rsid w:val="5A975865"/>
    <w:rsid w:val="5AB93F1D"/>
    <w:rsid w:val="5B71145A"/>
    <w:rsid w:val="5BC91427"/>
    <w:rsid w:val="5D771F1C"/>
    <w:rsid w:val="5DC57FA3"/>
    <w:rsid w:val="5E6554CB"/>
    <w:rsid w:val="5E803914"/>
    <w:rsid w:val="5EFD1B22"/>
    <w:rsid w:val="5FE86689"/>
    <w:rsid w:val="600F5C29"/>
    <w:rsid w:val="61285BD1"/>
    <w:rsid w:val="62243721"/>
    <w:rsid w:val="62F07109"/>
    <w:rsid w:val="63776E7B"/>
    <w:rsid w:val="658F7DE1"/>
    <w:rsid w:val="66A302D7"/>
    <w:rsid w:val="66C22D3A"/>
    <w:rsid w:val="67182E8C"/>
    <w:rsid w:val="67CE0B84"/>
    <w:rsid w:val="67DD3829"/>
    <w:rsid w:val="680442D0"/>
    <w:rsid w:val="690A4AA4"/>
    <w:rsid w:val="69D75031"/>
    <w:rsid w:val="6A1031A7"/>
    <w:rsid w:val="6A462CC6"/>
    <w:rsid w:val="6A48494C"/>
    <w:rsid w:val="6A913107"/>
    <w:rsid w:val="6AF01164"/>
    <w:rsid w:val="6AF41144"/>
    <w:rsid w:val="6AFD36CC"/>
    <w:rsid w:val="6B7C47C8"/>
    <w:rsid w:val="6BBC1336"/>
    <w:rsid w:val="6BBC34BD"/>
    <w:rsid w:val="6CAD73F8"/>
    <w:rsid w:val="6D2F0485"/>
    <w:rsid w:val="6DB663F1"/>
    <w:rsid w:val="6DBD0123"/>
    <w:rsid w:val="6E310CE7"/>
    <w:rsid w:val="6E7358D5"/>
    <w:rsid w:val="70783D6C"/>
    <w:rsid w:val="714325E3"/>
    <w:rsid w:val="714571EE"/>
    <w:rsid w:val="71C4488E"/>
    <w:rsid w:val="73683F57"/>
    <w:rsid w:val="73D61CC8"/>
    <w:rsid w:val="73FB17BB"/>
    <w:rsid w:val="740740B5"/>
    <w:rsid w:val="75572054"/>
    <w:rsid w:val="75EB36D0"/>
    <w:rsid w:val="76591189"/>
    <w:rsid w:val="769B55BF"/>
    <w:rsid w:val="76B35000"/>
    <w:rsid w:val="770671F4"/>
    <w:rsid w:val="77AD08D9"/>
    <w:rsid w:val="77E06F3B"/>
    <w:rsid w:val="7878508A"/>
    <w:rsid w:val="78887081"/>
    <w:rsid w:val="79533B37"/>
    <w:rsid w:val="7A9C7950"/>
    <w:rsid w:val="7B397066"/>
    <w:rsid w:val="7B61749B"/>
    <w:rsid w:val="7C3843F9"/>
    <w:rsid w:val="7C396B93"/>
    <w:rsid w:val="7CFB0818"/>
    <w:rsid w:val="7DF7554B"/>
    <w:rsid w:val="7DFB4006"/>
    <w:rsid w:val="7EB0162C"/>
    <w:rsid w:val="7F666C1E"/>
    <w:rsid w:val="7FB5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57"/>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58"/>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46"/>
    <w:qFormat/>
    <w:uiPriority w:val="0"/>
    <w:pPr>
      <w:keepNext/>
      <w:keepLines/>
      <w:spacing w:before="260" w:after="260" w:line="416" w:lineRule="auto"/>
      <w:outlineLvl w:val="2"/>
    </w:pPr>
    <w:rPr>
      <w:b/>
      <w:bCs/>
      <w:sz w:val="32"/>
      <w:szCs w:val="32"/>
    </w:rPr>
  </w:style>
  <w:style w:type="paragraph" w:styleId="2">
    <w:name w:val="heading 4"/>
    <w:basedOn w:val="1"/>
    <w:next w:val="1"/>
    <w:unhideWhenUsed/>
    <w:qFormat/>
    <w:uiPriority w:val="0"/>
    <w:pPr>
      <w:keepNext/>
      <w:keepLines/>
      <w:numPr>
        <w:ilvl w:val="3"/>
        <w:numId w:val="1"/>
      </w:numPr>
      <w:spacing w:line="240" w:lineRule="auto"/>
      <w:ind w:left="864" w:right="140" w:rightChars="50" w:hanging="864" w:firstLineChars="0"/>
      <w:jc w:val="left"/>
      <w:outlineLvl w:val="3"/>
    </w:pPr>
    <w:rPr>
      <w:rFonts w:ascii="微软雅黑" w:hAnsi="微软雅黑" w:eastAsia="微软雅黑" w:cs="微软雅黑"/>
      <w:b/>
      <w:bCs/>
      <w:sz w:val="28"/>
      <w:szCs w:val="28"/>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6">
    <w:name w:val="toc 7"/>
    <w:basedOn w:val="1"/>
    <w:next w:val="1"/>
    <w:qFormat/>
    <w:uiPriority w:val="0"/>
    <w:pPr>
      <w:ind w:left="2520" w:leftChars="1200"/>
    </w:pPr>
    <w:rPr>
      <w:sz w:val="21"/>
    </w:rPr>
  </w:style>
  <w:style w:type="paragraph" w:styleId="7">
    <w:name w:val="Normal Indent"/>
    <w:basedOn w:val="1"/>
    <w:qFormat/>
    <w:uiPriority w:val="0"/>
    <w:pPr>
      <w:ind w:firstLine="420"/>
    </w:pPr>
    <w:rPr>
      <w:szCs w:val="20"/>
    </w:rPr>
  </w:style>
  <w:style w:type="paragraph" w:styleId="8">
    <w:name w:val="Document Map"/>
    <w:basedOn w:val="1"/>
    <w:link w:val="38"/>
    <w:qFormat/>
    <w:uiPriority w:val="0"/>
    <w:pPr>
      <w:shd w:val="clear" w:color="auto" w:fill="000080"/>
    </w:pPr>
  </w:style>
  <w:style w:type="paragraph" w:styleId="9">
    <w:name w:val="annotation text"/>
    <w:basedOn w:val="1"/>
    <w:link w:val="39"/>
    <w:qFormat/>
    <w:uiPriority w:val="0"/>
    <w:pPr>
      <w:jc w:val="left"/>
    </w:pPr>
  </w:style>
  <w:style w:type="paragraph" w:styleId="10">
    <w:name w:val="Body Text"/>
    <w:basedOn w:val="1"/>
    <w:link w:val="42"/>
    <w:qFormat/>
    <w:uiPriority w:val="99"/>
    <w:pPr>
      <w:spacing w:after="120"/>
    </w:pPr>
  </w:style>
  <w:style w:type="paragraph" w:styleId="11">
    <w:name w:val="Body Text Indent"/>
    <w:basedOn w:val="1"/>
    <w:link w:val="55"/>
    <w:qFormat/>
    <w:uiPriority w:val="0"/>
    <w:pPr>
      <w:spacing w:after="120"/>
      <w:ind w:left="420" w:leftChars="200"/>
    </w:pPr>
    <w:rPr>
      <w:sz w:val="21"/>
    </w:rPr>
  </w:style>
  <w:style w:type="paragraph" w:styleId="12">
    <w:name w:val="toc 5"/>
    <w:basedOn w:val="1"/>
    <w:next w:val="1"/>
    <w:qFormat/>
    <w:uiPriority w:val="0"/>
    <w:pPr>
      <w:ind w:left="1680" w:leftChars="800"/>
    </w:pPr>
    <w:rPr>
      <w:sz w:val="21"/>
    </w:rPr>
  </w:style>
  <w:style w:type="paragraph" w:styleId="13">
    <w:name w:val="toc 3"/>
    <w:basedOn w:val="1"/>
    <w:next w:val="1"/>
    <w:qFormat/>
    <w:uiPriority w:val="0"/>
    <w:pPr>
      <w:ind w:left="840" w:leftChars="400"/>
    </w:pPr>
  </w:style>
  <w:style w:type="paragraph" w:styleId="14">
    <w:name w:val="Plain Text"/>
    <w:basedOn w:val="1"/>
    <w:link w:val="49"/>
    <w:qFormat/>
    <w:uiPriority w:val="0"/>
    <w:rPr>
      <w:rFonts w:ascii="宋体" w:hAnsi="Courier New"/>
      <w:sz w:val="21"/>
      <w:szCs w:val="21"/>
    </w:rPr>
  </w:style>
  <w:style w:type="paragraph" w:styleId="15">
    <w:name w:val="toc 8"/>
    <w:basedOn w:val="1"/>
    <w:next w:val="1"/>
    <w:qFormat/>
    <w:uiPriority w:val="0"/>
    <w:pPr>
      <w:ind w:left="2940" w:leftChars="1400"/>
    </w:pPr>
    <w:rPr>
      <w:sz w:val="21"/>
    </w:rPr>
  </w:style>
  <w:style w:type="paragraph" w:styleId="16">
    <w:name w:val="Date"/>
    <w:basedOn w:val="1"/>
    <w:next w:val="1"/>
    <w:qFormat/>
    <w:uiPriority w:val="0"/>
    <w:pPr>
      <w:ind w:left="100" w:leftChars="2500"/>
    </w:pPr>
    <w:rPr>
      <w:rFonts w:eastAsia="仿宋_GB2312"/>
      <w:sz w:val="32"/>
    </w:rPr>
  </w:style>
  <w:style w:type="paragraph" w:styleId="17">
    <w:name w:val="Balloon Text"/>
    <w:basedOn w:val="1"/>
    <w:link w:val="40"/>
    <w:qFormat/>
    <w:uiPriority w:val="0"/>
    <w:rPr>
      <w:sz w:val="18"/>
      <w:szCs w:val="18"/>
    </w:rPr>
  </w:style>
  <w:style w:type="paragraph" w:styleId="18">
    <w:name w:val="footer"/>
    <w:basedOn w:val="1"/>
    <w:link w:val="60"/>
    <w:qFormat/>
    <w:uiPriority w:val="99"/>
    <w:pPr>
      <w:tabs>
        <w:tab w:val="center" w:pos="4153"/>
        <w:tab w:val="right" w:pos="8306"/>
      </w:tabs>
      <w:snapToGrid w:val="0"/>
      <w:jc w:val="left"/>
    </w:pPr>
    <w:rPr>
      <w:sz w:val="18"/>
      <w:szCs w:val="18"/>
    </w:rPr>
  </w:style>
  <w:style w:type="paragraph" w:styleId="19">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line="400" w:lineRule="exact"/>
      <w:ind w:firstLine="200" w:firstLineChars="200"/>
      <w:jc w:val="left"/>
    </w:pPr>
    <w:rPr>
      <w:b/>
      <w:bCs/>
      <w:caps/>
      <w:szCs w:val="20"/>
    </w:rPr>
  </w:style>
  <w:style w:type="paragraph" w:styleId="21">
    <w:name w:val="toc 4"/>
    <w:basedOn w:val="1"/>
    <w:next w:val="1"/>
    <w:qFormat/>
    <w:uiPriority w:val="0"/>
    <w:pPr>
      <w:ind w:left="1260" w:leftChars="600"/>
    </w:pPr>
    <w:rPr>
      <w:sz w:val="21"/>
    </w:rPr>
  </w:style>
  <w:style w:type="paragraph" w:styleId="22">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3">
    <w:name w:val="toc 6"/>
    <w:basedOn w:val="1"/>
    <w:next w:val="1"/>
    <w:qFormat/>
    <w:uiPriority w:val="0"/>
    <w:pPr>
      <w:ind w:left="2100" w:leftChars="1000"/>
    </w:pPr>
    <w:rPr>
      <w:sz w:val="21"/>
    </w:rPr>
  </w:style>
  <w:style w:type="paragraph" w:styleId="24">
    <w:name w:val="toc 2"/>
    <w:basedOn w:val="1"/>
    <w:next w:val="1"/>
    <w:qFormat/>
    <w:uiPriority w:val="0"/>
    <w:pPr>
      <w:ind w:left="420" w:leftChars="200"/>
    </w:pPr>
    <w:rPr>
      <w:sz w:val="21"/>
    </w:rPr>
  </w:style>
  <w:style w:type="paragraph" w:styleId="25">
    <w:name w:val="toc 9"/>
    <w:basedOn w:val="1"/>
    <w:next w:val="1"/>
    <w:qFormat/>
    <w:uiPriority w:val="0"/>
    <w:pPr>
      <w:ind w:left="3360" w:leftChars="1600"/>
    </w:pPr>
    <w:rPr>
      <w:sz w:val="21"/>
    </w:rPr>
  </w:style>
  <w:style w:type="paragraph" w:styleId="26">
    <w:name w:val="Normal (Web)"/>
    <w:basedOn w:val="1"/>
    <w:qFormat/>
    <w:uiPriority w:val="0"/>
    <w:pPr>
      <w:spacing w:before="100" w:beforeAutospacing="1" w:after="100" w:afterAutospacing="1"/>
      <w:jc w:val="left"/>
    </w:pPr>
    <w:rPr>
      <w:kern w:val="0"/>
    </w:rPr>
  </w:style>
  <w:style w:type="paragraph" w:styleId="27">
    <w:name w:val="Title"/>
    <w:basedOn w:val="1"/>
    <w:next w:val="1"/>
    <w:link w:val="63"/>
    <w:qFormat/>
    <w:uiPriority w:val="0"/>
    <w:pPr>
      <w:spacing w:before="240" w:after="60"/>
      <w:jc w:val="center"/>
      <w:outlineLvl w:val="0"/>
    </w:pPr>
    <w:rPr>
      <w:rFonts w:ascii="Cambria" w:hAnsi="Cambria"/>
      <w:b/>
      <w:bCs/>
      <w:sz w:val="36"/>
      <w:szCs w:val="32"/>
    </w:rPr>
  </w:style>
  <w:style w:type="paragraph" w:styleId="28">
    <w:name w:val="annotation subject"/>
    <w:basedOn w:val="9"/>
    <w:next w:val="9"/>
    <w:link w:val="47"/>
    <w:qFormat/>
    <w:uiPriority w:val="0"/>
    <w:rPr>
      <w:b/>
      <w:bCs/>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qFormat/>
    <w:uiPriority w:val="0"/>
  </w:style>
  <w:style w:type="character" w:styleId="36">
    <w:name w:val="Hyperlink"/>
    <w:qFormat/>
    <w:uiPriority w:val="99"/>
    <w:rPr>
      <w:color w:val="000000"/>
      <w:u w:val="none"/>
    </w:rPr>
  </w:style>
  <w:style w:type="character" w:styleId="37">
    <w:name w:val="annotation reference"/>
    <w:qFormat/>
    <w:uiPriority w:val="0"/>
    <w:rPr>
      <w:sz w:val="21"/>
      <w:szCs w:val="21"/>
    </w:rPr>
  </w:style>
  <w:style w:type="character" w:customStyle="1" w:styleId="38">
    <w:name w:val="文档结构图 Char"/>
    <w:link w:val="8"/>
    <w:qFormat/>
    <w:uiPriority w:val="0"/>
    <w:rPr>
      <w:kern w:val="2"/>
      <w:sz w:val="24"/>
      <w:szCs w:val="24"/>
      <w:shd w:val="clear" w:color="auto" w:fill="000080"/>
    </w:rPr>
  </w:style>
  <w:style w:type="character" w:customStyle="1" w:styleId="39">
    <w:name w:val="批注文字 Char"/>
    <w:basedOn w:val="31"/>
    <w:link w:val="9"/>
    <w:qFormat/>
    <w:uiPriority w:val="0"/>
    <w:rPr>
      <w:kern w:val="2"/>
      <w:sz w:val="24"/>
      <w:szCs w:val="24"/>
    </w:rPr>
  </w:style>
  <w:style w:type="character" w:customStyle="1" w:styleId="40">
    <w:name w:val="批注框文本 Char"/>
    <w:link w:val="17"/>
    <w:qFormat/>
    <w:uiPriority w:val="0"/>
    <w:rPr>
      <w:kern w:val="2"/>
      <w:sz w:val="18"/>
      <w:szCs w:val="18"/>
    </w:rPr>
  </w:style>
  <w:style w:type="character" w:customStyle="1" w:styleId="41">
    <w:name w:val="font01"/>
    <w:qFormat/>
    <w:uiPriority w:val="0"/>
    <w:rPr>
      <w:rFonts w:hint="eastAsia" w:ascii="宋体" w:hAnsi="宋体" w:eastAsia="宋体" w:cs="宋体"/>
      <w:color w:val="000000"/>
      <w:sz w:val="24"/>
      <w:szCs w:val="24"/>
      <w:u w:val="none"/>
    </w:rPr>
  </w:style>
  <w:style w:type="character" w:customStyle="1" w:styleId="42">
    <w:name w:val="正文文本 Char"/>
    <w:basedOn w:val="31"/>
    <w:link w:val="10"/>
    <w:qFormat/>
    <w:uiPriority w:val="99"/>
    <w:rPr>
      <w:kern w:val="2"/>
      <w:sz w:val="24"/>
      <w:szCs w:val="24"/>
    </w:rPr>
  </w:style>
  <w:style w:type="character" w:customStyle="1" w:styleId="43">
    <w:name w:val="font21"/>
    <w:qFormat/>
    <w:uiPriority w:val="0"/>
    <w:rPr>
      <w:rFonts w:hint="eastAsia" w:ascii="宋体" w:hAnsi="宋体" w:eastAsia="宋体" w:cs="宋体"/>
      <w:color w:val="000000"/>
      <w:sz w:val="18"/>
      <w:szCs w:val="18"/>
      <w:u w:val="none"/>
    </w:rPr>
  </w:style>
  <w:style w:type="character" w:customStyle="1" w:styleId="44">
    <w:name w:val="bg01"/>
    <w:basedOn w:val="31"/>
    <w:qFormat/>
    <w:uiPriority w:val="0"/>
  </w:style>
  <w:style w:type="character" w:customStyle="1" w:styleId="45">
    <w:name w:val="页眉 Char"/>
    <w:link w:val="19"/>
    <w:qFormat/>
    <w:uiPriority w:val="99"/>
    <w:rPr>
      <w:kern w:val="2"/>
      <w:sz w:val="18"/>
      <w:szCs w:val="18"/>
    </w:rPr>
  </w:style>
  <w:style w:type="character" w:customStyle="1" w:styleId="46">
    <w:name w:val="标题 3 Char"/>
    <w:basedOn w:val="31"/>
    <w:link w:val="5"/>
    <w:qFormat/>
    <w:uiPriority w:val="0"/>
    <w:rPr>
      <w:rFonts w:ascii="Calibri" w:hAnsi="Calibri" w:eastAsia="宋体" w:cs="Times New Roman"/>
      <w:b/>
      <w:bCs/>
      <w:kern w:val="2"/>
      <w:sz w:val="32"/>
      <w:szCs w:val="32"/>
    </w:rPr>
  </w:style>
  <w:style w:type="character" w:customStyle="1" w:styleId="47">
    <w:name w:val="批注主题 Char"/>
    <w:basedOn w:val="39"/>
    <w:link w:val="28"/>
    <w:qFormat/>
    <w:uiPriority w:val="0"/>
    <w:rPr>
      <w:b/>
      <w:bCs/>
      <w:sz w:val="21"/>
    </w:rPr>
  </w:style>
  <w:style w:type="character" w:customStyle="1" w:styleId="48">
    <w:name w:val="bg02"/>
    <w:basedOn w:val="31"/>
    <w:qFormat/>
    <w:uiPriority w:val="0"/>
  </w:style>
  <w:style w:type="character" w:customStyle="1" w:styleId="49">
    <w:name w:val="纯文本 Char"/>
    <w:link w:val="14"/>
    <w:qFormat/>
    <w:uiPriority w:val="0"/>
    <w:rPr>
      <w:rFonts w:ascii="宋体" w:hAnsi="Courier New" w:cs="Courier New"/>
      <w:kern w:val="2"/>
      <w:sz w:val="21"/>
      <w:szCs w:val="21"/>
    </w:rPr>
  </w:style>
  <w:style w:type="character" w:customStyle="1" w:styleId="50">
    <w:name w:val="正文文本 Char1"/>
    <w:qFormat/>
    <w:uiPriority w:val="0"/>
    <w:rPr>
      <w:kern w:val="2"/>
      <w:sz w:val="21"/>
      <w:szCs w:val="24"/>
    </w:rPr>
  </w:style>
  <w:style w:type="character" w:customStyle="1" w:styleId="51">
    <w:name w:val="more"/>
    <w:qFormat/>
    <w:uiPriority w:val="0"/>
    <w:rPr>
      <w:color w:val="666666"/>
      <w:sz w:val="18"/>
      <w:szCs w:val="18"/>
    </w:rPr>
  </w:style>
  <w:style w:type="character" w:customStyle="1" w:styleId="52">
    <w:name w:val="副标题 Char"/>
    <w:link w:val="22"/>
    <w:qFormat/>
    <w:uiPriority w:val="0"/>
    <w:rPr>
      <w:rFonts w:ascii="Cambria" w:hAnsi="Cambria"/>
      <w:b/>
      <w:bCs/>
      <w:kern w:val="28"/>
      <w:sz w:val="32"/>
      <w:szCs w:val="32"/>
    </w:rPr>
  </w:style>
  <w:style w:type="character" w:customStyle="1" w:styleId="53">
    <w:name w:val="tabg"/>
    <w:qFormat/>
    <w:uiPriority w:val="0"/>
    <w:rPr>
      <w:rFonts w:ascii="微软雅黑" w:hAnsi="微软雅黑" w:eastAsia="微软雅黑" w:cs="微软雅黑"/>
      <w:color w:val="FFFFFF"/>
      <w:sz w:val="27"/>
      <w:szCs w:val="27"/>
    </w:rPr>
  </w:style>
  <w:style w:type="character" w:customStyle="1" w:styleId="54">
    <w:name w:val="标题 Char1"/>
    <w:qFormat/>
    <w:uiPriority w:val="0"/>
    <w:rPr>
      <w:rFonts w:ascii="Cambria" w:hAnsi="Cambria" w:cs="Times New Roman"/>
      <w:b/>
      <w:bCs/>
      <w:kern w:val="2"/>
      <w:sz w:val="32"/>
      <w:szCs w:val="32"/>
    </w:rPr>
  </w:style>
  <w:style w:type="character" w:customStyle="1" w:styleId="55">
    <w:name w:val="正文文本缩进 Char"/>
    <w:link w:val="11"/>
    <w:qFormat/>
    <w:uiPriority w:val="0"/>
    <w:rPr>
      <w:kern w:val="2"/>
      <w:sz w:val="21"/>
      <w:szCs w:val="24"/>
    </w:rPr>
  </w:style>
  <w:style w:type="character" w:customStyle="1" w:styleId="56">
    <w:name w:val="font11"/>
    <w:qFormat/>
    <w:uiPriority w:val="0"/>
    <w:rPr>
      <w:rFonts w:hint="eastAsia" w:ascii="宋体" w:hAnsi="宋体" w:eastAsia="宋体" w:cs="宋体"/>
      <w:color w:val="FF0000"/>
      <w:sz w:val="24"/>
      <w:szCs w:val="24"/>
      <w:u w:val="none"/>
    </w:rPr>
  </w:style>
  <w:style w:type="character" w:customStyle="1" w:styleId="57">
    <w:name w:val="标题 1 Char"/>
    <w:link w:val="3"/>
    <w:qFormat/>
    <w:uiPriority w:val="0"/>
    <w:rPr>
      <w:b/>
      <w:bCs/>
      <w:kern w:val="44"/>
      <w:sz w:val="30"/>
      <w:szCs w:val="44"/>
    </w:rPr>
  </w:style>
  <w:style w:type="character" w:customStyle="1" w:styleId="58">
    <w:name w:val="标题 2 Char"/>
    <w:link w:val="4"/>
    <w:qFormat/>
    <w:uiPriority w:val="0"/>
    <w:rPr>
      <w:rFonts w:ascii="Cambria" w:hAnsi="Cambria"/>
      <w:b/>
      <w:bCs/>
      <w:kern w:val="2"/>
      <w:sz w:val="32"/>
      <w:szCs w:val="32"/>
    </w:rPr>
  </w:style>
  <w:style w:type="character" w:customStyle="1" w:styleId="59">
    <w:name w:val="font41"/>
    <w:qFormat/>
    <w:uiPriority w:val="0"/>
    <w:rPr>
      <w:rFonts w:hint="default" w:ascii="Times New Roman" w:hAnsi="Times New Roman" w:cs="Times New Roman"/>
      <w:color w:val="000000"/>
      <w:sz w:val="24"/>
      <w:szCs w:val="24"/>
      <w:u w:val="none"/>
    </w:rPr>
  </w:style>
  <w:style w:type="character" w:customStyle="1" w:styleId="60">
    <w:name w:val="页脚 Char"/>
    <w:link w:val="18"/>
    <w:qFormat/>
    <w:uiPriority w:val="99"/>
    <w:rPr>
      <w:kern w:val="2"/>
      <w:sz w:val="18"/>
      <w:szCs w:val="18"/>
    </w:rPr>
  </w:style>
  <w:style w:type="character" w:customStyle="1" w:styleId="61">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character" w:customStyle="1" w:styleId="62">
    <w:name w:val="副标题 Char1"/>
    <w:qFormat/>
    <w:uiPriority w:val="0"/>
    <w:rPr>
      <w:rFonts w:ascii="Cambria" w:hAnsi="Cambria" w:cs="Times New Roman"/>
      <w:b/>
      <w:bCs/>
      <w:kern w:val="28"/>
      <w:sz w:val="32"/>
      <w:szCs w:val="32"/>
    </w:rPr>
  </w:style>
  <w:style w:type="character" w:customStyle="1" w:styleId="63">
    <w:name w:val="标题 Char"/>
    <w:link w:val="27"/>
    <w:qFormat/>
    <w:uiPriority w:val="0"/>
    <w:rPr>
      <w:rFonts w:ascii="Cambria" w:hAnsi="Cambria"/>
      <w:b/>
      <w:bCs/>
      <w:kern w:val="2"/>
      <w:sz w:val="36"/>
      <w:szCs w:val="32"/>
    </w:rPr>
  </w:style>
  <w:style w:type="character" w:customStyle="1" w:styleId="64">
    <w:name w:val="font51"/>
    <w:qFormat/>
    <w:uiPriority w:val="0"/>
    <w:rPr>
      <w:rFonts w:hint="default" w:ascii="Times New Roman" w:hAnsi="Times New Roman" w:cs="Times New Roman"/>
      <w:color w:val="000000"/>
      <w:sz w:val="18"/>
      <w:szCs w:val="18"/>
      <w:u w:val="none"/>
    </w:rPr>
  </w:style>
  <w:style w:type="character" w:customStyle="1" w:styleId="65">
    <w:name w:val="font31"/>
    <w:qFormat/>
    <w:uiPriority w:val="0"/>
    <w:rPr>
      <w:rFonts w:hint="eastAsia" w:ascii="仿宋" w:hAnsi="仿宋" w:eastAsia="仿宋" w:cs="仿宋"/>
      <w:color w:val="000000"/>
      <w:sz w:val="18"/>
      <w:szCs w:val="18"/>
      <w:u w:val="none"/>
    </w:rPr>
  </w:style>
  <w:style w:type="paragraph" w:customStyle="1" w:styleId="66">
    <w:name w:val="Table Paragraph"/>
    <w:basedOn w:val="1"/>
    <w:qFormat/>
    <w:uiPriority w:val="1"/>
    <w:pPr>
      <w:autoSpaceDE w:val="0"/>
      <w:autoSpaceDN w:val="0"/>
      <w:adjustRightInd w:val="0"/>
      <w:jc w:val="left"/>
    </w:pPr>
    <w:rPr>
      <w:kern w:val="0"/>
    </w:rPr>
  </w:style>
  <w:style w:type="paragraph" w:customStyle="1" w:styleId="67">
    <w:name w:val="小4段落"/>
    <w:basedOn w:val="1"/>
    <w:qFormat/>
    <w:uiPriority w:val="0"/>
    <w:pPr>
      <w:adjustRightInd w:val="0"/>
      <w:snapToGrid w:val="0"/>
      <w:spacing w:line="400" w:lineRule="atLeast"/>
      <w:ind w:firstLine="480" w:firstLineChars="200"/>
    </w:pPr>
    <w:rPr>
      <w:rFonts w:ascii="宋体" w:hAnsi="宋体"/>
    </w:rPr>
  </w:style>
  <w:style w:type="paragraph" w:customStyle="1" w:styleId="68">
    <w:name w:val="样式2"/>
    <w:basedOn w:val="1"/>
    <w:qFormat/>
    <w:uiPriority w:val="0"/>
    <w:rPr>
      <w:rFonts w:eastAsia="华文中宋"/>
      <w:sz w:val="44"/>
    </w:rPr>
  </w:style>
  <w:style w:type="paragraph" w:customStyle="1" w:styleId="69">
    <w:name w:val="默认段落字体 Para Char Char Char Char Char Char Char Char Char Char Char Char Char1 Char"/>
    <w:basedOn w:val="1"/>
    <w:next w:val="16"/>
    <w:qFormat/>
    <w:uiPriority w:val="0"/>
    <w:rPr>
      <w:sz w:val="21"/>
    </w:rPr>
  </w:style>
  <w:style w:type="paragraph" w:customStyle="1" w:styleId="70">
    <w:name w:val="p0"/>
    <w:basedOn w:val="1"/>
    <w:qFormat/>
    <w:uiPriority w:val="0"/>
    <w:pPr>
      <w:widowControl/>
      <w:spacing w:before="100" w:beforeAutospacing="1" w:after="100" w:afterAutospacing="1"/>
      <w:jc w:val="left"/>
    </w:pPr>
    <w:rPr>
      <w:rFonts w:ascii="宋体" w:hAnsi="宋体" w:cs="宋体"/>
      <w:kern w:val="0"/>
    </w:rPr>
  </w:style>
  <w:style w:type="paragraph" w:customStyle="1" w:styleId="71">
    <w:name w:val="样式1"/>
    <w:basedOn w:val="1"/>
    <w:qFormat/>
    <w:uiPriority w:val="0"/>
    <w:rPr>
      <w:rFonts w:eastAsia="仿宋_GB2312"/>
      <w:sz w:val="32"/>
    </w:rPr>
  </w:style>
  <w:style w:type="paragraph" w:customStyle="1" w:styleId="72">
    <w:name w:val="_Style 31"/>
    <w:basedOn w:val="8"/>
    <w:qFormat/>
    <w:uiPriority w:val="1"/>
    <w:rPr>
      <w:szCs w:val="20"/>
      <w:shd w:val="clear" w:color="auto" w:fill="000080"/>
    </w:rPr>
  </w:style>
  <w:style w:type="paragraph" w:customStyle="1" w:styleId="73">
    <w:name w:val=" Char"/>
    <w:basedOn w:val="1"/>
    <w:qFormat/>
    <w:uiPriority w:val="0"/>
    <w:rPr>
      <w:szCs w:val="21"/>
    </w:rPr>
  </w:style>
  <w:style w:type="paragraph" w:customStyle="1" w:styleId="74">
    <w:name w:val="样式3"/>
    <w:basedOn w:val="68"/>
    <w:qFormat/>
    <w:uiPriority w:val="0"/>
    <w:pPr>
      <w:jc w:val="center"/>
    </w:pPr>
  </w:style>
  <w:style w:type="paragraph" w:customStyle="1" w:styleId="75">
    <w:name w:val="样式 标题 2 + (西文) Times New Roman (中文) 宋体"/>
    <w:basedOn w:val="4"/>
    <w:qFormat/>
    <w:uiPriority w:val="0"/>
    <w:pPr>
      <w:spacing w:before="120" w:after="120" w:line="416" w:lineRule="auto"/>
    </w:pPr>
    <w:rPr>
      <w:rFonts w:ascii="Times New Roman" w:hAnsi="Times New Roman"/>
      <w:bCs w:val="0"/>
    </w:rPr>
  </w:style>
  <w:style w:type="character" w:customStyle="1" w:styleId="76">
    <w:name w:val="fontstyle01"/>
    <w:basedOn w:val="3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7999</Words>
  <Characters>45595</Characters>
  <Lines>379</Lines>
  <Paragraphs>106</Paragraphs>
  <TotalTime>29</TotalTime>
  <ScaleCrop>false</ScaleCrop>
  <LinksUpToDate>false</LinksUpToDate>
  <CharactersWithSpaces>53488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2020-08-10T00:49:00Z</dcterms:created>
  <dc:creator>太子弹琴</dc:creator>
  <cp:lastModifiedBy>Administrator</cp:lastModifiedBy>
  <cp:lastPrinted>2017-11-15T02:36:00Z</cp:lastPrinted>
  <dcterms:modified xsi:type="dcterms:W3CDTF">2020-10-19T06:04:49Z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